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245"/>
        <w:gridCol w:w="3367"/>
      </w:tblGrid>
      <w:tr w:rsidR="004B7893" w:rsidRPr="00073A7D" w:rsidTr="00976499">
        <w:trPr>
          <w:cantSplit/>
          <w:trHeight w:val="1134"/>
        </w:trPr>
        <w:tc>
          <w:tcPr>
            <w:tcW w:w="1276" w:type="dxa"/>
            <w:tcBorders>
              <w:bottom w:val="single" w:sz="12" w:space="0" w:color="auto"/>
            </w:tcBorders>
          </w:tcPr>
          <w:p w:rsidR="004B7893" w:rsidRPr="00976499" w:rsidRDefault="004B7893" w:rsidP="004B7893">
            <w:pPr>
              <w:rPr>
                <w:b/>
                <w:bCs/>
                <w:sz w:val="32"/>
                <w:szCs w:val="32"/>
                <w:lang w:val="es-ES_tradnl"/>
              </w:rPr>
            </w:pPr>
            <w:r w:rsidRPr="00976499">
              <w:rPr>
                <w:noProof/>
                <w:color w:val="3399FF"/>
                <w:lang w:val="en-GB"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Borders>
              <w:bottom w:val="single" w:sz="12" w:space="0" w:color="auto"/>
            </w:tcBorders>
          </w:tcPr>
          <w:p w:rsidR="004B7893" w:rsidRPr="00976499" w:rsidRDefault="004B7893" w:rsidP="004B7893">
            <w:pPr>
              <w:spacing w:before="0"/>
              <w:rPr>
                <w:b/>
                <w:bCs/>
                <w:sz w:val="32"/>
                <w:szCs w:val="32"/>
                <w:lang w:val="es-ES_tradnl"/>
              </w:rPr>
            </w:pPr>
            <w:r w:rsidRPr="00976499">
              <w:rPr>
                <w:rFonts w:cstheme="minorHAnsi"/>
                <w:b/>
                <w:bCs/>
                <w:sz w:val="32"/>
                <w:szCs w:val="32"/>
                <w:lang w:val="es-ES_tradnl"/>
              </w:rPr>
              <w:t>Grupo Asesor de Desarrollo de las Telecomunicaciones (GADT</w:t>
            </w:r>
            <w:r w:rsidRPr="00976499">
              <w:rPr>
                <w:b/>
                <w:bCs/>
                <w:sz w:val="32"/>
                <w:szCs w:val="32"/>
                <w:lang w:val="es-ES_tradnl"/>
              </w:rPr>
              <w:t>)</w:t>
            </w:r>
          </w:p>
          <w:p w:rsidR="004B7893" w:rsidRPr="00976499" w:rsidRDefault="004B7893" w:rsidP="001B6DFB">
            <w:pPr>
              <w:spacing w:before="100" w:after="120"/>
              <w:rPr>
                <w:rFonts w:ascii="Verdana" w:hAnsi="Verdana"/>
                <w:sz w:val="28"/>
                <w:szCs w:val="28"/>
                <w:lang w:val="es-ES_tradnl"/>
              </w:rPr>
            </w:pPr>
            <w:r w:rsidRPr="00976499">
              <w:rPr>
                <w:b/>
                <w:bCs/>
                <w:sz w:val="26"/>
                <w:szCs w:val="26"/>
                <w:lang w:val="es-ES_tradnl"/>
              </w:rPr>
              <w:t>22ª reunión, Ginebra, 9-12 de mayo de 2017</w:t>
            </w:r>
          </w:p>
        </w:tc>
        <w:tc>
          <w:tcPr>
            <w:tcW w:w="3367" w:type="dxa"/>
            <w:tcBorders>
              <w:bottom w:val="single" w:sz="12" w:space="0" w:color="auto"/>
            </w:tcBorders>
          </w:tcPr>
          <w:p w:rsidR="004B7893" w:rsidRPr="00976499" w:rsidRDefault="001B6DFB" w:rsidP="004B7893">
            <w:pPr>
              <w:spacing w:before="40" w:after="80"/>
              <w:ind w:right="142"/>
              <w:rPr>
                <w:lang w:val="es-ES_tradnl"/>
              </w:rPr>
            </w:pPr>
            <w:r w:rsidRPr="00976499">
              <w:rPr>
                <w:noProof/>
                <w:lang w:val="en-GB" w:eastAsia="zh-CN"/>
              </w:rPr>
              <w:drawing>
                <wp:anchor distT="0" distB="0" distL="114300" distR="114300" simplePos="0" relativeHeight="251661312" behindDoc="0" locked="0" layoutInCell="1" allowOverlap="1">
                  <wp:simplePos x="0" y="0"/>
                  <wp:positionH relativeFrom="column">
                    <wp:posOffset>57364</wp:posOffset>
                  </wp:positionH>
                  <wp:positionV relativeFrom="paragraph">
                    <wp:posOffset>9080</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073A7D" w:rsidTr="00976499">
        <w:trPr>
          <w:cantSplit/>
        </w:trPr>
        <w:tc>
          <w:tcPr>
            <w:tcW w:w="6521" w:type="dxa"/>
            <w:gridSpan w:val="2"/>
            <w:tcBorders>
              <w:top w:val="single" w:sz="12" w:space="0" w:color="auto"/>
            </w:tcBorders>
          </w:tcPr>
          <w:p w:rsidR="004B7893" w:rsidRPr="00976499" w:rsidRDefault="004B7893" w:rsidP="004B7893">
            <w:pPr>
              <w:spacing w:before="0"/>
              <w:rPr>
                <w:rFonts w:cs="Arial"/>
                <w:b/>
                <w:bCs/>
                <w:sz w:val="20"/>
                <w:lang w:val="es-ES_tradnl"/>
              </w:rPr>
            </w:pPr>
          </w:p>
        </w:tc>
        <w:tc>
          <w:tcPr>
            <w:tcW w:w="3367" w:type="dxa"/>
            <w:tcBorders>
              <w:top w:val="single" w:sz="12" w:space="0" w:color="auto"/>
            </w:tcBorders>
          </w:tcPr>
          <w:p w:rsidR="004B7893" w:rsidRPr="00976499" w:rsidRDefault="004B7893" w:rsidP="004B7893">
            <w:pPr>
              <w:spacing w:before="0"/>
              <w:rPr>
                <w:b/>
                <w:bCs/>
                <w:sz w:val="20"/>
                <w:lang w:val="es-ES_tradnl"/>
              </w:rPr>
            </w:pPr>
          </w:p>
        </w:tc>
      </w:tr>
      <w:tr w:rsidR="004B7893" w:rsidRPr="00073A7D" w:rsidTr="00976499">
        <w:trPr>
          <w:cantSplit/>
        </w:trPr>
        <w:tc>
          <w:tcPr>
            <w:tcW w:w="6521" w:type="dxa"/>
            <w:gridSpan w:val="2"/>
          </w:tcPr>
          <w:p w:rsidR="004B7893" w:rsidRPr="00976499" w:rsidRDefault="004B7893" w:rsidP="004B7893">
            <w:pPr>
              <w:pStyle w:val="Committee"/>
              <w:spacing w:before="0"/>
              <w:rPr>
                <w:b w:val="0"/>
                <w:lang w:val="es-ES_tradnl"/>
              </w:rPr>
            </w:pPr>
          </w:p>
        </w:tc>
        <w:tc>
          <w:tcPr>
            <w:tcW w:w="3367" w:type="dxa"/>
          </w:tcPr>
          <w:p w:rsidR="004B7893" w:rsidRPr="00976499" w:rsidRDefault="00073A7D" w:rsidP="004B7893">
            <w:pPr>
              <w:spacing w:before="0"/>
              <w:rPr>
                <w:bCs/>
                <w:lang w:val="es-ES_tradnl"/>
              </w:rPr>
            </w:pPr>
            <w:r>
              <w:rPr>
                <w:b/>
                <w:szCs w:val="24"/>
                <w:lang w:val="es-ES_tradnl"/>
              </w:rPr>
              <w:t>Revisión 1 al</w:t>
            </w:r>
            <w:r>
              <w:rPr>
                <w:b/>
                <w:szCs w:val="24"/>
                <w:lang w:val="es-ES_tradnl"/>
              </w:rPr>
              <w:br/>
            </w:r>
            <w:r w:rsidR="004B7893" w:rsidRPr="00976499">
              <w:rPr>
                <w:b/>
                <w:szCs w:val="24"/>
                <w:lang w:val="es-ES_tradnl"/>
              </w:rPr>
              <w:t xml:space="preserve">Documento </w:t>
            </w:r>
            <w:r w:rsidR="00976499" w:rsidRPr="00976499">
              <w:rPr>
                <w:b/>
                <w:bCs/>
                <w:lang w:val="es-ES_tradnl"/>
              </w:rPr>
              <w:t>TDAG17-22/</w:t>
            </w:r>
            <w:r w:rsidR="004B7893" w:rsidRPr="00976499">
              <w:rPr>
                <w:b/>
                <w:szCs w:val="24"/>
                <w:lang w:val="es-ES_tradnl"/>
              </w:rPr>
              <w:t>DT/4</w:t>
            </w:r>
            <w:r w:rsidR="0036311D" w:rsidRPr="00976499">
              <w:rPr>
                <w:b/>
                <w:szCs w:val="24"/>
                <w:lang w:val="es-ES_tradnl"/>
              </w:rPr>
              <w:t>-S</w:t>
            </w:r>
          </w:p>
        </w:tc>
      </w:tr>
      <w:tr w:rsidR="004B7893" w:rsidRPr="00073A7D" w:rsidTr="00976499">
        <w:trPr>
          <w:cantSplit/>
        </w:trPr>
        <w:tc>
          <w:tcPr>
            <w:tcW w:w="6521" w:type="dxa"/>
            <w:gridSpan w:val="2"/>
          </w:tcPr>
          <w:p w:rsidR="004B7893" w:rsidRPr="00976499" w:rsidRDefault="004B7893" w:rsidP="004B7893">
            <w:pPr>
              <w:spacing w:before="0"/>
              <w:rPr>
                <w:b/>
                <w:bCs/>
                <w:smallCaps/>
                <w:lang w:val="es-ES_tradnl"/>
              </w:rPr>
            </w:pPr>
          </w:p>
        </w:tc>
        <w:tc>
          <w:tcPr>
            <w:tcW w:w="3367" w:type="dxa"/>
          </w:tcPr>
          <w:p w:rsidR="004B7893" w:rsidRPr="00976499" w:rsidRDefault="00073A7D" w:rsidP="004B7893">
            <w:pPr>
              <w:spacing w:before="0"/>
              <w:rPr>
                <w:b/>
                <w:lang w:val="es-ES_tradnl"/>
              </w:rPr>
            </w:pPr>
            <w:bookmarkStart w:id="0" w:name="CreationDate"/>
            <w:bookmarkEnd w:id="0"/>
            <w:r>
              <w:rPr>
                <w:b/>
                <w:szCs w:val="24"/>
                <w:lang w:val="es-ES_tradnl"/>
              </w:rPr>
              <w:t>2 de mayo</w:t>
            </w:r>
            <w:r w:rsidR="004B7893" w:rsidRPr="00976499">
              <w:rPr>
                <w:b/>
                <w:szCs w:val="24"/>
                <w:lang w:val="es-ES_tradnl"/>
              </w:rPr>
              <w:t xml:space="preserve"> de 2017</w:t>
            </w:r>
          </w:p>
        </w:tc>
      </w:tr>
      <w:tr w:rsidR="004B7893" w:rsidRPr="00073A7D" w:rsidTr="00976499">
        <w:trPr>
          <w:cantSplit/>
        </w:trPr>
        <w:tc>
          <w:tcPr>
            <w:tcW w:w="6521" w:type="dxa"/>
            <w:gridSpan w:val="2"/>
          </w:tcPr>
          <w:p w:rsidR="004B7893" w:rsidRPr="00976499" w:rsidRDefault="004B7893" w:rsidP="004B7893">
            <w:pPr>
              <w:spacing w:before="0"/>
              <w:rPr>
                <w:b/>
                <w:bCs/>
                <w:smallCaps/>
                <w:lang w:val="es-ES_tradnl"/>
              </w:rPr>
            </w:pPr>
          </w:p>
        </w:tc>
        <w:tc>
          <w:tcPr>
            <w:tcW w:w="3367" w:type="dxa"/>
          </w:tcPr>
          <w:p w:rsidR="004B7893" w:rsidRPr="00976499" w:rsidRDefault="004B7893" w:rsidP="004B7893">
            <w:pPr>
              <w:spacing w:before="0"/>
              <w:rPr>
                <w:szCs w:val="24"/>
                <w:lang w:val="es-ES_tradnl"/>
              </w:rPr>
            </w:pPr>
            <w:r w:rsidRPr="00976499">
              <w:rPr>
                <w:b/>
                <w:szCs w:val="24"/>
                <w:lang w:val="es-ES_tradnl"/>
              </w:rPr>
              <w:t>Original: inglés</w:t>
            </w:r>
            <w:bookmarkStart w:id="1" w:name="Original"/>
            <w:bookmarkEnd w:id="1"/>
          </w:p>
        </w:tc>
      </w:tr>
      <w:tr w:rsidR="004B7893" w:rsidRPr="00073A7D" w:rsidTr="004B7893">
        <w:trPr>
          <w:cantSplit/>
          <w:trHeight w:val="852"/>
        </w:trPr>
        <w:tc>
          <w:tcPr>
            <w:tcW w:w="9888" w:type="dxa"/>
            <w:gridSpan w:val="3"/>
          </w:tcPr>
          <w:p w:rsidR="004B7893" w:rsidRPr="00976499" w:rsidRDefault="0036311D" w:rsidP="00976499">
            <w:pPr>
              <w:pStyle w:val="Source"/>
              <w:rPr>
                <w:szCs w:val="28"/>
                <w:lang w:val="es-ES_tradnl"/>
              </w:rPr>
            </w:pPr>
            <w:bookmarkStart w:id="2" w:name="Source"/>
            <w:bookmarkEnd w:id="2"/>
            <w:r w:rsidRPr="00976499">
              <w:rPr>
                <w:bCs/>
                <w:szCs w:val="28"/>
                <w:lang w:val="es-ES_tradnl"/>
              </w:rPr>
              <w:t>Presidente del Grupo por Correspondencia del GADT sobre el Plan Estratégico,</w:t>
            </w:r>
            <w:r w:rsidR="00976499" w:rsidRPr="00976499">
              <w:rPr>
                <w:bCs/>
                <w:szCs w:val="28"/>
                <w:lang w:val="es-ES_tradnl"/>
              </w:rPr>
              <w:br/>
            </w:r>
            <w:r w:rsidRPr="00976499">
              <w:rPr>
                <w:bCs/>
                <w:szCs w:val="28"/>
                <w:lang w:val="es-ES_tradnl"/>
              </w:rPr>
              <w:t>el Plan Operacional y la Declaración</w:t>
            </w:r>
          </w:p>
        </w:tc>
      </w:tr>
      <w:tr w:rsidR="004B7893" w:rsidRPr="00073A7D" w:rsidTr="004B7893">
        <w:trPr>
          <w:cantSplit/>
        </w:trPr>
        <w:tc>
          <w:tcPr>
            <w:tcW w:w="9888" w:type="dxa"/>
            <w:gridSpan w:val="3"/>
            <w:tcBorders>
              <w:bottom w:val="single" w:sz="4" w:space="0" w:color="auto"/>
            </w:tcBorders>
          </w:tcPr>
          <w:p w:rsidR="004B7893" w:rsidRPr="00976499" w:rsidRDefault="0036311D" w:rsidP="00976499">
            <w:pPr>
              <w:pStyle w:val="Title1"/>
              <w:spacing w:after="100"/>
              <w:rPr>
                <w:bCs/>
                <w:szCs w:val="28"/>
                <w:lang w:val="es-ES_tradnl"/>
              </w:rPr>
            </w:pPr>
            <w:bookmarkStart w:id="3" w:name="Title"/>
            <w:bookmarkEnd w:id="3"/>
            <w:r w:rsidRPr="00976499">
              <w:rPr>
                <w:bCs/>
                <w:szCs w:val="28"/>
                <w:lang w:val="es-ES_tradnl"/>
              </w:rPr>
              <w:t>Anteproyecto de contribución del UIT-D</w:t>
            </w:r>
            <w:r w:rsidR="00976499" w:rsidRPr="00976499">
              <w:rPr>
                <w:bCs/>
                <w:szCs w:val="28"/>
                <w:lang w:val="es-ES_tradnl"/>
              </w:rPr>
              <w:br/>
            </w:r>
            <w:r w:rsidRPr="00976499">
              <w:rPr>
                <w:bCs/>
                <w:szCs w:val="28"/>
                <w:lang w:val="es-ES_tradnl"/>
              </w:rPr>
              <w:t>al Plan Estratégico de la UIT para 2020-2023</w:t>
            </w:r>
          </w:p>
        </w:tc>
      </w:tr>
      <w:tr w:rsidR="00976499" w:rsidRPr="00073A7D" w:rsidTr="004B7893">
        <w:trPr>
          <w:cantSplit/>
        </w:trPr>
        <w:tc>
          <w:tcPr>
            <w:tcW w:w="9888" w:type="dxa"/>
            <w:gridSpan w:val="3"/>
            <w:tcBorders>
              <w:bottom w:val="single" w:sz="4" w:space="0" w:color="auto"/>
            </w:tcBorders>
          </w:tcPr>
          <w:p w:rsidR="00976499" w:rsidRPr="00976499" w:rsidRDefault="00976499" w:rsidP="00976499">
            <w:pPr>
              <w:pStyle w:val="Title1"/>
              <w:spacing w:after="100"/>
              <w:rPr>
                <w:bCs/>
                <w:szCs w:val="28"/>
                <w:lang w:val="es-ES_tradnl"/>
              </w:rPr>
            </w:pPr>
          </w:p>
        </w:tc>
      </w:tr>
      <w:tr w:rsidR="004B7893" w:rsidRPr="00976499"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976499" w:rsidRDefault="004B7893" w:rsidP="004B7893">
            <w:pPr>
              <w:spacing w:before="240"/>
              <w:rPr>
                <w:b/>
                <w:bCs/>
                <w:lang w:val="es-ES_tradnl"/>
              </w:rPr>
            </w:pPr>
            <w:r w:rsidRPr="00976499">
              <w:rPr>
                <w:b/>
                <w:bCs/>
                <w:lang w:val="es-ES_tradnl"/>
              </w:rPr>
              <w:t>Resumen:</w:t>
            </w:r>
          </w:p>
          <w:p w:rsidR="004B7893" w:rsidRPr="00976499" w:rsidRDefault="0036311D" w:rsidP="004B7893">
            <w:pPr>
              <w:rPr>
                <w:lang w:val="es-ES_tradnl"/>
              </w:rPr>
            </w:pPr>
            <w:r w:rsidRPr="00976499">
              <w:rPr>
                <w:lang w:val="es-ES_tradnl"/>
              </w:rPr>
              <w:t>En el presente documento figura el anteproyecto de contribución del UIT-D al Plan Estratégico de la UIT para 2020-2023.</w:t>
            </w:r>
          </w:p>
          <w:p w:rsidR="0036311D" w:rsidRPr="00976499" w:rsidRDefault="0036311D" w:rsidP="004B7893">
            <w:pPr>
              <w:rPr>
                <w:rFonts w:ascii="Calibri" w:hAnsi="Calibri"/>
                <w:lang w:val="es-ES_tradnl"/>
              </w:rPr>
            </w:pPr>
            <w:r w:rsidRPr="00976499">
              <w:rPr>
                <w:rFonts w:ascii="Calibri" w:hAnsi="Calibri"/>
                <w:lang w:val="es-ES_tradnl"/>
              </w:rPr>
              <w:t>Este documento es una versión revisada del primer anteproyecto de Contribución del UIT-D al proyecto de Plan Estratégico de la UIT para el periodo 2020-2023 que fue elaborado por el Grupo por Correspondencia del GADT sobre el Plan Estratégico, el Plan Operacional y la Declaración (GC</w:t>
            </w:r>
            <w:r w:rsidRPr="00976499">
              <w:rPr>
                <w:rFonts w:ascii="Calibri" w:hAnsi="Calibri"/>
                <w:lang w:val="es-ES_tradnl"/>
              </w:rPr>
              <w:noBreakHyphen/>
              <w:t xml:space="preserve">PEPOD) y que se presentó al GADT-15 el mes de abril de 2015 como informe de situación. Estas revisiones recogen las orientaciones impartidas por el GC-PEPOD el 15 de marzo de 2016 de las que se informa en el Documento </w:t>
            </w:r>
            <w:hyperlink r:id="rId11" w:history="1">
              <w:r w:rsidRPr="00976499">
                <w:rPr>
                  <w:rFonts w:ascii="Calibri" w:hAnsi="Calibri"/>
                  <w:color w:val="0000FF"/>
                  <w:u w:val="single"/>
                  <w:lang w:val="es-ES_tradnl"/>
                </w:rPr>
                <w:t>TDAG16-21/10</w:t>
              </w:r>
            </w:hyperlink>
            <w:r w:rsidRPr="00976499">
              <w:rPr>
                <w:rFonts w:ascii="Calibri" w:hAnsi="Calibri"/>
                <w:lang w:val="es-ES_tradnl"/>
              </w:rPr>
              <w:t>.</w:t>
            </w:r>
          </w:p>
          <w:p w:rsidR="00DD5D06" w:rsidRDefault="00DD5D06" w:rsidP="004B7893">
            <w:pPr>
              <w:rPr>
                <w:lang w:val="es-ES_tradnl"/>
              </w:rPr>
            </w:pPr>
            <w:r w:rsidRPr="008D15CD">
              <w:rPr>
                <w:lang w:val="es-ES_tradnl"/>
              </w:rPr>
              <w:t>El GADT adoptó el documento en su reunión del 16 al 18 de marzo de 2016 y decidió su publicación en el sitio web para facilitar su consulta en línea por parte de los miembros del UIT-D a más tardar el 30 de junio de 2016. No se propusieron modificaciones a este plazo.</w:t>
            </w:r>
          </w:p>
          <w:p w:rsidR="0036311D" w:rsidRPr="00976499" w:rsidRDefault="0036311D" w:rsidP="00073A7D">
            <w:pPr>
              <w:rPr>
                <w:b/>
                <w:bCs/>
                <w:lang w:val="es-ES_tradnl"/>
              </w:rPr>
            </w:pPr>
            <w:r w:rsidRPr="00976499">
              <w:rPr>
                <w:rFonts w:ascii="Calibri" w:hAnsi="Calibri"/>
                <w:lang w:val="es-ES_tradnl"/>
              </w:rPr>
              <w:t xml:space="preserve">Desde que fuera presentado al GADT-16, el presente documento fue sometido como contribución a las seis Reuniones Preparatorias Regionales (RPR) para la Conferencia Mundial de Desarrollo de las Telecomunicaciones de 2017 (CMDT-17). </w:t>
            </w:r>
            <w:r w:rsidR="00073A7D">
              <w:rPr>
                <w:rFonts w:ascii="Calibri" w:hAnsi="Calibri"/>
                <w:lang w:val="es-ES_tradnl"/>
              </w:rPr>
              <w:t>Todas</w:t>
            </w:r>
            <w:r w:rsidRPr="00976499">
              <w:rPr>
                <w:rFonts w:ascii="Calibri" w:hAnsi="Calibri"/>
                <w:lang w:val="es-ES_tradnl"/>
              </w:rPr>
              <w:t xml:space="preserve"> las RPR acogieron con agrado el documento, y acordaron que se requería seguir el debate relativo al Plan Estratégico a escala regional a fin de preparar una contribución regional sobre el Plan Estratégico al GADT y a la CMDT-17.</w:t>
            </w:r>
          </w:p>
          <w:p w:rsidR="004B7893" w:rsidRPr="00976499" w:rsidRDefault="004B7893" w:rsidP="004B7893">
            <w:pPr>
              <w:rPr>
                <w:b/>
                <w:bCs/>
                <w:lang w:val="es-ES_tradnl"/>
              </w:rPr>
            </w:pPr>
            <w:r w:rsidRPr="00976499">
              <w:rPr>
                <w:b/>
                <w:bCs/>
                <w:lang w:val="es-ES_tradnl"/>
              </w:rPr>
              <w:t xml:space="preserve">Acción solicitada: </w:t>
            </w:r>
          </w:p>
          <w:p w:rsidR="004B7893" w:rsidRPr="00976499" w:rsidRDefault="0036311D" w:rsidP="004B7893">
            <w:pPr>
              <w:rPr>
                <w:b/>
                <w:bCs/>
                <w:lang w:val="es-ES_tradnl"/>
              </w:rPr>
            </w:pPr>
            <w:r w:rsidRPr="00976499">
              <w:rPr>
                <w:lang w:val="es-ES_tradnl"/>
              </w:rPr>
              <w:t>Se invita al GC-PEPOD y al GADT a que examinen el presente documento y faciliten la contribución que consideren oportuna. Los resultados del GADT-17 se someterán a los miembros como documento de referencia en la preparación de su contribución a la CMDT-17.</w:t>
            </w:r>
          </w:p>
          <w:p w:rsidR="004B7893" w:rsidRPr="00976499" w:rsidRDefault="004B7893" w:rsidP="004B7893">
            <w:pPr>
              <w:rPr>
                <w:b/>
                <w:bCs/>
                <w:lang w:val="es-ES_tradnl"/>
              </w:rPr>
            </w:pPr>
            <w:r w:rsidRPr="00976499">
              <w:rPr>
                <w:b/>
                <w:bCs/>
                <w:lang w:val="es-ES_tradnl"/>
              </w:rPr>
              <w:t>Referencias:</w:t>
            </w:r>
          </w:p>
          <w:p w:rsidR="004B7893" w:rsidRPr="00976499" w:rsidRDefault="0036311D" w:rsidP="00976499">
            <w:pPr>
              <w:spacing w:after="120"/>
              <w:rPr>
                <w:b/>
                <w:bCs/>
                <w:lang w:val="es-ES_tradnl"/>
              </w:rPr>
            </w:pPr>
            <w:r w:rsidRPr="00976499">
              <w:rPr>
                <w:lang w:val="es-ES_tradnl"/>
              </w:rPr>
              <w:t>Documento</w:t>
            </w:r>
            <w:r w:rsidRPr="00976499">
              <w:rPr>
                <w:rFonts w:ascii="Calibri" w:hAnsi="Calibri"/>
                <w:lang w:val="es-ES_tradnl"/>
              </w:rPr>
              <w:t xml:space="preserve"> </w:t>
            </w:r>
            <w:hyperlink r:id="rId12" w:history="1">
              <w:r w:rsidRPr="00976499">
                <w:rPr>
                  <w:rFonts w:ascii="Calibri" w:hAnsi="Calibri"/>
                  <w:color w:val="0000FF"/>
                  <w:u w:val="single"/>
                  <w:lang w:val="es-ES_tradnl"/>
                </w:rPr>
                <w:t>TDAG16-21/10</w:t>
              </w:r>
            </w:hyperlink>
          </w:p>
        </w:tc>
      </w:tr>
    </w:tbl>
    <w:p w:rsidR="00835A77" w:rsidRPr="00976499" w:rsidRDefault="00835A77" w:rsidP="00F12690">
      <w:pPr>
        <w:spacing w:before="240"/>
        <w:rPr>
          <w:lang w:val="es-ES_tradnl"/>
        </w:rPr>
      </w:pPr>
    </w:p>
    <w:p w:rsidR="00856A3F" w:rsidRPr="00976499" w:rsidRDefault="00856A3F">
      <w:pPr>
        <w:rPr>
          <w:lang w:val="es-ES_tradnl"/>
        </w:rPr>
        <w:sectPr w:rsidR="00856A3F" w:rsidRPr="00976499" w:rsidSect="004B7893">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pPr>
    </w:p>
    <w:p w:rsidR="0036311D" w:rsidRPr="00976499" w:rsidRDefault="0036311D" w:rsidP="0036311D">
      <w:pPr>
        <w:pStyle w:val="Headingb"/>
        <w:rPr>
          <w:lang w:val="es-ES_tradnl"/>
        </w:rPr>
      </w:pPr>
      <w:r w:rsidRPr="00976499">
        <w:rPr>
          <w:lang w:val="es-ES_tradnl"/>
        </w:rPr>
        <w:lastRenderedPageBreak/>
        <w:t>Antecedentes</w:t>
      </w:r>
    </w:p>
    <w:p w:rsidR="0036311D" w:rsidRPr="00976499" w:rsidRDefault="0036311D" w:rsidP="0036311D">
      <w:pPr>
        <w:rPr>
          <w:lang w:val="es-ES_tradnl"/>
        </w:rPr>
      </w:pPr>
      <w:r w:rsidRPr="00976499">
        <w:rPr>
          <w:lang w:val="es-ES_tradnl"/>
        </w:rPr>
        <w:t xml:space="preserve">Este documento es una versión revisada del primer borrador de la contribución del UIT-D al Plan Estratégico de la UIT para el periodo 2020-2023, que fue elaborada por el Grupo por Correspondencia del GADT sobre el Plan Estratégico, la Declaración y el Plan Operacional, y fue presentada al GADT-15 como informe de situación en el </w:t>
      </w:r>
      <w:hyperlink r:id="rId16" w:history="1">
        <w:r w:rsidRPr="00976499">
          <w:rPr>
            <w:rStyle w:val="Hyperlink"/>
            <w:lang w:val="es-ES_tradnl"/>
          </w:rPr>
          <w:t>Documento 28</w:t>
        </w:r>
      </w:hyperlink>
      <w:r w:rsidRPr="00976499">
        <w:rPr>
          <w:lang w:val="es-ES_tradnl"/>
        </w:rPr>
        <w:t>. El GADT-15 refrendó el informe de situación y pidió al Grupo que prosiguiera su labor sobre la base del Proyecto de Plan Estratégico del UIT-D para 2020-2023, en particular para facilitar referencias a los Objetivos de Desarrollo Sostenible (ODS) y a las Líneas de Acción de la CMSI tras su examen por la Asamblea General de las Naciones Unidas en 2015.</w:t>
      </w:r>
    </w:p>
    <w:p w:rsidR="0036311D" w:rsidRPr="00976499" w:rsidRDefault="0036311D" w:rsidP="0036311D">
      <w:pPr>
        <w:rPr>
          <w:lang w:val="es-ES_tradnl"/>
        </w:rPr>
      </w:pPr>
      <w:r w:rsidRPr="00976499">
        <w:rPr>
          <w:lang w:val="es-ES_tradnl"/>
        </w:rPr>
        <w:t>Con arreglo a estas peticiones, en este documento se presentan, en el Anexo A, los proyectos de objetivos y resultados de la contribución del UIT-D al Plan Estratégico de la UIT para 2020-2023 junto con referencias al Plan Estratégico del UIT-D para 2016-2019, así como a los ODS aprobados por la Asamblea General de las Naciones Unidas el 25 de septiembre de 2015, y a las Líneas de Acción de la CMSI que figuran en el Plan de Acción de Ginebra, teniendo en cuenta la Visión de la CMSI+10 para la CMSI después de 2015. El documento también incluye algunos cambios editoriales menores para adaptar mejor el proyecto de contribución del UIT-D al Plan Estratégico de la UIT.</w:t>
      </w:r>
    </w:p>
    <w:p w:rsidR="0036311D" w:rsidRPr="00976499" w:rsidRDefault="0036311D" w:rsidP="0036311D">
      <w:pPr>
        <w:rPr>
          <w:lang w:val="es-ES_tradnl"/>
        </w:rPr>
      </w:pPr>
      <w:r w:rsidRPr="00976499">
        <w:rPr>
          <w:lang w:val="es-ES_tradnl"/>
        </w:rPr>
        <w:t>Dichos cambios también reflejan las orientaciones facilitadas por el GC-PEPOD 2016 que se reflejan en el Documento 10 al GADT.</w:t>
      </w:r>
    </w:p>
    <w:p w:rsidR="0036311D" w:rsidRPr="00976499" w:rsidRDefault="0036311D" w:rsidP="0036311D">
      <w:pPr>
        <w:rPr>
          <w:lang w:val="es-ES_tradnl"/>
        </w:rPr>
      </w:pPr>
      <w:r w:rsidRPr="00976499">
        <w:rPr>
          <w:lang w:val="es-ES_tradnl"/>
        </w:rPr>
        <w:t>Se adjuntan para información cuatro Anexos adicionales: en el Anexo B se identifican los 17 Objetivos de Desarrollo Sostenible; en el Anexo C se identifican las 11 Líneas de Acción de la CMSI; el Anexo D es la Matriz CMSI-ODS</w:t>
      </w:r>
      <w:r w:rsidRPr="00976499">
        <w:rPr>
          <w:rStyle w:val="FootnoteReference"/>
          <w:lang w:val="es-ES_tradnl"/>
        </w:rPr>
        <w:footnoteReference w:id="1"/>
      </w:r>
      <w:r w:rsidRPr="00976499">
        <w:rPr>
          <w:lang w:val="es-ES_tradnl"/>
        </w:rPr>
        <w:t>, y en el Anexo E figura el Plan Estratégico del UIT-D para 2016-2019.</w:t>
      </w:r>
    </w:p>
    <w:p w:rsidR="0036311D" w:rsidRPr="00976499" w:rsidRDefault="0036311D" w:rsidP="0036311D">
      <w:pPr>
        <w:rPr>
          <w:lang w:val="es-ES_tradnl"/>
        </w:rPr>
      </w:pPr>
      <w:r w:rsidRPr="00976499">
        <w:rPr>
          <w:lang w:val="es-ES_tradnl"/>
        </w:rPr>
        <w:t xml:space="preserve">Como señaló el GADT-15, este proyecto de contribución del UIT-D al proyecto de Plan Estratégico de la UIT para 2020 2023 incluye cuatro objetivos alineados con los tres puntos siguientes: </w:t>
      </w:r>
    </w:p>
    <w:p w:rsidR="0036311D" w:rsidRPr="00976499" w:rsidRDefault="0036311D" w:rsidP="0036311D">
      <w:pPr>
        <w:pStyle w:val="enumlev1"/>
        <w:rPr>
          <w:lang w:val="es-ES_tradnl"/>
        </w:rPr>
      </w:pPr>
      <w:r w:rsidRPr="00976499">
        <w:rPr>
          <w:lang w:val="es-ES_tradnl"/>
        </w:rPr>
        <w:t>1</w:t>
      </w:r>
      <w:r w:rsidRPr="00976499">
        <w:rPr>
          <w:lang w:val="es-ES_tradnl"/>
        </w:rPr>
        <w:tab/>
        <w:t xml:space="preserve">Está más centrado en los resultados que el actual Plan Estratégico para 2016-2019 para mantener el enfoque de la gestión basada en los resultados. </w:t>
      </w:r>
    </w:p>
    <w:p w:rsidR="0036311D" w:rsidRPr="00976499" w:rsidRDefault="0036311D" w:rsidP="0036311D">
      <w:pPr>
        <w:pStyle w:val="enumlev1"/>
        <w:rPr>
          <w:lang w:val="es-ES_tradnl"/>
        </w:rPr>
      </w:pPr>
      <w:r w:rsidRPr="00976499">
        <w:rPr>
          <w:lang w:val="es-ES_tradnl"/>
        </w:rPr>
        <w:t>2</w:t>
      </w:r>
      <w:r w:rsidRPr="00976499">
        <w:rPr>
          <w:lang w:val="es-ES_tradnl"/>
        </w:rPr>
        <w:tab/>
      </w:r>
      <w:r w:rsidRPr="00976499">
        <w:rPr>
          <w:b/>
          <w:bCs/>
          <w:lang w:val="es-ES_tradnl"/>
        </w:rPr>
        <w:t>Conserva todo el contenido</w:t>
      </w:r>
      <w:r w:rsidRPr="00976499">
        <w:rPr>
          <w:lang w:val="es-ES_tradnl"/>
        </w:rPr>
        <w:t xml:space="preserve"> del Plan Estratégico para 2016-2019 que fue racionalizado, y se facilitan en la contribución las referencias a </w:t>
      </w:r>
      <w:bookmarkStart w:id="4" w:name="_GoBack"/>
      <w:bookmarkEnd w:id="4"/>
      <w:r w:rsidRPr="00976499">
        <w:rPr>
          <w:lang w:val="es-ES_tradnl"/>
        </w:rPr>
        <w:t xml:space="preserve">los resultados y productos correspondientes del Plan Estratégico en vigor. Además, el Plan Estratégico para 2016-2019 se incluye en el Anexo E como referencia. </w:t>
      </w:r>
    </w:p>
    <w:p w:rsidR="0036311D" w:rsidRPr="00976499" w:rsidRDefault="0036311D" w:rsidP="0036311D">
      <w:pPr>
        <w:pStyle w:val="enumlev1"/>
        <w:rPr>
          <w:lang w:val="es-ES_tradnl"/>
        </w:rPr>
      </w:pPr>
      <w:r w:rsidRPr="00976499">
        <w:rPr>
          <w:lang w:val="es-ES_tradnl"/>
        </w:rPr>
        <w:t>3</w:t>
      </w:r>
      <w:r w:rsidRPr="00976499">
        <w:rPr>
          <w:lang w:val="es-ES_tradnl"/>
        </w:rPr>
        <w:tab/>
        <w:t>Los cinco Objetivos del actual Plan Estratégico para 2016-2019 se presentan en forma de cuatro Objetivos para los que se usa un lenguaje que pueden reconocer los Miembros de la UIT y las partes interesadas y que puede entender el público en general, de manera que las personas que no están implicadas en el UIT-D puedan asociarse a nuestra importante labor. La contribución pretende simplificar el lenguaje utilizado en el actual Plan Estratégico, incluida la eliminación de las duplicaciones.</w:t>
      </w:r>
    </w:p>
    <w:p w:rsidR="0036311D" w:rsidRPr="00976499" w:rsidRDefault="0036311D" w:rsidP="00073A7D">
      <w:pPr>
        <w:rPr>
          <w:lang w:val="es-ES_tradnl"/>
        </w:rPr>
      </w:pPr>
      <w:r w:rsidRPr="00976499">
        <w:rPr>
          <w:rFonts w:ascii="Calibri" w:hAnsi="Calibri"/>
          <w:lang w:val="es-ES_tradnl"/>
        </w:rPr>
        <w:t xml:space="preserve">Desde que fuera presentado al GADT-16, el presente documento fue sometido como contribución a las seis Reuniones Preparatorias Regionales (RPR) para la Conferencia Mundial de Desarrollo de las Telecomunicaciones de 2017 (CMDT-17). </w:t>
      </w:r>
      <w:r w:rsidR="00073A7D">
        <w:rPr>
          <w:rFonts w:ascii="Calibri" w:hAnsi="Calibri"/>
          <w:lang w:val="es-ES_tradnl"/>
        </w:rPr>
        <w:t>Todas</w:t>
      </w:r>
      <w:r w:rsidRPr="00976499">
        <w:rPr>
          <w:rFonts w:ascii="Calibri" w:hAnsi="Calibri"/>
          <w:lang w:val="es-ES_tradnl"/>
        </w:rPr>
        <w:t xml:space="preserve"> las RPR acogieron con agrado el documento, y </w:t>
      </w:r>
      <w:r w:rsidRPr="00976499">
        <w:rPr>
          <w:rFonts w:ascii="Calibri" w:hAnsi="Calibri"/>
          <w:lang w:val="es-ES_tradnl"/>
        </w:rPr>
        <w:lastRenderedPageBreak/>
        <w:t>acordaron que se requería seguir el debate relativo al Plan Estratégico a escala regional a fin de preparar una contribución regional sobre el Plan Estratégico al GADT y a la CMDT-17.</w:t>
      </w:r>
    </w:p>
    <w:p w:rsidR="0036311D" w:rsidRPr="00976499" w:rsidRDefault="0036311D" w:rsidP="0036311D">
      <w:pPr>
        <w:pStyle w:val="Headingb"/>
        <w:rPr>
          <w:lang w:val="es-ES_tradnl"/>
        </w:rPr>
      </w:pPr>
      <w:r w:rsidRPr="00976499">
        <w:rPr>
          <w:lang w:val="es-ES_tradnl"/>
        </w:rPr>
        <w:t>Acción solicitada</w:t>
      </w:r>
    </w:p>
    <w:p w:rsidR="0036311D" w:rsidRPr="00976499" w:rsidRDefault="0036311D" w:rsidP="0036311D">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976499">
        <w:rPr>
          <w:lang w:val="es-ES_tradnl"/>
        </w:rPr>
        <w:t>Se invita al GC-PEPOD y al GADT a que examinen el presente documento y faciliten la contribución que consideren oportuna. Los resultados del GADT-17 se someterán a los miembros como documento de referencia en la preparación de su contribución a la CMDT-17.</w:t>
      </w:r>
    </w:p>
    <w:p w:rsidR="0036311D" w:rsidRPr="00976499" w:rsidRDefault="0036311D" w:rsidP="0036311D">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rsidR="0036311D" w:rsidRPr="00976499" w:rsidRDefault="0036311D" w:rsidP="0036311D">
      <w:pPr>
        <w:tabs>
          <w:tab w:val="clear" w:pos="794"/>
          <w:tab w:val="clear" w:pos="1191"/>
          <w:tab w:val="clear" w:pos="1588"/>
          <w:tab w:val="clear" w:pos="1985"/>
        </w:tabs>
        <w:overflowPunct/>
        <w:autoSpaceDE/>
        <w:autoSpaceDN/>
        <w:adjustRightInd/>
        <w:spacing w:before="0" w:after="200" w:line="276" w:lineRule="auto"/>
        <w:textAlignment w:val="auto"/>
        <w:rPr>
          <w:lang w:val="es-ES_tradnl"/>
        </w:rPr>
        <w:sectPr w:rsidR="0036311D" w:rsidRPr="00976499" w:rsidSect="0036311D">
          <w:headerReference w:type="default" r:id="rId17"/>
          <w:footerReference w:type="default" r:id="rId18"/>
          <w:footerReference w:type="first" r:id="rId19"/>
          <w:pgSz w:w="11907" w:h="16834" w:code="9"/>
          <w:pgMar w:top="1418" w:right="1134" w:bottom="1418" w:left="1134" w:header="720" w:footer="720" w:gutter="0"/>
          <w:cols w:space="708"/>
          <w:docGrid w:linePitch="326"/>
        </w:sectPr>
      </w:pPr>
    </w:p>
    <w:p w:rsidR="00212E3D" w:rsidRPr="00976499" w:rsidRDefault="00212E3D" w:rsidP="003D27C6">
      <w:pPr>
        <w:pStyle w:val="Annextitle"/>
        <w:rPr>
          <w:lang w:val="es-ES_tradnl"/>
        </w:rPr>
      </w:pPr>
      <w:r w:rsidRPr="00976499">
        <w:rPr>
          <w:lang w:val="es-ES_tradnl"/>
        </w:rPr>
        <w:lastRenderedPageBreak/>
        <w:t>Proyecto de contribución del UIT-D al Plan Estratégico</w:t>
      </w:r>
      <w:r w:rsidR="0036311D" w:rsidRPr="00976499">
        <w:rPr>
          <w:lang w:val="es-ES_tradnl"/>
        </w:rPr>
        <w:br/>
      </w:r>
      <w:r w:rsidRPr="00976499">
        <w:rPr>
          <w:lang w:val="es-ES_tradnl"/>
        </w:rPr>
        <w:t>de la UIT para 2020-2023: objetivos, resultados y productos</w:t>
      </w:r>
    </w:p>
    <w:tbl>
      <w:tblPr>
        <w:tblW w:w="13720" w:type="dxa"/>
        <w:jc w:val="center"/>
        <w:tblLayout w:type="fixed"/>
        <w:tblLook w:val="06A0" w:firstRow="1" w:lastRow="0" w:firstColumn="1" w:lastColumn="0" w:noHBand="1" w:noVBand="1"/>
      </w:tblPr>
      <w:tblGrid>
        <w:gridCol w:w="397"/>
        <w:gridCol w:w="3288"/>
        <w:gridCol w:w="3402"/>
        <w:gridCol w:w="3345"/>
        <w:gridCol w:w="3288"/>
      </w:tblGrid>
      <w:tr w:rsidR="00212E3D" w:rsidRPr="00073A7D" w:rsidTr="00212E3D">
        <w:trPr>
          <w:cantSplit/>
          <w:tblHeader/>
          <w:jc w:val="center"/>
        </w:trPr>
        <w:tc>
          <w:tcPr>
            <w:tcW w:w="397" w:type="dxa"/>
            <w:shd w:val="clear" w:color="auto" w:fill="4F81BD"/>
            <w:textDirection w:val="btLr"/>
          </w:tcPr>
          <w:p w:rsidR="00212E3D" w:rsidRPr="00976499" w:rsidRDefault="00212E3D" w:rsidP="00212E3D">
            <w:pPr>
              <w:spacing w:before="0"/>
              <w:jc w:val="center"/>
              <w:rPr>
                <w:rFonts w:eastAsia="Calibri" w:cs="Arial"/>
                <w:color w:val="4F81BD" w:themeColor="accent1"/>
                <w:sz w:val="18"/>
                <w:szCs w:val="18"/>
                <w:lang w:val="es-ES_tradnl"/>
              </w:rPr>
            </w:pPr>
            <w:r w:rsidRPr="00976499">
              <w:rPr>
                <w:rFonts w:eastAsia="Calibri" w:cs="Arial"/>
                <w:sz w:val="18"/>
                <w:szCs w:val="18"/>
                <w:lang w:val="es-ES_tradnl"/>
              </w:rPr>
              <w:t>Objetivos</w:t>
            </w:r>
          </w:p>
        </w:tc>
        <w:tc>
          <w:tcPr>
            <w:tcW w:w="3288"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D.1 Coordinación: Fomentar la cooperación internacional y el acuerdo para las cuestiones de desarrollo de las telecomunicaciones/TIC </w:t>
            </w:r>
          </w:p>
        </w:tc>
        <w:tc>
          <w:tcPr>
            <w:tcW w:w="3402"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D.2 Infraestructura de telecomunicaciones/TIC moderna y segura: Fomentar el desarrollo de la infraestructura y los servicios, incluida la instauración de la confianza y la seguridad en el uso de las telecomunicaciones/TIC </w:t>
            </w:r>
          </w:p>
        </w:tc>
        <w:tc>
          <w:tcPr>
            <w:tcW w:w="3345"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D.3 Entorno habilitador: Fomentar un entorno político y reglamentario habilitador que propicie el desarrollo sostenible de las telecomunicaciones/TIC </w:t>
            </w:r>
          </w:p>
        </w:tc>
        <w:tc>
          <w:tcPr>
            <w:tcW w:w="3288"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212E3D" w:rsidRPr="00073A7D" w:rsidTr="00212E3D">
        <w:trPr>
          <w:cantSplit/>
          <w:jc w:val="center"/>
        </w:trPr>
        <w:tc>
          <w:tcPr>
            <w:tcW w:w="397" w:type="dxa"/>
            <w:textDirection w:val="btLr"/>
          </w:tcPr>
          <w:p w:rsidR="00212E3D" w:rsidRPr="00976499" w:rsidRDefault="00212E3D" w:rsidP="00212E3D">
            <w:pPr>
              <w:spacing w:before="0"/>
              <w:ind w:left="113" w:right="113"/>
              <w:jc w:val="center"/>
              <w:rPr>
                <w:rFonts w:eastAsia="Calibri" w:cs="Arial"/>
                <w:color w:val="4F81BD" w:themeColor="accent1"/>
                <w:sz w:val="18"/>
                <w:lang w:val="es-ES_tradnl"/>
              </w:rPr>
            </w:pPr>
            <w:r w:rsidRPr="00976499">
              <w:rPr>
                <w:rFonts w:eastAsia="Calibri" w:cs="Arial"/>
                <w:color w:val="4F81BD" w:themeColor="accent1"/>
                <w:sz w:val="18"/>
                <w:lang w:val="es-ES_tradnl"/>
              </w:rPr>
              <w:t>Resultados</w:t>
            </w:r>
          </w:p>
        </w:tc>
        <w:tc>
          <w:tcPr>
            <w:tcW w:w="3288" w:type="dxa"/>
          </w:tcPr>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szCs w:val="18"/>
                <w:lang w:val="es-ES_tradnl"/>
              </w:rPr>
              <w:t>D.1-1</w:t>
            </w:r>
            <w:r w:rsidRPr="00976499">
              <w:rPr>
                <w:rFonts w:eastAsia="Calibri" w:cs="Arial"/>
                <w:sz w:val="18"/>
                <w:szCs w:val="18"/>
                <w:lang w:val="es-ES_tradnl"/>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D.1-2</w:t>
            </w:r>
            <w:r w:rsidRPr="00976499">
              <w:rPr>
                <w:rFonts w:eastAsia="Calibri" w:cs="Arial"/>
                <w:sz w:val="18"/>
                <w:lang w:val="es-ES_tradnl"/>
              </w:rPr>
              <w:t>: Evaluación de la implementación del Plan de Acción y del Plan de Acción de la CMSI</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szCs w:val="18"/>
                <w:lang w:val="es-ES_tradnl"/>
              </w:rPr>
              <w:t>D.1-3</w:t>
            </w:r>
            <w:r w:rsidRPr="00976499">
              <w:rPr>
                <w:rFonts w:eastAsia="Calibri" w:cs="Arial"/>
                <w:sz w:val="18"/>
                <w:szCs w:val="18"/>
                <w:lang w:val="es-ES_tradnl"/>
              </w:rPr>
              <w:t>: Mejora del intercambio de conocimientos, del diálogo y las asociaciones entre Estados Miembros, Miembros de Sector, Asociados, Instituciones Académicas y otras partes interesadas sobre las cuestiones de telecomunicaciones/TIC</w:t>
            </w:r>
          </w:p>
        </w:tc>
        <w:tc>
          <w:tcPr>
            <w:tcW w:w="3402"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D.2-1</w:t>
            </w:r>
            <w:r w:rsidRPr="00976499">
              <w:rPr>
                <w:rFonts w:eastAsia="Calibri" w:cs="Arial"/>
                <w:sz w:val="18"/>
                <w:szCs w:val="18"/>
                <w:lang w:val="es-ES_tradnl"/>
              </w:rPr>
              <w:t>: Mejora de la capacidad de los miembros de la UIT para poner a disposición infraestructuras y servicios de telecomunicaciones/TIC resistentes, incluidas la banda ancha y la radiodifusión,</w:t>
            </w:r>
            <w:r w:rsidRPr="00976499">
              <w:rPr>
                <w:lang w:val="es-ES_tradnl"/>
              </w:rPr>
              <w:t xml:space="preserve"> </w:t>
            </w:r>
            <w:r w:rsidRPr="00976499">
              <w:rPr>
                <w:rFonts w:eastAsia="Calibri" w:cs="Arial"/>
                <w:sz w:val="18"/>
                <w:szCs w:val="18"/>
                <w:lang w:val="es-ES_tradnl"/>
              </w:rPr>
              <w:t>la reducción de la disparidad en materia de normalización, la conformidad e interoperabilidad y la gestión del espectro</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D.2-2</w:t>
            </w:r>
            <w:r w:rsidRPr="00976499">
              <w:rPr>
                <w:rFonts w:eastAsia="Calibri" w:cs="Arial"/>
                <w:sz w:val="18"/>
                <w:szCs w:val="18"/>
                <w:lang w:val="es-ES_tradnl"/>
              </w:rPr>
              <w:t xml:space="preserve">: Mejora de la capacidad de los miembros de la UIT para responder de manera efectiva a las </w:t>
            </w:r>
            <w:proofErr w:type="spellStart"/>
            <w:r w:rsidRPr="00976499">
              <w:rPr>
                <w:rFonts w:eastAsia="Calibri" w:cs="Arial"/>
                <w:sz w:val="18"/>
                <w:szCs w:val="18"/>
                <w:lang w:val="es-ES_tradnl"/>
              </w:rPr>
              <w:t>ciberamenazas</w:t>
            </w:r>
            <w:proofErr w:type="spellEnd"/>
            <w:r w:rsidRPr="00976499">
              <w:rPr>
                <w:rFonts w:eastAsia="Calibri" w:cs="Arial"/>
                <w:sz w:val="18"/>
                <w:szCs w:val="18"/>
                <w:lang w:val="es-ES_tradnl"/>
              </w:rPr>
              <w:t xml:space="preserve"> y desarrollar estrategias y capacidades nacionales, incluidas actividades de capacitación</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D.2-3</w:t>
            </w:r>
            <w:r w:rsidRPr="00976499">
              <w:rPr>
                <w:rFonts w:eastAsia="Calibri" w:cs="Arial"/>
                <w:sz w:val="18"/>
                <w:szCs w:val="18"/>
                <w:lang w:val="es-ES_tradnl"/>
              </w:rPr>
              <w:t>: Capacidad reforzada de los Estados Miembros para aprovechar las telecomunicaciones/TIC para la reducción del riesgo de catástrofe y las telecomunicaciones de emergencia</w:t>
            </w:r>
          </w:p>
          <w:p w:rsidR="00212E3D" w:rsidRPr="00976499" w:rsidRDefault="00212E3D" w:rsidP="00212E3D">
            <w:pPr>
              <w:spacing w:before="40" w:after="40"/>
              <w:rPr>
                <w:rFonts w:eastAsia="Calibri" w:cs="Arial"/>
                <w:sz w:val="18"/>
                <w:szCs w:val="18"/>
                <w:lang w:val="es-ES_tradnl"/>
              </w:rPr>
            </w:pPr>
          </w:p>
        </w:tc>
        <w:tc>
          <w:tcPr>
            <w:tcW w:w="3345"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lang w:val="es-ES_tradnl"/>
              </w:rPr>
              <w:t>D.3-1</w:t>
            </w:r>
            <w:r w:rsidRPr="00976499">
              <w:rPr>
                <w:rFonts w:eastAsia="Calibri" w:cs="Arial"/>
                <w:sz w:val="18"/>
                <w:lang w:val="es-ES_tradnl"/>
              </w:rPr>
              <w:t>: Capacidad reforzada de los Estados Miembros para desarrollar marcos políticos, jurídicos y reglamentarios habilitadores que sean propicios para el desarrollo de las telecomunicaciones/TIC</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szCs w:val="18"/>
                <w:lang w:val="es-ES_tradnl"/>
              </w:rPr>
              <w:t>D.3-2</w:t>
            </w:r>
            <w:r w:rsidRPr="00976499">
              <w:rPr>
                <w:rFonts w:eastAsia="Calibri" w:cs="Arial"/>
                <w:b/>
                <w:bCs/>
                <w:color w:val="1F497D" w:themeColor="text2"/>
                <w:sz w:val="18"/>
                <w:szCs w:val="18"/>
                <w:lang w:val="es-ES_tradnl"/>
              </w:rPr>
              <w:t>:</w:t>
            </w:r>
            <w:r w:rsidRPr="00976499">
              <w:rPr>
                <w:rFonts w:eastAsia="Calibri" w:cs="Arial"/>
                <w:color w:val="1F497D" w:themeColor="text2"/>
                <w:sz w:val="18"/>
                <w:szCs w:val="18"/>
                <w:lang w:val="es-ES_tradnl"/>
              </w:rPr>
              <w:t xml:space="preserve"> </w:t>
            </w:r>
            <w:r w:rsidRPr="00976499">
              <w:rPr>
                <w:rFonts w:eastAsia="Calibri" w:cs="Arial"/>
                <w:sz w:val="18"/>
                <w:lang w:val="es-ES_tradnl"/>
              </w:rPr>
              <w:t>Capacidad reforzada de los Estados Miembros para producir estadísticas de TIC de alta calidad y comparables a escala internacional sobre la base de normas y métodos concertados</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D.3-3</w:t>
            </w:r>
            <w:r w:rsidRPr="00976499">
              <w:rPr>
                <w:rFonts w:eastAsia="Calibri" w:cs="Arial"/>
                <w:sz w:val="18"/>
                <w:lang w:val="es-ES_tradnl"/>
              </w:rPr>
              <w:t>: Mejora de la capacidad humana e institucional de los miembros de la UIT para aprovechar plenamente el potencial de las telecomunicaciones/TIC</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 xml:space="preserve">D.3-4: </w:t>
            </w:r>
            <w:r w:rsidRPr="00976499">
              <w:rPr>
                <w:rFonts w:eastAsia="Calibri" w:cs="Arial"/>
                <w:sz w:val="18"/>
                <w:lang w:val="es-ES_tradnl"/>
              </w:rPr>
              <w:t>Capacidad reforzada de los miembros de la UIT para integrar la innovación de las telecomunicaciones/TIC en los programas nacionales de desarrollo</w:t>
            </w:r>
          </w:p>
        </w:tc>
        <w:tc>
          <w:tcPr>
            <w:tcW w:w="3288" w:type="dxa"/>
          </w:tcPr>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D-4-1</w:t>
            </w:r>
            <w:r w:rsidRPr="00976499">
              <w:rPr>
                <w:rFonts w:eastAsia="Calibri" w:cs="Arial"/>
                <w:sz w:val="18"/>
                <w:lang w:val="es-ES_tradnl"/>
              </w:rPr>
              <w:t>: Mejora del acceso y la utilización de las telecomunicaciones/TIC en los países menos adelantados (PMA), los pequeños estados insulares en desarrollo (PEID),</w:t>
            </w:r>
            <w:r w:rsidRPr="00976499">
              <w:rPr>
                <w:lang w:val="es-ES_tradnl"/>
              </w:rPr>
              <w:t xml:space="preserve"> </w:t>
            </w:r>
            <w:r w:rsidRPr="00976499">
              <w:rPr>
                <w:rFonts w:eastAsia="Calibri" w:cs="Arial"/>
                <w:sz w:val="18"/>
                <w:lang w:val="es-ES_tradnl"/>
              </w:rPr>
              <w:t>los países en desarrollo sin litoral (PDSL) y los países con economías en transición</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D.4-2</w:t>
            </w:r>
            <w:r w:rsidRPr="00976499">
              <w:rPr>
                <w:rFonts w:eastAsia="Calibri" w:cs="Arial"/>
                <w:sz w:val="18"/>
                <w:lang w:val="es-ES_tradnl"/>
              </w:rPr>
              <w:t>: Capacidad mejorada de los miembros de la UIT para aprovechar las aplicaciones de TIC, incluidas las móviles, en áreas de alta prioridad (</w:t>
            </w:r>
            <w:proofErr w:type="spellStart"/>
            <w:r w:rsidRPr="00976499">
              <w:rPr>
                <w:rFonts w:eastAsia="Calibri" w:cs="Arial"/>
                <w:sz w:val="18"/>
                <w:lang w:val="es-ES_tradnl"/>
              </w:rPr>
              <w:t>p.e</w:t>
            </w:r>
            <w:proofErr w:type="spellEnd"/>
            <w:r w:rsidRPr="00976499">
              <w:rPr>
                <w:rFonts w:eastAsia="Calibri" w:cs="Arial"/>
                <w:sz w:val="18"/>
                <w:lang w:val="es-ES_tradnl"/>
              </w:rPr>
              <w:t>. salud, agricultura, comercio, gobernanza, educación, finanzas)</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D.4-3</w:t>
            </w:r>
            <w:r w:rsidRPr="00976499">
              <w:rPr>
                <w:rFonts w:eastAsia="Calibri" w:cs="Arial"/>
                <w:sz w:val="18"/>
                <w:lang w:val="es-ES_tradnl"/>
              </w:rPr>
              <w:t>:</w:t>
            </w:r>
            <w:r w:rsidRPr="00976499">
              <w:rPr>
                <w:rFonts w:eastAsia="Calibri" w:cs="Arial"/>
                <w:b/>
                <w:bCs/>
                <w:sz w:val="18"/>
                <w:lang w:val="es-ES_tradnl"/>
              </w:rPr>
              <w:t xml:space="preserve"> </w:t>
            </w:r>
            <w:r w:rsidRPr="00976499">
              <w:rPr>
                <w:rFonts w:eastAsia="Calibri" w:cs="Arial"/>
                <w:sz w:val="18"/>
                <w:lang w:val="es-ES_tradnl"/>
              </w:rPr>
              <w:t>Capacidad reforzada de los miembros de la UIT para elaborar estrategias, políticas y prácticas en pro de la inclusión digital, especialmente para las personas con necesidades específicas</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D.4-4</w:t>
            </w:r>
            <w:r w:rsidRPr="00976499">
              <w:rPr>
                <w:rFonts w:eastAsia="Calibri" w:cs="Arial"/>
                <w:sz w:val="18"/>
                <w:lang w:val="es-ES_tradnl"/>
              </w:rPr>
              <w:t>: Capacidad mejorada de los miembros de la UIT para elaborar estrategias y soluciones de TIC en materia de adaptación al cambio climático y mitigación del mismo</w:t>
            </w:r>
          </w:p>
        </w:tc>
      </w:tr>
      <w:tr w:rsidR="00212E3D" w:rsidRPr="00073A7D" w:rsidTr="00212E3D">
        <w:trPr>
          <w:cantSplit/>
          <w:jc w:val="center"/>
        </w:trPr>
        <w:tc>
          <w:tcPr>
            <w:tcW w:w="397" w:type="dxa"/>
            <w:textDirection w:val="btLr"/>
          </w:tcPr>
          <w:p w:rsidR="00212E3D" w:rsidRPr="00976499" w:rsidRDefault="00212E3D" w:rsidP="00212E3D">
            <w:pPr>
              <w:spacing w:before="0"/>
              <w:ind w:left="113" w:right="113"/>
              <w:jc w:val="center"/>
              <w:rPr>
                <w:rFonts w:eastAsia="Calibri" w:cs="Arial"/>
                <w:color w:val="4F81BD" w:themeColor="accent1"/>
                <w:sz w:val="18"/>
                <w:lang w:val="es-ES_tradnl"/>
              </w:rPr>
            </w:pPr>
            <w:r w:rsidRPr="00976499">
              <w:rPr>
                <w:rFonts w:eastAsia="Calibri" w:cs="Arial"/>
                <w:color w:val="4F81BD" w:themeColor="accent1"/>
                <w:sz w:val="18"/>
                <w:lang w:val="es-ES_tradnl"/>
              </w:rPr>
              <w:lastRenderedPageBreak/>
              <w:t>Productos</w:t>
            </w:r>
          </w:p>
        </w:tc>
        <w:tc>
          <w:tcPr>
            <w:tcW w:w="3288"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Conferencia Mundial de Desarrollo de las Telecomunicaciones (CMDT) e Informe final de la CMDT</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D.1-2</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Reuniones Preparatorias Regionales (RPR)e Informes finales de las RPR</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D.1-3</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Grupo Asesor de Desarrollo de las Telecomunicaciones (GADT) e Informe del GADT para el Director de la BDT y la CMDT</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D.1-4</w:t>
            </w:r>
            <w:r w:rsidRPr="00976499">
              <w:rPr>
                <w:rFonts w:eastAsia="Calibri" w:cs="Arial"/>
                <w:sz w:val="18"/>
                <w:szCs w:val="18"/>
                <w:lang w:val="es-ES_tradnl"/>
              </w:rPr>
              <w:t xml:space="preserve"> Comisiones de Estudio y Directrices, Recomendaciones e Informes de las Comisiones de Estudio</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D.1-5</w:t>
            </w:r>
            <w:r w:rsidRPr="00976499">
              <w:rPr>
                <w:rFonts w:eastAsia="Calibri" w:cs="Arial"/>
                <w:sz w:val="18"/>
                <w:szCs w:val="18"/>
                <w:lang w:val="es-ES_tradnl"/>
              </w:rPr>
              <w:t xml:space="preserve"> Plataformas para la coordinación regional, incluidos los Foros Regionales de Desarrollo (FRD) </w:t>
            </w:r>
            <w:r w:rsidRPr="00976499">
              <w:rPr>
                <w:rFonts w:eastAsia="Calibri" w:cs="Arial"/>
                <w:i/>
                <w:iCs/>
                <w:color w:val="4F81BD" w:themeColor="accent1"/>
                <w:sz w:val="18"/>
                <w:lang w:val="es-ES_tradnl"/>
              </w:rPr>
              <w:t>Nuevo</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D.1-6</w:t>
            </w:r>
            <w:r w:rsidRPr="00976499">
              <w:rPr>
                <w:rFonts w:eastAsia="Calibri" w:cs="Arial"/>
                <w:sz w:val="18"/>
                <w:szCs w:val="18"/>
                <w:lang w:val="es-ES_tradnl"/>
              </w:rPr>
              <w:t xml:space="preserve"> Plataformas, productos y servicios de asociación</w:t>
            </w:r>
          </w:p>
        </w:tc>
        <w:tc>
          <w:tcPr>
            <w:tcW w:w="3402"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 xml:space="preserve">D.2-1 </w:t>
            </w:r>
            <w:r w:rsidRPr="00976499">
              <w:rPr>
                <w:rFonts w:eastAsia="Calibri" w:cs="Arial"/>
                <w:sz w:val="18"/>
                <w:lang w:val="es-ES_tradnl"/>
              </w:rPr>
              <w:t>Productos y servicios relativos a la infraestructura y los servicios de telecomunicaciones/TIC, incluidas la banda ancha y la radiodifusión</w:t>
            </w:r>
            <w:r w:rsidRPr="00976499">
              <w:rPr>
                <w:rFonts w:eastAsia="Calibri" w:cs="Arial"/>
                <w:sz w:val="18"/>
                <w:szCs w:val="18"/>
                <w:lang w:val="es-ES_tradnl"/>
              </w:rPr>
              <w:t>,</w:t>
            </w:r>
            <w:r w:rsidRPr="00976499">
              <w:rPr>
                <w:lang w:val="es-ES_tradnl"/>
              </w:rPr>
              <w:t xml:space="preserve"> </w:t>
            </w:r>
            <w:r w:rsidRPr="00976499">
              <w:rPr>
                <w:rFonts w:eastAsia="Calibri" w:cs="Arial"/>
                <w:sz w:val="18"/>
                <w:szCs w:val="18"/>
                <w:lang w:val="es-ES_tradnl"/>
              </w:rPr>
              <w:t>la reducción de la disparidad en materia de normalización, la conformidad e interoperabilidad y la gestión del espectro</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D.2-2</w:t>
            </w:r>
            <w:r w:rsidRPr="00976499">
              <w:rPr>
                <w:rFonts w:eastAsia="Calibri" w:cs="Arial"/>
                <w:color w:val="4F81BD" w:themeColor="accent1"/>
                <w:sz w:val="18"/>
                <w:szCs w:val="18"/>
                <w:lang w:val="es-ES_tradnl"/>
              </w:rPr>
              <w:t xml:space="preserve"> </w:t>
            </w:r>
            <w:r w:rsidRPr="00976499">
              <w:rPr>
                <w:rFonts w:eastAsia="Calibri" w:cs="Arial"/>
                <w:sz w:val="18"/>
                <w:lang w:val="es-ES_tradnl"/>
              </w:rPr>
              <w:t>Productos y servicios relativos al desarrollo de la confianza y la seguridad en el uso de las telecomunicaciones/TIC</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D.2-3</w:t>
            </w:r>
            <w:r w:rsidRPr="00976499">
              <w:rPr>
                <w:rFonts w:eastAsia="Calibri" w:cs="Arial"/>
                <w:color w:val="4F81BD" w:themeColor="accent1"/>
                <w:sz w:val="18"/>
                <w:szCs w:val="18"/>
                <w:lang w:val="es-ES_tradnl"/>
              </w:rPr>
              <w:t xml:space="preserve"> </w:t>
            </w:r>
            <w:r w:rsidRPr="00976499">
              <w:rPr>
                <w:rFonts w:eastAsia="Calibri" w:cs="Arial"/>
                <w:sz w:val="18"/>
                <w:lang w:val="es-ES_tradnl"/>
              </w:rPr>
              <w:t>Productos y servicios relativos a la reducción del riesgo de catástrofe y las telecomunicaciones de emergencia</w:t>
            </w:r>
          </w:p>
          <w:p w:rsidR="00212E3D" w:rsidRPr="00976499" w:rsidRDefault="00212E3D" w:rsidP="00212E3D">
            <w:pPr>
              <w:spacing w:before="40" w:after="40"/>
              <w:rPr>
                <w:rFonts w:eastAsia="Calibri" w:cs="Arial"/>
                <w:sz w:val="18"/>
                <w:szCs w:val="18"/>
                <w:lang w:val="es-ES_tradnl"/>
              </w:rPr>
            </w:pPr>
          </w:p>
        </w:tc>
        <w:tc>
          <w:tcPr>
            <w:tcW w:w="3345"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D.3-1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 xml:space="preserve">Productos y servicios relativos a </w:t>
            </w:r>
            <w:r w:rsidRPr="00976499">
              <w:rPr>
                <w:rFonts w:eastAsia="Calibri" w:cs="Arial"/>
                <w:sz w:val="18"/>
                <w:lang w:val="es-ES_tradnl"/>
              </w:rPr>
              <w:t>política y reglamentación de las telecomunicaciones/TIC</w:t>
            </w:r>
          </w:p>
          <w:p w:rsidR="00212E3D" w:rsidRPr="00976499" w:rsidRDefault="00212E3D" w:rsidP="00212E3D">
            <w:pPr>
              <w:spacing w:before="40" w:after="40"/>
              <w:rPr>
                <w:sz w:val="18"/>
                <w:szCs w:val="18"/>
                <w:lang w:val="es-ES_tradnl"/>
              </w:rPr>
            </w:pPr>
            <w:r w:rsidRPr="00976499">
              <w:rPr>
                <w:b/>
                <w:bCs/>
                <w:color w:val="4F81BD" w:themeColor="accent1"/>
                <w:sz w:val="18"/>
                <w:szCs w:val="18"/>
                <w:lang w:val="es-ES_tradnl"/>
              </w:rPr>
              <w:t>D.3-2</w:t>
            </w:r>
            <w:r w:rsidRPr="00976499">
              <w:rPr>
                <w:color w:val="4F81BD" w:themeColor="accent1"/>
                <w:sz w:val="18"/>
                <w:szCs w:val="18"/>
                <w:lang w:val="es-ES_tradnl"/>
              </w:rPr>
              <w:t xml:space="preserve"> </w:t>
            </w:r>
            <w:r w:rsidRPr="00976499">
              <w:rPr>
                <w:rFonts w:eastAsia="Calibri" w:cs="Arial"/>
                <w:sz w:val="18"/>
                <w:lang w:val="es-ES_tradnl"/>
              </w:rPr>
              <w:t>Productos y servicios relativos a las estadísticas de telecomunicaciones/TIC</w:t>
            </w:r>
          </w:p>
          <w:p w:rsidR="00212E3D" w:rsidRPr="00976499" w:rsidRDefault="00212E3D" w:rsidP="00212E3D">
            <w:pPr>
              <w:spacing w:before="40" w:after="40"/>
              <w:rPr>
                <w:sz w:val="18"/>
                <w:szCs w:val="18"/>
                <w:lang w:val="es-ES_tradnl"/>
              </w:rPr>
            </w:pPr>
            <w:r w:rsidRPr="00976499">
              <w:rPr>
                <w:b/>
                <w:bCs/>
                <w:color w:val="4F81BD" w:themeColor="accent1"/>
                <w:sz w:val="18"/>
                <w:szCs w:val="18"/>
                <w:lang w:val="es-ES_tradnl"/>
              </w:rPr>
              <w:t xml:space="preserve">D.3-3 </w:t>
            </w:r>
            <w:r w:rsidRPr="00976499">
              <w:rPr>
                <w:rFonts w:eastAsia="Calibri" w:cs="Arial"/>
                <w:sz w:val="18"/>
                <w:lang w:val="es-ES_tradnl"/>
              </w:rPr>
              <w:t>Productos y servicios relativos a la capacitación humana e institucional</w:t>
            </w:r>
          </w:p>
          <w:p w:rsidR="00212E3D" w:rsidRPr="00976499" w:rsidRDefault="00212E3D" w:rsidP="00212E3D">
            <w:pPr>
              <w:spacing w:before="40" w:after="40"/>
              <w:rPr>
                <w:rFonts w:eastAsia="Calibri" w:cs="Arial"/>
                <w:sz w:val="18"/>
                <w:szCs w:val="18"/>
                <w:lang w:val="es-ES_tradnl"/>
              </w:rPr>
            </w:pPr>
            <w:r w:rsidRPr="00976499">
              <w:rPr>
                <w:b/>
                <w:bCs/>
                <w:color w:val="4F81BD" w:themeColor="accent1"/>
                <w:sz w:val="18"/>
                <w:szCs w:val="18"/>
                <w:lang w:val="es-ES_tradnl"/>
              </w:rPr>
              <w:t>D.3-4</w:t>
            </w:r>
            <w:r w:rsidRPr="00976499">
              <w:rPr>
                <w:color w:val="4F81BD" w:themeColor="accent1"/>
                <w:sz w:val="18"/>
                <w:szCs w:val="18"/>
                <w:lang w:val="es-ES_tradnl"/>
              </w:rPr>
              <w:t xml:space="preserve"> </w:t>
            </w:r>
            <w:r w:rsidRPr="00976499">
              <w:rPr>
                <w:rFonts w:eastAsia="Calibri" w:cs="Arial"/>
                <w:sz w:val="18"/>
                <w:lang w:val="es-ES_tradnl"/>
              </w:rPr>
              <w:t>Productos y servicios relativos a la innovación de las TIC</w:t>
            </w:r>
          </w:p>
        </w:tc>
        <w:tc>
          <w:tcPr>
            <w:tcW w:w="3288" w:type="dxa"/>
          </w:tcPr>
          <w:p w:rsidR="00212E3D" w:rsidRPr="00976499" w:rsidRDefault="00212E3D" w:rsidP="00212E3D">
            <w:pPr>
              <w:spacing w:before="40" w:after="40"/>
              <w:rPr>
                <w:sz w:val="18"/>
                <w:szCs w:val="18"/>
                <w:lang w:val="es-ES_tradnl"/>
              </w:rPr>
            </w:pPr>
            <w:r w:rsidRPr="00976499">
              <w:rPr>
                <w:rFonts w:eastAsia="Calibri" w:cs="Arial"/>
                <w:b/>
                <w:bCs/>
                <w:color w:val="4F81BD" w:themeColor="accent1"/>
                <w:sz w:val="18"/>
                <w:szCs w:val="18"/>
                <w:lang w:val="es-ES_tradnl"/>
              </w:rPr>
              <w:t xml:space="preserve">D.4-1 </w:t>
            </w:r>
            <w:r w:rsidRPr="00976499">
              <w:rPr>
                <w:rFonts w:eastAsia="Calibri" w:cs="Arial"/>
                <w:sz w:val="18"/>
                <w:lang w:val="es-ES_tradnl"/>
              </w:rPr>
              <w:t xml:space="preserve">Productos y servicios relativos a </w:t>
            </w:r>
            <w:r w:rsidRPr="00976499">
              <w:rPr>
                <w:sz w:val="18"/>
                <w:szCs w:val="18"/>
                <w:lang w:val="es-ES_tradnl"/>
              </w:rPr>
              <w:t>la ayuda concentrada a los PMA, los PEID, los PDSL y los países con economías en transición</w:t>
            </w:r>
          </w:p>
          <w:p w:rsidR="00212E3D" w:rsidRPr="00976499" w:rsidRDefault="00212E3D" w:rsidP="00212E3D">
            <w:pPr>
              <w:spacing w:before="40" w:after="40"/>
              <w:rPr>
                <w:rFonts w:eastAsia="Calibri" w:cs="Arial"/>
                <w:sz w:val="18"/>
                <w:szCs w:val="18"/>
                <w:lang w:val="es-ES_tradnl"/>
              </w:rPr>
            </w:pPr>
            <w:r w:rsidRPr="00976499">
              <w:rPr>
                <w:b/>
                <w:bCs/>
                <w:color w:val="4F81BD" w:themeColor="accent1"/>
                <w:sz w:val="18"/>
                <w:szCs w:val="18"/>
                <w:lang w:val="es-ES_tradnl"/>
              </w:rPr>
              <w:t>D.4-2</w:t>
            </w:r>
            <w:r w:rsidRPr="00976499">
              <w:rPr>
                <w:color w:val="4F81BD" w:themeColor="accent1"/>
                <w:sz w:val="18"/>
                <w:szCs w:val="18"/>
                <w:lang w:val="es-ES_tradnl"/>
              </w:rPr>
              <w:t xml:space="preserve"> </w:t>
            </w:r>
            <w:r w:rsidRPr="00976499">
              <w:rPr>
                <w:rFonts w:eastAsia="Calibri" w:cs="Arial"/>
                <w:sz w:val="18"/>
                <w:lang w:val="es-ES_tradnl"/>
              </w:rPr>
              <w:t xml:space="preserve">Productos y servicios relativos a </w:t>
            </w:r>
            <w:r w:rsidRPr="00976499">
              <w:rPr>
                <w:rFonts w:eastAsia="Calibri" w:cs="Arial"/>
                <w:sz w:val="18"/>
                <w:szCs w:val="18"/>
                <w:lang w:val="es-ES_tradnl"/>
              </w:rPr>
              <w:t xml:space="preserve">aplicaciones de TIC </w:t>
            </w:r>
          </w:p>
          <w:p w:rsidR="00212E3D" w:rsidRPr="00976499" w:rsidRDefault="00212E3D" w:rsidP="00212E3D">
            <w:pPr>
              <w:spacing w:before="40" w:after="40"/>
              <w:rPr>
                <w:sz w:val="18"/>
                <w:szCs w:val="18"/>
                <w:lang w:val="es-ES_tradnl"/>
              </w:rPr>
            </w:pPr>
            <w:r w:rsidRPr="00976499">
              <w:rPr>
                <w:b/>
                <w:bCs/>
                <w:color w:val="4F81BD" w:themeColor="accent1"/>
                <w:sz w:val="18"/>
                <w:szCs w:val="18"/>
                <w:lang w:val="es-ES_tradnl"/>
              </w:rPr>
              <w:t>D.4-3</w:t>
            </w:r>
            <w:r w:rsidRPr="00976499">
              <w:rPr>
                <w:color w:val="4F81BD" w:themeColor="accent1"/>
                <w:sz w:val="18"/>
                <w:szCs w:val="18"/>
                <w:lang w:val="es-ES_tradnl"/>
              </w:rPr>
              <w:t xml:space="preserve"> </w:t>
            </w:r>
            <w:r w:rsidRPr="00976499">
              <w:rPr>
                <w:rFonts w:eastAsia="Calibri" w:cs="Arial"/>
                <w:sz w:val="18"/>
                <w:lang w:val="es-ES_tradnl"/>
              </w:rPr>
              <w:t>Productos y servicios relativos a la inclusión digital de las personas con necesidades especiales</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D.4-4</w:t>
            </w:r>
            <w:r w:rsidRPr="00976499">
              <w:rPr>
                <w:rFonts w:eastAsia="Calibri" w:cs="Arial"/>
                <w:color w:val="4F81BD" w:themeColor="accent1"/>
                <w:sz w:val="18"/>
                <w:szCs w:val="18"/>
                <w:lang w:val="es-ES_tradnl"/>
              </w:rPr>
              <w:t xml:space="preserve"> </w:t>
            </w:r>
            <w:r w:rsidRPr="00976499">
              <w:rPr>
                <w:rFonts w:eastAsia="Calibri" w:cs="Arial"/>
                <w:sz w:val="18"/>
                <w:lang w:val="es-ES_tradnl"/>
              </w:rPr>
              <w:t>Productos y servicios relativos a las TIC para la adaptación al cambio climático y la mitigación del mismo</w:t>
            </w:r>
          </w:p>
        </w:tc>
      </w:tr>
    </w:tbl>
    <w:p w:rsidR="00212E3D" w:rsidRPr="00976499" w:rsidRDefault="00212E3D" w:rsidP="00212E3D">
      <w:pPr>
        <w:pStyle w:val="AnnexNo"/>
        <w:rPr>
          <w:lang w:val="es-ES_tradnl"/>
        </w:rPr>
      </w:pPr>
      <w:r w:rsidRPr="00976499">
        <w:rPr>
          <w:lang w:val="es-ES_tradnl"/>
        </w:rPr>
        <w:lastRenderedPageBreak/>
        <w:t>Anexo A</w:t>
      </w:r>
    </w:p>
    <w:p w:rsidR="00212E3D" w:rsidRPr="00976499" w:rsidRDefault="00212E3D" w:rsidP="00212E3D">
      <w:pPr>
        <w:pStyle w:val="Annextitle"/>
        <w:spacing w:before="200" w:after="120"/>
        <w:rPr>
          <w:lang w:val="es-ES_tradnl"/>
        </w:rPr>
      </w:pPr>
      <w:r w:rsidRPr="00976499">
        <w:rPr>
          <w:lang w:val="es-ES_tradnl"/>
        </w:rPr>
        <w:t xml:space="preserve">Proyecto de contribución del UIT-D al Plan Estratégico de la UIT para 2020-2023: </w:t>
      </w:r>
      <w:r w:rsidRPr="00976499">
        <w:rPr>
          <w:lang w:val="es-ES_tradnl"/>
        </w:rPr>
        <w:br/>
        <w:t>objetivos, resultados ODS y Líneas de Acción de la CMSI</w:t>
      </w:r>
    </w:p>
    <w:tbl>
      <w:tblPr>
        <w:tblW w:w="13721" w:type="dxa"/>
        <w:jc w:val="center"/>
        <w:tblLayout w:type="fixed"/>
        <w:tblLook w:val="06A0" w:firstRow="1" w:lastRow="0" w:firstColumn="1" w:lastColumn="0" w:noHBand="1" w:noVBand="1"/>
      </w:tblPr>
      <w:tblGrid>
        <w:gridCol w:w="397"/>
        <w:gridCol w:w="3288"/>
        <w:gridCol w:w="3402"/>
        <w:gridCol w:w="3346"/>
        <w:gridCol w:w="3288"/>
      </w:tblGrid>
      <w:tr w:rsidR="00212E3D" w:rsidRPr="00073A7D" w:rsidTr="00212E3D">
        <w:trPr>
          <w:cantSplit/>
          <w:tblHeader/>
          <w:jc w:val="center"/>
        </w:trPr>
        <w:tc>
          <w:tcPr>
            <w:tcW w:w="397" w:type="dxa"/>
            <w:shd w:val="clear" w:color="auto" w:fill="4F81BD"/>
            <w:textDirection w:val="btLr"/>
          </w:tcPr>
          <w:p w:rsidR="00212E3D" w:rsidRPr="00976499" w:rsidRDefault="00212E3D" w:rsidP="00212E3D">
            <w:pPr>
              <w:spacing w:before="0"/>
              <w:ind w:left="113" w:right="113"/>
              <w:jc w:val="center"/>
              <w:rPr>
                <w:rFonts w:eastAsia="Calibri" w:cs="Arial"/>
                <w:color w:val="4F81BD" w:themeColor="accent1"/>
                <w:sz w:val="18"/>
                <w:szCs w:val="18"/>
                <w:lang w:val="es-ES_tradnl"/>
              </w:rPr>
            </w:pPr>
            <w:r w:rsidRPr="00976499">
              <w:rPr>
                <w:rFonts w:eastAsia="Calibri" w:cs="Arial"/>
                <w:sz w:val="18"/>
                <w:szCs w:val="18"/>
                <w:lang w:val="es-ES_tradnl"/>
              </w:rPr>
              <w:t>Objetivos</w:t>
            </w:r>
          </w:p>
        </w:tc>
        <w:tc>
          <w:tcPr>
            <w:tcW w:w="3288"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D.1 Coordinación: Fomentar la cooperación internacional y el acuerdo para las cuestiones de desarrollo de las telecomunicaciones/TIC </w:t>
            </w:r>
          </w:p>
        </w:tc>
        <w:tc>
          <w:tcPr>
            <w:tcW w:w="3402"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D.2 Infraestructura de telecomunicaciones/TIC moderna y segura: Fomentar el desarrollo de la infraestructura y los servicios, incluida la instauración de la confianza y la seguridad en el uso de las telecomunicaciones/TIC </w:t>
            </w:r>
          </w:p>
        </w:tc>
        <w:tc>
          <w:tcPr>
            <w:tcW w:w="3346"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D.3 Entorno habilitador: Fomentar un entorno político y reglamentario habilitador que propicie el desarrollo sostenible de las telecomunicaciones/TIC </w:t>
            </w:r>
          </w:p>
        </w:tc>
        <w:tc>
          <w:tcPr>
            <w:tcW w:w="3288"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212E3D" w:rsidRPr="00073A7D" w:rsidTr="00212E3D">
        <w:trPr>
          <w:cantSplit/>
          <w:jc w:val="center"/>
        </w:trPr>
        <w:tc>
          <w:tcPr>
            <w:tcW w:w="397" w:type="dxa"/>
            <w:textDirection w:val="btLr"/>
          </w:tcPr>
          <w:p w:rsidR="00212E3D" w:rsidRPr="00976499" w:rsidRDefault="00212E3D" w:rsidP="00212E3D">
            <w:pPr>
              <w:spacing w:before="0"/>
              <w:ind w:left="113" w:right="113"/>
              <w:jc w:val="center"/>
              <w:rPr>
                <w:rFonts w:eastAsia="Calibri" w:cs="Arial"/>
                <w:color w:val="4F81BD" w:themeColor="accent1"/>
                <w:sz w:val="18"/>
                <w:lang w:val="es-ES_tradnl"/>
              </w:rPr>
            </w:pPr>
            <w:r w:rsidRPr="00976499">
              <w:rPr>
                <w:rFonts w:eastAsia="Calibri" w:cs="Arial"/>
                <w:color w:val="4F81BD" w:themeColor="accent1"/>
                <w:sz w:val="18"/>
                <w:lang w:val="es-ES_tradnl"/>
              </w:rPr>
              <w:t>Resultados</w:t>
            </w:r>
          </w:p>
        </w:tc>
        <w:tc>
          <w:tcPr>
            <w:tcW w:w="3288" w:type="dxa"/>
          </w:tcPr>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D.1-1</w:t>
            </w:r>
            <w:r w:rsidRPr="00976499">
              <w:rPr>
                <w:rFonts w:eastAsia="Calibri" w:cs="Arial"/>
                <w:sz w:val="18"/>
                <w:szCs w:val="18"/>
                <w:lang w:val="es-ES_tradnl"/>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212E3D" w:rsidRPr="00976499" w:rsidRDefault="00212E3D" w:rsidP="00212E3D">
            <w:pPr>
              <w:spacing w:before="20" w:after="20"/>
              <w:ind w:right="-57"/>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D.1-1 - D.1-6 y D.1-8 - D.1-10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3, 5, 10, 16 y 17 de los ODS</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b/>
                <w:bCs/>
                <w:color w:val="5B9BD5"/>
                <w:sz w:val="18"/>
                <w:szCs w:val="18"/>
                <w:lang w:val="es-ES_tradnl" w:eastAsia="zh-CN"/>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y C11</w:t>
            </w:r>
            <w:r w:rsidRPr="00976499">
              <w:rPr>
                <w:lang w:val="es-ES_tradnl"/>
              </w:rPr>
              <w:t xml:space="preserve"> </w:t>
            </w:r>
            <w:r w:rsidRPr="00976499">
              <w:rPr>
                <w:rFonts w:ascii="Calibri" w:eastAsia="Calibri" w:hAnsi="Calibri" w:cs="Arial"/>
                <w:color w:val="ED7D31"/>
                <w:sz w:val="18"/>
                <w:szCs w:val="18"/>
                <w:lang w:val="es-ES_tradnl" w:eastAsia="zh-CN"/>
              </w:rPr>
              <w:t>de la CMSI</w:t>
            </w:r>
          </w:p>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D.1-2</w:t>
            </w:r>
            <w:r w:rsidRPr="00976499">
              <w:rPr>
                <w:rFonts w:eastAsia="Calibri" w:cs="Arial"/>
                <w:sz w:val="18"/>
                <w:szCs w:val="18"/>
                <w:lang w:val="es-ES_tradnl"/>
              </w:rPr>
              <w:t>: Evaluación de la implementación del Plan de Acción y del Plan de Acción de la CMSI</w:t>
            </w:r>
          </w:p>
          <w:p w:rsidR="00212E3D" w:rsidRPr="00976499" w:rsidRDefault="00212E3D" w:rsidP="00212E3D">
            <w:pPr>
              <w:spacing w:before="20" w:after="20"/>
              <w:rPr>
                <w:rFonts w:eastAsia="Calibri" w:cs="Arial"/>
                <w:sz w:val="18"/>
                <w:szCs w:val="18"/>
                <w:lang w:val="es-ES_tradnl"/>
              </w:rPr>
            </w:pPr>
            <w:r w:rsidRPr="00976499">
              <w:rPr>
                <w:rFonts w:eastAsia="Calibri" w:cs="Arial"/>
                <w:i/>
                <w:iCs/>
                <w:color w:val="4F81BD" w:themeColor="accent1"/>
                <w:sz w:val="18"/>
                <w:szCs w:val="18"/>
                <w:lang w:val="es-ES_tradnl"/>
              </w:rPr>
              <w:t>Refundido a partir del Resultado D.1</w:t>
            </w:r>
            <w:r w:rsidRPr="00976499">
              <w:rPr>
                <w:rFonts w:eastAsia="Calibri" w:cs="Arial"/>
                <w:i/>
                <w:iCs/>
                <w:color w:val="4F81BD" w:themeColor="accent1"/>
                <w:sz w:val="18"/>
                <w:szCs w:val="18"/>
                <w:lang w:val="es-ES_tradnl"/>
              </w:rPr>
              <w:noBreakHyphen/>
              <w:t>7 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3, 5, 10, 16 y 17 de los ODS</w:t>
            </w:r>
          </w:p>
          <w:p w:rsidR="00212E3D" w:rsidRPr="00976499" w:rsidRDefault="00212E3D" w:rsidP="00212E3D">
            <w:pPr>
              <w:spacing w:before="20" w:after="20"/>
              <w:rPr>
                <w:rFonts w:ascii="Calibri" w:eastAsia="Calibri" w:hAnsi="Calibri" w:cs="Arial"/>
                <w:color w:val="ED7D31"/>
                <w:sz w:val="18"/>
                <w:szCs w:val="18"/>
                <w:lang w:val="es-ES_tradnl" w:eastAsia="zh-CN"/>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y C11 de la CMSI</w:t>
            </w:r>
          </w:p>
        </w:tc>
        <w:tc>
          <w:tcPr>
            <w:tcW w:w="3402" w:type="dxa"/>
          </w:tcPr>
          <w:p w:rsidR="00212E3D" w:rsidRPr="00976499" w:rsidRDefault="00212E3D" w:rsidP="00212E3D">
            <w:pPr>
              <w:spacing w:before="20" w:after="20"/>
              <w:ind w:right="-57"/>
              <w:rPr>
                <w:rFonts w:eastAsia="Calibri" w:cs="Arial"/>
                <w:sz w:val="18"/>
                <w:szCs w:val="18"/>
                <w:lang w:val="es-ES_tradnl"/>
              </w:rPr>
            </w:pPr>
            <w:r w:rsidRPr="00976499">
              <w:rPr>
                <w:rFonts w:eastAsia="Calibri" w:cs="Arial"/>
                <w:b/>
                <w:bCs/>
                <w:color w:val="4F81BD" w:themeColor="accent1"/>
                <w:sz w:val="18"/>
                <w:szCs w:val="18"/>
                <w:lang w:val="es-ES_tradnl"/>
              </w:rPr>
              <w:t>D.2-1</w:t>
            </w:r>
            <w:r w:rsidRPr="00976499">
              <w:rPr>
                <w:rFonts w:eastAsia="Calibri" w:cs="Arial"/>
                <w:sz w:val="18"/>
                <w:szCs w:val="18"/>
                <w:lang w:val="es-ES_tradnl"/>
              </w:rPr>
              <w:t>: Mejora de la capacidad de los miembros de la UIT para poner a disposición infraestructuras y servicios de telecomunicaciones/TIC resistentes, incluidas la banda ancha y la radiodifusión,</w:t>
            </w:r>
            <w:r w:rsidRPr="00976499">
              <w:rPr>
                <w:sz w:val="18"/>
                <w:szCs w:val="18"/>
                <w:lang w:val="es-ES_tradnl"/>
              </w:rPr>
              <w:t xml:space="preserve"> </w:t>
            </w:r>
            <w:r w:rsidRPr="00976499">
              <w:rPr>
                <w:rFonts w:eastAsia="Calibri" w:cs="Arial"/>
                <w:sz w:val="18"/>
                <w:szCs w:val="18"/>
                <w:lang w:val="es-ES_tradnl"/>
              </w:rPr>
              <w:t>la reducción de la disparidad en materia de normalización, la conformidad e interoperabilidad y la gestión del espectro</w:t>
            </w:r>
          </w:p>
          <w:p w:rsidR="00212E3D" w:rsidRPr="00976499" w:rsidRDefault="00212E3D" w:rsidP="00212E3D">
            <w:pPr>
              <w:spacing w:before="20" w:after="20"/>
              <w:ind w:right="-57"/>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D.2-3 y D.2-6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3, 5, 8, 9, 10, 11, 16 y 17 de los ODS</w:t>
            </w:r>
          </w:p>
          <w:p w:rsidR="00212E3D" w:rsidRPr="00976499" w:rsidRDefault="00212E3D" w:rsidP="00212E3D">
            <w:pPr>
              <w:spacing w:before="20" w:after="20"/>
              <w:ind w:right="-57"/>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C2, C3, C9, y C11 de la CMSI</w:t>
            </w:r>
          </w:p>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D.2-2</w:t>
            </w:r>
            <w:r w:rsidRPr="00976499">
              <w:rPr>
                <w:rFonts w:eastAsia="Calibri" w:cs="Arial"/>
                <w:sz w:val="18"/>
                <w:szCs w:val="18"/>
                <w:lang w:val="es-ES_tradnl"/>
              </w:rPr>
              <w:t xml:space="preserve">: Mejora de la capacidad de los miembros de la UIT para responder de manera efectiva a las </w:t>
            </w:r>
            <w:proofErr w:type="spellStart"/>
            <w:r w:rsidRPr="00976499">
              <w:rPr>
                <w:rFonts w:eastAsia="Calibri" w:cs="Arial"/>
                <w:sz w:val="18"/>
                <w:szCs w:val="18"/>
                <w:lang w:val="es-ES_tradnl"/>
              </w:rPr>
              <w:t>ciberamenazas</w:t>
            </w:r>
            <w:proofErr w:type="spellEnd"/>
            <w:r w:rsidRPr="00976499">
              <w:rPr>
                <w:rFonts w:eastAsia="Calibri" w:cs="Arial"/>
                <w:sz w:val="18"/>
                <w:szCs w:val="18"/>
                <w:lang w:val="es-ES_tradnl"/>
              </w:rPr>
              <w:t xml:space="preserve"> y desarrollar estrategias y capacidades nacionales, incluidas actividades de capacitación</w:t>
            </w:r>
          </w:p>
          <w:p w:rsidR="00212E3D" w:rsidRPr="00976499" w:rsidRDefault="00212E3D" w:rsidP="00212E3D">
            <w:pPr>
              <w:spacing w:before="20" w:after="2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D.3-1 – D.3.-3 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4, 9, 11 y 16 de los ODS</w:t>
            </w:r>
          </w:p>
          <w:p w:rsidR="00212E3D" w:rsidRPr="00976499" w:rsidRDefault="00212E3D" w:rsidP="00212E3D">
            <w:pPr>
              <w:spacing w:before="20" w:after="20"/>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 </w:t>
            </w:r>
            <w:proofErr w:type="spellStart"/>
            <w:r w:rsidRPr="00976499">
              <w:rPr>
                <w:rFonts w:ascii="Calibri" w:eastAsia="Calibri" w:hAnsi="Calibri" w:cs="Arial"/>
                <w:color w:val="ED7D31"/>
                <w:sz w:val="18"/>
                <w:szCs w:val="18"/>
                <w:lang w:val="es-ES_tradnl" w:eastAsia="zh-CN"/>
              </w:rPr>
              <w:t>LA</w:t>
            </w:r>
            <w:proofErr w:type="spellEnd"/>
            <w:r w:rsidRPr="00976499">
              <w:rPr>
                <w:rFonts w:ascii="Calibri" w:eastAsia="Calibri" w:hAnsi="Calibri" w:cs="Arial"/>
                <w:color w:val="ED7D31"/>
                <w:sz w:val="18"/>
                <w:szCs w:val="18"/>
                <w:lang w:val="es-ES_tradnl" w:eastAsia="zh-CN"/>
              </w:rPr>
              <w:t xml:space="preserve"> C5 de la CMSI</w:t>
            </w:r>
          </w:p>
        </w:tc>
        <w:tc>
          <w:tcPr>
            <w:tcW w:w="3346" w:type="dxa"/>
          </w:tcPr>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D.3-1</w:t>
            </w:r>
            <w:r w:rsidRPr="00976499">
              <w:rPr>
                <w:rFonts w:eastAsia="Calibri" w:cs="Arial"/>
                <w:sz w:val="18"/>
                <w:szCs w:val="18"/>
                <w:lang w:val="es-ES_tradnl"/>
              </w:rPr>
              <w:t>: Capacidad reforzada de los Estados Miembros para desarrollar marcos políticos, jurídicos y reglamentarios habilitadores que sean propicios para el desarrollo de las telecomunicaciones/TIC</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i/>
                <w:iCs/>
                <w:color w:val="4F81BD" w:themeColor="accent1"/>
                <w:sz w:val="18"/>
                <w:szCs w:val="18"/>
                <w:lang w:val="es-ES_tradnl"/>
              </w:rPr>
            </w:pPr>
            <w:r w:rsidRPr="00976499">
              <w:rPr>
                <w:rFonts w:eastAsia="Calibri" w:cs="Arial"/>
                <w:i/>
                <w:iCs/>
                <w:color w:val="4F81BD" w:themeColor="accent1"/>
                <w:sz w:val="18"/>
                <w:szCs w:val="18"/>
                <w:lang w:val="es-ES_tradnl"/>
              </w:rPr>
              <w:t>Refundido a partir de los Resultados D.2-1 y D.2-2 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2, 4, 5, 8, 9, 10, 11, 16 y 17 de los ODS</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sz w:val="18"/>
                <w:szCs w:val="18"/>
                <w:lang w:val="es-ES_tradnl" w:eastAsia="zh-CN"/>
              </w:rPr>
            </w:pPr>
            <w:r w:rsidRPr="00976499">
              <w:rPr>
                <w:rFonts w:ascii="Calibri" w:eastAsia="Calibri" w:hAnsi="Calibri" w:cs="Arial"/>
                <w:sz w:val="18"/>
                <w:szCs w:val="18"/>
                <w:lang w:val="es-ES_tradnl" w:eastAsia="zh-CN"/>
              </w:rPr>
              <w:t xml:space="preserve">Contribuye a facilitar la implementación de la </w:t>
            </w:r>
            <w:proofErr w:type="spellStart"/>
            <w:r w:rsidRPr="00976499">
              <w:rPr>
                <w:rFonts w:ascii="Calibri" w:eastAsia="Calibri" w:hAnsi="Calibri" w:cs="Arial"/>
                <w:color w:val="ED7D31"/>
                <w:sz w:val="18"/>
                <w:szCs w:val="18"/>
                <w:lang w:val="es-ES_tradnl" w:eastAsia="zh-CN"/>
              </w:rPr>
              <w:t>LA</w:t>
            </w:r>
            <w:proofErr w:type="spellEnd"/>
            <w:r w:rsidRPr="00976499">
              <w:rPr>
                <w:rFonts w:ascii="Calibri" w:eastAsia="Calibri" w:hAnsi="Calibri" w:cs="Arial"/>
                <w:color w:val="ED7D31"/>
                <w:sz w:val="18"/>
                <w:szCs w:val="18"/>
                <w:lang w:val="es-ES_tradnl" w:eastAsia="zh-CN"/>
              </w:rPr>
              <w:t xml:space="preserve"> C6 de la CMSI</w:t>
            </w:r>
          </w:p>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D.3-2</w:t>
            </w:r>
            <w:r w:rsidRPr="00976499">
              <w:rPr>
                <w:rFonts w:eastAsia="Calibri" w:cs="Arial"/>
                <w:b/>
                <w:bCs/>
                <w:color w:val="1F497D" w:themeColor="text2"/>
                <w:sz w:val="18"/>
                <w:szCs w:val="18"/>
                <w:lang w:val="es-ES_tradnl"/>
              </w:rPr>
              <w:t>:</w:t>
            </w:r>
            <w:r w:rsidRPr="00976499">
              <w:rPr>
                <w:rFonts w:eastAsia="Calibri" w:cs="Arial"/>
                <w:color w:val="1F497D" w:themeColor="text2"/>
                <w:sz w:val="18"/>
                <w:szCs w:val="18"/>
                <w:lang w:val="es-ES_tradnl"/>
              </w:rPr>
              <w:t xml:space="preserve"> </w:t>
            </w:r>
            <w:r w:rsidRPr="00976499">
              <w:rPr>
                <w:rFonts w:eastAsia="Calibri" w:cs="Arial"/>
                <w:sz w:val="18"/>
                <w:szCs w:val="18"/>
                <w:lang w:val="es-ES_tradnl"/>
              </w:rPr>
              <w:t>Capacidad reforzada de los Estados Miembros para producir estadísticas de TIC de alta calidad y comparables a escala internacional sobre la base de normas y métodos concertados</w:t>
            </w:r>
          </w:p>
          <w:p w:rsidR="00212E3D" w:rsidRPr="00976499" w:rsidRDefault="00212E3D" w:rsidP="00212E3D">
            <w:pPr>
              <w:spacing w:before="20" w:after="2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D.4-4 y D.4-5 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1-17 de los ODS</w:t>
            </w:r>
            <w:r w:rsidRPr="00976499" w:rsidDel="00BF2CD6">
              <w:rPr>
                <w:rFonts w:ascii="Calibri" w:eastAsia="Calibri" w:hAnsi="Calibri" w:cs="Arial"/>
                <w:color w:val="10662B"/>
                <w:sz w:val="18"/>
                <w:szCs w:val="18"/>
                <w:lang w:val="es-ES_tradnl" w:eastAsia="zh-CN"/>
              </w:rPr>
              <w:t xml:space="preserve"> </w:t>
            </w:r>
          </w:p>
          <w:p w:rsidR="00212E3D" w:rsidRPr="00976499" w:rsidRDefault="00212E3D" w:rsidP="00212E3D">
            <w:pPr>
              <w:spacing w:before="20" w:after="20"/>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 C11 de la CMSI</w:t>
            </w:r>
          </w:p>
        </w:tc>
        <w:tc>
          <w:tcPr>
            <w:tcW w:w="3288" w:type="dxa"/>
          </w:tcPr>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D-4-1</w:t>
            </w:r>
            <w:r w:rsidRPr="00976499">
              <w:rPr>
                <w:rFonts w:eastAsia="Calibri" w:cs="Arial"/>
                <w:sz w:val="18"/>
                <w:szCs w:val="18"/>
                <w:lang w:val="es-ES_tradnl"/>
              </w:rPr>
              <w:t>: Mejora del acceso y la utilización de las telecomunicaciones/TIC en los países menos adelantados (PMA), los pequeños estados insulares en desarrollo (PEID),</w:t>
            </w:r>
            <w:r w:rsidRPr="00976499">
              <w:rPr>
                <w:sz w:val="18"/>
                <w:szCs w:val="18"/>
                <w:lang w:val="es-ES_tradnl"/>
              </w:rPr>
              <w:t xml:space="preserve"> </w:t>
            </w:r>
            <w:r w:rsidRPr="00976499">
              <w:rPr>
                <w:rFonts w:eastAsia="Calibri" w:cs="Arial"/>
                <w:sz w:val="18"/>
                <w:szCs w:val="18"/>
                <w:lang w:val="es-ES_tradnl"/>
              </w:rPr>
              <w:t>los países en desarrollo sin litoral (PDSL) y los países con economías en transición</w:t>
            </w:r>
          </w:p>
          <w:p w:rsidR="00212E3D" w:rsidRPr="00976499" w:rsidRDefault="00212E3D" w:rsidP="00212E3D">
            <w:pPr>
              <w:spacing w:before="20" w:after="2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D.4</w:t>
            </w:r>
            <w:r w:rsidRPr="00976499">
              <w:rPr>
                <w:rFonts w:eastAsia="Calibri" w:cs="Arial"/>
                <w:i/>
                <w:iCs/>
                <w:color w:val="4F81BD" w:themeColor="accent1"/>
                <w:sz w:val="18"/>
                <w:szCs w:val="18"/>
                <w:lang w:val="es-ES_tradnl"/>
              </w:rPr>
              <w:noBreakHyphen/>
              <w:t>9 – D.4</w:t>
            </w:r>
            <w:r w:rsidRPr="00976499">
              <w:rPr>
                <w:rFonts w:eastAsia="Calibri" w:cs="Arial"/>
                <w:i/>
                <w:iCs/>
                <w:color w:val="4F81BD" w:themeColor="accent1"/>
                <w:sz w:val="18"/>
                <w:szCs w:val="18"/>
                <w:lang w:val="es-ES_tradnl"/>
              </w:rPr>
              <w:noBreakHyphen/>
              <w:t>10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 xml:space="preserve">Contribuye al logro de los Objetivos 1, 3, 7, 8, 9, 11, 13 y 17 de los ODS </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C2 y C6 y C7 de la CMSI</w:t>
            </w:r>
          </w:p>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D.4-2</w:t>
            </w:r>
            <w:r w:rsidRPr="00976499">
              <w:rPr>
                <w:rFonts w:eastAsia="Calibri" w:cs="Arial"/>
                <w:sz w:val="18"/>
                <w:szCs w:val="18"/>
                <w:lang w:val="es-ES_tradnl"/>
              </w:rPr>
              <w:t>: Capacidad mejorada de los miembros de la UIT para aprovechar las aplicaciones de TIC, incluidas las móviles, en áreas de alta prioridad (</w:t>
            </w:r>
            <w:proofErr w:type="spellStart"/>
            <w:r w:rsidRPr="00976499">
              <w:rPr>
                <w:rFonts w:eastAsia="Calibri" w:cs="Arial"/>
                <w:sz w:val="18"/>
                <w:szCs w:val="18"/>
                <w:lang w:val="es-ES_tradnl"/>
              </w:rPr>
              <w:t>p.e</w:t>
            </w:r>
            <w:proofErr w:type="spellEnd"/>
            <w:r w:rsidRPr="00976499">
              <w:rPr>
                <w:rFonts w:eastAsia="Calibri" w:cs="Arial"/>
                <w:sz w:val="18"/>
                <w:szCs w:val="18"/>
                <w:lang w:val="es-ES_tradnl"/>
              </w:rPr>
              <w:t>. salud, agricultura, comercio, gobernanza, educación, finanzas)</w:t>
            </w:r>
          </w:p>
          <w:p w:rsidR="00212E3D" w:rsidRPr="00976499" w:rsidRDefault="00212E3D" w:rsidP="00212E3D">
            <w:pPr>
              <w:spacing w:before="20" w:after="2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D.3</w:t>
            </w:r>
            <w:r w:rsidRPr="00976499">
              <w:rPr>
                <w:rFonts w:eastAsia="Calibri" w:cs="Arial"/>
                <w:i/>
                <w:iCs/>
                <w:color w:val="4F81BD" w:themeColor="accent1"/>
                <w:sz w:val="18"/>
                <w:szCs w:val="18"/>
                <w:lang w:val="es-ES_tradnl"/>
              </w:rPr>
              <w:noBreakHyphen/>
              <w:t>4 – D.3-6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 xml:space="preserve">Contribuye al logro de los Objetivos 2, 3, 4, 6, 7 y 11 de los ODS </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 </w:t>
            </w:r>
            <w:proofErr w:type="spellStart"/>
            <w:r w:rsidRPr="00976499">
              <w:rPr>
                <w:rFonts w:ascii="Calibri" w:eastAsia="Calibri" w:hAnsi="Calibri" w:cs="Arial"/>
                <w:color w:val="ED7D31"/>
                <w:sz w:val="18"/>
                <w:szCs w:val="18"/>
                <w:lang w:val="es-ES_tradnl" w:eastAsia="zh-CN"/>
              </w:rPr>
              <w:t>LA</w:t>
            </w:r>
            <w:proofErr w:type="spellEnd"/>
            <w:r w:rsidRPr="00976499">
              <w:rPr>
                <w:rFonts w:ascii="Calibri" w:eastAsia="Calibri" w:hAnsi="Calibri" w:cs="Arial"/>
                <w:color w:val="ED7D31"/>
                <w:sz w:val="18"/>
                <w:szCs w:val="18"/>
                <w:lang w:val="es-ES_tradnl" w:eastAsia="zh-CN"/>
              </w:rPr>
              <w:t xml:space="preserve"> C7 de la CMSI</w:t>
            </w:r>
          </w:p>
        </w:tc>
      </w:tr>
      <w:tr w:rsidR="00212E3D" w:rsidRPr="00073A7D" w:rsidTr="00212E3D">
        <w:trPr>
          <w:cantSplit/>
          <w:jc w:val="center"/>
        </w:trPr>
        <w:tc>
          <w:tcPr>
            <w:tcW w:w="397" w:type="dxa"/>
            <w:textDirection w:val="btLr"/>
          </w:tcPr>
          <w:p w:rsidR="00212E3D" w:rsidRPr="00976499" w:rsidRDefault="00212E3D" w:rsidP="00212E3D">
            <w:pPr>
              <w:spacing w:before="0"/>
              <w:ind w:left="113" w:right="113"/>
              <w:jc w:val="center"/>
              <w:rPr>
                <w:rFonts w:eastAsia="Calibri" w:cs="Arial"/>
                <w:color w:val="4F81BD" w:themeColor="accent1"/>
                <w:sz w:val="18"/>
                <w:lang w:val="es-ES_tradnl"/>
              </w:rPr>
            </w:pPr>
          </w:p>
        </w:tc>
        <w:tc>
          <w:tcPr>
            <w:tcW w:w="3288"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D.1-3</w:t>
            </w:r>
            <w:r w:rsidRPr="00976499">
              <w:rPr>
                <w:rFonts w:eastAsia="Calibri" w:cs="Arial"/>
                <w:sz w:val="18"/>
                <w:szCs w:val="18"/>
                <w:lang w:val="es-ES_tradnl"/>
              </w:rPr>
              <w:t>: Mejora del intercambio de conocimientos, del diálogo y las asociaciones entre Estados Miembros, Miembros de Sector, Asociados, Instituciones Académicas y otras partes interesadas sobre las cuestiones de telecomunicaciones/TIC</w:t>
            </w:r>
          </w:p>
          <w:p w:rsidR="00212E3D" w:rsidRPr="00976499" w:rsidRDefault="00212E3D" w:rsidP="00212E3D">
            <w:pPr>
              <w:spacing w:before="40" w:after="40"/>
              <w:ind w:right="-57"/>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D.1</w:t>
            </w:r>
            <w:r w:rsidRPr="00976499">
              <w:rPr>
                <w:rFonts w:eastAsia="Calibri" w:cs="Arial"/>
                <w:i/>
                <w:iCs/>
                <w:color w:val="4F81BD" w:themeColor="accent1"/>
                <w:sz w:val="18"/>
                <w:szCs w:val="18"/>
                <w:lang w:val="es-ES_tradnl"/>
              </w:rPr>
              <w:noBreakHyphen/>
              <w:t>5, D.1-13 y D.1-14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3, 5, 10, 16 y 17 de los ODS</w:t>
            </w:r>
          </w:p>
          <w:p w:rsidR="00212E3D" w:rsidRPr="00976499" w:rsidRDefault="00212E3D" w:rsidP="00212E3D">
            <w:pPr>
              <w:spacing w:before="40" w:after="40"/>
              <w:rPr>
                <w:rFonts w:eastAsia="Calibri" w:cs="Arial"/>
                <w:b/>
                <w:bCs/>
                <w:color w:val="4F81BD" w:themeColor="accent1"/>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y C11 de la CMSI</w:t>
            </w:r>
          </w:p>
        </w:tc>
        <w:tc>
          <w:tcPr>
            <w:tcW w:w="3402"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D.2-3</w:t>
            </w:r>
            <w:r w:rsidRPr="00976499">
              <w:rPr>
                <w:rFonts w:eastAsia="Calibri" w:cs="Arial"/>
                <w:sz w:val="18"/>
                <w:szCs w:val="18"/>
                <w:lang w:val="es-ES_tradnl"/>
              </w:rPr>
              <w:t>: Capacidad reforzada de los Estados Miembros para aprovechar las telecomunicaciones/TIC para la reducción del riesgo de catástrofe y las telecomunicaciones de emergencia</w:t>
            </w:r>
          </w:p>
          <w:p w:rsidR="00212E3D" w:rsidRPr="00976499" w:rsidRDefault="00212E3D" w:rsidP="00212E3D">
            <w:pPr>
              <w:spacing w:before="40" w:after="4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D.5-4 – D.5-7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3, 5, 9, 11, y 13 de los ODS</w:t>
            </w:r>
          </w:p>
          <w:p w:rsidR="00212E3D" w:rsidRPr="00976499" w:rsidRDefault="00212E3D" w:rsidP="00212E3D">
            <w:pPr>
              <w:spacing w:before="40" w:after="40"/>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C2 y C7 de la CMSI</w:t>
            </w:r>
          </w:p>
          <w:p w:rsidR="00212E3D" w:rsidRPr="00976499" w:rsidRDefault="00212E3D" w:rsidP="00212E3D">
            <w:pPr>
              <w:spacing w:before="40" w:after="40"/>
              <w:rPr>
                <w:rFonts w:eastAsia="Calibri" w:cs="Arial"/>
                <w:b/>
                <w:bCs/>
                <w:color w:val="4F81BD" w:themeColor="accent1"/>
                <w:sz w:val="18"/>
                <w:szCs w:val="18"/>
                <w:lang w:val="es-ES_tradnl"/>
              </w:rPr>
            </w:pPr>
          </w:p>
        </w:tc>
        <w:tc>
          <w:tcPr>
            <w:tcW w:w="3346"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D.3-3</w:t>
            </w:r>
            <w:r w:rsidRPr="00976499">
              <w:rPr>
                <w:rFonts w:eastAsia="Calibri" w:cs="Arial"/>
                <w:sz w:val="18"/>
                <w:szCs w:val="18"/>
                <w:lang w:val="es-ES_tradnl"/>
              </w:rPr>
              <w:t>: Mejora de la capacidad humana e institucional de los miembros de la UIT para aprovechar plenamente el potencial de las telecomunicaciones/TIC</w:t>
            </w:r>
          </w:p>
          <w:p w:rsidR="00212E3D" w:rsidRPr="00976499" w:rsidRDefault="00212E3D" w:rsidP="00212E3D">
            <w:pPr>
              <w:spacing w:before="40" w:after="4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D.4-1 – D.4-3</w:t>
            </w:r>
            <w:r w:rsidRPr="00976499">
              <w:rPr>
                <w:rFonts w:eastAsia="Calibri" w:cs="Arial"/>
                <w:sz w:val="18"/>
                <w:szCs w:val="18"/>
                <w:lang w:val="es-ES_tradnl"/>
              </w:rPr>
              <w:t xml:space="preserve"> </w:t>
            </w:r>
            <w:r w:rsidRPr="00976499">
              <w:rPr>
                <w:rFonts w:eastAsia="Calibri" w:cs="Arial"/>
                <w:i/>
                <w:iCs/>
                <w:color w:val="4F81BD" w:themeColor="accent1"/>
                <w:sz w:val="18"/>
                <w:szCs w:val="18"/>
                <w:lang w:val="es-ES_tradnl"/>
              </w:rPr>
              <w:t>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2, 3, 4, 5, 6, 12, 13, 14, 16 y 17 de los ODS</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sz w:val="18"/>
                <w:szCs w:val="18"/>
                <w:lang w:val="es-ES_tradnl" w:eastAsia="zh-CN"/>
              </w:rPr>
            </w:pPr>
            <w:r w:rsidRPr="00976499">
              <w:rPr>
                <w:rFonts w:ascii="Calibri" w:eastAsia="Calibri" w:hAnsi="Calibri" w:cs="Arial"/>
                <w:sz w:val="18"/>
                <w:szCs w:val="18"/>
                <w:lang w:val="es-ES_tradnl" w:eastAsia="zh-CN"/>
              </w:rPr>
              <w:t xml:space="preserve">Contribuye a facilitar la implementación de la </w:t>
            </w:r>
            <w:proofErr w:type="spellStart"/>
            <w:r w:rsidRPr="00976499">
              <w:rPr>
                <w:rFonts w:ascii="Calibri" w:eastAsia="Calibri" w:hAnsi="Calibri" w:cs="Arial"/>
                <w:color w:val="ED7D31"/>
                <w:sz w:val="18"/>
                <w:szCs w:val="18"/>
                <w:lang w:val="es-ES_tradnl" w:eastAsia="zh-CN"/>
              </w:rPr>
              <w:t>LA</w:t>
            </w:r>
            <w:proofErr w:type="spellEnd"/>
            <w:r w:rsidRPr="00976499">
              <w:rPr>
                <w:rFonts w:ascii="Calibri" w:eastAsia="Calibri" w:hAnsi="Calibri" w:cs="Arial"/>
                <w:color w:val="ED7D31"/>
                <w:sz w:val="18"/>
                <w:szCs w:val="18"/>
                <w:lang w:val="es-ES_tradnl" w:eastAsia="zh-CN"/>
              </w:rPr>
              <w:t xml:space="preserve"> C4 de la CMSI</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 xml:space="preserve">D.3-4: </w:t>
            </w:r>
            <w:r w:rsidRPr="00976499">
              <w:rPr>
                <w:rFonts w:eastAsia="Calibri" w:cs="Arial"/>
                <w:sz w:val="18"/>
                <w:szCs w:val="18"/>
                <w:lang w:val="es-ES_tradnl"/>
              </w:rPr>
              <w:t>Capacidad reforzada de los miembros de la UIT para integrar la innovación de las telecomunicaciones/TIC en los programas nacionales de desarrollo</w:t>
            </w:r>
          </w:p>
          <w:p w:rsidR="00212E3D" w:rsidRPr="00976499" w:rsidRDefault="00212E3D" w:rsidP="00212E3D">
            <w:pPr>
              <w:spacing w:before="40" w:after="4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D.2-7 y D.2-8 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 xml:space="preserve">Contribuye al logro de los Objetivos 1, 2, 3, 4, 5, 9, 12, 16 y 17 de los ODS </w:t>
            </w:r>
          </w:p>
          <w:p w:rsidR="00212E3D" w:rsidRPr="00976499" w:rsidRDefault="00212E3D" w:rsidP="00212E3D">
            <w:pPr>
              <w:spacing w:before="40" w:after="40"/>
              <w:rPr>
                <w:rFonts w:eastAsia="Calibri" w:cs="Arial"/>
                <w:b/>
                <w:bCs/>
                <w:color w:val="4F81BD" w:themeColor="accent1"/>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C2, C3, C4, C5, C6, C7 y C11 de la CMSI</w:t>
            </w:r>
          </w:p>
        </w:tc>
        <w:tc>
          <w:tcPr>
            <w:tcW w:w="3288"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D.4-3</w:t>
            </w:r>
            <w:r w:rsidRPr="00976499">
              <w:rPr>
                <w:rFonts w:eastAsia="Calibri" w:cs="Arial"/>
                <w:sz w:val="18"/>
                <w:szCs w:val="18"/>
                <w:lang w:val="es-ES_tradnl"/>
              </w:rPr>
              <w:t>:</w:t>
            </w:r>
            <w:r w:rsidRPr="00976499">
              <w:rPr>
                <w:rFonts w:eastAsia="Calibri" w:cs="Arial"/>
                <w:b/>
                <w:bCs/>
                <w:sz w:val="18"/>
                <w:szCs w:val="18"/>
                <w:lang w:val="es-ES_tradnl"/>
              </w:rPr>
              <w:t xml:space="preserve"> </w:t>
            </w:r>
            <w:r w:rsidRPr="00976499">
              <w:rPr>
                <w:rFonts w:eastAsia="Calibri" w:cs="Arial"/>
                <w:sz w:val="18"/>
                <w:szCs w:val="18"/>
                <w:lang w:val="es-ES_tradnl"/>
              </w:rPr>
              <w:t>Capacidad reforzada de los miembros de la UIT para elaborar estrategias, políticas y prácticas en pro de la inclusión digital, especialmente para las personas con necesidades específicas</w:t>
            </w:r>
          </w:p>
          <w:p w:rsidR="00212E3D" w:rsidRPr="00976499" w:rsidRDefault="00212E3D" w:rsidP="00212E3D">
            <w:pPr>
              <w:spacing w:before="40" w:after="4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D.4</w:t>
            </w:r>
            <w:r w:rsidRPr="00976499">
              <w:rPr>
                <w:rFonts w:eastAsia="Calibri" w:cs="Arial"/>
                <w:i/>
                <w:iCs/>
                <w:color w:val="4F81BD" w:themeColor="accent1"/>
                <w:sz w:val="18"/>
                <w:szCs w:val="18"/>
                <w:lang w:val="es-ES_tradnl"/>
              </w:rPr>
              <w:noBreakHyphen/>
              <w:t>6-D.4-8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 xml:space="preserve">Contribuye al logro de los Objetivos 4, 5, 8, 10, 11 y 17 de los ODS </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C2, C3, C4, C6, C7 y C8 de la CMSI</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D.4-4</w:t>
            </w:r>
            <w:r w:rsidRPr="00976499">
              <w:rPr>
                <w:rFonts w:eastAsia="Calibri" w:cs="Arial"/>
                <w:sz w:val="18"/>
                <w:szCs w:val="18"/>
                <w:lang w:val="es-ES_tradnl"/>
              </w:rPr>
              <w:t>: Capacidad mejorada de los miembros de la UIT para elaborar estrategias y soluciones de TIC en materia de adaptación al cambio climático y mitigación del mismo</w:t>
            </w:r>
          </w:p>
          <w:p w:rsidR="00212E3D" w:rsidRPr="00976499" w:rsidRDefault="00212E3D" w:rsidP="00212E3D">
            <w:pPr>
              <w:spacing w:before="40" w:after="4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D.5</w:t>
            </w:r>
            <w:r w:rsidRPr="00976499">
              <w:rPr>
                <w:rFonts w:eastAsia="Calibri" w:cs="Arial"/>
                <w:i/>
                <w:iCs/>
                <w:color w:val="4F81BD" w:themeColor="accent1"/>
                <w:sz w:val="18"/>
                <w:szCs w:val="18"/>
                <w:lang w:val="es-ES_tradnl"/>
              </w:rPr>
              <w:noBreakHyphen/>
              <w:t>1 – D.5-3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 xml:space="preserve">Contribuye al logro de los Objetivos 3, 5, 11 y 13 de los ODS </w:t>
            </w:r>
          </w:p>
          <w:p w:rsidR="00212E3D" w:rsidRPr="00976499" w:rsidRDefault="00212E3D" w:rsidP="00212E3D">
            <w:pPr>
              <w:spacing w:before="40" w:after="40"/>
              <w:rPr>
                <w:rFonts w:eastAsia="Calibri" w:cs="Arial"/>
                <w:b/>
                <w:bCs/>
                <w:color w:val="4F81BD" w:themeColor="accent1"/>
                <w:sz w:val="18"/>
                <w:szCs w:val="18"/>
                <w:lang w:val="es-ES_tradnl"/>
              </w:rPr>
            </w:pPr>
            <w:r w:rsidRPr="00976499">
              <w:rPr>
                <w:rFonts w:ascii="Calibri" w:eastAsia="Calibri" w:hAnsi="Calibri" w:cs="Arial"/>
                <w:sz w:val="18"/>
                <w:szCs w:val="18"/>
                <w:lang w:val="es-ES_tradnl" w:eastAsia="zh-CN"/>
              </w:rPr>
              <w:t xml:space="preserve">Contribuye a facilitar la implementación de la </w:t>
            </w:r>
            <w:proofErr w:type="spellStart"/>
            <w:r w:rsidRPr="00976499">
              <w:rPr>
                <w:rFonts w:ascii="Calibri" w:eastAsia="Calibri" w:hAnsi="Calibri" w:cs="Arial"/>
                <w:color w:val="ED7D31"/>
                <w:sz w:val="18"/>
                <w:szCs w:val="18"/>
                <w:lang w:val="es-ES_tradnl" w:eastAsia="zh-CN"/>
              </w:rPr>
              <w:t>LA</w:t>
            </w:r>
            <w:proofErr w:type="spellEnd"/>
            <w:r w:rsidRPr="00976499">
              <w:rPr>
                <w:rFonts w:ascii="Calibri" w:eastAsia="Calibri" w:hAnsi="Calibri" w:cs="Arial"/>
                <w:color w:val="ED7D31"/>
                <w:sz w:val="18"/>
                <w:szCs w:val="18"/>
                <w:lang w:val="es-ES_tradnl" w:eastAsia="zh-CN"/>
              </w:rPr>
              <w:t xml:space="preserve"> C7 de la CMSI</w:t>
            </w:r>
          </w:p>
        </w:tc>
      </w:tr>
    </w:tbl>
    <w:p w:rsidR="0036311D" w:rsidRPr="00976499" w:rsidRDefault="0036311D">
      <w:pPr>
        <w:pStyle w:val="Reasons"/>
        <w:rPr>
          <w:lang w:val="es-ES_tradnl"/>
        </w:rPr>
      </w:pPr>
    </w:p>
    <w:p w:rsidR="0036311D" w:rsidRPr="00976499" w:rsidRDefault="0036311D">
      <w:pPr>
        <w:tabs>
          <w:tab w:val="clear" w:pos="794"/>
          <w:tab w:val="clear" w:pos="1191"/>
          <w:tab w:val="clear" w:pos="1588"/>
          <w:tab w:val="clear" w:pos="1985"/>
        </w:tabs>
        <w:overflowPunct/>
        <w:autoSpaceDE/>
        <w:autoSpaceDN/>
        <w:adjustRightInd/>
        <w:spacing w:before="0" w:after="200" w:line="276" w:lineRule="auto"/>
        <w:textAlignment w:val="auto"/>
        <w:rPr>
          <w:rFonts w:ascii="Times New Roman" w:hAnsi="Times New Roman"/>
          <w:lang w:val="es-ES_tradnl"/>
        </w:rPr>
      </w:pPr>
      <w:r w:rsidRPr="00976499">
        <w:rPr>
          <w:lang w:val="es-ES_tradnl"/>
        </w:rPr>
        <w:br w:type="page"/>
      </w:r>
    </w:p>
    <w:p w:rsidR="0036311D" w:rsidRPr="00976499" w:rsidRDefault="0036311D" w:rsidP="0036311D">
      <w:pPr>
        <w:pStyle w:val="AnnexNo"/>
        <w:rPr>
          <w:lang w:val="es-ES_tradnl"/>
        </w:rPr>
      </w:pPr>
      <w:r w:rsidRPr="00976499">
        <w:rPr>
          <w:lang w:val="es-ES_tradnl"/>
        </w:rPr>
        <w:lastRenderedPageBreak/>
        <w:t>Anexo B: para información</w:t>
      </w:r>
    </w:p>
    <w:p w:rsidR="0036311D" w:rsidRPr="00976499" w:rsidRDefault="0036311D" w:rsidP="0036311D">
      <w:pPr>
        <w:pStyle w:val="Annextitle"/>
        <w:spacing w:after="0"/>
        <w:rPr>
          <w:lang w:val="es-ES_tradnl"/>
        </w:rPr>
      </w:pPr>
      <w:r w:rsidRPr="00976499">
        <w:rPr>
          <w:lang w:val="es-ES_tradnl"/>
        </w:rPr>
        <w:t>Objetivos de Desarrollo Sostenible</w:t>
      </w:r>
    </w:p>
    <w:p w:rsidR="0036311D" w:rsidRPr="00976499" w:rsidRDefault="0036311D" w:rsidP="0036311D">
      <w:pPr>
        <w:pStyle w:val="Normalaftertitle"/>
        <w:spacing w:before="240" w:after="120"/>
        <w:rPr>
          <w:rFonts w:eastAsia="SimSun"/>
          <w:lang w:val="es-ES_tradnl" w:eastAsia="zh-CN"/>
        </w:rPr>
      </w:pPr>
      <w:r w:rsidRPr="00976499">
        <w:rPr>
          <w:rFonts w:eastAsia="SimSun"/>
          <w:lang w:val="es-ES_tradnl" w:eastAsia="zh-CN"/>
        </w:rPr>
        <w:t xml:space="preserve">En el proyecto de contribución del UIT-D al Plan Estratégico de la UIT para 2020-2023 se identifican los vínculos entre los objetivos y resultados del Plan Estratégico del UIT-D y los correspondientes ODS y sus objetivos, así como las Líneas de Acción de la Cumbre Mundial sobre la Sociedad de la Información (CMSI), según lo solicitado por el GADT-15. La Agenda de 2030 para el desarrollo sostenible adoptada por la Asamblea General de las Naciones Unidas el 25 de septiembre de 2015 incluye 17 Objetivos de Desarrollo Sostenible (ODS) y 169 metas (véase </w:t>
      </w:r>
      <w:hyperlink r:id="rId20" w:history="1">
        <w:r w:rsidRPr="00976499">
          <w:rPr>
            <w:rFonts w:eastAsia="SimSun"/>
            <w:color w:val="0563C1"/>
            <w:u w:val="single"/>
            <w:lang w:val="es-ES_tradnl" w:eastAsia="zh-CN"/>
          </w:rPr>
          <w:t>https://sustainabledevelopment.un.org/topics/sustainabledevelopmentgoals</w:t>
        </w:r>
      </w:hyperlink>
      <w:r w:rsidRPr="00976499">
        <w:rPr>
          <w:rFonts w:eastAsia="SimSun"/>
          <w:lang w:val="es-ES_tradnl"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0"/>
      </w:tblGrid>
      <w:tr w:rsidR="0036311D" w:rsidRPr="00073A7D" w:rsidTr="00212E3D">
        <w:tc>
          <w:tcPr>
            <w:tcW w:w="13550" w:type="dxa"/>
            <w:shd w:val="clear" w:color="auto" w:fill="EAF1DD"/>
          </w:tcPr>
          <w:p w:rsidR="0036311D" w:rsidRPr="00976499" w:rsidRDefault="0036311D" w:rsidP="00212E3D">
            <w:pPr>
              <w:spacing w:before="40" w:after="40"/>
              <w:jc w:val="center"/>
              <w:rPr>
                <w:rFonts w:asciiTheme="minorHAnsi" w:hAnsiTheme="minorHAnsi"/>
                <w:b/>
                <w:bCs/>
                <w:sz w:val="22"/>
                <w:szCs w:val="22"/>
                <w:lang w:val="es-ES_tradnl"/>
              </w:rPr>
            </w:pPr>
            <w:r w:rsidRPr="00976499">
              <w:rPr>
                <w:rFonts w:asciiTheme="minorHAnsi" w:hAnsiTheme="minorHAnsi"/>
                <w:b/>
                <w:bCs/>
                <w:sz w:val="22"/>
                <w:szCs w:val="22"/>
                <w:lang w:val="es-ES_tradnl"/>
              </w:rPr>
              <w:t>Objetivos de Desarrollo Sostenible</w:t>
            </w:r>
          </w:p>
          <w:p w:rsidR="0036311D" w:rsidRPr="00976499" w:rsidRDefault="0036311D" w:rsidP="00212E3D">
            <w:pPr>
              <w:spacing w:before="40" w:after="40"/>
              <w:jc w:val="center"/>
              <w:rPr>
                <w:rFonts w:asciiTheme="minorHAnsi" w:hAnsiTheme="minorHAnsi"/>
                <w:b/>
                <w:bCs/>
                <w:sz w:val="22"/>
                <w:szCs w:val="22"/>
                <w:lang w:val="es-ES_tradnl"/>
              </w:rPr>
            </w:pPr>
            <w:r w:rsidRPr="00976499">
              <w:rPr>
                <w:rFonts w:asciiTheme="minorHAnsi" w:hAnsiTheme="minorHAnsi"/>
                <w:b/>
                <w:bCs/>
                <w:sz w:val="22"/>
                <w:szCs w:val="22"/>
                <w:lang w:val="es-ES_tradnl"/>
              </w:rPr>
              <w:t>Aprobados por la Asamblea General de las Naciones Unidas</w:t>
            </w:r>
          </w:p>
        </w:tc>
      </w:tr>
      <w:tr w:rsidR="0036311D" w:rsidRPr="00073A7D"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 Poner fin a la pobreza en todas sus formas en todo el mundo</w:t>
            </w:r>
          </w:p>
        </w:tc>
      </w:tr>
      <w:tr w:rsidR="0036311D" w:rsidRPr="00073A7D"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2: Poner fin al hambre, lograr la seguridad alimentaria y la mejora de la nutrición y promover la agricultura sostenible</w:t>
            </w:r>
          </w:p>
        </w:tc>
      </w:tr>
      <w:tr w:rsidR="0036311D" w:rsidRPr="00073A7D"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3: Garantizar una vida sana y promover el bienestar para todos en todas las edades</w:t>
            </w:r>
          </w:p>
        </w:tc>
      </w:tr>
      <w:tr w:rsidR="0036311D" w:rsidRPr="00073A7D"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4: Garantizar una educación inclusiva, equitativa y de calidad y promover oportunidades de aprendizaje durante toda la vida para todos</w:t>
            </w:r>
          </w:p>
        </w:tc>
      </w:tr>
      <w:tr w:rsidR="0036311D" w:rsidRPr="00073A7D"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5: Lograr la igualdad entre los géneros y empoderar a todas las mujeres y las niñas</w:t>
            </w:r>
          </w:p>
        </w:tc>
      </w:tr>
      <w:tr w:rsidR="0036311D" w:rsidRPr="00073A7D"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6: Garantizar la disponibilidad de agua y su gestión sostenible y el saneamiento para todos (6.a, 6.b)</w:t>
            </w:r>
          </w:p>
        </w:tc>
      </w:tr>
      <w:tr w:rsidR="0036311D" w:rsidRPr="00073A7D"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7: Garantizar el acceso a una energía asequible, segura, sostenible y moderna para todos</w:t>
            </w:r>
          </w:p>
        </w:tc>
      </w:tr>
      <w:tr w:rsidR="0036311D" w:rsidRPr="00073A7D"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8: Promover el crecimiento económico sostenido, inclusivo y sostenible, el empleo pleno y productivo y el trabajo decente para todos</w:t>
            </w:r>
          </w:p>
        </w:tc>
      </w:tr>
      <w:tr w:rsidR="0036311D" w:rsidRPr="00073A7D" w:rsidTr="00212E3D">
        <w:tc>
          <w:tcPr>
            <w:tcW w:w="13550" w:type="dxa"/>
          </w:tcPr>
          <w:p w:rsidR="0036311D" w:rsidRPr="00976499" w:rsidRDefault="0036311D" w:rsidP="00212E3D">
            <w:pPr>
              <w:tabs>
                <w:tab w:val="left" w:pos="11971"/>
              </w:tabs>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 xml:space="preserve">Objetivo 9: Construir infraestructuras </w:t>
            </w:r>
            <w:proofErr w:type="spellStart"/>
            <w:r w:rsidRPr="00976499">
              <w:rPr>
                <w:rFonts w:asciiTheme="minorHAnsi" w:hAnsiTheme="minorHAnsi"/>
                <w:b/>
                <w:bCs/>
                <w:sz w:val="22"/>
                <w:szCs w:val="22"/>
                <w:lang w:val="es-ES_tradnl"/>
              </w:rPr>
              <w:t>resilientes</w:t>
            </w:r>
            <w:proofErr w:type="spellEnd"/>
            <w:r w:rsidRPr="00976499">
              <w:rPr>
                <w:rFonts w:asciiTheme="minorHAnsi" w:hAnsiTheme="minorHAnsi"/>
                <w:b/>
                <w:bCs/>
                <w:sz w:val="22"/>
                <w:szCs w:val="22"/>
                <w:lang w:val="es-ES_tradnl"/>
              </w:rPr>
              <w:t>, promover la industrialización inclusiva y sostenible y fomentar la innovación</w:t>
            </w:r>
          </w:p>
        </w:tc>
      </w:tr>
      <w:tr w:rsidR="0036311D" w:rsidRPr="00073A7D"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10: Reducir la desigualdad en y entre los países</w:t>
            </w:r>
          </w:p>
        </w:tc>
      </w:tr>
      <w:tr w:rsidR="0036311D" w:rsidRPr="00073A7D"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 xml:space="preserve">Objetivo 11: Lograr que las ciudades y los asentamientos humanos sean inclusivos, seguros, </w:t>
            </w:r>
            <w:proofErr w:type="spellStart"/>
            <w:r w:rsidRPr="00976499">
              <w:rPr>
                <w:rFonts w:asciiTheme="minorHAnsi" w:hAnsiTheme="minorHAnsi"/>
                <w:b/>
                <w:bCs/>
                <w:sz w:val="22"/>
                <w:szCs w:val="22"/>
                <w:lang w:val="es-ES_tradnl"/>
              </w:rPr>
              <w:t>resilientes</w:t>
            </w:r>
            <w:proofErr w:type="spellEnd"/>
            <w:r w:rsidRPr="00976499">
              <w:rPr>
                <w:rFonts w:asciiTheme="minorHAnsi" w:hAnsiTheme="minorHAnsi"/>
                <w:b/>
                <w:bCs/>
                <w:sz w:val="22"/>
                <w:szCs w:val="22"/>
                <w:lang w:val="es-ES_tradnl"/>
              </w:rPr>
              <w:t xml:space="preserve"> y sostenibles</w:t>
            </w:r>
          </w:p>
        </w:tc>
      </w:tr>
      <w:tr w:rsidR="0036311D" w:rsidRPr="00073A7D"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12: Garantizar modalidades de consumo y producción sostenibles</w:t>
            </w:r>
          </w:p>
        </w:tc>
      </w:tr>
      <w:tr w:rsidR="0036311D" w:rsidRPr="00073A7D"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13: Adoptar medidas urgentes para combatir el cambio climático y sus efectos</w:t>
            </w:r>
          </w:p>
        </w:tc>
      </w:tr>
      <w:tr w:rsidR="0036311D" w:rsidRPr="00073A7D"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14: Conservar y utilizar en forma sostenible los océanos, los mares y los recursos marinos para el desarrollo sostenible</w:t>
            </w:r>
          </w:p>
        </w:tc>
      </w:tr>
      <w:tr w:rsidR="0036311D" w:rsidRPr="00073A7D"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15: Promover el uso sostenible de los ecosistemas terrestres, luchar contra la desertificación, detener e invertir la degradación de las tierras y frenar la pérdida de la diversidad biológica</w:t>
            </w:r>
          </w:p>
        </w:tc>
      </w:tr>
      <w:tr w:rsidR="0036311D" w:rsidRPr="00073A7D"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16: Promover sociedades pacíficas e inclusivas para el desarrollo sostenible, facilitar el acceso a la justicia para todos y crear instituciones eficaces, responsables e inclusivas a todos los niveles</w:t>
            </w:r>
          </w:p>
        </w:tc>
      </w:tr>
      <w:tr w:rsidR="0036311D" w:rsidRPr="00073A7D" w:rsidTr="00212E3D">
        <w:tc>
          <w:tcPr>
            <w:tcW w:w="13550" w:type="dxa"/>
          </w:tcPr>
          <w:p w:rsidR="0036311D" w:rsidRPr="00976499" w:rsidRDefault="0036311D" w:rsidP="00212E3D">
            <w:pPr>
              <w:spacing w:before="30" w:after="30"/>
              <w:rPr>
                <w:rFonts w:asciiTheme="minorHAnsi" w:hAnsiTheme="minorHAnsi"/>
                <w:b/>
                <w:bCs/>
                <w:sz w:val="22"/>
                <w:szCs w:val="22"/>
                <w:lang w:val="es-ES_tradnl"/>
              </w:rPr>
            </w:pPr>
            <w:r w:rsidRPr="00976499">
              <w:rPr>
                <w:rFonts w:asciiTheme="minorHAnsi" w:hAnsiTheme="minorHAnsi"/>
                <w:b/>
                <w:bCs/>
                <w:sz w:val="22"/>
                <w:szCs w:val="22"/>
                <w:lang w:val="es-ES_tradnl"/>
              </w:rPr>
              <w:t>Objetivo 17: Fortalecer los medios de ejecución y revitalizar la Alianza Mundial para el Desarrollo Sostenible</w:t>
            </w:r>
          </w:p>
        </w:tc>
      </w:tr>
    </w:tbl>
    <w:p w:rsidR="0036311D" w:rsidRPr="00976499" w:rsidRDefault="0036311D" w:rsidP="0036311D">
      <w:pPr>
        <w:pStyle w:val="AnnexNo"/>
        <w:rPr>
          <w:lang w:val="es-ES_tradnl"/>
        </w:rPr>
      </w:pPr>
      <w:r w:rsidRPr="00976499">
        <w:rPr>
          <w:lang w:val="es-ES_tradnl"/>
        </w:rPr>
        <w:lastRenderedPageBreak/>
        <w:t>Anexo C: para información</w:t>
      </w:r>
    </w:p>
    <w:p w:rsidR="0036311D" w:rsidRPr="00976499" w:rsidRDefault="0036311D" w:rsidP="0036311D">
      <w:pPr>
        <w:pStyle w:val="Annextitle"/>
        <w:rPr>
          <w:lang w:val="es-ES_tradnl"/>
        </w:rPr>
      </w:pPr>
      <w:r w:rsidRPr="00976499">
        <w:rPr>
          <w:lang w:val="es-ES_tradnl"/>
        </w:rPr>
        <w:t>Líneas de Acción de la CMSI</w:t>
      </w:r>
    </w:p>
    <w:tbl>
      <w:tblPr>
        <w:tblStyle w:val="GridTable4-Accent31"/>
        <w:tblW w:w="4594" w:type="pct"/>
        <w:jc w:val="center"/>
        <w:tblLook w:val="04A0" w:firstRow="1" w:lastRow="0" w:firstColumn="1" w:lastColumn="0" w:noHBand="0" w:noVBand="1"/>
      </w:tblPr>
      <w:tblGrid>
        <w:gridCol w:w="13379"/>
      </w:tblGrid>
      <w:tr w:rsidR="0036311D" w:rsidRPr="00073A7D" w:rsidTr="00212E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BBB59"/>
            <w:hideMark/>
          </w:tcPr>
          <w:p w:rsidR="0036311D" w:rsidRPr="00976499" w:rsidRDefault="0036311D" w:rsidP="00212E3D">
            <w:pPr>
              <w:pStyle w:val="Heading2"/>
              <w:spacing w:before="80" w:after="80"/>
              <w:ind w:left="142" w:hanging="142"/>
              <w:jc w:val="center"/>
              <w:outlineLvl w:val="1"/>
              <w:rPr>
                <w:b/>
                <w:bCs w:val="0"/>
                <w:lang w:val="es-ES_tradnl"/>
              </w:rPr>
            </w:pPr>
            <w:r w:rsidRPr="00976499">
              <w:rPr>
                <w:b/>
                <w:bCs w:val="0"/>
                <w:lang w:val="es-ES_tradnl"/>
              </w:rPr>
              <w:t>Líneas de Acción de la CMSI</w:t>
            </w:r>
          </w:p>
        </w:tc>
      </w:tr>
      <w:tr w:rsidR="0036311D" w:rsidRPr="00073A7D"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C1. Papel de los gobiernos y de todas las partes interesadas en la promoción de las TIC para el desarrollo</w:t>
            </w:r>
          </w:p>
        </w:tc>
      </w:tr>
      <w:tr w:rsidR="0036311D" w:rsidRPr="00073A7D" w:rsidTr="00212E3D">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C2. Infraestructura de la información y la comunicación</w:t>
            </w:r>
          </w:p>
        </w:tc>
      </w:tr>
      <w:tr w:rsidR="0036311D" w:rsidRPr="00073A7D"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C3. Acceso a la información y al conocimiento</w:t>
            </w:r>
          </w:p>
        </w:tc>
      </w:tr>
      <w:tr w:rsidR="0036311D" w:rsidRPr="00976499" w:rsidTr="00212E3D">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C4. Creación de capacidad</w:t>
            </w:r>
          </w:p>
        </w:tc>
      </w:tr>
      <w:tr w:rsidR="0036311D" w:rsidRPr="00073A7D"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C5. Creación de confianza y seguridad en la utilización de las TIC</w:t>
            </w:r>
          </w:p>
        </w:tc>
      </w:tr>
      <w:tr w:rsidR="0036311D" w:rsidRPr="00976499" w:rsidTr="00212E3D">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C6. Entorno habilitador</w:t>
            </w:r>
          </w:p>
        </w:tc>
      </w:tr>
      <w:tr w:rsidR="0036311D" w:rsidRPr="00976499"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C7. Aplicaciones de las TIC</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r>
            <w:proofErr w:type="gramStart"/>
            <w:r w:rsidRPr="00976499">
              <w:rPr>
                <w:lang w:val="es-ES_tradnl"/>
              </w:rPr>
              <w:t>gobierno</w:t>
            </w:r>
            <w:proofErr w:type="gramEnd"/>
            <w:r w:rsidRPr="00976499">
              <w:rPr>
                <w:lang w:val="es-ES_tradnl"/>
              </w:rPr>
              <w:t xml:space="preserve"> electrónico</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r>
            <w:proofErr w:type="gramStart"/>
            <w:r w:rsidRPr="00976499">
              <w:rPr>
                <w:lang w:val="es-ES_tradnl"/>
              </w:rPr>
              <w:t>negocios</w:t>
            </w:r>
            <w:proofErr w:type="gramEnd"/>
            <w:r w:rsidRPr="00976499">
              <w:rPr>
                <w:lang w:val="es-ES_tradnl"/>
              </w:rPr>
              <w:t xml:space="preserve"> electrónicos</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r>
            <w:proofErr w:type="gramStart"/>
            <w:r w:rsidRPr="00976499">
              <w:rPr>
                <w:lang w:val="es-ES_tradnl"/>
              </w:rPr>
              <w:t>aprendizaje</w:t>
            </w:r>
            <w:proofErr w:type="gramEnd"/>
            <w:r w:rsidRPr="00976499">
              <w:rPr>
                <w:lang w:val="es-ES_tradnl"/>
              </w:rPr>
              <w:t xml:space="preserve"> electrónico</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r>
            <w:proofErr w:type="spellStart"/>
            <w:proofErr w:type="gramStart"/>
            <w:r w:rsidRPr="00976499">
              <w:rPr>
                <w:lang w:val="es-ES_tradnl"/>
              </w:rPr>
              <w:t>cibersalud</w:t>
            </w:r>
            <w:proofErr w:type="spellEnd"/>
            <w:proofErr w:type="gramEnd"/>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r>
            <w:proofErr w:type="spellStart"/>
            <w:proofErr w:type="gramStart"/>
            <w:r w:rsidRPr="00976499">
              <w:rPr>
                <w:lang w:val="es-ES_tradnl"/>
              </w:rPr>
              <w:t>ciberempleo</w:t>
            </w:r>
            <w:proofErr w:type="spellEnd"/>
            <w:proofErr w:type="gramEnd"/>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r>
            <w:proofErr w:type="spellStart"/>
            <w:proofErr w:type="gramStart"/>
            <w:r w:rsidRPr="00976499">
              <w:rPr>
                <w:lang w:val="es-ES_tradnl"/>
              </w:rPr>
              <w:t>ciberecología</w:t>
            </w:r>
            <w:proofErr w:type="spellEnd"/>
            <w:proofErr w:type="gramEnd"/>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r>
            <w:proofErr w:type="spellStart"/>
            <w:proofErr w:type="gramStart"/>
            <w:r w:rsidRPr="00976499">
              <w:rPr>
                <w:lang w:val="es-ES_tradnl"/>
              </w:rPr>
              <w:t>ciberagricultura</w:t>
            </w:r>
            <w:proofErr w:type="spellEnd"/>
            <w:proofErr w:type="gramEnd"/>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r>
            <w:proofErr w:type="spellStart"/>
            <w:proofErr w:type="gramStart"/>
            <w:r w:rsidRPr="00976499">
              <w:rPr>
                <w:lang w:val="es-ES_tradnl"/>
              </w:rPr>
              <w:t>ciberciencia</w:t>
            </w:r>
            <w:proofErr w:type="spellEnd"/>
            <w:proofErr w:type="gramEnd"/>
          </w:p>
        </w:tc>
      </w:tr>
      <w:tr w:rsidR="0036311D" w:rsidRPr="00073A7D" w:rsidTr="00212E3D">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 xml:space="preserve">C8. Diversidad e </w:t>
            </w:r>
            <w:proofErr w:type="gramStart"/>
            <w:r w:rsidRPr="00976499">
              <w:rPr>
                <w:lang w:val="es-ES_tradnl"/>
              </w:rPr>
              <w:t>identidad culturales</w:t>
            </w:r>
            <w:proofErr w:type="gramEnd"/>
            <w:r w:rsidRPr="00976499">
              <w:rPr>
                <w:lang w:val="es-ES_tradnl"/>
              </w:rPr>
              <w:t>, diversidad lingüística y contenido local</w:t>
            </w:r>
          </w:p>
        </w:tc>
      </w:tr>
      <w:tr w:rsidR="0036311D" w:rsidRPr="00976499"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C9. Medios de comunicación</w:t>
            </w:r>
          </w:p>
        </w:tc>
      </w:tr>
      <w:tr w:rsidR="0036311D" w:rsidRPr="00073A7D" w:rsidTr="00212E3D">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C10. Dimensiones éticas de la Sociedad de la Información</w:t>
            </w:r>
          </w:p>
        </w:tc>
      </w:tr>
      <w:tr w:rsidR="0036311D" w:rsidRPr="00073A7D"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C11. Cooperación internacional y regional</w:t>
            </w:r>
          </w:p>
        </w:tc>
      </w:tr>
    </w:tbl>
    <w:p w:rsidR="0036311D" w:rsidRPr="00976499" w:rsidRDefault="0036311D" w:rsidP="0036311D">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976499">
        <w:rPr>
          <w:lang w:val="es-ES_tradnl"/>
        </w:rPr>
        <w:br w:type="page"/>
      </w:r>
    </w:p>
    <w:p w:rsidR="0036311D" w:rsidRPr="00976499" w:rsidRDefault="0036311D" w:rsidP="0036311D">
      <w:pPr>
        <w:pStyle w:val="AnnexNo"/>
        <w:rPr>
          <w:rFonts w:eastAsia="SimSun"/>
          <w:lang w:val="es-ES_tradnl" w:eastAsia="zh-CN"/>
        </w:rPr>
      </w:pPr>
      <w:r w:rsidRPr="00976499">
        <w:rPr>
          <w:rFonts w:eastAsia="SimSun"/>
          <w:lang w:val="es-ES_tradnl" w:eastAsia="zh-CN"/>
        </w:rPr>
        <w:lastRenderedPageBreak/>
        <w:t>Anexo D: para información</w:t>
      </w:r>
    </w:p>
    <w:p w:rsidR="0036311D" w:rsidRPr="00976499" w:rsidRDefault="0036311D" w:rsidP="0036311D">
      <w:pPr>
        <w:pStyle w:val="Normalaftertitle"/>
        <w:rPr>
          <w:rFonts w:eastAsia="SimSun"/>
          <w:lang w:val="es-ES_tradnl" w:eastAsia="zh-CN"/>
        </w:rPr>
      </w:pPr>
      <w:r w:rsidRPr="00976499">
        <w:rPr>
          <w:rFonts w:eastAsia="SimSun"/>
          <w:lang w:val="es-ES_tradnl" w:eastAsia="zh-CN"/>
        </w:rPr>
        <w:t>El Anexo D es la Matriz de los ODS y las Líneas de Acción de la CMSI, acordada por todas las organizaciones de las Naciones Unidas que actúan como Facilitadoras de Línea de Acción de la CMSI, y refrendada por el Grupo de las Naciones Unidas sobre la Sociedad de la Información durante el Foro de la CMSI de 2015.</w:t>
      </w:r>
    </w:p>
    <w:p w:rsidR="0036311D" w:rsidRPr="00976499" w:rsidRDefault="0036311D" w:rsidP="0036311D">
      <w:pPr>
        <w:pStyle w:val="Tabletitle"/>
        <w:spacing w:after="0"/>
        <w:rPr>
          <w:rFonts w:eastAsia="SimSun"/>
          <w:lang w:val="es-ES_tradnl" w:eastAsia="zh-CN"/>
        </w:rPr>
      </w:pPr>
      <w:r w:rsidRPr="00976499">
        <w:rPr>
          <w:rFonts w:eastAsia="SimSun"/>
          <w:lang w:val="es-ES_tradnl" w:eastAsia="zh-CN"/>
        </w:rPr>
        <w:t xml:space="preserve">Matriz </w:t>
      </w:r>
      <w:r w:rsidRPr="00976499">
        <w:rPr>
          <w:rFonts w:eastAsia="SimSun"/>
          <w:lang w:val="es-ES_tradnl"/>
        </w:rPr>
        <w:t>ODS</w:t>
      </w:r>
      <w:r w:rsidRPr="00976499">
        <w:rPr>
          <w:rFonts w:eastAsia="SimSun"/>
          <w:lang w:val="es-ES_tradnl" w:eastAsia="zh-CN"/>
        </w:rPr>
        <w:t xml:space="preserve"> – Líneas de Acción de la CMSI (de un vistazo)</w:t>
      </w:r>
    </w:p>
    <w:tbl>
      <w:tblPr>
        <w:tblpPr w:leftFromText="180" w:rightFromText="180" w:vertAnchor="page" w:horzAnchor="margin" w:tblpY="3307"/>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36311D" w:rsidRPr="00976499" w:rsidTr="00212E3D">
        <w:tc>
          <w:tcPr>
            <w:tcW w:w="1242" w:type="dxa"/>
            <w:shd w:val="clear" w:color="auto" w:fill="FFFFFF" w:themeFill="background1"/>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sz w:val="18"/>
                <w:szCs w:val="14"/>
                <w:lang w:val="es-ES_tradnl" w:eastAsia="zh-CN"/>
              </w:rPr>
            </w:pP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C1</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C2</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C3</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C4</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C5</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C6</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_tradnl" w:eastAsia="zh-CN"/>
              </w:rPr>
            </w:pPr>
            <w:proofErr w:type="spellStart"/>
            <w:r w:rsidRPr="00976499">
              <w:rPr>
                <w:rFonts w:ascii="Calibri Light" w:eastAsia="SimSun" w:hAnsi="Calibri Light" w:cs="Arial"/>
                <w:b/>
                <w:bCs/>
                <w:color w:val="FFFFFF"/>
                <w:sz w:val="18"/>
                <w:szCs w:val="14"/>
                <w:lang w:val="es-ES_tradnl" w:eastAsia="zh-CN"/>
              </w:rPr>
              <w:t>ciber</w:t>
            </w:r>
            <w:proofErr w:type="spellEnd"/>
            <w:r w:rsidRPr="00976499">
              <w:rPr>
                <w:rFonts w:ascii="Calibri Light" w:eastAsia="SimSun" w:hAnsi="Calibri Light" w:cs="Arial"/>
                <w:b/>
                <w:bCs/>
                <w:color w:val="FFFFFF"/>
                <w:sz w:val="18"/>
                <w:szCs w:val="14"/>
                <w:lang w:val="es-ES_tradnl" w:eastAsia="zh-CN"/>
              </w:rPr>
              <w:t>-gobierno</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 xml:space="preserve">Negocios </w:t>
            </w:r>
            <w:proofErr w:type="spellStart"/>
            <w:r w:rsidRPr="00976499">
              <w:rPr>
                <w:rFonts w:ascii="Calibri Light" w:eastAsia="SimSun" w:hAnsi="Calibri Light" w:cs="Arial"/>
                <w:b/>
                <w:bCs/>
                <w:color w:val="FFFFFF"/>
                <w:sz w:val="18"/>
                <w:szCs w:val="14"/>
                <w:lang w:val="es-ES_tradnl" w:eastAsia="zh-CN"/>
              </w:rPr>
              <w:t>electró-nicos</w:t>
            </w:r>
            <w:proofErr w:type="spellEnd"/>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_tradnl" w:eastAsia="zh-CN"/>
              </w:rPr>
            </w:pPr>
            <w:proofErr w:type="spellStart"/>
            <w:r w:rsidRPr="00976499">
              <w:rPr>
                <w:rFonts w:ascii="Calibri Light" w:eastAsia="SimSun" w:hAnsi="Calibri Light" w:cs="Arial"/>
                <w:b/>
                <w:bCs/>
                <w:color w:val="FFFFFF"/>
                <w:sz w:val="18"/>
                <w:szCs w:val="14"/>
                <w:lang w:val="es-ES_tradnl" w:eastAsia="zh-CN"/>
              </w:rPr>
              <w:t>apren-dizaje</w:t>
            </w:r>
            <w:proofErr w:type="spellEnd"/>
            <w:r w:rsidRPr="00976499">
              <w:rPr>
                <w:rFonts w:ascii="Calibri Light" w:eastAsia="SimSun" w:hAnsi="Calibri Light" w:cs="Arial"/>
                <w:b/>
                <w:bCs/>
                <w:color w:val="FFFFFF"/>
                <w:sz w:val="18"/>
                <w:szCs w:val="14"/>
                <w:lang w:val="es-ES_tradnl" w:eastAsia="zh-CN"/>
              </w:rPr>
              <w:t xml:space="preserve"> </w:t>
            </w:r>
            <w:proofErr w:type="spellStart"/>
            <w:r w:rsidRPr="00976499">
              <w:rPr>
                <w:rFonts w:ascii="Calibri Light" w:eastAsia="SimSun" w:hAnsi="Calibri Light" w:cs="Arial"/>
                <w:b/>
                <w:bCs/>
                <w:color w:val="FFFFFF"/>
                <w:sz w:val="18"/>
                <w:szCs w:val="14"/>
                <w:lang w:val="es-ES_tradnl" w:eastAsia="zh-CN"/>
              </w:rPr>
              <w:t>electró-nico</w:t>
            </w:r>
            <w:proofErr w:type="spellEnd"/>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proofErr w:type="spellStart"/>
            <w:r w:rsidRPr="00976499">
              <w:rPr>
                <w:rFonts w:ascii="Calibri Light" w:eastAsia="SimSun" w:hAnsi="Calibri Light" w:cs="Arial"/>
                <w:b/>
                <w:bCs/>
                <w:color w:val="FFFFFF"/>
                <w:sz w:val="18"/>
                <w:szCs w:val="14"/>
                <w:lang w:val="es-ES_tradnl" w:eastAsia="zh-CN"/>
              </w:rPr>
              <w:t>ciber</w:t>
            </w:r>
            <w:proofErr w:type="spellEnd"/>
            <w:r w:rsidRPr="00976499">
              <w:rPr>
                <w:rFonts w:ascii="Calibri Light" w:eastAsia="SimSun" w:hAnsi="Calibri Light" w:cs="Arial"/>
                <w:b/>
                <w:bCs/>
                <w:color w:val="FFFFFF"/>
                <w:sz w:val="18"/>
                <w:szCs w:val="14"/>
                <w:lang w:val="es-ES_tradnl" w:eastAsia="zh-CN"/>
              </w:rPr>
              <w:t>-salud</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_tradnl" w:eastAsia="zh-CN"/>
              </w:rPr>
            </w:pPr>
            <w:proofErr w:type="spellStart"/>
            <w:r w:rsidRPr="00976499">
              <w:rPr>
                <w:rFonts w:ascii="Calibri Light" w:eastAsia="SimSun" w:hAnsi="Calibri Light" w:cs="Arial"/>
                <w:b/>
                <w:bCs/>
                <w:color w:val="FFFFFF"/>
                <w:sz w:val="18"/>
                <w:szCs w:val="14"/>
                <w:lang w:val="es-ES_tradnl" w:eastAsia="zh-CN"/>
              </w:rPr>
              <w:t>ciber</w:t>
            </w:r>
            <w:proofErr w:type="spellEnd"/>
            <w:r w:rsidRPr="00976499">
              <w:rPr>
                <w:rFonts w:ascii="Calibri Light" w:eastAsia="SimSun" w:hAnsi="Calibri Light" w:cs="Arial"/>
                <w:b/>
                <w:bCs/>
                <w:color w:val="FFFFFF"/>
                <w:sz w:val="18"/>
                <w:szCs w:val="14"/>
                <w:lang w:val="es-ES_tradnl" w:eastAsia="zh-CN"/>
              </w:rPr>
              <w:t>-empleo</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_tradnl" w:eastAsia="zh-CN"/>
              </w:rPr>
            </w:pPr>
            <w:proofErr w:type="spellStart"/>
            <w:r w:rsidRPr="00976499">
              <w:rPr>
                <w:rFonts w:ascii="Calibri Light" w:eastAsia="SimSun" w:hAnsi="Calibri Light" w:cs="Arial"/>
                <w:b/>
                <w:bCs/>
                <w:color w:val="FFFFFF"/>
                <w:sz w:val="18"/>
                <w:szCs w:val="14"/>
                <w:lang w:val="es-ES_tradnl" w:eastAsia="zh-CN"/>
              </w:rPr>
              <w:t>ciber</w:t>
            </w:r>
            <w:proofErr w:type="spellEnd"/>
            <w:r w:rsidRPr="00976499">
              <w:rPr>
                <w:rFonts w:ascii="Calibri Light" w:eastAsia="SimSun" w:hAnsi="Calibri Light" w:cs="Arial"/>
                <w:b/>
                <w:bCs/>
                <w:color w:val="FFFFFF"/>
                <w:sz w:val="18"/>
                <w:szCs w:val="14"/>
                <w:lang w:val="es-ES_tradnl" w:eastAsia="zh-CN"/>
              </w:rPr>
              <w:t>-ecología</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_tradnl" w:eastAsia="zh-CN"/>
              </w:rPr>
            </w:pPr>
            <w:proofErr w:type="spellStart"/>
            <w:r w:rsidRPr="00976499">
              <w:rPr>
                <w:rFonts w:ascii="Calibri Light" w:eastAsia="SimSun" w:hAnsi="Calibri Light" w:cs="Arial"/>
                <w:b/>
                <w:bCs/>
                <w:color w:val="FFFFFF"/>
                <w:sz w:val="18"/>
                <w:szCs w:val="14"/>
                <w:lang w:val="es-ES_tradnl" w:eastAsia="zh-CN"/>
              </w:rPr>
              <w:t>ciber</w:t>
            </w:r>
            <w:proofErr w:type="spellEnd"/>
            <w:r w:rsidRPr="00976499">
              <w:rPr>
                <w:rFonts w:ascii="Calibri Light" w:eastAsia="SimSun" w:hAnsi="Calibri Light" w:cs="Arial"/>
                <w:b/>
                <w:bCs/>
                <w:color w:val="FFFFFF"/>
                <w:sz w:val="18"/>
                <w:szCs w:val="14"/>
                <w:lang w:val="es-ES_tradnl" w:eastAsia="zh-CN"/>
              </w:rPr>
              <w:t>-</w:t>
            </w:r>
            <w:proofErr w:type="spellStart"/>
            <w:r w:rsidRPr="00976499">
              <w:rPr>
                <w:rFonts w:ascii="Calibri Light" w:eastAsia="SimSun" w:hAnsi="Calibri Light" w:cs="Arial"/>
                <w:b/>
                <w:bCs/>
                <w:color w:val="FFFFFF"/>
                <w:sz w:val="18"/>
                <w:szCs w:val="14"/>
                <w:lang w:val="es-ES_tradnl" w:eastAsia="zh-CN"/>
              </w:rPr>
              <w:t>agricul</w:t>
            </w:r>
            <w:proofErr w:type="spellEnd"/>
            <w:r w:rsidRPr="00976499">
              <w:rPr>
                <w:rFonts w:ascii="Calibri Light" w:eastAsia="SimSun" w:hAnsi="Calibri Light" w:cs="Arial"/>
                <w:b/>
                <w:bCs/>
                <w:color w:val="FFFFFF"/>
                <w:sz w:val="18"/>
                <w:szCs w:val="14"/>
                <w:lang w:val="es-ES_tradnl" w:eastAsia="zh-CN"/>
              </w:rPr>
              <w:t>-tura</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_tradnl" w:eastAsia="zh-CN"/>
              </w:rPr>
            </w:pPr>
            <w:proofErr w:type="spellStart"/>
            <w:r w:rsidRPr="00976499">
              <w:rPr>
                <w:rFonts w:ascii="Calibri Light" w:eastAsia="SimSun" w:hAnsi="Calibri Light" w:cs="Arial"/>
                <w:b/>
                <w:bCs/>
                <w:color w:val="FFFFFF"/>
                <w:sz w:val="18"/>
                <w:szCs w:val="14"/>
                <w:lang w:val="es-ES_tradnl" w:eastAsia="zh-CN"/>
              </w:rPr>
              <w:t>ciber</w:t>
            </w:r>
            <w:proofErr w:type="spellEnd"/>
            <w:r w:rsidRPr="00976499">
              <w:rPr>
                <w:rFonts w:ascii="Calibri Light" w:eastAsia="SimSun" w:hAnsi="Calibri Light" w:cs="Arial"/>
                <w:b/>
                <w:bCs/>
                <w:color w:val="FFFFFF"/>
                <w:sz w:val="18"/>
                <w:szCs w:val="14"/>
                <w:lang w:val="es-ES_tradnl" w:eastAsia="zh-CN"/>
              </w:rPr>
              <w:t>-ciencia</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C8</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C9</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C10</w:t>
            </w:r>
          </w:p>
        </w:tc>
        <w:tc>
          <w:tcPr>
            <w:tcW w:w="688"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C11</w:t>
            </w: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2</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Light" w:eastAsia="SimSun" w:hAnsi="Calibri Light" w:cs="Arial"/>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3</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4</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5</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6</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7</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8</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9</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10</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11</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12</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13</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14</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15</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16</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17</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bl>
    <w:p w:rsidR="0036311D" w:rsidRPr="00976499" w:rsidRDefault="0036311D" w:rsidP="0036311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s-ES_tradnl" w:eastAsia="zh-CN"/>
        </w:rPr>
      </w:pPr>
    </w:p>
    <w:p w:rsidR="0036311D" w:rsidRPr="00976499" w:rsidRDefault="0036311D" w:rsidP="0036311D">
      <w:pPr>
        <w:spacing w:before="0"/>
        <w:rPr>
          <w:rFonts w:eastAsia="SimSun"/>
          <w:lang w:val="es-ES_tradnl" w:eastAsia="zh-CN"/>
        </w:rPr>
        <w:sectPr w:rsidR="0036311D" w:rsidRPr="00976499" w:rsidSect="00212E3D">
          <w:headerReference w:type="default" r:id="rId21"/>
          <w:pgSz w:w="16839" w:h="11907" w:orient="landscape" w:code="9"/>
          <w:pgMar w:top="1418" w:right="1134" w:bottom="1134" w:left="1134" w:header="567" w:footer="567" w:gutter="0"/>
          <w:cols w:space="708"/>
          <w:docGrid w:linePitch="360"/>
        </w:sectPr>
      </w:pPr>
    </w:p>
    <w:p w:rsidR="0036311D" w:rsidRPr="00976499" w:rsidRDefault="0036311D" w:rsidP="0036311D">
      <w:pPr>
        <w:pStyle w:val="Tabletitle"/>
        <w:rPr>
          <w:sz w:val="20"/>
          <w:szCs w:val="14"/>
          <w:lang w:val="es-ES_tradnl"/>
        </w:rPr>
      </w:pPr>
      <w:bookmarkStart w:id="8" w:name="_Toc419706424"/>
      <w:r w:rsidRPr="00976499">
        <w:rPr>
          <w:lang w:val="es-ES_tradnl"/>
        </w:rPr>
        <w:lastRenderedPageBreak/>
        <w:t>Matriz ODS (con Metas) respecto de las Líneas de Acción de la CMSI</w:t>
      </w:r>
      <w:bookmarkEnd w:id="8"/>
    </w:p>
    <w:tbl>
      <w:tblPr>
        <w:tblW w:w="9808" w:type="dxa"/>
        <w:jc w:val="center"/>
        <w:tblLook w:val="04A0" w:firstRow="1" w:lastRow="0" w:firstColumn="1" w:lastColumn="0" w:noHBand="0" w:noVBand="1"/>
      </w:tblPr>
      <w:tblGrid>
        <w:gridCol w:w="4932"/>
        <w:gridCol w:w="4876"/>
      </w:tblGrid>
      <w:tr w:rsidR="0036311D" w:rsidRPr="00073A7D" w:rsidTr="00212E3D">
        <w:trPr>
          <w:tblHeader/>
          <w:jc w:val="center"/>
        </w:trPr>
        <w:tc>
          <w:tcPr>
            <w:tcW w:w="4932" w:type="dxa"/>
            <w:shd w:val="clear" w:color="auto" w:fill="76923C"/>
          </w:tcPr>
          <w:p w:rsidR="0036311D" w:rsidRPr="00976499" w:rsidRDefault="0036311D" w:rsidP="00212E3D">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_tradnl"/>
              </w:rPr>
            </w:pPr>
            <w:r w:rsidRPr="00976499">
              <w:rPr>
                <w:rFonts w:ascii="Calibri Light" w:hAnsi="Calibri Light"/>
                <w:b/>
                <w:bCs/>
                <w:color w:val="FFFFFF" w:themeColor="background1"/>
                <w:sz w:val="20"/>
                <w:lang w:val="es-ES_tradnl"/>
              </w:rPr>
              <w:t>Objetivos de Desarrollo Sostenible</w:t>
            </w:r>
          </w:p>
        </w:tc>
        <w:tc>
          <w:tcPr>
            <w:tcW w:w="4876" w:type="dxa"/>
            <w:shd w:val="clear" w:color="auto" w:fill="76923C"/>
          </w:tcPr>
          <w:p w:rsidR="0036311D" w:rsidRPr="00976499" w:rsidRDefault="0036311D" w:rsidP="00212E3D">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_tradnl"/>
              </w:rPr>
            </w:pPr>
            <w:r w:rsidRPr="00976499">
              <w:rPr>
                <w:rFonts w:ascii="Calibri Light" w:hAnsi="Calibri Light"/>
                <w:b/>
                <w:bCs/>
                <w:color w:val="FFFFFF" w:themeColor="background1"/>
                <w:sz w:val="20"/>
                <w:lang w:val="es-ES_tradnl"/>
              </w:rPr>
              <w:t>Línea de Acción pertinente de la CMSI</w:t>
            </w:r>
          </w:p>
        </w:tc>
      </w:tr>
      <w:tr w:rsidR="0036311D" w:rsidRPr="00073A7D"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 Poner fin a la pobreza en todas sus formas en todo el mundo (1.4, 1.5, 1.b)</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C1, C2, C3, C4, C5, C7 negocios electrónicos, C7 </w:t>
            </w:r>
            <w:proofErr w:type="spellStart"/>
            <w:r w:rsidRPr="00976499">
              <w:rPr>
                <w:rFonts w:ascii="Calibri Light" w:hAnsi="Calibri Light"/>
                <w:bCs/>
                <w:sz w:val="20"/>
                <w:lang w:val="es-ES_tradnl"/>
              </w:rPr>
              <w:t>cibersalud</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ciberagricultura</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ciberciencia</w:t>
            </w:r>
            <w:proofErr w:type="spellEnd"/>
            <w:r w:rsidRPr="00976499">
              <w:rPr>
                <w:rFonts w:ascii="Calibri Light" w:hAnsi="Calibri Light"/>
                <w:bCs/>
                <w:sz w:val="20"/>
                <w:lang w:val="es-ES_tradnl"/>
              </w:rPr>
              <w:t>, C10</w:t>
            </w:r>
          </w:p>
        </w:tc>
      </w:tr>
      <w:tr w:rsidR="0036311D" w:rsidRPr="00073A7D"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2: Poner fin al hambre, lograr la seguridad alimentaria y la mejora de la nutrición y promover la agricultura sostenible (2.3, 2.4, 2.5, 2.a)</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C3, C4, C6, C7 negocios electrónicos, C7 </w:t>
            </w:r>
            <w:proofErr w:type="spellStart"/>
            <w:r w:rsidRPr="00976499">
              <w:rPr>
                <w:rFonts w:ascii="Calibri Light" w:hAnsi="Calibri Light"/>
                <w:bCs/>
                <w:sz w:val="20"/>
                <w:lang w:val="es-ES_tradnl"/>
              </w:rPr>
              <w:t>cibersalud</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ciberagricultura</w:t>
            </w:r>
            <w:proofErr w:type="spellEnd"/>
            <w:r w:rsidRPr="00976499">
              <w:rPr>
                <w:rFonts w:ascii="Calibri Light" w:hAnsi="Calibri Light"/>
                <w:bCs/>
                <w:sz w:val="20"/>
                <w:lang w:val="es-ES_tradnl"/>
              </w:rPr>
              <w:t>, C8, C10</w:t>
            </w:r>
          </w:p>
        </w:tc>
      </w:tr>
      <w:tr w:rsidR="0036311D" w:rsidRPr="00073A7D"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3: Garantizar una vida sana y promover el bienestar para todos en todas las edades (3.3, 3.7, 3.8, 3.b, 3.d)</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C1, C3, C4, C7 </w:t>
            </w:r>
            <w:proofErr w:type="spellStart"/>
            <w:r w:rsidRPr="00976499">
              <w:rPr>
                <w:rFonts w:ascii="Calibri Light" w:hAnsi="Calibri Light"/>
                <w:bCs/>
                <w:sz w:val="20"/>
                <w:lang w:val="es-ES_tradnl"/>
              </w:rPr>
              <w:t>cibersalud</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ciberagricultura</w:t>
            </w:r>
            <w:proofErr w:type="spellEnd"/>
            <w:r w:rsidRPr="00976499">
              <w:rPr>
                <w:rFonts w:ascii="Calibri Light" w:hAnsi="Calibri Light"/>
                <w:bCs/>
                <w:sz w:val="20"/>
                <w:lang w:val="es-ES_tradnl"/>
              </w:rPr>
              <w:t>, C10</w:t>
            </w:r>
          </w:p>
        </w:tc>
      </w:tr>
      <w:tr w:rsidR="0036311D" w:rsidRPr="00073A7D"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4: Garantizar una educación inclusiva, equitativa y de calidad y promover oportunidades de aprendizaje durante toda la vida para todos (4.1, 4.3, 4.4, 4.5, 4.7)</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C3, C4, C5, C6, C7 aprendizaje electrónico, C7 </w:t>
            </w:r>
            <w:proofErr w:type="spellStart"/>
            <w:r w:rsidRPr="00976499">
              <w:rPr>
                <w:rFonts w:ascii="Calibri Light" w:hAnsi="Calibri Light"/>
                <w:bCs/>
                <w:sz w:val="20"/>
                <w:lang w:val="es-ES_tradnl"/>
              </w:rPr>
              <w:t>ciberempleo</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ciberagricultura</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ciberciencia</w:t>
            </w:r>
            <w:proofErr w:type="spellEnd"/>
            <w:r w:rsidRPr="00976499">
              <w:rPr>
                <w:rFonts w:ascii="Calibri Light" w:hAnsi="Calibri Light"/>
                <w:bCs/>
                <w:sz w:val="20"/>
                <w:lang w:val="es-ES_tradnl"/>
              </w:rPr>
              <w:t>, C8, C10</w:t>
            </w:r>
          </w:p>
        </w:tc>
      </w:tr>
      <w:tr w:rsidR="0036311D" w:rsidRPr="00073A7D"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 xml:space="preserve">Objetivo 5: Lograr la igualdad entre los géneros y empoderar a todas las mujeres y las niñas (5.5, 5.6, 5.b) </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C1, C3, C4, C5, C6, C7 negocios electrónicos, C7 </w:t>
            </w:r>
            <w:proofErr w:type="spellStart"/>
            <w:r w:rsidRPr="00976499">
              <w:rPr>
                <w:rFonts w:ascii="Calibri Light" w:hAnsi="Calibri Light"/>
                <w:bCs/>
                <w:sz w:val="20"/>
                <w:lang w:val="es-ES_tradnl"/>
              </w:rPr>
              <w:t>cibersalud</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ciberagricultura</w:t>
            </w:r>
            <w:proofErr w:type="spellEnd"/>
            <w:r w:rsidRPr="00976499">
              <w:rPr>
                <w:rFonts w:ascii="Calibri Light" w:hAnsi="Calibri Light"/>
                <w:bCs/>
                <w:sz w:val="20"/>
                <w:lang w:val="es-ES_tradnl"/>
              </w:rPr>
              <w:t>, C9, C10</w:t>
            </w:r>
          </w:p>
        </w:tc>
      </w:tr>
      <w:tr w:rsidR="0036311D" w:rsidRPr="00073A7D"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6: Garantizar la disponibilidad de agua y su gestión sostenible y el saneamiento para todos (6.a, 6.b)</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C3, C4, C7 </w:t>
            </w:r>
            <w:proofErr w:type="spellStart"/>
            <w:r w:rsidRPr="00976499">
              <w:rPr>
                <w:rFonts w:ascii="Calibri Light" w:hAnsi="Calibri Light"/>
                <w:bCs/>
                <w:sz w:val="20"/>
                <w:lang w:val="es-ES_tradnl"/>
              </w:rPr>
              <w:t>ciberciencia</w:t>
            </w:r>
            <w:proofErr w:type="spellEnd"/>
            <w:r w:rsidRPr="00976499">
              <w:rPr>
                <w:rFonts w:ascii="Calibri Light" w:hAnsi="Calibri Light"/>
                <w:bCs/>
                <w:sz w:val="20"/>
                <w:lang w:val="es-ES_tradnl"/>
              </w:rPr>
              <w:t>, C8</w:t>
            </w:r>
          </w:p>
        </w:tc>
      </w:tr>
      <w:tr w:rsidR="0036311D" w:rsidRPr="00976499"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7: Garantizar el acceso a una energía asequible, segura, sostenible y moderna para todos (7.1, 7.a, 7.b)</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C3, C5, C7 </w:t>
            </w:r>
            <w:proofErr w:type="spellStart"/>
            <w:r w:rsidRPr="00976499">
              <w:rPr>
                <w:rFonts w:ascii="Calibri Light" w:hAnsi="Calibri Light"/>
                <w:bCs/>
                <w:sz w:val="20"/>
                <w:lang w:val="es-ES_tradnl"/>
              </w:rPr>
              <w:t>ciberciencia</w:t>
            </w:r>
            <w:proofErr w:type="spellEnd"/>
          </w:p>
        </w:tc>
      </w:tr>
      <w:tr w:rsidR="0036311D" w:rsidRPr="00073A7D"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8: Promover el crecimiento económico sostenido, inclusivo y sostenible, el empleo pleno y productivo y el trabajo decente para todos (8.1, 8.2, 8.3, 8.5, 8.9, 8.10)</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C2, C3, C5, C6, C7 negocios electrónicos, C7 </w:t>
            </w:r>
            <w:proofErr w:type="spellStart"/>
            <w:r w:rsidRPr="00976499">
              <w:rPr>
                <w:rFonts w:ascii="Calibri Light" w:hAnsi="Calibri Light"/>
                <w:bCs/>
                <w:sz w:val="20"/>
                <w:lang w:val="es-ES_tradnl"/>
              </w:rPr>
              <w:t>ciberempleo</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ciberagricultura</w:t>
            </w:r>
            <w:proofErr w:type="spellEnd"/>
            <w:r w:rsidRPr="00976499">
              <w:rPr>
                <w:rFonts w:ascii="Calibri Light" w:hAnsi="Calibri Light"/>
                <w:bCs/>
                <w:sz w:val="20"/>
                <w:lang w:val="es-ES_tradnl"/>
              </w:rPr>
              <w:t>, C8, C10</w:t>
            </w:r>
          </w:p>
        </w:tc>
      </w:tr>
      <w:tr w:rsidR="0036311D" w:rsidRPr="00073A7D"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 xml:space="preserve">Objetivo 9: Construir infraestructuras </w:t>
            </w:r>
            <w:proofErr w:type="spellStart"/>
            <w:r w:rsidRPr="00976499">
              <w:rPr>
                <w:rFonts w:ascii="Calibri Light" w:hAnsi="Calibri Light"/>
                <w:b/>
                <w:bCs/>
                <w:sz w:val="20"/>
                <w:lang w:val="es-ES_tradnl"/>
              </w:rPr>
              <w:t>resilientes</w:t>
            </w:r>
            <w:proofErr w:type="spellEnd"/>
            <w:r w:rsidRPr="00976499">
              <w:rPr>
                <w:rFonts w:ascii="Calibri Light" w:hAnsi="Calibri Light"/>
                <w:b/>
                <w:bCs/>
                <w:sz w:val="20"/>
                <w:lang w:val="es-ES_tradnl"/>
              </w:rPr>
              <w:t>, promover la industrialización inclusiva y sostenible y fomentar la innovación (9.1, 9.3, 9.4, 9.a, 9.c)</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C2, C3, C5, C6, C7 gobierno electrónico, C7 negocios electrónicos, C7 </w:t>
            </w:r>
            <w:proofErr w:type="spellStart"/>
            <w:r w:rsidRPr="00976499">
              <w:rPr>
                <w:rFonts w:ascii="Calibri Light" w:hAnsi="Calibri Light"/>
                <w:bCs/>
                <w:sz w:val="20"/>
                <w:lang w:val="es-ES_tradnl"/>
              </w:rPr>
              <w:t>ciberecología</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ciberagricultura</w:t>
            </w:r>
            <w:proofErr w:type="spellEnd"/>
            <w:r w:rsidRPr="00976499">
              <w:rPr>
                <w:rFonts w:ascii="Calibri Light" w:hAnsi="Calibri Light"/>
                <w:bCs/>
                <w:sz w:val="20"/>
                <w:lang w:val="es-ES_tradnl"/>
              </w:rPr>
              <w:t>, C9, C10</w:t>
            </w:r>
          </w:p>
        </w:tc>
      </w:tr>
      <w:tr w:rsidR="0036311D" w:rsidRPr="00073A7D"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10: Reducir la desigualdad en y entre los países (10.2, 10.3, 10.c)</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C1, C3, C6, C7 </w:t>
            </w:r>
            <w:proofErr w:type="spellStart"/>
            <w:r w:rsidRPr="00976499">
              <w:rPr>
                <w:rFonts w:ascii="Calibri Light" w:hAnsi="Calibri Light"/>
                <w:bCs/>
                <w:sz w:val="20"/>
                <w:lang w:val="es-ES_tradnl"/>
              </w:rPr>
              <w:t>ciberempleo</w:t>
            </w:r>
            <w:proofErr w:type="spellEnd"/>
            <w:r w:rsidRPr="00976499">
              <w:rPr>
                <w:rFonts w:ascii="Calibri Light" w:hAnsi="Calibri Light"/>
                <w:bCs/>
                <w:sz w:val="20"/>
                <w:lang w:val="es-ES_tradnl"/>
              </w:rPr>
              <w:t xml:space="preserve">, C10 </w:t>
            </w:r>
          </w:p>
        </w:tc>
      </w:tr>
      <w:tr w:rsidR="0036311D" w:rsidRPr="00073A7D"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 xml:space="preserve">Objetivo 11: Lograr que las ciudades y los asentamientos humanos sean inclusivos, seguros, </w:t>
            </w:r>
            <w:proofErr w:type="spellStart"/>
            <w:r w:rsidRPr="00976499">
              <w:rPr>
                <w:rFonts w:ascii="Calibri Light" w:hAnsi="Calibri Light"/>
                <w:b/>
                <w:bCs/>
                <w:sz w:val="20"/>
                <w:lang w:val="es-ES_tradnl"/>
              </w:rPr>
              <w:t>resilientes</w:t>
            </w:r>
            <w:proofErr w:type="spellEnd"/>
            <w:r w:rsidRPr="00976499">
              <w:rPr>
                <w:rFonts w:ascii="Calibri Light" w:hAnsi="Calibri Light"/>
                <w:b/>
                <w:bCs/>
                <w:sz w:val="20"/>
                <w:lang w:val="es-ES_tradnl"/>
              </w:rPr>
              <w:t xml:space="preserve"> y sostenibles (11.3, 11.4, 11.5, 11.6, 11.b)</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C2, C3, C5, C6, C7 </w:t>
            </w:r>
            <w:proofErr w:type="spellStart"/>
            <w:r w:rsidRPr="00976499">
              <w:rPr>
                <w:rFonts w:ascii="Calibri Light" w:hAnsi="Calibri Light"/>
                <w:bCs/>
                <w:sz w:val="20"/>
                <w:lang w:val="es-ES_tradnl"/>
              </w:rPr>
              <w:t>ciberecología</w:t>
            </w:r>
            <w:proofErr w:type="spellEnd"/>
            <w:r w:rsidRPr="00976499">
              <w:rPr>
                <w:rFonts w:ascii="Calibri Light" w:hAnsi="Calibri Light"/>
                <w:bCs/>
                <w:sz w:val="20"/>
                <w:lang w:val="es-ES_tradnl"/>
              </w:rPr>
              <w:t>, C8, C10</w:t>
            </w:r>
          </w:p>
        </w:tc>
      </w:tr>
      <w:tr w:rsidR="0036311D" w:rsidRPr="00073A7D"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12: Garantizar modalidades de consumo y producción sostenibles (12.6, 12.7, 12.8, 12.a, 12.b)</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C3, C4, C7 </w:t>
            </w:r>
            <w:proofErr w:type="spellStart"/>
            <w:r w:rsidRPr="00976499">
              <w:rPr>
                <w:rFonts w:ascii="Calibri Light" w:hAnsi="Calibri Light"/>
                <w:bCs/>
                <w:sz w:val="20"/>
                <w:lang w:val="es-ES_tradnl"/>
              </w:rPr>
              <w:t>ciberempleo</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ciberagricultura</w:t>
            </w:r>
            <w:proofErr w:type="spellEnd"/>
            <w:r w:rsidRPr="00976499">
              <w:rPr>
                <w:rFonts w:ascii="Calibri Light" w:hAnsi="Calibri Light"/>
                <w:bCs/>
                <w:sz w:val="20"/>
                <w:lang w:val="es-ES_tradnl"/>
              </w:rPr>
              <w:t>, C8, C9, C10</w:t>
            </w:r>
          </w:p>
        </w:tc>
      </w:tr>
      <w:tr w:rsidR="0036311D" w:rsidRPr="00073A7D"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13: Adoptar medidas urgentes para combatir el cambio climático y sus efectos (13.1, 13.2, 13.3, 13.b)</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C3, C4, C7 </w:t>
            </w:r>
            <w:proofErr w:type="spellStart"/>
            <w:r w:rsidRPr="00976499">
              <w:rPr>
                <w:rFonts w:ascii="Calibri Light" w:hAnsi="Calibri Light"/>
                <w:bCs/>
                <w:sz w:val="20"/>
                <w:lang w:val="es-ES_tradnl"/>
              </w:rPr>
              <w:t>ciberecología</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ciberagricultura</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ciberciencia</w:t>
            </w:r>
            <w:proofErr w:type="spellEnd"/>
            <w:r w:rsidRPr="00976499">
              <w:rPr>
                <w:rFonts w:ascii="Calibri Light" w:hAnsi="Calibri Light"/>
                <w:bCs/>
                <w:sz w:val="20"/>
                <w:lang w:val="es-ES_tradnl"/>
              </w:rPr>
              <w:t xml:space="preserve">, C10 </w:t>
            </w:r>
          </w:p>
        </w:tc>
      </w:tr>
      <w:tr w:rsidR="0036311D" w:rsidRPr="00073A7D"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14: Conservar y utilizar en forma sostenible los océanos, los mares y los recursos marinos para el desarrollo sostenible (14.a)</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C3, C4, C7 </w:t>
            </w:r>
            <w:proofErr w:type="spellStart"/>
            <w:r w:rsidRPr="00976499">
              <w:rPr>
                <w:rFonts w:ascii="Calibri Light" w:hAnsi="Calibri Light"/>
                <w:bCs/>
                <w:sz w:val="20"/>
                <w:lang w:val="es-ES_tradnl"/>
              </w:rPr>
              <w:t>ciberecología</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ciberciencia</w:t>
            </w:r>
            <w:proofErr w:type="spellEnd"/>
          </w:p>
        </w:tc>
      </w:tr>
      <w:tr w:rsidR="0036311D" w:rsidRPr="00073A7D"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15: Promover el uso sostenible de los ecosistemas terrestres, luchar contra la desertificación, detener e invertir la degradación de las tierras y frenar la pérdida de la diversidad biológica</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C3, C7 </w:t>
            </w:r>
            <w:proofErr w:type="spellStart"/>
            <w:r w:rsidRPr="00976499">
              <w:rPr>
                <w:rFonts w:ascii="Calibri Light" w:hAnsi="Calibri Light"/>
                <w:bCs/>
                <w:sz w:val="20"/>
                <w:lang w:val="es-ES_tradnl"/>
              </w:rPr>
              <w:t>ciberecología</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ciberciencia</w:t>
            </w:r>
            <w:proofErr w:type="spellEnd"/>
          </w:p>
        </w:tc>
      </w:tr>
      <w:tr w:rsidR="0036311D" w:rsidRPr="00073A7D"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16: Promover sociedades pacíficas e inclusivas para el desarrollo sostenible, facilitar el acceso a la justicia para todos y crear instituciones eficaces, responsables e inclusivas a todos los niveles (16.2, 16.3, 16.5, 16.6, 16.7, 16.10, 16.a, 16.b)</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C1, C3, C4, C5, C6, C7 gobierno electrónico, C9, C10</w:t>
            </w:r>
          </w:p>
        </w:tc>
      </w:tr>
      <w:tr w:rsidR="0036311D" w:rsidRPr="00073A7D"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 xml:space="preserve">Objetivo 17: Fortalecer los medios de ejecución y revitalizar la Alianza Mundial para el Desarrollo Sostenible (17.6, 17.8, 17.9, 17.11, 17.14, 17.16, 17.17, 17.18, 17.19) </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C1, C3, C4, C5, C6, C7 gobierno electrónico, C7 negocios electrónicos, C7 </w:t>
            </w:r>
            <w:proofErr w:type="spellStart"/>
            <w:r w:rsidRPr="00976499">
              <w:rPr>
                <w:rFonts w:ascii="Calibri Light" w:hAnsi="Calibri Light"/>
                <w:bCs/>
                <w:sz w:val="20"/>
                <w:lang w:val="es-ES_tradnl"/>
              </w:rPr>
              <w:t>cibersalud</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ciberempleo</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ciberagricultura</w:t>
            </w:r>
            <w:proofErr w:type="spellEnd"/>
            <w:r w:rsidRPr="00976499">
              <w:rPr>
                <w:rFonts w:ascii="Calibri Light" w:hAnsi="Calibri Light"/>
                <w:bCs/>
                <w:sz w:val="20"/>
                <w:lang w:val="es-ES_tradnl"/>
              </w:rPr>
              <w:t xml:space="preserve">, C7 </w:t>
            </w:r>
            <w:proofErr w:type="spellStart"/>
            <w:r w:rsidRPr="00976499">
              <w:rPr>
                <w:rFonts w:ascii="Calibri Light" w:hAnsi="Calibri Light"/>
                <w:bCs/>
                <w:sz w:val="20"/>
                <w:lang w:val="es-ES_tradnl"/>
              </w:rPr>
              <w:t>ciberciencia</w:t>
            </w:r>
            <w:proofErr w:type="spellEnd"/>
            <w:r w:rsidRPr="00976499">
              <w:rPr>
                <w:rFonts w:ascii="Calibri Light" w:hAnsi="Calibri Light"/>
                <w:bCs/>
                <w:sz w:val="20"/>
                <w:lang w:val="es-ES_tradnl"/>
              </w:rPr>
              <w:t>, C10, C11</w:t>
            </w:r>
          </w:p>
        </w:tc>
      </w:tr>
    </w:tbl>
    <w:p w:rsidR="0036311D" w:rsidRPr="00976499" w:rsidRDefault="0036311D" w:rsidP="0036311D">
      <w:pPr>
        <w:spacing w:before="0"/>
        <w:rPr>
          <w:sz w:val="8"/>
          <w:szCs w:val="8"/>
          <w:lang w:val="es-ES_tradnl"/>
        </w:rPr>
      </w:pPr>
      <w:bookmarkStart w:id="9" w:name="_Toc419706425"/>
      <w:r w:rsidRPr="00976499">
        <w:rPr>
          <w:sz w:val="8"/>
          <w:szCs w:val="8"/>
          <w:lang w:val="es-ES_tradnl"/>
        </w:rPr>
        <w:br w:type="page"/>
      </w:r>
    </w:p>
    <w:p w:rsidR="0036311D" w:rsidRPr="00976499" w:rsidRDefault="0036311D" w:rsidP="0036311D">
      <w:pPr>
        <w:pStyle w:val="Tabletitle"/>
        <w:rPr>
          <w:lang w:val="es-ES_tradnl"/>
        </w:rPr>
      </w:pPr>
      <w:r w:rsidRPr="00976499">
        <w:rPr>
          <w:lang w:val="es-ES_tradnl"/>
        </w:rPr>
        <w:lastRenderedPageBreak/>
        <w:t>Matriz de Líneas de Acción de la CMSI y ODS</w:t>
      </w:r>
      <w:bookmarkEnd w:id="9"/>
    </w:p>
    <w:p w:rsidR="0036311D" w:rsidRPr="00976499" w:rsidRDefault="0036311D" w:rsidP="0036311D">
      <w:pPr>
        <w:rPr>
          <w:lang w:val="es-ES_tradnl"/>
        </w:rPr>
      </w:pPr>
    </w:p>
    <w:tbl>
      <w:tblPr>
        <w:tblpPr w:leftFromText="180" w:rightFromText="180" w:vertAnchor="page" w:horzAnchor="margin" w:tblpXSpec="center" w:tblpY="1951"/>
        <w:tblW w:w="9696" w:type="dxa"/>
        <w:tblLook w:val="04A0" w:firstRow="1" w:lastRow="0" w:firstColumn="1" w:lastColumn="0" w:noHBand="0" w:noVBand="1"/>
      </w:tblPr>
      <w:tblGrid>
        <w:gridCol w:w="737"/>
        <w:gridCol w:w="4252"/>
        <w:gridCol w:w="4707"/>
      </w:tblGrid>
      <w:tr w:rsidR="0036311D" w:rsidRPr="00976499" w:rsidTr="00212E3D">
        <w:tc>
          <w:tcPr>
            <w:tcW w:w="4989" w:type="dxa"/>
            <w:gridSpan w:val="2"/>
            <w:tcBorders>
              <w:top w:val="nil"/>
            </w:tcBorders>
            <w:shd w:val="clear" w:color="auto" w:fill="92D050"/>
          </w:tcPr>
          <w:p w:rsidR="0036311D" w:rsidRPr="00976499" w:rsidRDefault="0036311D" w:rsidP="00212E3D">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_tradnl" w:eastAsia="zh-CN"/>
              </w:rPr>
            </w:pPr>
            <w:r w:rsidRPr="00976499">
              <w:rPr>
                <w:rFonts w:ascii="Calibri Light" w:eastAsia="SimSun" w:hAnsi="Calibri Light" w:cs="Arial"/>
                <w:b/>
                <w:bCs/>
                <w:color w:val="FFFFFF" w:themeColor="background1"/>
                <w:sz w:val="20"/>
                <w:szCs w:val="22"/>
                <w:lang w:val="es-ES_tradnl" w:eastAsia="zh-CN"/>
              </w:rPr>
              <w:t>Líneas de Acción de la CMSI</w:t>
            </w:r>
          </w:p>
        </w:tc>
        <w:tc>
          <w:tcPr>
            <w:tcW w:w="4707" w:type="dxa"/>
            <w:tcBorders>
              <w:top w:val="nil"/>
            </w:tcBorders>
            <w:shd w:val="clear" w:color="auto" w:fill="92D050"/>
          </w:tcPr>
          <w:p w:rsidR="0036311D" w:rsidRPr="00976499" w:rsidRDefault="0036311D" w:rsidP="00212E3D">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_tradnl" w:eastAsia="zh-CN"/>
              </w:rPr>
            </w:pPr>
            <w:r w:rsidRPr="00976499">
              <w:rPr>
                <w:rFonts w:ascii="Calibri Light" w:eastAsia="SimSun" w:hAnsi="Calibri Light" w:cs="Arial"/>
                <w:b/>
                <w:bCs/>
                <w:color w:val="FFFFFF" w:themeColor="background1"/>
                <w:sz w:val="20"/>
                <w:szCs w:val="22"/>
                <w:lang w:val="es-ES_tradnl" w:eastAsia="zh-CN"/>
              </w:rPr>
              <w:t>ODS</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439E6FEE" wp14:editId="3038C47F">
                  <wp:extent cx="235762" cy="235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C1: Papel de los gobiernos y de todas las partes interesadas en la promoción de las TIC para el desarrollo</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Meta 1, 3.8, 3.d, Meta 5, 10.c, 16.5, 16.6, 16.10, 17.18</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0CD6F71C" wp14:editId="2DD29EC7">
                  <wp:extent cx="236117" cy="236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w:eastAsia="SimSun" w:hAnsi="Calibri"/>
                <w:b/>
                <w:bCs/>
                <w:color w:val="800000"/>
                <w:sz w:val="22"/>
                <w:lang w:val="es-ES_tradnl" w:eastAsia="zh-CN"/>
              </w:rPr>
            </w:pPr>
            <w:r w:rsidRPr="00976499">
              <w:rPr>
                <w:rFonts w:ascii="Calibri Light" w:eastAsia="SimSun" w:hAnsi="Calibri Light"/>
                <w:b/>
                <w:bCs/>
                <w:color w:val="8496B0"/>
                <w:sz w:val="20"/>
                <w:lang w:val="es-ES_tradnl" w:eastAsia="zh-CN"/>
              </w:rPr>
              <w:t>C2: Infraestructura de la información y la comunicación: fundamento básico para la Sociedad de la información</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1.4, 8.2, 9.1, 9.a, 9.c, 11.5, 11.b</w:t>
            </w:r>
          </w:p>
        </w:tc>
      </w:tr>
      <w:tr w:rsidR="0036311D" w:rsidRPr="00073A7D"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0421F537" wp14:editId="25C8E5F2">
                  <wp:extent cx="227310" cy="227310"/>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color w:val="8496B0"/>
                <w:sz w:val="20"/>
                <w:szCs w:val="22"/>
                <w:lang w:val="es-ES_tradnl" w:eastAsia="zh-CN"/>
              </w:rPr>
            </w:pPr>
            <w:r w:rsidRPr="00976499">
              <w:rPr>
                <w:rFonts w:ascii="Calibri Light" w:eastAsia="SimSun" w:hAnsi="Calibri Light" w:cs="Arial"/>
                <w:b/>
                <w:bCs/>
                <w:color w:val="8496B0"/>
                <w:sz w:val="20"/>
                <w:szCs w:val="22"/>
                <w:lang w:val="es-ES_tradnl" w:eastAsia="zh-CN"/>
              </w:rPr>
              <w:t>C3: Acceso a la información y al conocimiento</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iCs/>
                <w:sz w:val="20"/>
                <w:szCs w:val="22"/>
                <w:lang w:val="es-ES_tradnl" w:eastAsia="zh-CN"/>
              </w:rPr>
            </w:pPr>
            <w:r w:rsidRPr="00976499">
              <w:rPr>
                <w:rFonts w:ascii="Calibri Light" w:eastAsia="SimSun" w:hAnsi="Calibri Light" w:cs="Arial"/>
                <w:iCs/>
                <w:sz w:val="20"/>
                <w:szCs w:val="22"/>
                <w:lang w:val="es-ES_tradnl" w:eastAsia="zh-CN"/>
              </w:rPr>
              <w:t>Meta 1, Meta 2, Meta 3, Meta 4, Meta 5, Meta 6, Meta 7, Meta 8, Meta 9, Meta 10, Meta 11, Meta 12, Meta 13, Meta 14, Meta 15, Meta 16, Meta 17</w:t>
            </w:r>
          </w:p>
        </w:tc>
      </w:tr>
      <w:tr w:rsidR="0036311D" w:rsidRPr="00073A7D"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272A39C6" wp14:editId="19F73800">
                  <wp:extent cx="213173" cy="213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C4: Creación de capacidad</w:t>
            </w:r>
          </w:p>
        </w:tc>
        <w:tc>
          <w:tcPr>
            <w:tcW w:w="4707" w:type="dxa"/>
          </w:tcPr>
          <w:p w:rsidR="0036311D" w:rsidRPr="00073A7D"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n-GB" w:eastAsia="zh-CN"/>
              </w:rPr>
            </w:pPr>
            <w:r w:rsidRPr="00073A7D">
              <w:rPr>
                <w:rFonts w:ascii="Calibri Light" w:eastAsia="SimSun" w:hAnsi="Calibri Light" w:cs="Arial"/>
                <w:sz w:val="20"/>
                <w:szCs w:val="22"/>
                <w:lang w:val="en-GB" w:eastAsia="zh-CN"/>
              </w:rPr>
              <w:t>1.b, 2.3, 3.7, 3.b, 3.d, 4.4, 4.7, 5.5, 5.b, 6.a, 12.7, 12.8, 12.a, 12.b, 13.2, 13.3, 13.b, 14.a, 16.a, 17.9, 17.18</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3C2C0E06" wp14:editId="0122D499">
                  <wp:extent cx="201954" cy="201954"/>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C5: Creación de confianza y seguridad en la utilización de las TIC</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 xml:space="preserve">1.4, 4.1, 4.3, </w:t>
            </w:r>
          </w:p>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b/>
                <w:bCs/>
                <w:sz w:val="20"/>
                <w:szCs w:val="22"/>
                <w:lang w:val="es-ES_tradnl" w:eastAsia="zh-CN"/>
              </w:rPr>
              <w:t>4.5</w:t>
            </w:r>
            <w:r w:rsidRPr="00976499">
              <w:rPr>
                <w:rFonts w:ascii="Calibri Light" w:eastAsia="SimSun" w:hAnsi="Calibri Light" w:cs="Arial"/>
                <w:sz w:val="20"/>
                <w:szCs w:val="22"/>
                <w:lang w:val="es-ES_tradnl" w:eastAsia="zh-CN"/>
              </w:rPr>
              <w:t>, 5.b, 7.1, 7.a, 7.b, 8.1, 9.1, 9.c, 11.3, 11.b, 16.2, 17.8</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3042B1F2" wp14:editId="09B16BE2">
                  <wp:extent cx="201930" cy="2019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C6: Entorno habilitador</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2.a, 4.4, 5.b, 8.2, 8.3, 9.1, 9.c, 10.3, 11.3, 11.b, 16.3, 16.6, 16.7, 16.10, 16.b, 17.6, 17.14, 17.16</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76846958" wp14:editId="50CA4BEB">
                  <wp:extent cx="207563" cy="207563"/>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C7: Aplicaciones de las TIC: i. gobierno electrónico</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9.c, 16.6, 16.7, 16.10, 17.8</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7BCF4AA9" wp14:editId="5A7042DC">
                  <wp:extent cx="201953" cy="201953"/>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C7: Aplicaciones de las TIC: ii. negocios electrónicos</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1.4, 2.3, 5.b, 8.3, 8.9, 8.10, 9.3, 17.11</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1FC1C95E" wp14:editId="6856CDA6">
                  <wp:extent cx="207563" cy="207563"/>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C7: Aplicaciones de las TIC: iii. aprendizaje electrónico</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Meta 4</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651C437A" wp14:editId="085587ED">
                  <wp:extent cx="207010" cy="2070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 xml:space="preserve">C7: Aplicaciones de las TIC: iv. </w:t>
            </w:r>
            <w:proofErr w:type="spellStart"/>
            <w:r w:rsidRPr="00976499">
              <w:rPr>
                <w:rFonts w:ascii="Calibri Light" w:eastAsia="SimSun" w:hAnsi="Calibri Light"/>
                <w:b/>
                <w:bCs/>
                <w:color w:val="8496B0"/>
                <w:sz w:val="20"/>
                <w:lang w:val="es-ES_tradnl" w:eastAsia="zh-CN"/>
              </w:rPr>
              <w:t>cibersalud</w:t>
            </w:r>
            <w:proofErr w:type="spellEnd"/>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MyriadPro-Regular"/>
                <w:sz w:val="20"/>
                <w:szCs w:val="22"/>
                <w:lang w:val="es-ES_tradnl" w:eastAsia="zh-CN"/>
              </w:rPr>
            </w:pPr>
            <w:r w:rsidRPr="00976499">
              <w:rPr>
                <w:rFonts w:ascii="Calibri Light" w:eastAsia="SimSun" w:hAnsi="Calibri Light" w:cs="MyriadPro-Regular"/>
                <w:sz w:val="20"/>
                <w:szCs w:val="22"/>
                <w:lang w:val="es-ES_tradnl" w:eastAsia="zh-CN"/>
              </w:rPr>
              <w:t>1.3, 1.4, 1.5, 2.1, 2.2, Meta 3, 3.3, 3.8, 5.6, 5.b, 17.8, 17.19</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544C3217" wp14:editId="0A2A6F88">
                  <wp:extent cx="201930" cy="2019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 xml:space="preserve">C7: Aplicaciones de las TIC: v. </w:t>
            </w:r>
            <w:proofErr w:type="spellStart"/>
            <w:r w:rsidRPr="00976499">
              <w:rPr>
                <w:rFonts w:ascii="Calibri Light" w:eastAsia="SimSun" w:hAnsi="Calibri Light"/>
                <w:b/>
                <w:bCs/>
                <w:color w:val="8496B0"/>
                <w:sz w:val="20"/>
                <w:lang w:val="es-ES_tradnl" w:eastAsia="zh-CN"/>
              </w:rPr>
              <w:t>ciberempleo</w:t>
            </w:r>
            <w:proofErr w:type="spellEnd"/>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b/>
                <w:bCs/>
                <w:sz w:val="20"/>
                <w:szCs w:val="22"/>
                <w:lang w:val="es-ES_tradnl" w:eastAsia="zh-CN"/>
              </w:rPr>
              <w:t>4.5</w:t>
            </w:r>
            <w:r w:rsidRPr="00976499">
              <w:rPr>
                <w:rFonts w:ascii="Calibri Light" w:eastAsia="SimSun" w:hAnsi="Calibri Light" w:cs="Arial"/>
                <w:sz w:val="20"/>
                <w:szCs w:val="22"/>
                <w:lang w:val="es-ES_tradnl" w:eastAsia="zh-CN"/>
              </w:rPr>
              <w:t>, 8.5, 10.2, 12.6, 17.9</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19055959" wp14:editId="7D4173DC">
                  <wp:extent cx="207563" cy="207563"/>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 xml:space="preserve">C7: Aplicaciones de las TIC: vi. </w:t>
            </w:r>
            <w:proofErr w:type="spellStart"/>
            <w:r w:rsidRPr="00976499">
              <w:rPr>
                <w:rFonts w:ascii="Calibri Light" w:eastAsia="SimSun" w:hAnsi="Calibri Light"/>
                <w:b/>
                <w:bCs/>
                <w:color w:val="8496B0"/>
                <w:sz w:val="20"/>
                <w:lang w:val="es-ES_tradnl" w:eastAsia="zh-CN"/>
              </w:rPr>
              <w:t>ciberecología</w:t>
            </w:r>
            <w:proofErr w:type="spellEnd"/>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9.4, 11.6, 11.b, 13.1, 13.3, 13.b, Meta 14, Meta 15</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5306B888" wp14:editId="43E20BC1">
                  <wp:extent cx="213173" cy="2131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 xml:space="preserve">C7: Aplicaciones de las TIC: vii. </w:t>
            </w:r>
            <w:proofErr w:type="spellStart"/>
            <w:r w:rsidRPr="00976499">
              <w:rPr>
                <w:rFonts w:ascii="Calibri Light" w:eastAsia="SimSun" w:hAnsi="Calibri Light"/>
                <w:b/>
                <w:bCs/>
                <w:color w:val="8496B0"/>
                <w:sz w:val="20"/>
                <w:lang w:val="es-ES_tradnl" w:eastAsia="zh-CN"/>
              </w:rPr>
              <w:t>ciberagricultura</w:t>
            </w:r>
            <w:proofErr w:type="spellEnd"/>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1.5, 2.3, 2.4, 2.a, 3.d, Meta 4, 5.5, 8.2, 9.1, 9.c, 12.8, 13.1, 13.3, 17.16, 17.17</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51E9B67E" wp14:editId="0E0ACF47">
                  <wp:extent cx="207563" cy="207563"/>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 xml:space="preserve">C7: Aplicaciones de las TIC: viii. </w:t>
            </w:r>
            <w:proofErr w:type="spellStart"/>
            <w:r w:rsidRPr="00976499">
              <w:rPr>
                <w:rFonts w:ascii="Calibri Light" w:eastAsia="SimSun" w:hAnsi="Calibri Light"/>
                <w:b/>
                <w:bCs/>
                <w:color w:val="8496B0"/>
                <w:sz w:val="20"/>
                <w:lang w:val="es-ES_tradnl" w:eastAsia="zh-CN"/>
              </w:rPr>
              <w:t>ciberciencia</w:t>
            </w:r>
            <w:proofErr w:type="spellEnd"/>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1.5, 4.7, 6.1, 6.a, 7.a, 13.1, 13.2, 13.3, 14.a, 15.9, 17.6, 17.7</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4FBE7F8E" wp14:editId="5A303D3B">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C8: Diversidad e identidad culturales, diversidad lingüística y contenido local</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 xml:space="preserve">2.5, 4.7, 6.b, 8.3, 8.9, 11.4, 12.b </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07A9E7B0" wp14:editId="1C2A09F4">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C9: Medios de comunicación</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5.b, 9.c, 12.8, 16.10</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13CCA644" wp14:editId="2D134344">
                  <wp:extent cx="207010" cy="207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C10: Dimensiones éticas de la Sociedad de la Información</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1.5, 2.3, 3.8, 4.7, 5.1, 8.36, 9.1, 10.2, 10.3, 11.3, 12.8, 13.3, 16.7, 16.10, 17.6, 17.7, 17.8, 17.18, 17.19</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GB" w:eastAsia="zh-CN"/>
              </w:rPr>
              <w:drawing>
                <wp:inline distT="0" distB="0" distL="0" distR="0" wp14:anchorId="570842E5" wp14:editId="72FB380F">
                  <wp:extent cx="218783" cy="2187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C11: Cooperación internacional y regional</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17.9, 17.16, 17.17</w:t>
            </w:r>
          </w:p>
        </w:tc>
      </w:tr>
    </w:tbl>
    <w:p w:rsidR="0036311D" w:rsidRPr="00976499" w:rsidRDefault="0036311D" w:rsidP="0036311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s-ES_tradnl" w:eastAsia="zh-CN"/>
        </w:rPr>
      </w:pPr>
    </w:p>
    <w:p w:rsidR="0036311D" w:rsidRPr="00976499" w:rsidRDefault="0036311D" w:rsidP="0036311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s-ES_tradnl" w:eastAsia="zh-CN"/>
        </w:rPr>
        <w:sectPr w:rsidR="0036311D" w:rsidRPr="00976499" w:rsidSect="00212E3D">
          <w:headerReference w:type="default" r:id="rId36"/>
          <w:pgSz w:w="11907" w:h="16834" w:code="9"/>
          <w:pgMar w:top="1440" w:right="1021" w:bottom="1440" w:left="1021" w:header="709" w:footer="709" w:gutter="0"/>
          <w:paperSrc w:first="15" w:other="15"/>
          <w:cols w:space="720"/>
          <w:docGrid w:linePitch="326"/>
        </w:sectPr>
      </w:pPr>
    </w:p>
    <w:p w:rsidR="0036311D" w:rsidRPr="00976499" w:rsidRDefault="0036311D" w:rsidP="0036311D">
      <w:pPr>
        <w:pStyle w:val="AnnexNo"/>
        <w:rPr>
          <w:lang w:val="es-ES_tradnl"/>
        </w:rPr>
      </w:pPr>
      <w:r w:rsidRPr="00976499">
        <w:rPr>
          <w:lang w:val="es-ES_tradnl"/>
        </w:rPr>
        <w:lastRenderedPageBreak/>
        <w:t>Anexo E: Para información</w:t>
      </w:r>
    </w:p>
    <w:p w:rsidR="0036311D" w:rsidRPr="00976499" w:rsidRDefault="0036311D" w:rsidP="0036311D">
      <w:pPr>
        <w:pStyle w:val="Annextitle"/>
        <w:rPr>
          <w:lang w:val="es-ES_tradnl"/>
        </w:rPr>
      </w:pPr>
      <w:r w:rsidRPr="00976499">
        <w:rPr>
          <w:lang w:val="es-ES_tradnl"/>
        </w:rPr>
        <w:t>Plan Estratégico del UIT-D 2016-2019: objetivos, resultados y productos</w:t>
      </w:r>
    </w:p>
    <w:tbl>
      <w:tblPr>
        <w:tblW w:w="14173" w:type="dxa"/>
        <w:jc w:val="center"/>
        <w:tblBorders>
          <w:top w:val="single" w:sz="4" w:space="0" w:color="A5A5A5"/>
          <w:left w:val="single" w:sz="4" w:space="0" w:color="A5A5A5"/>
          <w:bottom w:val="single" w:sz="4" w:space="0" w:color="A5A5A5"/>
          <w:right w:val="single" w:sz="4" w:space="0" w:color="A5A5A5"/>
        </w:tblBorders>
        <w:tblLayout w:type="fixed"/>
        <w:tblLook w:val="06A0" w:firstRow="1" w:lastRow="0" w:firstColumn="1" w:lastColumn="0" w:noHBand="1" w:noVBand="1"/>
      </w:tblPr>
      <w:tblGrid>
        <w:gridCol w:w="397"/>
        <w:gridCol w:w="2778"/>
        <w:gridCol w:w="2778"/>
        <w:gridCol w:w="2721"/>
        <w:gridCol w:w="2721"/>
        <w:gridCol w:w="2778"/>
      </w:tblGrid>
      <w:tr w:rsidR="0036311D" w:rsidRPr="00073A7D" w:rsidTr="00212E3D">
        <w:trPr>
          <w:cantSplit/>
          <w:tblHeader/>
          <w:jc w:val="center"/>
        </w:trPr>
        <w:tc>
          <w:tcPr>
            <w:tcW w:w="397" w:type="dxa"/>
            <w:tcBorders>
              <w:top w:val="single" w:sz="4" w:space="0" w:color="A5A5A5"/>
              <w:bottom w:val="single" w:sz="4" w:space="0" w:color="A5A5A5"/>
            </w:tcBorders>
            <w:shd w:val="clear" w:color="auto" w:fill="4F81BD"/>
            <w:textDirection w:val="btLr"/>
          </w:tcPr>
          <w:p w:rsidR="0036311D" w:rsidRPr="00976499" w:rsidRDefault="0036311D" w:rsidP="00212E3D">
            <w:pPr>
              <w:spacing w:before="0"/>
              <w:ind w:right="113"/>
              <w:jc w:val="center"/>
              <w:rPr>
                <w:rFonts w:eastAsia="Calibri" w:cs="Arial"/>
                <w:b/>
                <w:bCs/>
                <w:color w:val="FFFFFF" w:themeColor="background1"/>
                <w:sz w:val="20"/>
                <w:szCs w:val="18"/>
                <w:lang w:val="es-ES_tradnl"/>
              </w:rPr>
            </w:pPr>
            <w:r w:rsidRPr="00976499">
              <w:rPr>
                <w:rFonts w:eastAsia="Calibri" w:cs="Arial"/>
                <w:b/>
                <w:bCs/>
                <w:color w:val="FFFFFF" w:themeColor="background1"/>
                <w:sz w:val="18"/>
                <w:lang w:val="es-ES_tradnl"/>
              </w:rPr>
              <w:t>Objetivos</w:t>
            </w:r>
          </w:p>
        </w:tc>
        <w:tc>
          <w:tcPr>
            <w:tcW w:w="2778" w:type="dxa"/>
            <w:tcBorders>
              <w:top w:val="single" w:sz="4" w:space="0" w:color="A5A5A5"/>
              <w:bottom w:val="single" w:sz="4" w:space="0" w:color="A5A5A5"/>
            </w:tcBorders>
            <w:shd w:val="clear" w:color="auto" w:fill="4F81BD"/>
          </w:tcPr>
          <w:p w:rsidR="0036311D" w:rsidRPr="00976499" w:rsidRDefault="0036311D" w:rsidP="00212E3D">
            <w:pPr>
              <w:spacing w:before="40" w:after="40"/>
              <w:rPr>
                <w:rFonts w:eastAsia="Calibri" w:cs="Arial"/>
                <w:b/>
                <w:bCs/>
                <w:color w:val="FFFFFF" w:themeColor="background1"/>
                <w:sz w:val="18"/>
                <w:szCs w:val="18"/>
                <w:lang w:val="es-ES_tradnl"/>
              </w:rPr>
            </w:pPr>
            <w:bookmarkStart w:id="10" w:name="lt_pId123"/>
            <w:r w:rsidRPr="00976499">
              <w:rPr>
                <w:rFonts w:eastAsia="Calibri" w:cs="Arial"/>
                <w:b/>
                <w:bCs/>
                <w:color w:val="FFFFFF" w:themeColor="background1"/>
                <w:sz w:val="18"/>
                <w:szCs w:val="18"/>
                <w:lang w:val="es-ES_tradnl"/>
              </w:rPr>
              <w:t>D.1 Fomentar la cooperación internacional en cuestiones de desarrollo de telecomunicaciones/TIC</w:t>
            </w:r>
            <w:bookmarkEnd w:id="10"/>
          </w:p>
        </w:tc>
        <w:tc>
          <w:tcPr>
            <w:tcW w:w="2778" w:type="dxa"/>
            <w:tcBorders>
              <w:top w:val="single" w:sz="4" w:space="0" w:color="A5A5A5"/>
              <w:bottom w:val="single" w:sz="4" w:space="0" w:color="A5A5A5"/>
            </w:tcBorders>
            <w:shd w:val="clear" w:color="auto" w:fill="4F81BD"/>
          </w:tcPr>
          <w:p w:rsidR="0036311D" w:rsidRPr="00976499" w:rsidRDefault="0036311D" w:rsidP="00212E3D">
            <w:pPr>
              <w:spacing w:before="40" w:after="40"/>
              <w:rPr>
                <w:rFonts w:eastAsia="Calibri" w:cs="Arial"/>
                <w:b/>
                <w:bCs/>
                <w:color w:val="FFFFFF" w:themeColor="background1"/>
                <w:sz w:val="18"/>
                <w:szCs w:val="18"/>
                <w:lang w:val="es-ES_tradnl"/>
              </w:rPr>
            </w:pPr>
            <w:bookmarkStart w:id="11" w:name="lt_pId124"/>
            <w:r w:rsidRPr="00976499">
              <w:rPr>
                <w:rFonts w:eastAsia="Calibri" w:cs="Arial"/>
                <w:b/>
                <w:bCs/>
                <w:color w:val="FFFFFF" w:themeColor="background1"/>
                <w:sz w:val="18"/>
                <w:szCs w:val="18"/>
                <w:lang w:val="es-ES_tradnl"/>
              </w:rPr>
              <w:t>D.2 Fomentar un entorno propicio para el desarrollo de las TIC y fomentar el desarrollo de redes de telecomunicaciones/TIC, así como las aplicaciones y los servicios pertinentes, incluida la reducción de la brecha en materia de normalización</w:t>
            </w:r>
            <w:bookmarkEnd w:id="11"/>
          </w:p>
        </w:tc>
        <w:tc>
          <w:tcPr>
            <w:tcW w:w="2721" w:type="dxa"/>
            <w:tcBorders>
              <w:top w:val="single" w:sz="4" w:space="0" w:color="A5A5A5"/>
              <w:bottom w:val="single" w:sz="4" w:space="0" w:color="A5A5A5"/>
            </w:tcBorders>
            <w:shd w:val="clear" w:color="auto" w:fill="4F81BD"/>
          </w:tcPr>
          <w:p w:rsidR="0036311D" w:rsidRPr="00976499" w:rsidRDefault="0036311D" w:rsidP="00212E3D">
            <w:pPr>
              <w:spacing w:before="40" w:after="40"/>
              <w:rPr>
                <w:rFonts w:eastAsia="Calibri" w:cs="Arial"/>
                <w:b/>
                <w:bCs/>
                <w:color w:val="FFFFFF" w:themeColor="background1"/>
                <w:sz w:val="18"/>
                <w:szCs w:val="18"/>
                <w:lang w:val="es-ES_tradnl"/>
              </w:rPr>
            </w:pPr>
            <w:bookmarkStart w:id="12" w:name="lt_pId125"/>
            <w:r w:rsidRPr="00976499">
              <w:rPr>
                <w:rFonts w:eastAsia="Calibri" w:cs="Arial"/>
                <w:b/>
                <w:bCs/>
                <w:color w:val="FFFFFF" w:themeColor="background1"/>
                <w:sz w:val="18"/>
                <w:szCs w:val="18"/>
                <w:lang w:val="es-ES_tradnl"/>
              </w:rPr>
              <w:t xml:space="preserve">D.3 </w:t>
            </w:r>
            <w:bookmarkEnd w:id="12"/>
            <w:r w:rsidRPr="00976499">
              <w:rPr>
                <w:rFonts w:eastAsia="Calibri" w:cs="Arial"/>
                <w:b/>
                <w:bCs/>
                <w:color w:val="FFFFFF" w:themeColor="background1"/>
                <w:sz w:val="18"/>
                <w:szCs w:val="18"/>
                <w:lang w:val="es-ES_tradnl"/>
              </w:rPr>
              <w:t>Mejorar la confianza y seguridad en la utilización de las telecomunicaciones/TIC y desplegar las aplicaciones y los servicios pertinentes</w:t>
            </w:r>
          </w:p>
        </w:tc>
        <w:tc>
          <w:tcPr>
            <w:tcW w:w="2721" w:type="dxa"/>
            <w:tcBorders>
              <w:top w:val="single" w:sz="4" w:space="0" w:color="A5A5A5"/>
              <w:bottom w:val="single" w:sz="4" w:space="0" w:color="A5A5A5"/>
            </w:tcBorders>
            <w:shd w:val="clear" w:color="auto" w:fill="4F81BD"/>
          </w:tcPr>
          <w:p w:rsidR="0036311D" w:rsidRPr="00976499" w:rsidRDefault="0036311D" w:rsidP="00212E3D">
            <w:pPr>
              <w:spacing w:before="40" w:after="40"/>
              <w:rPr>
                <w:rFonts w:eastAsia="Calibri" w:cs="Arial"/>
                <w:b/>
                <w:bCs/>
                <w:color w:val="FFFFFF" w:themeColor="background1"/>
                <w:sz w:val="18"/>
                <w:szCs w:val="18"/>
                <w:lang w:val="es-ES_tradnl"/>
              </w:rPr>
            </w:pPr>
            <w:bookmarkStart w:id="13" w:name="lt_pId126"/>
            <w:r w:rsidRPr="00976499">
              <w:rPr>
                <w:rFonts w:eastAsia="Calibri" w:cs="Arial"/>
                <w:b/>
                <w:bCs/>
                <w:color w:val="FFFFFF" w:themeColor="background1"/>
                <w:sz w:val="18"/>
                <w:szCs w:val="18"/>
                <w:lang w:val="es-ES_tradnl"/>
              </w:rPr>
              <w:t>D.4 Crear capacidad humana e institucional, facilitar datos y estadísticas, promover la integración digital y proporcionar una asistencia concentrada a países con necesidades especiales</w:t>
            </w:r>
            <w:bookmarkEnd w:id="13"/>
          </w:p>
        </w:tc>
        <w:tc>
          <w:tcPr>
            <w:tcW w:w="2778" w:type="dxa"/>
            <w:tcBorders>
              <w:top w:val="single" w:sz="4" w:space="0" w:color="A5A5A5"/>
              <w:bottom w:val="single" w:sz="4" w:space="0" w:color="A5A5A5"/>
            </w:tcBorders>
            <w:shd w:val="clear" w:color="auto" w:fill="4F81BD"/>
          </w:tcPr>
          <w:p w:rsidR="0036311D" w:rsidRPr="00976499" w:rsidRDefault="0036311D" w:rsidP="00212E3D">
            <w:pPr>
              <w:spacing w:before="0"/>
              <w:rPr>
                <w:rFonts w:eastAsia="Calibri" w:cs="Arial"/>
                <w:b/>
                <w:bCs/>
                <w:color w:val="FFFFFF" w:themeColor="background1"/>
                <w:sz w:val="18"/>
                <w:szCs w:val="18"/>
                <w:lang w:val="es-ES_tradnl"/>
              </w:rPr>
            </w:pPr>
            <w:bookmarkStart w:id="14" w:name="lt_pId127"/>
            <w:r w:rsidRPr="00976499">
              <w:rPr>
                <w:rFonts w:eastAsia="Calibri" w:cs="Arial"/>
                <w:b/>
                <w:bCs/>
                <w:color w:val="FFFFFF" w:themeColor="background1"/>
                <w:sz w:val="18"/>
                <w:szCs w:val="18"/>
                <w:lang w:val="es-ES_tradnl"/>
              </w:rPr>
              <w:t>D.5 Mejorar la protección medioambiental, la adaptación al cambio climático y la mitigación de sus efectos y la gestión de catástrofes por medio de las telecomunicaciones/TIC</w:t>
            </w:r>
            <w:bookmarkEnd w:id="14"/>
          </w:p>
        </w:tc>
      </w:tr>
      <w:tr w:rsidR="0036311D" w:rsidRPr="00073A7D" w:rsidTr="00212E3D">
        <w:trPr>
          <w:cantSplit/>
          <w:jc w:val="center"/>
        </w:trPr>
        <w:tc>
          <w:tcPr>
            <w:tcW w:w="397" w:type="dxa"/>
            <w:tcBorders>
              <w:top w:val="single" w:sz="4" w:space="0" w:color="A5A5A5"/>
              <w:bottom w:val="single" w:sz="4" w:space="0" w:color="A5A5A5"/>
              <w:right w:val="single" w:sz="4" w:space="0" w:color="A5A5A5"/>
            </w:tcBorders>
            <w:textDirection w:val="btLr"/>
          </w:tcPr>
          <w:p w:rsidR="0036311D" w:rsidRPr="00976499" w:rsidRDefault="0036311D" w:rsidP="00212E3D">
            <w:pPr>
              <w:spacing w:before="40" w:after="40"/>
              <w:ind w:right="113"/>
              <w:jc w:val="center"/>
              <w:rPr>
                <w:rFonts w:eastAsia="Calibri" w:cs="Arial"/>
                <w:b/>
                <w:bCs/>
                <w:sz w:val="20"/>
                <w:szCs w:val="18"/>
                <w:lang w:val="es-ES_tradnl"/>
              </w:rPr>
            </w:pPr>
            <w:r w:rsidRPr="00976499">
              <w:rPr>
                <w:rFonts w:eastAsia="Calibri" w:cs="Arial"/>
                <w:b/>
                <w:bCs/>
                <w:color w:val="4F81BD" w:themeColor="accent1"/>
                <w:sz w:val="18"/>
                <w:lang w:val="es-ES_tradnl"/>
              </w:rPr>
              <w:t>Resultados</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D.1-1</w:t>
            </w:r>
            <w:r w:rsidRPr="00976499">
              <w:rPr>
                <w:rFonts w:eastAsia="Calibri" w:cs="Arial"/>
                <w:sz w:val="18"/>
                <w:szCs w:val="18"/>
                <w:lang w:val="es-ES_tradnl"/>
              </w:rPr>
              <w:t>: Proyecto de Plan Estratégico para el UIT-D</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D.1-2</w:t>
            </w:r>
            <w:r w:rsidRPr="00976499">
              <w:rPr>
                <w:rFonts w:eastAsia="Calibri" w:cs="Arial"/>
                <w:sz w:val="18"/>
                <w:szCs w:val="18"/>
                <w:lang w:val="es-ES_tradnl"/>
              </w:rPr>
              <w:t>: Declaración de la CMDT</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D.1-3</w:t>
            </w:r>
            <w:r w:rsidRPr="00976499">
              <w:rPr>
                <w:rFonts w:eastAsia="Calibri" w:cs="Arial"/>
                <w:sz w:val="18"/>
                <w:szCs w:val="18"/>
                <w:lang w:val="es-ES_tradnl"/>
              </w:rPr>
              <w:t xml:space="preserve">: </w:t>
            </w:r>
            <w:r w:rsidRPr="00976499">
              <w:rPr>
                <w:rFonts w:ascii="Calibri" w:eastAsiaTheme="minorEastAsia" w:hAnsi="Calibri" w:cs="Calibri"/>
                <w:sz w:val="19"/>
                <w:szCs w:val="19"/>
                <w:lang w:val="es-ES_tradnl" w:eastAsia="zh-CN"/>
              </w:rPr>
              <w:t>Plan de Acción de la CMDT</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D.1-4</w:t>
            </w:r>
            <w:r w:rsidRPr="00976499">
              <w:rPr>
                <w:rFonts w:eastAsia="Calibri" w:cs="Arial"/>
                <w:sz w:val="18"/>
                <w:szCs w:val="18"/>
                <w:lang w:val="es-ES_tradnl"/>
              </w:rPr>
              <w:t>: Resoluciones y Recomendaciones</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D.1-5</w:t>
            </w:r>
            <w:r w:rsidRPr="00976499">
              <w:rPr>
                <w:rFonts w:eastAsia="Calibri" w:cs="Arial"/>
                <w:sz w:val="18"/>
                <w:szCs w:val="18"/>
                <w:lang w:val="es-ES_tradnl"/>
              </w:rPr>
              <w:t>: Cuestiones nuevas y revisadas para las Comisiones de Estudio</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D.1-6</w:t>
            </w:r>
            <w:r w:rsidRPr="00976499">
              <w:rPr>
                <w:rFonts w:eastAsia="Calibri" w:cs="Arial"/>
                <w:sz w:val="18"/>
                <w:szCs w:val="18"/>
                <w:lang w:val="es-ES_tradnl"/>
              </w:rPr>
              <w:t>: Mayor nivel de acuerdo sobre ámbitos prioritarios</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lang w:val="es-ES_tradnl"/>
              </w:rPr>
              <w:t>D.1-7</w:t>
            </w:r>
            <w:r w:rsidRPr="00976499">
              <w:rPr>
                <w:rFonts w:eastAsia="Calibri" w:cs="Arial"/>
                <w:bCs/>
                <w:sz w:val="18"/>
                <w:lang w:val="es-ES_tradnl"/>
              </w:rPr>
              <w:t>: Evaluación de la ejecución del Plan de Acción y del Plan de Acción de la CMSI</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D.1-8</w:t>
            </w:r>
            <w:r w:rsidRPr="00976499">
              <w:rPr>
                <w:rFonts w:eastAsia="Calibri" w:cs="Arial"/>
                <w:sz w:val="18"/>
                <w:szCs w:val="18"/>
                <w:lang w:val="es-ES_tradnl"/>
              </w:rPr>
              <w:t>: Identificación de Iniciativas Regionales</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D.1-9</w:t>
            </w:r>
            <w:r w:rsidRPr="00976499">
              <w:rPr>
                <w:rFonts w:eastAsia="Calibri" w:cs="Arial"/>
                <w:sz w:val="18"/>
                <w:szCs w:val="18"/>
                <w:lang w:val="es-ES_tradnl"/>
              </w:rPr>
              <w:t>: Aumento del número de contribuciones y propuestas para el Plan de Acción</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D.1-10</w:t>
            </w:r>
            <w:r w:rsidRPr="00976499">
              <w:rPr>
                <w:rFonts w:eastAsia="Calibri" w:cs="Arial"/>
                <w:sz w:val="18"/>
                <w:szCs w:val="18"/>
                <w:lang w:val="es-ES_tradnl"/>
              </w:rPr>
              <w:t>: Mejora del examen de prioridades, programas, operaciones, asuntos y estrategias financieros</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D.1-11</w:t>
            </w:r>
            <w:r w:rsidRPr="00976499">
              <w:rPr>
                <w:rFonts w:eastAsia="Calibri" w:cs="Arial"/>
                <w:sz w:val="18"/>
                <w:szCs w:val="18"/>
                <w:lang w:val="es-ES_tradnl"/>
              </w:rPr>
              <w:t>: Programa de trabajo</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D.2-1</w:t>
            </w:r>
            <w:r w:rsidRPr="00976499">
              <w:rPr>
                <w:rFonts w:eastAsia="Calibri" w:cs="Arial"/>
                <w:sz w:val="18"/>
                <w:szCs w:val="18"/>
                <w:lang w:val="es-ES_tradnl"/>
              </w:rPr>
              <w:t>: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rsidR="0036311D" w:rsidRPr="00976499" w:rsidRDefault="0036311D" w:rsidP="00212E3D">
            <w:pPr>
              <w:spacing w:before="60" w:after="60" w:line="216" w:lineRule="auto"/>
              <w:rPr>
                <w:rFonts w:eastAsia="Calibri" w:cs="Arial"/>
                <w:sz w:val="18"/>
                <w:lang w:val="es-ES_tradnl"/>
              </w:rPr>
            </w:pPr>
            <w:r w:rsidRPr="00976499">
              <w:rPr>
                <w:rFonts w:eastAsia="Calibri" w:cs="Arial"/>
                <w:b/>
                <w:color w:val="4F81BD" w:themeColor="accent1"/>
                <w:sz w:val="18"/>
                <w:lang w:val="es-ES_tradnl"/>
              </w:rPr>
              <w:t>D.2-2</w:t>
            </w:r>
            <w:r w:rsidRPr="00976499">
              <w:rPr>
                <w:rFonts w:eastAsia="Calibri" w:cs="Arial"/>
                <w:sz w:val="18"/>
                <w:lang w:val="es-ES_tradnl"/>
              </w:rPr>
              <w:t>: Mejora de la toma de decisiones políticas y reglamentarias, y creación de un entorno político, jurídico y reglamentario propicio en el ámbito de las TIC</w:t>
            </w:r>
          </w:p>
          <w:p w:rsidR="0036311D" w:rsidRPr="00976499" w:rsidRDefault="0036311D" w:rsidP="00212E3D">
            <w:pPr>
              <w:spacing w:before="60" w:after="60" w:line="216" w:lineRule="auto"/>
              <w:rPr>
                <w:rFonts w:eastAsia="Calibri" w:cs="Arial"/>
                <w:sz w:val="18"/>
                <w:lang w:val="es-ES_tradnl"/>
              </w:rPr>
            </w:pPr>
            <w:r w:rsidRPr="00976499">
              <w:rPr>
                <w:rFonts w:eastAsia="Calibri" w:cs="Arial"/>
                <w:b/>
                <w:color w:val="4F81BD" w:themeColor="accent1"/>
                <w:sz w:val="18"/>
                <w:lang w:val="es-ES_tradnl"/>
              </w:rPr>
              <w:t>D.2-3</w:t>
            </w:r>
            <w:r w:rsidRPr="00976499">
              <w:rPr>
                <w:rFonts w:eastAsia="Calibri" w:cs="Arial"/>
                <w:sz w:val="18"/>
                <w:lang w:val="es-ES_tradnl"/>
              </w:rPr>
              <w:t>: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D.3-1</w:t>
            </w:r>
            <w:r w:rsidRPr="00976499">
              <w:rPr>
                <w:rFonts w:eastAsia="Calibri" w:cs="Arial"/>
                <w:sz w:val="18"/>
                <w:lang w:val="es-ES_tradnl"/>
              </w:rPr>
              <w:t xml:space="preserve">: Refuerzo de la capacidad de los Estados Miembros para incorporar y aplicar políticas y estrategias de </w:t>
            </w:r>
            <w:proofErr w:type="spellStart"/>
            <w:r w:rsidRPr="00976499">
              <w:rPr>
                <w:rFonts w:eastAsia="Calibri" w:cs="Arial"/>
                <w:sz w:val="18"/>
                <w:lang w:val="es-ES_tradnl"/>
              </w:rPr>
              <w:t>ciberseguridad</w:t>
            </w:r>
            <w:proofErr w:type="spellEnd"/>
            <w:r w:rsidRPr="00976499">
              <w:rPr>
                <w:rFonts w:eastAsia="Calibri" w:cs="Arial"/>
                <w:sz w:val="18"/>
                <w:lang w:val="es-ES_tradnl"/>
              </w:rPr>
              <w:t xml:space="preserve"> en los planes de TIC nacionales y en la legislación correspondiente</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D.3-2</w:t>
            </w:r>
            <w:r w:rsidRPr="00976499">
              <w:rPr>
                <w:rFonts w:eastAsia="Calibri" w:cs="Arial"/>
                <w:sz w:val="18"/>
                <w:lang w:val="es-ES_tradnl"/>
              </w:rPr>
              <w:t xml:space="preserve">: Mayor capacidad de los Estados Miembros para responder a tiempo a las </w:t>
            </w:r>
            <w:proofErr w:type="spellStart"/>
            <w:r w:rsidRPr="00976499">
              <w:rPr>
                <w:rFonts w:eastAsia="Calibri" w:cs="Arial"/>
                <w:sz w:val="18"/>
                <w:lang w:val="es-ES_tradnl"/>
              </w:rPr>
              <w:t>ciberamenazas</w:t>
            </w:r>
            <w:proofErr w:type="spellEnd"/>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D.3-3</w:t>
            </w:r>
            <w:r w:rsidRPr="00976499">
              <w:rPr>
                <w:rFonts w:eastAsia="Calibri" w:cs="Arial"/>
                <w:sz w:val="18"/>
                <w:lang w:val="es-ES_tradnl"/>
              </w:rPr>
              <w:t>: Mayor cooperación, intercambio de información y transferencia de conocimientos entre los Estados Miembros y los actores pertinentes</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D.3-4</w:t>
            </w:r>
            <w:r w:rsidRPr="00976499">
              <w:rPr>
                <w:rFonts w:eastAsia="Calibri" w:cs="Arial"/>
                <w:sz w:val="18"/>
                <w:lang w:val="es-ES_tradnl"/>
              </w:rPr>
              <w:t xml:space="preserve">: Mayor capacidad de los países para planificar </w:t>
            </w:r>
            <w:proofErr w:type="spellStart"/>
            <w:r w:rsidRPr="00976499">
              <w:rPr>
                <w:rFonts w:eastAsia="Calibri" w:cs="Arial"/>
                <w:sz w:val="18"/>
                <w:lang w:val="es-ES_tradnl"/>
              </w:rPr>
              <w:t>ciberestrategias</w:t>
            </w:r>
            <w:proofErr w:type="spellEnd"/>
            <w:r w:rsidRPr="00976499">
              <w:rPr>
                <w:rFonts w:eastAsia="Calibri" w:cs="Arial"/>
                <w:sz w:val="18"/>
                <w:lang w:val="es-ES_tradnl"/>
              </w:rPr>
              <w:t xml:space="preserve"> sectoriales nacionales a fin de crear un entorno propicio al crecimiento de las aplicaciones de TIC</w:t>
            </w: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D.4-1</w:t>
            </w:r>
            <w:r w:rsidRPr="00976499">
              <w:rPr>
                <w:rFonts w:eastAsia="Calibri" w:cs="Arial"/>
                <w:sz w:val="18"/>
                <w:lang w:val="es-ES_tradnl"/>
              </w:rPr>
              <w:t>: Mayor capacidad de los Miembros en materia de gobernanza internacional de Internet</w:t>
            </w:r>
          </w:p>
          <w:p w:rsidR="0036311D" w:rsidRPr="00976499" w:rsidRDefault="0036311D" w:rsidP="00212E3D">
            <w:pPr>
              <w:spacing w:before="40" w:after="40" w:line="216" w:lineRule="auto"/>
              <w:rPr>
                <w:rFonts w:eastAsia="Calibri" w:cs="Arial"/>
                <w:sz w:val="18"/>
                <w:lang w:val="es-ES_tradnl"/>
              </w:rPr>
            </w:pPr>
            <w:bookmarkStart w:id="15" w:name="lt_pId173"/>
            <w:r w:rsidRPr="00976499">
              <w:rPr>
                <w:rFonts w:eastAsia="Calibri" w:cs="Arial"/>
                <w:b/>
                <w:color w:val="4F81BD" w:themeColor="accent1"/>
                <w:sz w:val="18"/>
                <w:lang w:val="es-ES_tradnl"/>
              </w:rPr>
              <w:t>D.4-2</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Mejorar los conocimientos teóricos y prácticos de los Miembros de la UIT sobre la utilización de las telecomunicaciones/TIC</w:t>
            </w:r>
            <w:bookmarkEnd w:id="15"/>
          </w:p>
          <w:p w:rsidR="0036311D" w:rsidRPr="00976499" w:rsidRDefault="0036311D" w:rsidP="00212E3D">
            <w:pPr>
              <w:spacing w:before="40" w:after="40" w:line="216" w:lineRule="auto"/>
              <w:rPr>
                <w:rFonts w:eastAsia="Calibri" w:cs="Arial"/>
                <w:sz w:val="18"/>
                <w:lang w:val="es-ES_tradnl"/>
              </w:rPr>
            </w:pPr>
            <w:bookmarkStart w:id="16" w:name="lt_pId174"/>
            <w:r w:rsidRPr="00976499">
              <w:rPr>
                <w:rFonts w:eastAsia="Calibri" w:cs="Arial"/>
                <w:b/>
                <w:color w:val="4F81BD" w:themeColor="accent1"/>
                <w:sz w:val="18"/>
                <w:lang w:val="es-ES_tradnl"/>
              </w:rPr>
              <w:t>D.4-3</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Mayor sensibilización sobre la función de la capacitación humana e institucional para las telecomunicaciones/TIC y el desarrollo de los Miembros de la UIT</w:t>
            </w:r>
            <w:bookmarkEnd w:id="16"/>
          </w:p>
          <w:p w:rsidR="0036311D" w:rsidRPr="00976499" w:rsidRDefault="0036311D" w:rsidP="00212E3D">
            <w:pPr>
              <w:spacing w:before="40" w:after="40" w:line="216" w:lineRule="auto"/>
              <w:rPr>
                <w:rFonts w:eastAsia="Calibri" w:cs="Arial"/>
                <w:sz w:val="18"/>
                <w:szCs w:val="18"/>
                <w:lang w:val="es-ES_tradnl"/>
              </w:rPr>
            </w:pPr>
            <w:bookmarkStart w:id="17" w:name="lt_pId175"/>
            <w:r w:rsidRPr="00976499">
              <w:rPr>
                <w:rFonts w:eastAsia="Calibri" w:cs="Arial"/>
                <w:b/>
                <w:color w:val="4F81BD" w:themeColor="accent1"/>
                <w:sz w:val="18"/>
                <w:lang w:val="es-ES_tradnl"/>
              </w:rPr>
              <w:t>D.4-4</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 xml:space="preserve">Responsables de políticas y otros interesados más informados y con mayores conocimientos sobre las tendencias actuales de las telecomunicaciones/TIC y su evolución a partir de estadísticas y análisis de datos de telecomunicaciones/TIC de alta calidad y comparables a escala </w:t>
            </w:r>
            <w:bookmarkEnd w:id="17"/>
            <w:r w:rsidRPr="00976499">
              <w:rPr>
                <w:rFonts w:eastAsia="Calibri" w:cs="Arial"/>
                <w:sz w:val="18"/>
                <w:lang w:val="es-ES_tradnl"/>
              </w:rPr>
              <w:t>internacional</w:t>
            </w:r>
          </w:p>
        </w:tc>
        <w:tc>
          <w:tcPr>
            <w:tcW w:w="2778" w:type="dxa"/>
            <w:tcBorders>
              <w:top w:val="single" w:sz="4" w:space="0" w:color="A5A5A5"/>
              <w:left w:val="single" w:sz="4" w:space="0" w:color="A5A5A5"/>
              <w:bottom w:val="single" w:sz="4" w:space="0" w:color="A5A5A5"/>
            </w:tcBorders>
          </w:tcPr>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D.5-1</w:t>
            </w:r>
            <w:r w:rsidRPr="00976499">
              <w:rPr>
                <w:rFonts w:eastAsia="Calibri" w:cs="Arial"/>
                <w:sz w:val="18"/>
                <w:lang w:val="es-ES_tradnl"/>
              </w:rPr>
              <w:t>: Mejora de la disponibilidad de la información y de las soluciones para los Estados Miembros relacionadas con las medidas de adaptación y mitigación del cambio climático</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D.5-2</w:t>
            </w:r>
            <w:r w:rsidRPr="00976499">
              <w:rPr>
                <w:rFonts w:eastAsia="Calibri" w:cs="Arial"/>
                <w:sz w:val="18"/>
                <w:lang w:val="es-ES_tradnl"/>
              </w:rPr>
              <w:t>: Reforzamiento de la capacidad de los Estados Miembros en relación con los marcos político y regulatorio sobre las medidas de adaptación y mitigación del cambio climático</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D.5-3</w:t>
            </w:r>
            <w:r w:rsidRPr="00976499">
              <w:rPr>
                <w:rFonts w:eastAsia="Calibri" w:cs="Arial"/>
                <w:sz w:val="18"/>
                <w:lang w:val="es-ES_tradnl"/>
              </w:rPr>
              <w:t>: Desarrollo de una política de residuos electrónicos</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D.5-4</w:t>
            </w:r>
            <w:r w:rsidRPr="00976499">
              <w:rPr>
                <w:rFonts w:eastAsia="Calibri" w:cs="Arial"/>
                <w:sz w:val="18"/>
                <w:lang w:val="es-ES_tradnl"/>
              </w:rPr>
              <w:t>: Establecimiento de sistemas normalizados de supervisión y de alerta temprana que estén conectados con redes nacionales e internacionales</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D.5-5</w:t>
            </w:r>
            <w:r w:rsidRPr="00976499">
              <w:rPr>
                <w:rFonts w:eastAsia="Calibri" w:cs="Arial"/>
                <w:sz w:val="18"/>
                <w:lang w:val="es-ES_tradnl"/>
              </w:rPr>
              <w:t>: Colaboración que facilite las respuestas a situaciones de emergencia y a catástrofes</w:t>
            </w:r>
          </w:p>
        </w:tc>
      </w:tr>
      <w:tr w:rsidR="0036311D" w:rsidRPr="00073A7D" w:rsidTr="00212E3D">
        <w:trPr>
          <w:cantSplit/>
          <w:jc w:val="center"/>
        </w:trPr>
        <w:tc>
          <w:tcPr>
            <w:tcW w:w="397" w:type="dxa"/>
            <w:tcBorders>
              <w:top w:val="single" w:sz="4" w:space="0" w:color="A5A5A5"/>
              <w:bottom w:val="single" w:sz="4" w:space="0" w:color="A5A5A5"/>
              <w:right w:val="single" w:sz="4" w:space="0" w:color="A5A5A5"/>
            </w:tcBorders>
            <w:textDirection w:val="btLr"/>
          </w:tcPr>
          <w:p w:rsidR="0036311D" w:rsidRPr="00976499" w:rsidRDefault="0036311D" w:rsidP="00212E3D">
            <w:pPr>
              <w:spacing w:before="0" w:line="216" w:lineRule="auto"/>
              <w:ind w:left="283" w:right="113" w:hanging="170"/>
              <w:jc w:val="center"/>
              <w:rPr>
                <w:rFonts w:eastAsia="Calibri" w:cs="Arial"/>
                <w:b/>
                <w:bCs/>
                <w:color w:val="4F81BD" w:themeColor="accent1"/>
                <w:sz w:val="18"/>
                <w:lang w:val="es-ES_tradnl"/>
              </w:rPr>
            </w:pPr>
            <w:r w:rsidRPr="00976499">
              <w:rPr>
                <w:rFonts w:eastAsia="Calibri" w:cs="Arial"/>
                <w:b/>
                <w:bCs/>
                <w:color w:val="4F81BD" w:themeColor="accent1"/>
                <w:sz w:val="18"/>
                <w:lang w:val="es-ES_tradnl"/>
              </w:rPr>
              <w:lastRenderedPageBreak/>
              <w:t>Resultados</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b/>
                <w:bCs/>
                <w:sz w:val="18"/>
                <w:szCs w:val="18"/>
                <w:lang w:val="es-ES_tradnl"/>
              </w:rPr>
            </w:pPr>
            <w:r w:rsidRPr="00976499">
              <w:rPr>
                <w:rFonts w:eastAsia="Calibri" w:cs="Arial"/>
                <w:b/>
                <w:bCs/>
                <w:color w:val="4F81BD" w:themeColor="accent1"/>
                <w:sz w:val="18"/>
                <w:szCs w:val="18"/>
                <w:lang w:val="es-ES_tradnl"/>
              </w:rPr>
              <w:t>D.1-12</w:t>
            </w:r>
            <w:r w:rsidRPr="00976499">
              <w:rPr>
                <w:rFonts w:eastAsia="Calibri" w:cs="Arial"/>
                <w:sz w:val="18"/>
                <w:szCs w:val="18"/>
                <w:lang w:val="es-ES_tradnl"/>
              </w:rPr>
              <w:t>: Preparación exhaustiva del informe al Director de la BDT sobre los avances en la ejecución del programa de trabajo</w:t>
            </w:r>
            <w:r w:rsidRPr="00976499">
              <w:rPr>
                <w:rFonts w:eastAsia="Calibri" w:cs="Arial"/>
                <w:b/>
                <w:bCs/>
                <w:color w:val="4F81BD" w:themeColor="accent1"/>
                <w:sz w:val="18"/>
                <w:szCs w:val="18"/>
                <w:lang w:val="es-ES_tradnl"/>
              </w:rPr>
              <w:t xml:space="preserve"> </w:t>
            </w:r>
          </w:p>
          <w:p w:rsidR="0036311D" w:rsidRPr="00976499" w:rsidRDefault="0036311D" w:rsidP="00212E3D">
            <w:pPr>
              <w:spacing w:before="40" w:after="40" w:line="200" w:lineRule="exact"/>
              <w:rPr>
                <w:rFonts w:eastAsia="Calibri" w:cs="Arial"/>
                <w:b/>
                <w:bCs/>
                <w:color w:val="4F81BD" w:themeColor="accent1"/>
                <w:sz w:val="18"/>
                <w:lang w:val="es-ES_tradnl"/>
              </w:rPr>
            </w:pPr>
            <w:r w:rsidRPr="00976499">
              <w:rPr>
                <w:rFonts w:eastAsia="Calibri" w:cs="Arial"/>
                <w:b/>
                <w:bCs/>
                <w:color w:val="4F81BD" w:themeColor="accent1"/>
                <w:sz w:val="18"/>
                <w:szCs w:val="18"/>
                <w:lang w:val="es-ES_tradnl"/>
              </w:rPr>
              <w:t>D.1-13</w:t>
            </w:r>
            <w:r w:rsidRPr="00976499">
              <w:rPr>
                <w:rFonts w:eastAsia="Calibri" w:cs="Arial"/>
                <w:sz w:val="18"/>
                <w:szCs w:val="18"/>
                <w:lang w:val="es-ES_tradnl"/>
              </w:rPr>
              <w:t>: Mejora de la divulgación de conocimientos y el diálogo entre Estados Miembros y Miembros de Sector (incluidos Asociados e Instituciones Académicas) sobre cuestiones emergentes de las telecomunicaciones/TIC para el desarrollo sostenible</w:t>
            </w:r>
          </w:p>
          <w:p w:rsidR="0036311D" w:rsidRPr="00976499" w:rsidRDefault="0036311D" w:rsidP="00212E3D">
            <w:pPr>
              <w:spacing w:before="40" w:after="40" w:line="200" w:lineRule="exact"/>
              <w:rPr>
                <w:rFonts w:eastAsia="Calibri" w:cs="Arial"/>
                <w:b/>
                <w:bCs/>
                <w:color w:val="4F81BD" w:themeColor="accent1"/>
                <w:sz w:val="18"/>
                <w:szCs w:val="18"/>
                <w:lang w:val="es-ES_tradnl"/>
              </w:rPr>
            </w:pPr>
            <w:r w:rsidRPr="00976499">
              <w:rPr>
                <w:rFonts w:eastAsia="Calibri" w:cs="Arial"/>
                <w:b/>
                <w:bCs/>
                <w:color w:val="4F81BD" w:themeColor="accent1"/>
                <w:sz w:val="18"/>
                <w:lang w:val="es-ES_tradnl"/>
              </w:rPr>
              <w:t>D.1-14</w:t>
            </w:r>
            <w:r w:rsidRPr="00976499">
              <w:rPr>
                <w:rFonts w:eastAsia="Calibri" w:cs="Arial"/>
                <w:bCs/>
                <w:sz w:val="18"/>
                <w:lang w:val="es-ES_tradnl"/>
              </w:rPr>
              <w:t>: Fortalecimiento de la capacidad de los Miembros para desarrollar y aplicar estrategias y políticas de las TIC, así como para identificar métodos y enfoques para el desarrollo y el despliegue de infraestructuras y aplicaciones</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D.2-4</w:t>
            </w:r>
            <w:r w:rsidRPr="00976499">
              <w:rPr>
                <w:rFonts w:eastAsia="Calibri" w:cs="Arial"/>
                <w:sz w:val="18"/>
                <w:lang w:val="es-ES_tradnl"/>
              </w:rPr>
              <w:t xml:space="preserve">: Mayor sensibilización y capacidad de los países para participar y contribuir a la elaboración e implantación de Recomendaciones de la UIT y poner en práctica programas sostenibles y adecuados de conformidad e </w:t>
            </w:r>
            <w:proofErr w:type="spellStart"/>
            <w:r w:rsidRPr="00976499">
              <w:rPr>
                <w:rFonts w:eastAsia="Calibri" w:cs="Arial"/>
                <w:sz w:val="18"/>
                <w:lang w:val="es-ES_tradnl"/>
              </w:rPr>
              <w:t>interoperatividad</w:t>
            </w:r>
            <w:proofErr w:type="spellEnd"/>
            <w:r w:rsidRPr="00976499">
              <w:rPr>
                <w:rFonts w:eastAsia="Calibri" w:cs="Arial"/>
                <w:sz w:val="18"/>
                <w:lang w:val="es-ES_tradnl"/>
              </w:rPr>
              <w:t xml:space="preserve"> (C+I), con arreglo a las Recomendaciones de la UIT, a nivel nacional, regional y subregional, mediante la promoción del establecimiento de regímenes de acuerdos de reconocimiento mutuo (MRA) y/o creación de laboratorios de pruebas, según proceda</w:t>
            </w:r>
          </w:p>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D.2-5</w:t>
            </w:r>
            <w:r w:rsidRPr="00976499">
              <w:rPr>
                <w:rFonts w:eastAsia="Calibri" w:cs="Arial"/>
                <w:sz w:val="18"/>
                <w:lang w:val="es-ES_tradnl"/>
              </w:rPr>
              <w:t>: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D.3-5</w:t>
            </w:r>
            <w:r w:rsidRPr="00976499">
              <w:rPr>
                <w:rFonts w:eastAsia="Calibri" w:cs="Arial"/>
                <w:sz w:val="18"/>
                <w:lang w:val="es-ES_tradnl"/>
              </w:rPr>
              <w:t>: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rsidR="0036311D" w:rsidRPr="00976499" w:rsidRDefault="0036311D" w:rsidP="00212E3D">
            <w:pPr>
              <w:spacing w:before="40" w:after="40" w:line="200" w:lineRule="exact"/>
              <w:rPr>
                <w:rFonts w:eastAsia="Calibri" w:cs="Arial"/>
                <w:b/>
                <w:color w:val="4F81BD" w:themeColor="accent1"/>
                <w:sz w:val="18"/>
                <w:lang w:val="es-ES_tradnl"/>
              </w:rPr>
            </w:pPr>
            <w:r w:rsidRPr="00976499">
              <w:rPr>
                <w:rFonts w:eastAsia="Calibri" w:cs="Arial"/>
                <w:b/>
                <w:color w:val="4F81BD" w:themeColor="accent1"/>
                <w:sz w:val="18"/>
                <w:lang w:val="es-ES_tradnl"/>
              </w:rPr>
              <w:t>D.3-6</w:t>
            </w:r>
            <w:r w:rsidRPr="00976499">
              <w:rPr>
                <w:rFonts w:eastAsia="Calibri" w:cs="Arial"/>
                <w:sz w:val="18"/>
                <w:lang w:val="es-ES_tradnl"/>
              </w:rPr>
              <w:t>: Instituciones nacionales con mayores conocimientos y capacidad de innovación para utilizar las TIC y la banda ancha para el desarrollo</w:t>
            </w: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sz w:val="18"/>
                <w:lang w:val="es-ES_tradnl"/>
              </w:rPr>
            </w:pPr>
            <w:bookmarkStart w:id="18" w:name="lt_pId208"/>
            <w:r w:rsidRPr="00976499">
              <w:rPr>
                <w:rFonts w:eastAsia="Calibri" w:cs="Arial"/>
                <w:b/>
                <w:color w:val="4F81BD" w:themeColor="accent1"/>
                <w:sz w:val="18"/>
                <w:lang w:val="es-ES_tradnl"/>
              </w:rPr>
              <w:t>D.4-5</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Mayor diálogo entre los creadores de datos de telecomunicaciones/TIC y los usuarios; y mayor capacidad y conocimientos de los estadísticos de telecomunicaciones/TIC para recopilar datos a nivel nacional utilizando normas y métodos internacionales</w:t>
            </w:r>
            <w:bookmarkEnd w:id="18"/>
          </w:p>
          <w:p w:rsidR="0036311D" w:rsidRPr="00976499" w:rsidRDefault="0036311D" w:rsidP="00212E3D">
            <w:pPr>
              <w:spacing w:before="40" w:after="40" w:line="200" w:lineRule="exact"/>
              <w:rPr>
                <w:rFonts w:eastAsia="Calibri" w:cs="Arial"/>
                <w:sz w:val="18"/>
                <w:lang w:val="es-ES_tradnl"/>
              </w:rPr>
            </w:pPr>
            <w:bookmarkStart w:id="19" w:name="lt_pId209"/>
            <w:r w:rsidRPr="00976499">
              <w:rPr>
                <w:rFonts w:eastAsia="Calibri" w:cs="Arial"/>
                <w:b/>
                <w:color w:val="4F81BD" w:themeColor="accent1"/>
                <w:sz w:val="18"/>
                <w:lang w:val="es-ES_tradnl"/>
              </w:rPr>
              <w:t>D.4-6</w:t>
            </w:r>
            <w:r w:rsidRPr="00976499">
              <w:rPr>
                <w:rFonts w:eastAsia="Calibri" w:cs="Arial"/>
                <w:sz w:val="18"/>
                <w:lang w:val="es-ES_tradnl"/>
              </w:rPr>
              <w:t>:</w:t>
            </w:r>
            <w:bookmarkEnd w:id="19"/>
            <w:r w:rsidRPr="00976499">
              <w:rPr>
                <w:lang w:val="es-ES_tradnl"/>
              </w:rPr>
              <w:t xml:space="preserve"> </w:t>
            </w:r>
            <w:r w:rsidRPr="00976499">
              <w:rPr>
                <w:rFonts w:eastAsia="Calibri" w:cs="Arial"/>
                <w:sz w:val="18"/>
                <w:lang w:val="es-ES_tradnl"/>
              </w:rPr>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D.4-7</w:t>
            </w:r>
            <w:r w:rsidRPr="00976499">
              <w:rPr>
                <w:rFonts w:eastAsia="Calibri" w:cs="Arial"/>
                <w:sz w:val="18"/>
                <w:lang w:val="es-ES_tradnl"/>
              </w:rPr>
              <w:t>: Mayor capacidad de los Miembros para impartir a las personas con necesidades especiales formación en alfabetización digital y sobre la utilización de las telecomunicaciones/TIC para su desarrollo socioeconómico</w:t>
            </w:r>
          </w:p>
        </w:tc>
        <w:tc>
          <w:tcPr>
            <w:tcW w:w="2778" w:type="dxa"/>
            <w:tcBorders>
              <w:top w:val="single" w:sz="4" w:space="0" w:color="A5A5A5"/>
              <w:left w:val="single" w:sz="4" w:space="0" w:color="A5A5A5"/>
              <w:bottom w:val="single" w:sz="4" w:space="0" w:color="A5A5A5"/>
            </w:tcBorders>
          </w:tcPr>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D.5-6</w:t>
            </w:r>
            <w:r w:rsidRPr="00976499">
              <w:rPr>
                <w:rFonts w:eastAsia="Calibri" w:cs="Arial"/>
                <w:sz w:val="18"/>
                <w:lang w:val="es-ES_tradnl"/>
              </w:rPr>
              <w:t>: Establecimiento de asociaciones entre organizaciones pertinentes que se ocupan de la utilización de sistemas de telecomunicaciones/TIC para la preparación, predicción, detección y mitigación de catástrofes</w:t>
            </w:r>
          </w:p>
          <w:p w:rsidR="0036311D" w:rsidRPr="00976499" w:rsidRDefault="0036311D" w:rsidP="00212E3D">
            <w:pPr>
              <w:spacing w:before="40" w:after="40" w:line="200" w:lineRule="exact"/>
              <w:rPr>
                <w:rFonts w:eastAsia="Calibri" w:cs="Arial"/>
                <w:b/>
                <w:color w:val="4F81BD" w:themeColor="accent1"/>
                <w:sz w:val="18"/>
                <w:lang w:val="es-ES_tradnl"/>
              </w:rPr>
            </w:pPr>
            <w:r w:rsidRPr="00976499">
              <w:rPr>
                <w:rFonts w:eastAsia="Calibri" w:cs="Arial"/>
                <w:b/>
                <w:color w:val="4F81BD" w:themeColor="accent1"/>
                <w:sz w:val="18"/>
                <w:lang w:val="es-ES_tradnl"/>
              </w:rPr>
              <w:t>D.5-7</w:t>
            </w:r>
            <w:r w:rsidRPr="00976499">
              <w:rPr>
                <w:rFonts w:eastAsia="Calibri" w:cs="Arial"/>
                <w:sz w:val="18"/>
                <w:lang w:val="es-ES_tradnl"/>
              </w:rPr>
              <w:t>: Aumento de la sensibilización sobre la cooperación regional e internacional para un fácil acceso y la compartición de información sobre el uso de las telecomunicaciones/TIC en situaciones de emergencia</w:t>
            </w:r>
          </w:p>
        </w:tc>
      </w:tr>
      <w:tr w:rsidR="0036311D" w:rsidRPr="00073A7D" w:rsidTr="00212E3D">
        <w:trPr>
          <w:cantSplit/>
          <w:jc w:val="center"/>
        </w:trPr>
        <w:tc>
          <w:tcPr>
            <w:tcW w:w="397" w:type="dxa"/>
            <w:tcBorders>
              <w:top w:val="single" w:sz="4" w:space="0" w:color="A5A5A5"/>
              <w:bottom w:val="single" w:sz="4" w:space="0" w:color="A5A5A5"/>
              <w:right w:val="single" w:sz="4" w:space="0" w:color="A5A5A5"/>
            </w:tcBorders>
            <w:textDirection w:val="btLr"/>
          </w:tcPr>
          <w:p w:rsidR="0036311D" w:rsidRPr="00976499" w:rsidRDefault="0036311D" w:rsidP="00212E3D">
            <w:pPr>
              <w:spacing w:before="0" w:line="216" w:lineRule="auto"/>
              <w:ind w:left="283" w:right="113" w:hanging="170"/>
              <w:jc w:val="center"/>
              <w:rPr>
                <w:rFonts w:eastAsia="Calibri" w:cs="Arial"/>
                <w:b/>
                <w:bCs/>
                <w:color w:val="4F81BD" w:themeColor="accent1"/>
                <w:sz w:val="18"/>
                <w:lang w:val="es-ES_tradnl"/>
              </w:rPr>
            </w:pPr>
            <w:r w:rsidRPr="00976499">
              <w:rPr>
                <w:rFonts w:eastAsia="Calibri" w:cs="Arial"/>
                <w:b/>
                <w:bCs/>
                <w:color w:val="4F81BD" w:themeColor="accent1"/>
                <w:sz w:val="18"/>
                <w:lang w:val="es-ES_tradnl"/>
              </w:rPr>
              <w:lastRenderedPageBreak/>
              <w:t>Resultados</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b/>
                <w:bCs/>
                <w:color w:val="4F81BD" w:themeColor="accent1"/>
                <w:sz w:val="18"/>
                <w:szCs w:val="18"/>
                <w:lang w:val="es-ES_tradnl"/>
              </w:rPr>
            </w:pP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D.2-6</w:t>
            </w:r>
            <w:r w:rsidRPr="00976499">
              <w:rPr>
                <w:rFonts w:eastAsia="Calibri" w:cs="Arial"/>
                <w:sz w:val="18"/>
                <w:lang w:val="es-ES_tradnl"/>
              </w:rPr>
              <w:t>: Mayor sensibilización y capacitación de los países para la transición de la radiodifusión analógica a la digital y para las actividades siguientes a la transición, y eficiencia de las directrices preparadas</w:t>
            </w:r>
          </w:p>
          <w:p w:rsidR="0036311D" w:rsidRPr="00976499" w:rsidRDefault="0036311D" w:rsidP="00212E3D">
            <w:pPr>
              <w:spacing w:before="40" w:after="40" w:line="200" w:lineRule="exact"/>
              <w:rPr>
                <w:rFonts w:eastAsia="Calibri" w:cs="Arial"/>
                <w:sz w:val="18"/>
                <w:highlight w:val="yellow"/>
                <w:lang w:val="es-ES_tradnl"/>
              </w:rPr>
            </w:pPr>
            <w:r w:rsidRPr="00976499">
              <w:rPr>
                <w:rFonts w:eastAsia="Calibri" w:cs="Arial"/>
                <w:b/>
                <w:color w:val="4F81BD" w:themeColor="accent1"/>
                <w:sz w:val="18"/>
                <w:lang w:val="es-ES_tradnl"/>
              </w:rPr>
              <w:t>D.2-7</w:t>
            </w:r>
            <w:r w:rsidRPr="00976499">
              <w:rPr>
                <w:rFonts w:eastAsia="Calibri" w:cs="Arial"/>
                <w:sz w:val="18"/>
                <w:lang w:val="es-ES_tradnl"/>
              </w:rPr>
              <w:t>: Reforzar la capacidad de los Miembros para integrar la innovación de las TIC en los programas nacionales de desarrollo</w:t>
            </w:r>
          </w:p>
          <w:p w:rsidR="0036311D" w:rsidRPr="00976499" w:rsidRDefault="0036311D" w:rsidP="00212E3D">
            <w:pPr>
              <w:spacing w:before="40" w:after="40" w:line="200" w:lineRule="exact"/>
              <w:rPr>
                <w:rFonts w:eastAsia="Calibri" w:cs="Arial"/>
                <w:b/>
                <w:color w:val="4F81BD" w:themeColor="accent1"/>
                <w:sz w:val="18"/>
                <w:lang w:val="es-ES_tradnl"/>
              </w:rPr>
            </w:pPr>
            <w:r w:rsidRPr="00976499">
              <w:rPr>
                <w:rFonts w:eastAsia="Calibri" w:cs="Arial"/>
                <w:b/>
                <w:color w:val="4F81BD" w:themeColor="accent1"/>
                <w:sz w:val="18"/>
                <w:lang w:val="es-ES_tradnl"/>
              </w:rPr>
              <w:t>D.2-8</w:t>
            </w:r>
            <w:r w:rsidRPr="00976499">
              <w:rPr>
                <w:rFonts w:eastAsia="Calibri" w:cs="Arial"/>
                <w:sz w:val="18"/>
                <w:lang w:val="es-ES_tradnl"/>
              </w:rPr>
              <w:t>: Mejora de las asociaciones público-privadas para fomentar el desarrollo de las telecomunicaciones/TIC</w:t>
            </w: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b/>
                <w:color w:val="4F81BD" w:themeColor="accent1"/>
                <w:sz w:val="18"/>
                <w:lang w:val="es-ES_tradnl"/>
              </w:rPr>
            </w:pP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sz w:val="18"/>
                <w:lang w:val="es-ES_tradnl"/>
              </w:rPr>
            </w:pPr>
            <w:bookmarkStart w:id="20" w:name="lt_pId213"/>
            <w:r w:rsidRPr="00976499">
              <w:rPr>
                <w:rFonts w:eastAsia="Calibri" w:cs="Arial"/>
                <w:b/>
                <w:color w:val="4F81BD" w:themeColor="accent1"/>
                <w:sz w:val="18"/>
                <w:lang w:val="es-ES_tradnl"/>
              </w:rPr>
              <w:t>D.4-8</w:t>
            </w:r>
            <w:r w:rsidRPr="00976499">
              <w:rPr>
                <w:rFonts w:eastAsia="Calibri" w:cs="Arial"/>
                <w:sz w:val="18"/>
                <w:lang w:val="es-ES_tradnl"/>
              </w:rPr>
              <w:t>:</w:t>
            </w:r>
            <w:bookmarkEnd w:id="20"/>
            <w:r w:rsidRPr="00976499">
              <w:rPr>
                <w:lang w:val="es-ES_tradnl"/>
              </w:rPr>
              <w:t xml:space="preserve"> </w:t>
            </w:r>
            <w:r w:rsidRPr="00976499">
              <w:rPr>
                <w:rFonts w:eastAsia="Calibri" w:cs="Arial"/>
                <w:sz w:val="18"/>
                <w:lang w:val="es-ES_tradnl"/>
              </w:rPr>
              <w:t>Mayor capacidad de los Miembros para utilizar las telecomunicaciones/TIC para el desarrollo socioeconómico de las personas con necesidades especiales, incluidos programas de telecomunicaciones/TIC en pro del trabajo por cuenta ajena y por cuenta propia de los jóvenes</w:t>
            </w:r>
          </w:p>
          <w:p w:rsidR="0036311D" w:rsidRPr="00976499" w:rsidRDefault="0036311D" w:rsidP="00212E3D">
            <w:pPr>
              <w:spacing w:before="40" w:after="40" w:line="200" w:lineRule="exact"/>
              <w:rPr>
                <w:rFonts w:eastAsia="Calibri" w:cs="Arial"/>
                <w:sz w:val="18"/>
                <w:lang w:val="es-ES_tradnl"/>
              </w:rPr>
            </w:pPr>
            <w:bookmarkStart w:id="21" w:name="lt_pId216"/>
            <w:r w:rsidRPr="00976499">
              <w:rPr>
                <w:rFonts w:eastAsia="Calibri" w:cs="Arial"/>
                <w:b/>
                <w:color w:val="4F81BD" w:themeColor="accent1"/>
                <w:sz w:val="18"/>
                <w:lang w:val="es-ES_tradnl"/>
              </w:rPr>
              <w:t>D.4-9</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Mejor acceso y utilización de las TIC en los PMA, PDSL, PEID y países con economías en transición</w:t>
            </w:r>
            <w:bookmarkEnd w:id="21"/>
          </w:p>
          <w:p w:rsidR="0036311D" w:rsidRPr="00976499" w:rsidRDefault="0036311D" w:rsidP="00212E3D">
            <w:pPr>
              <w:spacing w:before="40" w:after="40" w:line="200" w:lineRule="exact"/>
              <w:rPr>
                <w:rFonts w:eastAsia="Calibri" w:cs="Arial"/>
                <w:b/>
                <w:color w:val="4F81BD" w:themeColor="accent1"/>
                <w:sz w:val="18"/>
                <w:lang w:val="es-ES_tradnl"/>
              </w:rPr>
            </w:pPr>
            <w:bookmarkStart w:id="22" w:name="lt_pId218"/>
            <w:r w:rsidRPr="00976499">
              <w:rPr>
                <w:rFonts w:eastAsia="Calibri" w:cs="Arial"/>
                <w:b/>
                <w:color w:val="4F81BD" w:themeColor="accent1"/>
                <w:sz w:val="18"/>
                <w:lang w:val="es-ES_tradnl"/>
              </w:rPr>
              <w:t>D.4-10</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Mayor capacidad de los PMA, PDSL y PEID en cuanto al desarrollo de las telecomunicaciones/TIC</w:t>
            </w:r>
            <w:bookmarkEnd w:id="22"/>
          </w:p>
        </w:tc>
        <w:tc>
          <w:tcPr>
            <w:tcW w:w="2778" w:type="dxa"/>
            <w:tcBorders>
              <w:top w:val="single" w:sz="4" w:space="0" w:color="A5A5A5"/>
              <w:left w:val="single" w:sz="4" w:space="0" w:color="A5A5A5"/>
              <w:bottom w:val="single" w:sz="4" w:space="0" w:color="A5A5A5"/>
            </w:tcBorders>
          </w:tcPr>
          <w:p w:rsidR="0036311D" w:rsidRPr="00976499" w:rsidRDefault="0036311D" w:rsidP="00212E3D">
            <w:pPr>
              <w:spacing w:before="40" w:after="40" w:line="200" w:lineRule="exact"/>
              <w:rPr>
                <w:rFonts w:eastAsia="Calibri" w:cs="Arial"/>
                <w:b/>
                <w:color w:val="4F81BD" w:themeColor="accent1"/>
                <w:sz w:val="18"/>
                <w:lang w:val="es-ES_tradnl"/>
              </w:rPr>
            </w:pPr>
          </w:p>
        </w:tc>
      </w:tr>
      <w:tr w:rsidR="0036311D" w:rsidRPr="00976499" w:rsidTr="00212E3D">
        <w:trPr>
          <w:cantSplit/>
          <w:jc w:val="center"/>
        </w:trPr>
        <w:tc>
          <w:tcPr>
            <w:tcW w:w="397" w:type="dxa"/>
            <w:vMerge w:val="restart"/>
            <w:tcBorders>
              <w:top w:val="single" w:sz="4" w:space="0" w:color="A5A5A5"/>
              <w:bottom w:val="single" w:sz="4" w:space="0" w:color="A5A5A5"/>
              <w:right w:val="single" w:sz="4" w:space="0" w:color="A5A5A5"/>
            </w:tcBorders>
            <w:textDirection w:val="btLr"/>
          </w:tcPr>
          <w:p w:rsidR="0036311D" w:rsidRPr="00976499" w:rsidRDefault="0036311D" w:rsidP="00212E3D">
            <w:pPr>
              <w:spacing w:before="0" w:line="216" w:lineRule="auto"/>
              <w:ind w:left="283" w:right="113" w:hanging="170"/>
              <w:jc w:val="center"/>
              <w:rPr>
                <w:rFonts w:eastAsia="Calibri" w:cs="Arial"/>
                <w:b/>
                <w:bCs/>
                <w:color w:val="4F81BD" w:themeColor="accent1"/>
                <w:sz w:val="18"/>
                <w:lang w:val="es-ES_tradnl"/>
              </w:rPr>
            </w:pPr>
            <w:r w:rsidRPr="00976499">
              <w:rPr>
                <w:rFonts w:eastAsia="Calibri" w:cs="Arial"/>
                <w:b/>
                <w:bCs/>
                <w:color w:val="4F81BD" w:themeColor="accent1"/>
                <w:sz w:val="18"/>
                <w:lang w:val="es-ES_tradnl"/>
              </w:rPr>
              <w:t>Productos</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rFonts w:eastAsia="Calibri" w:cs="Arial"/>
                <w:sz w:val="18"/>
                <w:szCs w:val="18"/>
                <w:lang w:val="es-ES_tradnl"/>
              </w:rPr>
            </w:pPr>
            <w:bookmarkStart w:id="23" w:name="lt_pId220"/>
            <w:r w:rsidRPr="00976499">
              <w:rPr>
                <w:rFonts w:eastAsia="Calibri" w:cs="Arial"/>
                <w:b/>
                <w:bCs/>
                <w:color w:val="4F81BD" w:themeColor="accent1"/>
                <w:sz w:val="18"/>
                <w:szCs w:val="18"/>
                <w:lang w:val="es-ES_tradnl"/>
              </w:rPr>
              <w:t>D.1-1: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Conferencia Mundial de Desarrollo de las Telecomunicaciones (CMDT)</w:t>
            </w:r>
            <w:bookmarkEnd w:id="23"/>
          </w:p>
          <w:p w:rsidR="0036311D" w:rsidRPr="00976499" w:rsidRDefault="0036311D" w:rsidP="00212E3D">
            <w:pPr>
              <w:spacing w:before="40" w:after="40" w:line="216" w:lineRule="auto"/>
              <w:rPr>
                <w:rFonts w:eastAsia="Calibri" w:cs="Arial"/>
                <w:sz w:val="18"/>
                <w:szCs w:val="18"/>
                <w:lang w:val="es-ES_tradnl"/>
              </w:rPr>
            </w:pPr>
            <w:bookmarkStart w:id="24" w:name="lt_pId221"/>
            <w:r w:rsidRPr="00976499">
              <w:rPr>
                <w:rFonts w:eastAsia="Calibri" w:cs="Arial"/>
                <w:b/>
                <w:bCs/>
                <w:color w:val="4F81BD" w:themeColor="accent1"/>
                <w:sz w:val="18"/>
                <w:szCs w:val="18"/>
                <w:lang w:val="es-ES_tradnl"/>
              </w:rPr>
              <w:t>D.1-2:</w:t>
            </w:r>
            <w:r w:rsidRPr="00976499">
              <w:rPr>
                <w:rFonts w:eastAsia="Calibri" w:cs="Arial"/>
                <w:color w:val="4F81BD" w:themeColor="accent1"/>
                <w:sz w:val="18"/>
                <w:szCs w:val="18"/>
                <w:lang w:val="es-ES_tradnl"/>
              </w:rPr>
              <w:t xml:space="preserve"> </w:t>
            </w:r>
            <w:bookmarkEnd w:id="24"/>
            <w:r w:rsidRPr="00976499">
              <w:rPr>
                <w:rFonts w:eastAsia="Calibri" w:cs="Arial"/>
                <w:sz w:val="18"/>
                <w:szCs w:val="18"/>
                <w:lang w:val="es-ES_tradnl"/>
              </w:rPr>
              <w:t>Reuniones Preparatorias Regionales (RPR)</w:t>
            </w:r>
          </w:p>
          <w:p w:rsidR="0036311D" w:rsidRPr="00976499" w:rsidRDefault="0036311D" w:rsidP="00212E3D">
            <w:pPr>
              <w:spacing w:before="40" w:after="40" w:line="216" w:lineRule="auto"/>
              <w:rPr>
                <w:rFonts w:eastAsia="Calibri" w:cs="Arial"/>
                <w:sz w:val="18"/>
                <w:szCs w:val="18"/>
                <w:lang w:val="es-ES_tradnl"/>
              </w:rPr>
            </w:pPr>
            <w:bookmarkStart w:id="25" w:name="lt_pId222"/>
            <w:r w:rsidRPr="00976499">
              <w:rPr>
                <w:rFonts w:eastAsia="Calibri" w:cs="Arial"/>
                <w:b/>
                <w:bCs/>
                <w:color w:val="4F81BD" w:themeColor="accent1"/>
                <w:sz w:val="18"/>
                <w:szCs w:val="18"/>
                <w:lang w:val="es-ES_tradnl"/>
              </w:rPr>
              <w:t>D.1-3:</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Grupo Asesor de Desarrollo de las Telecomunicaciones (GADT)</w:t>
            </w:r>
            <w:bookmarkEnd w:id="25"/>
          </w:p>
          <w:p w:rsidR="0036311D" w:rsidRPr="00976499" w:rsidRDefault="0036311D" w:rsidP="00212E3D">
            <w:pPr>
              <w:spacing w:before="40" w:after="40" w:line="216" w:lineRule="auto"/>
              <w:rPr>
                <w:rFonts w:eastAsia="Calibri" w:cs="Arial"/>
                <w:sz w:val="18"/>
                <w:szCs w:val="18"/>
                <w:lang w:val="es-ES_tradnl"/>
              </w:rPr>
            </w:pPr>
            <w:bookmarkStart w:id="26" w:name="lt_pId223"/>
            <w:r w:rsidRPr="00976499">
              <w:rPr>
                <w:rFonts w:eastAsia="Calibri" w:cs="Arial"/>
                <w:b/>
                <w:bCs/>
                <w:color w:val="4F81BD" w:themeColor="accent1"/>
                <w:sz w:val="18"/>
                <w:szCs w:val="18"/>
                <w:lang w:val="es-ES_tradnl"/>
              </w:rPr>
              <w:t>D.1-4:</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Comisiones de Estudio</w:t>
            </w:r>
            <w:bookmarkEnd w:id="26"/>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rFonts w:eastAsia="Calibri" w:cs="Arial"/>
                <w:sz w:val="18"/>
                <w:szCs w:val="18"/>
                <w:lang w:val="es-ES_tradnl"/>
              </w:rPr>
            </w:pPr>
            <w:bookmarkStart w:id="27" w:name="lt_pId224"/>
            <w:r w:rsidRPr="00976499">
              <w:rPr>
                <w:rFonts w:eastAsia="Calibri" w:cs="Arial"/>
                <w:b/>
                <w:bCs/>
                <w:color w:val="4F81BD" w:themeColor="accent1"/>
                <w:sz w:val="18"/>
                <w:szCs w:val="18"/>
                <w:lang w:val="es-ES_tradnl"/>
              </w:rPr>
              <w:t>D.2-1: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Marcos de política y reglamentación</w:t>
            </w:r>
            <w:bookmarkEnd w:id="27"/>
          </w:p>
          <w:p w:rsidR="0036311D" w:rsidRPr="00976499" w:rsidRDefault="0036311D" w:rsidP="00212E3D">
            <w:pPr>
              <w:spacing w:before="40" w:after="40" w:line="216" w:lineRule="auto"/>
              <w:rPr>
                <w:rFonts w:eastAsia="Calibri" w:cs="Arial"/>
                <w:sz w:val="18"/>
                <w:szCs w:val="18"/>
                <w:lang w:val="es-ES_tradnl"/>
              </w:rPr>
            </w:pPr>
            <w:bookmarkStart w:id="28" w:name="lt_pId225"/>
            <w:r w:rsidRPr="00976499">
              <w:rPr>
                <w:rFonts w:eastAsia="Calibri" w:cs="Arial"/>
                <w:b/>
                <w:bCs/>
                <w:color w:val="4F81BD" w:themeColor="accent1"/>
                <w:sz w:val="18"/>
                <w:szCs w:val="18"/>
                <w:lang w:val="es-ES_tradnl"/>
              </w:rPr>
              <w:t xml:space="preserve">D.2-2: </w:t>
            </w:r>
            <w:r w:rsidRPr="00976499">
              <w:rPr>
                <w:rFonts w:eastAsia="Calibri" w:cs="Arial"/>
                <w:sz w:val="18"/>
                <w:szCs w:val="18"/>
                <w:lang w:val="es-ES_tradnl"/>
              </w:rPr>
              <w:t xml:space="preserve">Redes de telecomunicaciones/TIC, incluida la conformidad y la </w:t>
            </w:r>
            <w:proofErr w:type="spellStart"/>
            <w:r w:rsidRPr="00976499">
              <w:rPr>
                <w:rFonts w:eastAsia="Calibri" w:cs="Arial"/>
                <w:sz w:val="18"/>
                <w:szCs w:val="18"/>
                <w:lang w:val="es-ES_tradnl"/>
              </w:rPr>
              <w:t>interoperatividad</w:t>
            </w:r>
            <w:proofErr w:type="spellEnd"/>
            <w:r w:rsidRPr="00976499">
              <w:rPr>
                <w:rFonts w:eastAsia="Calibri" w:cs="Arial"/>
                <w:sz w:val="18"/>
                <w:szCs w:val="18"/>
                <w:lang w:val="es-ES_tradnl"/>
              </w:rPr>
              <w:t xml:space="preserve"> y la reducción de la brecha en materia de normalización</w:t>
            </w:r>
            <w:bookmarkEnd w:id="28"/>
          </w:p>
          <w:p w:rsidR="0036311D" w:rsidRPr="00976499" w:rsidRDefault="0036311D" w:rsidP="00212E3D">
            <w:pPr>
              <w:spacing w:before="40" w:after="40" w:line="216" w:lineRule="auto"/>
              <w:rPr>
                <w:rFonts w:eastAsia="Calibri" w:cs="Arial"/>
                <w:sz w:val="18"/>
                <w:szCs w:val="18"/>
                <w:lang w:val="es-ES_tradnl"/>
              </w:rPr>
            </w:pPr>
            <w:bookmarkStart w:id="29" w:name="lt_pId226"/>
            <w:r w:rsidRPr="00976499">
              <w:rPr>
                <w:rFonts w:eastAsia="Calibri" w:cs="Arial"/>
                <w:b/>
                <w:bCs/>
                <w:color w:val="4F81BD" w:themeColor="accent1"/>
                <w:sz w:val="18"/>
                <w:szCs w:val="18"/>
                <w:lang w:val="es-ES_tradnl"/>
              </w:rPr>
              <w:t>D.2-3:</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Innovación y alianzas de colaboración</w:t>
            </w:r>
            <w:bookmarkEnd w:id="29"/>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rFonts w:eastAsia="Calibri" w:cs="Arial"/>
                <w:sz w:val="18"/>
                <w:szCs w:val="18"/>
                <w:lang w:val="es-ES_tradnl"/>
              </w:rPr>
            </w:pPr>
            <w:bookmarkStart w:id="30" w:name="lt_pId227"/>
            <w:r w:rsidRPr="00976499">
              <w:rPr>
                <w:rFonts w:eastAsia="Calibri" w:cs="Arial"/>
                <w:b/>
                <w:bCs/>
                <w:color w:val="4F81BD" w:themeColor="accent1"/>
                <w:sz w:val="18"/>
                <w:szCs w:val="18"/>
                <w:lang w:val="es-ES_tradnl"/>
              </w:rPr>
              <w:t>D.3-1: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Creación de confianza y seguridad en la utilización de las TIC</w:t>
            </w:r>
            <w:bookmarkEnd w:id="30"/>
          </w:p>
          <w:p w:rsidR="0036311D" w:rsidRPr="00976499" w:rsidRDefault="0036311D" w:rsidP="00212E3D">
            <w:pPr>
              <w:spacing w:before="40" w:after="40" w:line="216" w:lineRule="auto"/>
              <w:rPr>
                <w:rFonts w:eastAsia="Calibri" w:cs="Arial"/>
                <w:sz w:val="18"/>
                <w:szCs w:val="18"/>
                <w:lang w:val="es-ES_tradnl"/>
              </w:rPr>
            </w:pPr>
            <w:bookmarkStart w:id="31" w:name="lt_pId228"/>
            <w:r w:rsidRPr="00976499">
              <w:rPr>
                <w:rFonts w:eastAsia="Calibri" w:cs="Arial"/>
                <w:b/>
                <w:bCs/>
                <w:color w:val="4F81BD" w:themeColor="accent1"/>
                <w:sz w:val="18"/>
                <w:szCs w:val="18"/>
                <w:lang w:val="es-ES_tradnl"/>
              </w:rPr>
              <w:t>D.3-2:</w:t>
            </w:r>
            <w:r w:rsidRPr="00976499">
              <w:rPr>
                <w:rFonts w:eastAsia="Calibri" w:cs="Arial"/>
                <w:sz w:val="18"/>
                <w:szCs w:val="18"/>
                <w:lang w:val="es-ES_tradnl"/>
              </w:rPr>
              <w:t xml:space="preserve"> Aplicaciones y servicios TIC</w:t>
            </w:r>
            <w:bookmarkEnd w:id="31"/>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sz w:val="18"/>
                <w:szCs w:val="18"/>
                <w:lang w:val="es-ES_tradnl"/>
              </w:rPr>
            </w:pPr>
            <w:bookmarkStart w:id="32" w:name="lt_pId229"/>
            <w:r w:rsidRPr="00976499">
              <w:rPr>
                <w:b/>
                <w:bCs/>
                <w:color w:val="4F81BD" w:themeColor="accent1"/>
                <w:sz w:val="18"/>
                <w:szCs w:val="18"/>
                <w:lang w:val="es-ES_tradnl"/>
              </w:rPr>
              <w:t>D.4-1:</w:t>
            </w:r>
            <w:r w:rsidRPr="00976499">
              <w:rPr>
                <w:color w:val="4F81BD" w:themeColor="accent1"/>
                <w:sz w:val="18"/>
                <w:szCs w:val="18"/>
                <w:lang w:val="es-ES_tradnl"/>
              </w:rPr>
              <w:t xml:space="preserve"> </w:t>
            </w:r>
            <w:r w:rsidRPr="00976499">
              <w:rPr>
                <w:sz w:val="18"/>
                <w:szCs w:val="18"/>
                <w:lang w:val="es-ES_tradnl"/>
              </w:rPr>
              <w:t>Capacitación</w:t>
            </w:r>
            <w:bookmarkEnd w:id="32"/>
          </w:p>
          <w:p w:rsidR="0036311D" w:rsidRPr="00976499" w:rsidRDefault="0036311D" w:rsidP="00212E3D">
            <w:pPr>
              <w:spacing w:before="40" w:after="40" w:line="216" w:lineRule="auto"/>
              <w:rPr>
                <w:sz w:val="18"/>
                <w:szCs w:val="18"/>
                <w:lang w:val="es-ES_tradnl"/>
              </w:rPr>
            </w:pPr>
            <w:bookmarkStart w:id="33" w:name="lt_pId230"/>
            <w:r w:rsidRPr="00976499">
              <w:rPr>
                <w:b/>
                <w:bCs/>
                <w:color w:val="4F81BD" w:themeColor="accent1"/>
                <w:sz w:val="18"/>
                <w:szCs w:val="18"/>
                <w:lang w:val="es-ES_tradnl"/>
              </w:rPr>
              <w:t>D.4-2:</w:t>
            </w:r>
            <w:r w:rsidRPr="00976499">
              <w:rPr>
                <w:color w:val="4F81BD" w:themeColor="accent1"/>
                <w:sz w:val="18"/>
                <w:szCs w:val="18"/>
                <w:lang w:val="es-ES_tradnl"/>
              </w:rPr>
              <w:t xml:space="preserve"> </w:t>
            </w:r>
            <w:bookmarkEnd w:id="33"/>
            <w:r w:rsidRPr="00976499">
              <w:rPr>
                <w:sz w:val="18"/>
                <w:szCs w:val="18"/>
                <w:lang w:val="es-ES_tradnl"/>
              </w:rPr>
              <w:t>Estadísticas de las telecomunicaciones/TIC</w:t>
            </w:r>
          </w:p>
          <w:p w:rsidR="0036311D" w:rsidRPr="00976499" w:rsidRDefault="0036311D" w:rsidP="00212E3D">
            <w:pPr>
              <w:spacing w:before="40" w:after="40" w:line="216" w:lineRule="auto"/>
              <w:rPr>
                <w:sz w:val="18"/>
                <w:szCs w:val="18"/>
                <w:lang w:val="es-ES_tradnl"/>
              </w:rPr>
            </w:pPr>
            <w:bookmarkStart w:id="34" w:name="lt_pId232"/>
            <w:r w:rsidRPr="00976499">
              <w:rPr>
                <w:b/>
                <w:bCs/>
                <w:color w:val="4F81BD" w:themeColor="accent1"/>
                <w:sz w:val="18"/>
                <w:szCs w:val="18"/>
                <w:lang w:val="es-ES_tradnl"/>
              </w:rPr>
              <w:t>D.4-3:</w:t>
            </w:r>
            <w:r w:rsidRPr="00976499">
              <w:rPr>
                <w:color w:val="4F81BD" w:themeColor="accent1"/>
                <w:sz w:val="18"/>
                <w:szCs w:val="18"/>
                <w:lang w:val="es-ES_tradnl"/>
              </w:rPr>
              <w:t xml:space="preserve"> </w:t>
            </w:r>
            <w:r w:rsidRPr="00976499">
              <w:rPr>
                <w:sz w:val="18"/>
                <w:szCs w:val="18"/>
                <w:lang w:val="es-ES_tradnl"/>
              </w:rPr>
              <w:t>Integración digital de personas con discapacidad</w:t>
            </w:r>
            <w:bookmarkEnd w:id="34"/>
          </w:p>
          <w:p w:rsidR="0036311D" w:rsidRPr="00976499" w:rsidRDefault="0036311D" w:rsidP="00212E3D">
            <w:pPr>
              <w:spacing w:before="40" w:after="40" w:line="216" w:lineRule="auto"/>
              <w:rPr>
                <w:sz w:val="18"/>
                <w:szCs w:val="18"/>
                <w:lang w:val="es-ES_tradnl"/>
              </w:rPr>
            </w:pPr>
            <w:bookmarkStart w:id="35" w:name="lt_pId233"/>
            <w:r w:rsidRPr="00976499">
              <w:rPr>
                <w:b/>
                <w:bCs/>
                <w:color w:val="4F81BD" w:themeColor="accent1"/>
                <w:sz w:val="18"/>
                <w:szCs w:val="18"/>
                <w:lang w:val="es-ES_tradnl"/>
              </w:rPr>
              <w:t>D.4-4:</w:t>
            </w:r>
            <w:r w:rsidRPr="00976499">
              <w:rPr>
                <w:color w:val="4F81BD" w:themeColor="accent1"/>
                <w:sz w:val="18"/>
                <w:szCs w:val="18"/>
                <w:lang w:val="es-ES_tradnl"/>
              </w:rPr>
              <w:t xml:space="preserve"> </w:t>
            </w:r>
            <w:r w:rsidRPr="00976499">
              <w:rPr>
                <w:sz w:val="18"/>
                <w:szCs w:val="18"/>
                <w:lang w:val="es-ES_tradnl"/>
              </w:rPr>
              <w:t>Asistencia concentrada a Países Menos Adelantados (PMA), Pequeños Estados Insulares en Desarrollo (PEID) y Países en Desarrollo sin Litoral (PDSL)</w:t>
            </w:r>
            <w:bookmarkEnd w:id="35"/>
          </w:p>
        </w:tc>
        <w:tc>
          <w:tcPr>
            <w:tcW w:w="2778" w:type="dxa"/>
            <w:tcBorders>
              <w:top w:val="single" w:sz="4" w:space="0" w:color="A5A5A5"/>
              <w:left w:val="single" w:sz="4" w:space="0" w:color="A5A5A5"/>
              <w:bottom w:val="single" w:sz="4" w:space="0" w:color="A5A5A5"/>
            </w:tcBorders>
          </w:tcPr>
          <w:p w:rsidR="0036311D" w:rsidRPr="00976499" w:rsidRDefault="0036311D" w:rsidP="00212E3D">
            <w:pPr>
              <w:spacing w:before="40" w:after="40" w:line="216" w:lineRule="auto"/>
              <w:rPr>
                <w:rFonts w:eastAsia="Calibri" w:cs="Arial"/>
                <w:sz w:val="18"/>
                <w:szCs w:val="18"/>
                <w:lang w:val="es-ES_tradnl"/>
              </w:rPr>
            </w:pPr>
            <w:bookmarkStart w:id="36" w:name="lt_pId234"/>
            <w:r w:rsidRPr="00976499">
              <w:rPr>
                <w:rFonts w:eastAsia="Calibri" w:cs="Arial"/>
                <w:b/>
                <w:bCs/>
                <w:color w:val="4F81BD" w:themeColor="accent1"/>
                <w:sz w:val="18"/>
                <w:szCs w:val="18"/>
                <w:lang w:val="es-ES_tradnl"/>
              </w:rPr>
              <w:t>D.5-1: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TIC y adaptación al cambio climático y mitigación de sus efectos</w:t>
            </w:r>
            <w:bookmarkEnd w:id="36"/>
          </w:p>
          <w:p w:rsidR="0036311D" w:rsidRPr="00976499" w:rsidRDefault="0036311D" w:rsidP="00212E3D">
            <w:pPr>
              <w:spacing w:before="40" w:after="40" w:line="216" w:lineRule="auto"/>
              <w:rPr>
                <w:rFonts w:eastAsia="Calibri" w:cs="Arial"/>
                <w:sz w:val="18"/>
                <w:szCs w:val="18"/>
                <w:lang w:val="es-ES_tradnl"/>
              </w:rPr>
            </w:pPr>
            <w:bookmarkStart w:id="37" w:name="lt_pId235"/>
            <w:r w:rsidRPr="00976499">
              <w:rPr>
                <w:rFonts w:eastAsia="Calibri" w:cs="Arial"/>
                <w:b/>
                <w:bCs/>
                <w:color w:val="4F81BD" w:themeColor="accent1"/>
                <w:sz w:val="18"/>
                <w:szCs w:val="18"/>
                <w:lang w:val="es-ES_tradnl"/>
              </w:rPr>
              <w:t>D.5-2:</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Telecomunicaciones de emergencia</w:t>
            </w:r>
            <w:bookmarkEnd w:id="37"/>
          </w:p>
        </w:tc>
      </w:tr>
      <w:tr w:rsidR="0036311D" w:rsidRPr="00073A7D" w:rsidTr="00212E3D">
        <w:trPr>
          <w:cantSplit/>
          <w:jc w:val="center"/>
        </w:trPr>
        <w:tc>
          <w:tcPr>
            <w:tcW w:w="397" w:type="dxa"/>
            <w:vMerge/>
            <w:tcBorders>
              <w:top w:val="single" w:sz="4" w:space="0" w:color="A5A5A5"/>
              <w:bottom w:val="single" w:sz="4" w:space="0" w:color="A5A5A5"/>
              <w:right w:val="single" w:sz="4" w:space="0" w:color="A5A5A5"/>
            </w:tcBorders>
            <w:textDirection w:val="btLr"/>
          </w:tcPr>
          <w:p w:rsidR="0036311D" w:rsidRPr="00976499" w:rsidRDefault="0036311D" w:rsidP="00212E3D">
            <w:pPr>
              <w:spacing w:before="60" w:after="60" w:line="216" w:lineRule="auto"/>
              <w:ind w:left="283" w:right="113" w:hanging="170"/>
              <w:jc w:val="center"/>
              <w:rPr>
                <w:rFonts w:eastAsia="Calibri" w:cs="Arial"/>
                <w:color w:val="4F81BD" w:themeColor="accent1"/>
                <w:sz w:val="18"/>
                <w:lang w:val="es-ES_tradnl"/>
              </w:rPr>
            </w:pPr>
          </w:p>
        </w:tc>
        <w:tc>
          <w:tcPr>
            <w:tcW w:w="13776" w:type="dxa"/>
            <w:gridSpan w:val="5"/>
            <w:tcBorders>
              <w:top w:val="single" w:sz="4" w:space="0" w:color="A5A5A5"/>
              <w:left w:val="single" w:sz="4" w:space="0" w:color="A5A5A5"/>
              <w:bottom w:val="single" w:sz="4" w:space="0" w:color="A5A5A5"/>
            </w:tcBorders>
          </w:tcPr>
          <w:p w:rsidR="0036311D" w:rsidRPr="00976499" w:rsidRDefault="0036311D" w:rsidP="00212E3D">
            <w:pPr>
              <w:spacing w:before="40" w:after="40" w:line="216" w:lineRule="auto"/>
              <w:ind w:right="113"/>
              <w:rPr>
                <w:rFonts w:eastAsia="Calibri" w:cs="Arial"/>
                <w:sz w:val="18"/>
                <w:lang w:val="es-ES_tradnl"/>
              </w:rPr>
            </w:pPr>
            <w:r w:rsidRPr="00976499">
              <w:rPr>
                <w:rFonts w:eastAsia="Calibri" w:cs="Arial"/>
                <w:sz w:val="18"/>
                <w:lang w:val="es-ES_tradnl"/>
              </w:rPr>
              <w:t>Los productos siguientes de las actividades de los órganos rectores de la UIT contribuyen a la consecución de todos los objetivos de la Unión:</w:t>
            </w:r>
          </w:p>
          <w:p w:rsidR="0036311D" w:rsidRPr="00976499" w:rsidRDefault="0036311D" w:rsidP="00212E3D">
            <w:pPr>
              <w:spacing w:before="40" w:after="40" w:line="216" w:lineRule="auto"/>
              <w:ind w:right="113"/>
              <w:rPr>
                <w:rFonts w:eastAsia="Calibri" w:cs="Arial"/>
                <w:sz w:val="18"/>
                <w:lang w:val="es-ES_tradnl"/>
              </w:rPr>
            </w:pPr>
            <w:bookmarkStart w:id="38" w:name="lt_pId237"/>
            <w:r w:rsidRPr="00976499">
              <w:rPr>
                <w:rFonts w:eastAsia="Calibri" w:cs="Arial"/>
                <w:sz w:val="18"/>
                <w:lang w:val="es-ES_tradnl"/>
              </w:rPr>
              <w:t>– Decisiones, Resoluciones, Recomendaciones y otros resultados de la Conferencia de Plenipotenciarios</w:t>
            </w:r>
            <w:bookmarkEnd w:id="38"/>
          </w:p>
          <w:p w:rsidR="0036311D" w:rsidRPr="00976499" w:rsidRDefault="0036311D" w:rsidP="00212E3D">
            <w:pPr>
              <w:spacing w:before="40" w:after="40" w:line="216" w:lineRule="auto"/>
              <w:ind w:left="170" w:hanging="170"/>
              <w:rPr>
                <w:rFonts w:eastAsia="Calibri" w:cs="Arial"/>
                <w:sz w:val="18"/>
                <w:lang w:val="es-ES_tradnl"/>
              </w:rPr>
            </w:pPr>
            <w:bookmarkStart w:id="39" w:name="lt_pId238"/>
            <w:r w:rsidRPr="00976499">
              <w:rPr>
                <w:rFonts w:eastAsia="Calibri" w:cs="Arial"/>
                <w:sz w:val="18"/>
                <w:lang w:val="es-ES_tradnl"/>
              </w:rPr>
              <w:t>– Acuerdos y Resoluciones del Consejo, así como resultados de los Grupos de Trabajo del Consejo</w:t>
            </w:r>
            <w:bookmarkEnd w:id="39"/>
          </w:p>
        </w:tc>
      </w:tr>
    </w:tbl>
    <w:p w:rsidR="0036311D" w:rsidRPr="00073A7D" w:rsidRDefault="0036311D" w:rsidP="003D27C6">
      <w:pPr>
        <w:pStyle w:val="Reasons"/>
        <w:rPr>
          <w:rFonts w:asciiTheme="minorHAnsi" w:hAnsiTheme="minorHAnsi"/>
          <w:lang w:val="es-ES_tradnl"/>
        </w:rPr>
      </w:pPr>
    </w:p>
    <w:p w:rsidR="0036311D" w:rsidRPr="00976499" w:rsidRDefault="0036311D" w:rsidP="0036311D">
      <w:pPr>
        <w:jc w:val="center"/>
        <w:rPr>
          <w:lang w:val="es-ES_tradnl"/>
        </w:rPr>
      </w:pPr>
      <w:r w:rsidRPr="00976499">
        <w:rPr>
          <w:lang w:val="es-ES_tradnl"/>
        </w:rPr>
        <w:t>______________</w:t>
      </w:r>
    </w:p>
    <w:sectPr w:rsidR="0036311D" w:rsidRPr="00976499" w:rsidSect="0036311D">
      <w:pgSz w:w="16834" w:h="11907" w:orient="landscape" w:code="9"/>
      <w:pgMar w:top="1134" w:right="1418" w:bottom="113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3D" w:rsidRDefault="00212E3D" w:rsidP="0088106F">
      <w:r>
        <w:separator/>
      </w:r>
    </w:p>
  </w:endnote>
  <w:endnote w:type="continuationSeparator" w:id="0">
    <w:p w:rsidR="00212E3D" w:rsidRDefault="00212E3D"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Default="00775908">
    <w:pPr>
      <w:pStyle w:val="Footer"/>
    </w:pPr>
    <w:r>
      <w:fldChar w:fldCharType="begin"/>
    </w:r>
    <w:r>
      <w:instrText xml:space="preserve"> FILENAME \p  \* MERGEFORMAT </w:instrText>
    </w:r>
    <w:r>
      <w:fldChar w:fldCharType="separate"/>
    </w:r>
    <w:r w:rsidR="00976499">
      <w:t>P:\ESP\ITU-D\CONF-D\TDAG17\DT\004S.docx</w:t>
    </w:r>
    <w:r>
      <w:fldChar w:fldCharType="end"/>
    </w:r>
    <w:r w:rsidR="00212E3D">
      <w:tab/>
    </w:r>
    <w:r w:rsidR="00212E3D">
      <w:fldChar w:fldCharType="begin"/>
    </w:r>
    <w:r w:rsidR="00212E3D">
      <w:instrText xml:space="preserve"> SAVEDATE \@ DD.MM.YY </w:instrText>
    </w:r>
    <w:r w:rsidR="00212E3D">
      <w:fldChar w:fldCharType="separate"/>
    </w:r>
    <w:r w:rsidR="00073A7D">
      <w:t>26.04.17</w:t>
    </w:r>
    <w:r w:rsidR="00212E3D">
      <w:fldChar w:fldCharType="end"/>
    </w:r>
    <w:r w:rsidR="00212E3D">
      <w:tab/>
    </w:r>
    <w:r w:rsidR="00212E3D">
      <w:fldChar w:fldCharType="begin"/>
    </w:r>
    <w:r w:rsidR="00212E3D">
      <w:instrText xml:space="preserve"> PRINTDATE \@ DD.MM.YY </w:instrText>
    </w:r>
    <w:r w:rsidR="00212E3D">
      <w:fldChar w:fldCharType="separate"/>
    </w:r>
    <w:r w:rsidR="00976499">
      <w:t>25.04.17</w:t>
    </w:r>
    <w:r w:rsidR="00212E3D">
      <w:fldChar w:fldCharType="end"/>
    </w:r>
  </w:p>
  <w:p w:rsidR="00212E3D" w:rsidRPr="009A6FC4" w:rsidRDefault="00212E3D" w:rsidP="009A6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Pr="006E4AB3" w:rsidRDefault="00775908"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212E3D" w:rsidRPr="006E4AB3">
        <w:rPr>
          <w:rFonts w:ascii="Calibri" w:hAnsi="Calibri"/>
          <w:color w:val="0000FF"/>
          <w:sz w:val="18"/>
          <w:szCs w:val="18"/>
          <w:u w:val="single"/>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Default="00775908" w:rsidP="00212E3D">
    <w:pPr>
      <w:pStyle w:val="Footer"/>
    </w:pPr>
    <w:r>
      <w:fldChar w:fldCharType="begin"/>
    </w:r>
    <w:r>
      <w:instrText xml:space="preserve"> FILENAME \p  \* MERGEFORMAT </w:instrText>
    </w:r>
    <w:r>
      <w:fldChar w:fldCharType="separate"/>
    </w:r>
    <w:r w:rsidR="00976499">
      <w:t>P:\ESP\ITU-D\CONF-D\TDAG17\DT\004S.docx</w:t>
    </w:r>
    <w:r>
      <w:fldChar w:fldCharType="end"/>
    </w:r>
    <w:r w:rsidR="00212E3D">
      <w:t xml:space="preserve"> (416739)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Pr="006E4AB3" w:rsidRDefault="00775908"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212E3D" w:rsidRPr="006E4AB3">
        <w:rPr>
          <w:rFonts w:ascii="Calibri" w:hAnsi="Calibri"/>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3D" w:rsidRDefault="00212E3D" w:rsidP="0088106F">
      <w:r>
        <w:separator/>
      </w:r>
    </w:p>
  </w:footnote>
  <w:footnote w:type="continuationSeparator" w:id="0">
    <w:p w:rsidR="00212E3D" w:rsidRDefault="00212E3D" w:rsidP="0088106F">
      <w:r>
        <w:continuationSeparator/>
      </w:r>
    </w:p>
  </w:footnote>
  <w:footnote w:id="1">
    <w:p w:rsidR="00212E3D" w:rsidRPr="00461145" w:rsidRDefault="00212E3D" w:rsidP="0036311D">
      <w:pPr>
        <w:pStyle w:val="FootnoteText"/>
        <w:rPr>
          <w:lang w:val="es-ES_tradnl"/>
        </w:rPr>
      </w:pPr>
      <w:r>
        <w:rPr>
          <w:rStyle w:val="FootnoteReference"/>
        </w:rPr>
        <w:footnoteRef/>
      </w:r>
      <w:r w:rsidRPr="00461145">
        <w:rPr>
          <w:lang w:val="es-ES_tradnl"/>
        </w:rPr>
        <w:tab/>
        <w:t xml:space="preserve">Para más información sobre la Matriz CMSI-ODS, véase </w:t>
      </w:r>
      <w:hyperlink r:id="rId1" w:history="1">
        <w:r w:rsidRPr="00985986">
          <w:rPr>
            <w:rStyle w:val="Hyperlink"/>
            <w:lang w:val="es-ES_tradnl"/>
          </w:rPr>
          <w:t>www.wsis.org/sdg</w:t>
        </w:r>
      </w:hyperlink>
      <w:r>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Pr="009A6FC4" w:rsidRDefault="00212E3D" w:rsidP="00716AA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Pr>
        <w:lang w:val="de-CH"/>
      </w:rPr>
      <w:t>ITU-D/TDAG17-22/</w:t>
    </w:r>
    <w:r>
      <w:t>DT/4-S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073A7D">
      <w:rPr>
        <w:noProof/>
        <w:sz w:val="22"/>
        <w:szCs w:val="22"/>
        <w:lang w:val="en-US"/>
      </w:rPr>
      <w:t>2</w:t>
    </w:r>
    <w:r w:rsidRPr="00972BCD">
      <w:rPr>
        <w:sz w:val="22"/>
        <w:szCs w:val="22"/>
      </w:rPr>
      <w:fldChar w:fldCharType="end"/>
    </w:r>
  </w:p>
  <w:p w:rsidR="00212E3D" w:rsidRPr="009A6FC4" w:rsidRDefault="00212E3D" w:rsidP="009A6FC4">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Pr="009A6FC4" w:rsidRDefault="00212E3D" w:rsidP="00716AA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Pr>
        <w:lang w:val="de-CH"/>
      </w:rPr>
      <w:t>ITU-D/TDAG17-22/</w:t>
    </w:r>
    <w:bookmarkStart w:id="5" w:name="OLE_LINK3"/>
    <w:bookmarkStart w:id="6" w:name="OLE_LINK2"/>
    <w:bookmarkStart w:id="7" w:name="OLE_LINK1"/>
    <w:r w:rsidRPr="00775908">
      <w:rPr>
        <w:lang w:val="en-GB"/>
      </w:rPr>
      <w:t>DT/4</w:t>
    </w:r>
    <w:bookmarkEnd w:id="5"/>
    <w:bookmarkEnd w:id="6"/>
    <w:bookmarkEnd w:id="7"/>
    <w:r w:rsidR="00775908" w:rsidRPr="00775908">
      <w:rPr>
        <w:lang w:val="en-GB"/>
      </w:rPr>
      <w:t>(Rev.</w:t>
    </w:r>
    <w:r w:rsidR="00775908">
      <w:rPr>
        <w:lang w:val="en-GB"/>
      </w:rPr>
      <w:t>1)</w:t>
    </w:r>
    <w:r w:rsidRPr="00775908">
      <w:rPr>
        <w:lang w:val="en-GB"/>
      </w:rPr>
      <w:t>-S</w:t>
    </w:r>
    <w:r w:rsidRPr="009A6FC4">
      <w:rPr>
        <w:sz w:val="22"/>
        <w:szCs w:val="22"/>
        <w:lang w:val="en-US"/>
      </w:rPr>
      <w:tab/>
    </w:r>
    <w:proofErr w:type="spellStart"/>
    <w:r w:rsidRPr="00775908">
      <w:rPr>
        <w:rStyle w:val="PageNumber"/>
        <w:sz w:val="22"/>
        <w:szCs w:val="22"/>
        <w:lang w:val="en-GB"/>
      </w:rPr>
      <w:t>Página</w:t>
    </w:r>
    <w:proofErr w:type="spellEnd"/>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775908">
      <w:rPr>
        <w:noProof/>
        <w:sz w:val="22"/>
        <w:szCs w:val="22"/>
        <w:lang w:val="en-US"/>
      </w:rPr>
      <w:t>3</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0" w:rsidRPr="009A6FC4" w:rsidRDefault="003D6F90" w:rsidP="003D6F90">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Pr>
        <w:lang w:val="de-CH"/>
      </w:rPr>
      <w:t>ITU-D/TDAG17-22/</w:t>
    </w:r>
    <w:r>
      <w:t>DT/4-S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775908">
      <w:rPr>
        <w:noProof/>
        <w:sz w:val="22"/>
        <w:szCs w:val="22"/>
        <w:lang w:val="en-US"/>
      </w:rPr>
      <w:t>10</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0" w:rsidRPr="009A6FC4" w:rsidRDefault="003D6F90" w:rsidP="003D6F90">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Pr>
        <w:lang w:val="de-CH"/>
      </w:rPr>
      <w:t>ITU-D/TDAG17-22/</w:t>
    </w:r>
    <w:r>
      <w:t>DT/4-S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775908">
      <w:rPr>
        <w:noProof/>
        <w:sz w:val="22"/>
        <w:szCs w:val="22"/>
        <w:lang w:val="en-US"/>
      </w:rPr>
      <w:t>11</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73A7D"/>
    <w:rsid w:val="000C0AA7"/>
    <w:rsid w:val="000E7A0A"/>
    <w:rsid w:val="00194CB2"/>
    <w:rsid w:val="001B6DFB"/>
    <w:rsid w:val="00212E3D"/>
    <w:rsid w:val="00213302"/>
    <w:rsid w:val="00221C14"/>
    <w:rsid w:val="00241CB9"/>
    <w:rsid w:val="002A7FAB"/>
    <w:rsid w:val="002D4BE6"/>
    <w:rsid w:val="002D6772"/>
    <w:rsid w:val="00302736"/>
    <w:rsid w:val="0033649F"/>
    <w:rsid w:val="00360762"/>
    <w:rsid w:val="0036311D"/>
    <w:rsid w:val="00390391"/>
    <w:rsid w:val="003D27C6"/>
    <w:rsid w:val="003D4CFB"/>
    <w:rsid w:val="003D6F90"/>
    <w:rsid w:val="00482632"/>
    <w:rsid w:val="004B7893"/>
    <w:rsid w:val="00535C50"/>
    <w:rsid w:val="005557A3"/>
    <w:rsid w:val="005643DC"/>
    <w:rsid w:val="00635A62"/>
    <w:rsid w:val="006E4AB3"/>
    <w:rsid w:val="006F39EB"/>
    <w:rsid w:val="00716AAE"/>
    <w:rsid w:val="00775908"/>
    <w:rsid w:val="007C3061"/>
    <w:rsid w:val="007E471D"/>
    <w:rsid w:val="00835A77"/>
    <w:rsid w:val="00856A3F"/>
    <w:rsid w:val="0088106F"/>
    <w:rsid w:val="008C1852"/>
    <w:rsid w:val="008D789A"/>
    <w:rsid w:val="00917B12"/>
    <w:rsid w:val="009222A1"/>
    <w:rsid w:val="009752D2"/>
    <w:rsid w:val="00976499"/>
    <w:rsid w:val="009952F6"/>
    <w:rsid w:val="009A6FC4"/>
    <w:rsid w:val="00A33516"/>
    <w:rsid w:val="00A74993"/>
    <w:rsid w:val="00A87DD9"/>
    <w:rsid w:val="00AE1BA7"/>
    <w:rsid w:val="00B10CFC"/>
    <w:rsid w:val="00C426F3"/>
    <w:rsid w:val="00C96105"/>
    <w:rsid w:val="00D16175"/>
    <w:rsid w:val="00DD5D06"/>
    <w:rsid w:val="00E17138"/>
    <w:rsid w:val="00E204A0"/>
    <w:rsid w:val="00E3519F"/>
    <w:rsid w:val="00E455BB"/>
    <w:rsid w:val="00E51C72"/>
    <w:rsid w:val="00E827C2"/>
    <w:rsid w:val="00EB6D19"/>
    <w:rsid w:val="00ED2681"/>
    <w:rsid w:val="00F01E28"/>
    <w:rsid w:val="00F12690"/>
    <w:rsid w:val="00F34D51"/>
    <w:rsid w:val="00FA67A2"/>
    <w:rsid w:val="00FB6999"/>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E455BB"/>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table" w:customStyle="1" w:styleId="GridTable4-Accent31">
    <w:name w:val="Grid Table 4 - Accent 31"/>
    <w:basedOn w:val="TableNormal"/>
    <w:uiPriority w:val="49"/>
    <w:rsid w:val="0036311D"/>
    <w:pPr>
      <w:spacing w:after="0" w:line="240" w:lineRule="auto"/>
    </w:pPr>
    <w:rPr>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FollowedHyperlink">
    <w:name w:val="FollowedHyperlink"/>
    <w:basedOn w:val="DefaultParagraphFont"/>
    <w:uiPriority w:val="99"/>
    <w:semiHidden/>
    <w:unhideWhenUsed/>
    <w:rsid w:val="00976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hyperlink" Target="https://www.itu.int/md/D14-TDAG21-C-0010/" TargetMode="External"/><Relationship Id="rId17" Type="http://schemas.openxmlformats.org/officeDocument/2006/relationships/header" Target="header2.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4-TDAG20-C-0028/es" TargetMode="External"/><Relationship Id="rId20" Type="http://schemas.openxmlformats.org/officeDocument/2006/relationships/hyperlink" Target="https://sustainabledevelopment.un.org/topics/sustainabledevelopmentgoals"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TDAG21-C-0010/es"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584d92-ab6e-43ca-a805-9270e51198bd" targetNamespace="http://schemas.microsoft.com/office/2006/metadata/properties" ma:root="true" ma:fieldsID="d41af5c836d734370eb92e7ee5f83852" ns2:_="" ns3:_="">
    <xsd:import namespace="996b2e75-67fd-4955-a3b0-5ab9934cb50b"/>
    <xsd:import namespace="82584d92-ab6e-43ca-a805-9270e51198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584d92-ab6e-43ca-a805-9270e51198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2584d92-ab6e-43ca-a805-9270e51198bd">DPM</DPM_x0020_Author>
    <DPM_x0020_File_x0020_name xmlns="82584d92-ab6e-43ca-a805-9270e51198bd">D14-TDAG22-170509-TD-0004!!MSW-S</DPM_x0020_File_x0020_name>
    <DPM_x0020_Version xmlns="82584d92-ab6e-43ca-a805-9270e51198bd">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584d92-ab6e-43ca-a805-9270e5119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82584d92-ab6e-43ca-a805-9270e51198bd"/>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74173CD-CFAE-46D9-829C-3F85196B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5792</Words>
  <Characters>33016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D14-TDAG22-170509-TD-0004!!MSW-S</vt:lpstr>
    </vt:vector>
  </TitlesOfParts>
  <Company>International Telecommunication Union (ITU)</Company>
  <LinksUpToDate>false</LinksUpToDate>
  <CharactersWithSpaces>38731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D14-TDAG22-170509-TD-0004!!MSW-S</dc:title>
  <dc:subject/>
  <dc:creator>Documents Proposals Manager (DPM)</dc:creator>
  <cp:keywords>DPM_v2017.4.21.1_prod</cp:keywords>
  <dc:description/>
  <cp:lastModifiedBy>BDT, mcb</cp:lastModifiedBy>
  <cp:revision>10</cp:revision>
  <cp:lastPrinted>2017-04-25T06:56:00Z</cp:lastPrinted>
  <dcterms:created xsi:type="dcterms:W3CDTF">2017-04-24T14:36:00Z</dcterms:created>
  <dcterms:modified xsi:type="dcterms:W3CDTF">2017-05-02T07:30:00Z</dcterms:modified>
</cp:coreProperties>
</file>