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707BA7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707BA7" w:rsidRDefault="00805F71" w:rsidP="0085402A">
            <w:pPr>
              <w:pStyle w:val="Priorityarea"/>
            </w:pPr>
            <w:r w:rsidRPr="00707BA7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707BA7" w:rsidRDefault="004C4DF7" w:rsidP="008540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707BA7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707BA7" w:rsidRDefault="004C4DF7" w:rsidP="008540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707BA7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707BA7" w:rsidRDefault="00746B65" w:rsidP="0085402A">
            <w:pPr>
              <w:spacing w:before="0" w:after="80"/>
            </w:pPr>
            <w:bookmarkStart w:id="0" w:name="dlogo"/>
            <w:bookmarkEnd w:id="0"/>
            <w:r w:rsidRPr="00707BA7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707BA7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707BA7" w:rsidRDefault="00805F71" w:rsidP="0085402A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707BA7" w:rsidRDefault="00805F71" w:rsidP="0085402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707BA7" w:rsidTr="004C4DF7">
        <w:trPr>
          <w:cantSplit/>
        </w:trPr>
        <w:tc>
          <w:tcPr>
            <w:tcW w:w="6804" w:type="dxa"/>
            <w:gridSpan w:val="2"/>
          </w:tcPr>
          <w:p w:rsidR="00805F71" w:rsidRPr="00707BA7" w:rsidRDefault="006A70F7" w:rsidP="0085402A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707BA7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707BA7" w:rsidRDefault="006A70F7" w:rsidP="0085402A">
            <w:pPr>
              <w:spacing w:before="0"/>
              <w:rPr>
                <w:bCs/>
                <w:szCs w:val="24"/>
              </w:rPr>
            </w:pPr>
            <w:r w:rsidRPr="00707BA7">
              <w:rPr>
                <w:b/>
                <w:szCs w:val="24"/>
              </w:rPr>
              <w:t>Addéndum 33 al</w:t>
            </w:r>
            <w:r w:rsidRPr="00707BA7">
              <w:rPr>
                <w:b/>
                <w:szCs w:val="24"/>
              </w:rPr>
              <w:br/>
              <w:t>Documento WTDC-17/21</w:t>
            </w:r>
            <w:r w:rsidR="00E232F8" w:rsidRPr="00707BA7">
              <w:rPr>
                <w:b/>
                <w:szCs w:val="24"/>
              </w:rPr>
              <w:t>-</w:t>
            </w:r>
            <w:r w:rsidR="005B6D63" w:rsidRPr="00707BA7">
              <w:rPr>
                <w:b/>
                <w:szCs w:val="24"/>
              </w:rPr>
              <w:t>S</w:t>
            </w:r>
          </w:p>
        </w:tc>
      </w:tr>
      <w:tr w:rsidR="00805F71" w:rsidRPr="00707BA7" w:rsidTr="004C4DF7">
        <w:trPr>
          <w:cantSplit/>
        </w:trPr>
        <w:tc>
          <w:tcPr>
            <w:tcW w:w="6804" w:type="dxa"/>
            <w:gridSpan w:val="2"/>
          </w:tcPr>
          <w:p w:rsidR="00805F71" w:rsidRPr="00707BA7" w:rsidRDefault="00805F71" w:rsidP="0085402A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707BA7" w:rsidRDefault="006A70F7" w:rsidP="0085402A">
            <w:pPr>
              <w:spacing w:before="0"/>
              <w:rPr>
                <w:bCs/>
                <w:szCs w:val="24"/>
              </w:rPr>
            </w:pPr>
            <w:r w:rsidRPr="00707BA7">
              <w:rPr>
                <w:b/>
                <w:szCs w:val="24"/>
              </w:rPr>
              <w:t>8 de septiembre de 2017</w:t>
            </w:r>
          </w:p>
        </w:tc>
      </w:tr>
      <w:tr w:rsidR="00805F71" w:rsidRPr="00707BA7" w:rsidTr="004C4DF7">
        <w:trPr>
          <w:cantSplit/>
        </w:trPr>
        <w:tc>
          <w:tcPr>
            <w:tcW w:w="6804" w:type="dxa"/>
            <w:gridSpan w:val="2"/>
          </w:tcPr>
          <w:p w:rsidR="00805F71" w:rsidRPr="00707BA7" w:rsidRDefault="00805F71" w:rsidP="0085402A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707BA7" w:rsidRDefault="006A70F7" w:rsidP="0085402A">
            <w:pPr>
              <w:spacing w:before="0"/>
              <w:rPr>
                <w:bCs/>
                <w:szCs w:val="24"/>
              </w:rPr>
            </w:pPr>
            <w:r w:rsidRPr="00707BA7">
              <w:rPr>
                <w:b/>
                <w:szCs w:val="24"/>
              </w:rPr>
              <w:t>Original: árabe</w:t>
            </w:r>
          </w:p>
        </w:tc>
      </w:tr>
      <w:tr w:rsidR="00805F71" w:rsidRPr="00707BA7" w:rsidTr="004C4DF7">
        <w:trPr>
          <w:cantSplit/>
        </w:trPr>
        <w:tc>
          <w:tcPr>
            <w:tcW w:w="10065" w:type="dxa"/>
            <w:gridSpan w:val="3"/>
          </w:tcPr>
          <w:p w:rsidR="00805F71" w:rsidRPr="00707BA7" w:rsidRDefault="00CA326E" w:rsidP="0085402A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707BA7">
              <w:t>Estados Árabes</w:t>
            </w:r>
          </w:p>
        </w:tc>
      </w:tr>
      <w:tr w:rsidR="00805F71" w:rsidRPr="00707BA7" w:rsidTr="00CA326E">
        <w:trPr>
          <w:cantSplit/>
        </w:trPr>
        <w:tc>
          <w:tcPr>
            <w:tcW w:w="10065" w:type="dxa"/>
            <w:gridSpan w:val="3"/>
          </w:tcPr>
          <w:p w:rsidR="00805F71" w:rsidRPr="00707BA7" w:rsidRDefault="006E63AF" w:rsidP="0085402A">
            <w:pPr>
              <w:pStyle w:val="Title1"/>
            </w:pPr>
            <w:bookmarkStart w:id="6" w:name="dtitle1" w:colFirst="1" w:colLast="1"/>
            <w:bookmarkEnd w:id="5"/>
            <w:r w:rsidRPr="00707BA7">
              <w:t>Revisión de la resolución 18</w:t>
            </w:r>
          </w:p>
        </w:tc>
      </w:tr>
      <w:tr w:rsidR="00805F71" w:rsidRPr="00707BA7" w:rsidTr="00CA326E">
        <w:trPr>
          <w:cantSplit/>
        </w:trPr>
        <w:tc>
          <w:tcPr>
            <w:tcW w:w="10065" w:type="dxa"/>
            <w:gridSpan w:val="3"/>
          </w:tcPr>
          <w:p w:rsidR="00805F71" w:rsidRPr="00707BA7" w:rsidRDefault="006E63AF" w:rsidP="0085402A">
            <w:pPr>
              <w:pStyle w:val="Title2"/>
            </w:pPr>
            <w:r w:rsidRPr="00707BA7">
              <w:t>INICIATIVAS REGIONALES PARA LOS ESTADOS ÁRABES</w:t>
            </w:r>
          </w:p>
        </w:tc>
      </w:tr>
      <w:tr w:rsidR="00EB6CD3" w:rsidRPr="00707BA7" w:rsidTr="00CA326E">
        <w:trPr>
          <w:cantSplit/>
        </w:trPr>
        <w:tc>
          <w:tcPr>
            <w:tcW w:w="10065" w:type="dxa"/>
            <w:gridSpan w:val="3"/>
          </w:tcPr>
          <w:p w:rsidR="00EB6CD3" w:rsidRPr="00707BA7" w:rsidRDefault="00EB6CD3" w:rsidP="0085402A">
            <w:pPr>
              <w:jc w:val="center"/>
            </w:pPr>
          </w:p>
        </w:tc>
      </w:tr>
      <w:tr w:rsidR="00407E42" w:rsidRPr="00707BA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2" w:rsidRPr="00707BA7" w:rsidRDefault="00DA1B20" w:rsidP="0085402A">
            <w:pPr>
              <w:rPr>
                <w:sz w:val="28"/>
                <w:szCs w:val="22"/>
              </w:rPr>
            </w:pPr>
            <w:r w:rsidRPr="00707BA7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</w:p>
          <w:p w:rsidR="00407E42" w:rsidRPr="00707BA7" w:rsidRDefault="006E63AF" w:rsidP="0085402A">
            <w:pPr>
              <w:rPr>
                <w:szCs w:val="24"/>
              </w:rPr>
            </w:pPr>
            <w:r w:rsidRPr="00707BA7">
              <w:rPr>
                <w:szCs w:val="24"/>
              </w:rPr>
              <w:t>Iniciativas Regionales</w:t>
            </w:r>
          </w:p>
          <w:p w:rsidR="00407E42" w:rsidRPr="00707BA7" w:rsidRDefault="00DA1B20" w:rsidP="0085402A">
            <w:pPr>
              <w:rPr>
                <w:sz w:val="28"/>
                <w:szCs w:val="22"/>
              </w:rPr>
            </w:pPr>
            <w:r w:rsidRPr="00707BA7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407E42" w:rsidRPr="00707BA7" w:rsidRDefault="006E63AF" w:rsidP="0085402A">
            <w:pPr>
              <w:rPr>
                <w:szCs w:val="24"/>
              </w:rPr>
            </w:pPr>
            <w:r w:rsidRPr="00707BA7">
              <w:rPr>
                <w:szCs w:val="24"/>
              </w:rPr>
              <w:t>–</w:t>
            </w:r>
          </w:p>
          <w:p w:rsidR="00407E42" w:rsidRPr="00707BA7" w:rsidRDefault="00DA1B20" w:rsidP="0085402A">
            <w:pPr>
              <w:rPr>
                <w:sz w:val="28"/>
                <w:szCs w:val="22"/>
              </w:rPr>
            </w:pPr>
            <w:r w:rsidRPr="00707BA7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407E42" w:rsidRPr="00707BA7" w:rsidRDefault="006E63AF" w:rsidP="0085402A">
            <w:pPr>
              <w:rPr>
                <w:szCs w:val="24"/>
              </w:rPr>
            </w:pPr>
            <w:r w:rsidRPr="00707BA7">
              <w:rPr>
                <w:szCs w:val="24"/>
              </w:rPr>
              <w:t>–</w:t>
            </w:r>
          </w:p>
          <w:p w:rsidR="00407E42" w:rsidRPr="00707BA7" w:rsidRDefault="00DA1B20" w:rsidP="0085402A">
            <w:pPr>
              <w:rPr>
                <w:sz w:val="28"/>
                <w:szCs w:val="22"/>
              </w:rPr>
            </w:pPr>
            <w:r w:rsidRPr="00707BA7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407E42" w:rsidRPr="00707BA7" w:rsidRDefault="006E63AF" w:rsidP="00FB2228">
            <w:pPr>
              <w:spacing w:after="120"/>
              <w:rPr>
                <w:szCs w:val="24"/>
              </w:rPr>
            </w:pPr>
            <w:r w:rsidRPr="00707BA7">
              <w:rPr>
                <w:szCs w:val="24"/>
              </w:rPr>
              <w:t>–</w:t>
            </w:r>
          </w:p>
        </w:tc>
      </w:tr>
    </w:tbl>
    <w:p w:rsidR="00D84739" w:rsidRPr="00707BA7" w:rsidRDefault="00D84739" w:rsidP="0085402A">
      <w:bookmarkStart w:id="7" w:name="dbreak"/>
      <w:bookmarkEnd w:id="6"/>
      <w:bookmarkEnd w:id="7"/>
    </w:p>
    <w:p w:rsidR="00D84739" w:rsidRPr="00707BA7" w:rsidRDefault="00D84739" w:rsidP="00854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707BA7">
        <w:br w:type="page"/>
      </w:r>
    </w:p>
    <w:p w:rsidR="00E25BE1" w:rsidRPr="000C7E51" w:rsidRDefault="00DA1B20" w:rsidP="000C7E51">
      <w:pPr>
        <w:pStyle w:val="Volumetitle"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 w:val="0"/>
          <w:szCs w:val="20"/>
        </w:rPr>
      </w:pPr>
      <w:r w:rsidRPr="000C7E51">
        <w:rPr>
          <w:rFonts w:asciiTheme="minorHAnsi" w:hAnsiTheme="minorHAnsi"/>
          <w:bCs w:val="0"/>
          <w:szCs w:val="20"/>
        </w:rPr>
        <w:lastRenderedPageBreak/>
        <w:t>INICIATIVAS REGIONALES</w:t>
      </w:r>
    </w:p>
    <w:p w:rsidR="001870F9" w:rsidRPr="00707BA7" w:rsidRDefault="00DA1B20" w:rsidP="0085402A">
      <w:pPr>
        <w:pStyle w:val="Section1"/>
      </w:pPr>
      <w:bookmarkStart w:id="8" w:name="_Toc394052173"/>
      <w:bookmarkStart w:id="9" w:name="_Toc394060677"/>
      <w:bookmarkStart w:id="10" w:name="_Toc401734385"/>
      <w:r w:rsidRPr="00707BA7">
        <w:t>INICIATIVAS REGIONALES PARA LOS ESTADOS ÁRABES</w:t>
      </w:r>
      <w:bookmarkEnd w:id="8"/>
      <w:bookmarkEnd w:id="9"/>
      <w:bookmarkEnd w:id="10"/>
    </w:p>
    <w:p w:rsidR="00407E42" w:rsidRPr="00707BA7" w:rsidRDefault="00DA1B20" w:rsidP="0085402A">
      <w:pPr>
        <w:pStyle w:val="Proposal"/>
        <w:rPr>
          <w:lang w:val="es-ES_tradnl"/>
        </w:rPr>
      </w:pPr>
      <w:r w:rsidRPr="00707BA7">
        <w:rPr>
          <w:b/>
          <w:lang w:val="es-ES_tradnl"/>
        </w:rPr>
        <w:t>SUP</w:t>
      </w:r>
      <w:r w:rsidRPr="00707BA7">
        <w:rPr>
          <w:lang w:val="es-ES_tradnl"/>
        </w:rPr>
        <w:tab/>
        <w:t>ARB/21A33/1</w:t>
      </w:r>
      <w:bookmarkStart w:id="11" w:name="_GoBack"/>
      <w:bookmarkEnd w:id="11"/>
    </w:p>
    <w:p w:rsidR="001870F9" w:rsidRPr="00707BA7" w:rsidRDefault="00DA1B20" w:rsidP="0085402A">
      <w:pPr>
        <w:pStyle w:val="Heading1"/>
      </w:pPr>
      <w:bookmarkStart w:id="12" w:name="_Toc270323262"/>
      <w:bookmarkStart w:id="13" w:name="_Toc394050782"/>
      <w:bookmarkStart w:id="14" w:name="_Toc394051197"/>
      <w:bookmarkStart w:id="15" w:name="_Toc394052174"/>
      <w:r w:rsidRPr="00707BA7">
        <w:t>ARB1: Desarrollo del acceso en banda ancha</w:t>
      </w:r>
      <w:bookmarkEnd w:id="12"/>
      <w:r w:rsidRPr="00707BA7">
        <w:t xml:space="preserve"> y su adopción</w:t>
      </w:r>
      <w:bookmarkEnd w:id="13"/>
      <w:bookmarkEnd w:id="14"/>
      <w:bookmarkEnd w:id="15"/>
    </w:p>
    <w:p w:rsidR="00407E42" w:rsidRPr="00707BA7" w:rsidRDefault="00407E42" w:rsidP="0085402A">
      <w:pPr>
        <w:pStyle w:val="Reasons"/>
        <w:rPr>
          <w:lang w:val="es-ES_tradnl"/>
        </w:rPr>
      </w:pPr>
    </w:p>
    <w:p w:rsidR="00407E42" w:rsidRPr="00707BA7" w:rsidRDefault="00DA1B20" w:rsidP="0085402A">
      <w:pPr>
        <w:pStyle w:val="Proposal"/>
        <w:rPr>
          <w:lang w:val="es-ES_tradnl"/>
        </w:rPr>
      </w:pPr>
      <w:r w:rsidRPr="00707BA7">
        <w:rPr>
          <w:b/>
          <w:lang w:val="es-ES_tradnl"/>
        </w:rPr>
        <w:t>ADD</w:t>
      </w:r>
      <w:r w:rsidRPr="00707BA7">
        <w:rPr>
          <w:lang w:val="es-ES_tradnl"/>
        </w:rPr>
        <w:tab/>
        <w:t>ARB/21A33/2</w:t>
      </w:r>
    </w:p>
    <w:p w:rsidR="00407E42" w:rsidRPr="00707BA7" w:rsidRDefault="00DA1B20" w:rsidP="007A031C">
      <w:pPr>
        <w:pStyle w:val="Heading1"/>
      </w:pPr>
      <w:r w:rsidRPr="00707BA7">
        <w:t>ARB1:</w:t>
      </w:r>
      <w:r w:rsidR="007A031C">
        <w:t xml:space="preserve"> </w:t>
      </w:r>
      <w:r w:rsidR="00651BEE" w:rsidRPr="00707BA7">
        <w:t>Medio ambiente, cambio climático y telecomunicaciones de emergencia</w:t>
      </w:r>
    </w:p>
    <w:p w:rsidR="00651BEE" w:rsidRPr="00707BA7" w:rsidRDefault="00651BEE" w:rsidP="0085402A">
      <w:r w:rsidRPr="00707BA7">
        <w:rPr>
          <w:b/>
          <w:bCs/>
        </w:rPr>
        <w:t>Objetivo</w:t>
      </w:r>
      <w:r w:rsidRPr="00707BA7">
        <w:t>: Sensibilizar y prestar asistencia sobre las principales dificultades en el campo del medio ambiente, el cambio climático y las telecomunicaciones de emergencia y definir los marcos reglamentarios y las medidas necesarias para superar las dificultades en este campo.</w:t>
      </w:r>
    </w:p>
    <w:p w:rsidR="00651BEE" w:rsidRPr="00707BA7" w:rsidRDefault="00651BEE" w:rsidP="0085402A">
      <w:pPr>
        <w:pStyle w:val="Headingb"/>
      </w:pPr>
      <w:r w:rsidRPr="00707BA7">
        <w:t>Resultados previstos</w:t>
      </w:r>
    </w:p>
    <w:p w:rsidR="00651BEE" w:rsidRPr="00707BA7" w:rsidRDefault="00651BEE" w:rsidP="0085402A">
      <w:r w:rsidRPr="00707BA7">
        <w:t>Ayudar a los países a:</w:t>
      </w:r>
    </w:p>
    <w:p w:rsidR="00651BEE" w:rsidRPr="00707BA7" w:rsidRDefault="00651BEE" w:rsidP="0085402A">
      <w:pPr>
        <w:pStyle w:val="enumlev1"/>
      </w:pPr>
      <w:r w:rsidRPr="00707BA7">
        <w:t>1)</w:t>
      </w:r>
      <w:r w:rsidRPr="00707BA7">
        <w:tab/>
      </w:r>
      <w:r w:rsidR="00494768" w:rsidRPr="00707BA7">
        <w:t>elaborar directrices de política, marcos reguladores y técnicos, y las medidas necesarias, y facilitar información para atender a sus necesidades en relación con esta iniciativa</w:t>
      </w:r>
      <w:r w:rsidRPr="00707BA7">
        <w:t xml:space="preserve">, </w:t>
      </w:r>
      <w:r w:rsidR="00494768" w:rsidRPr="00707BA7">
        <w:t>en particular en el ámbito de la exposición a los campos electromagnéticos</w:t>
      </w:r>
      <w:r w:rsidRPr="00707BA7">
        <w:t xml:space="preserve">, </w:t>
      </w:r>
      <w:r w:rsidR="00494768" w:rsidRPr="00707BA7">
        <w:t>las telecomunicaciones de emergencia y la gestión de los residuos electrónicos</w:t>
      </w:r>
      <w:r w:rsidRPr="00707BA7">
        <w:t>;</w:t>
      </w:r>
    </w:p>
    <w:p w:rsidR="00651BEE" w:rsidRPr="00707BA7" w:rsidRDefault="00651BEE" w:rsidP="0085402A">
      <w:pPr>
        <w:pStyle w:val="enumlev1"/>
      </w:pPr>
      <w:r w:rsidRPr="00707BA7">
        <w:t>2)</w:t>
      </w:r>
      <w:r w:rsidRPr="00707BA7">
        <w:tab/>
      </w:r>
      <w:r w:rsidR="00494768" w:rsidRPr="00707BA7">
        <w:t>poner en marcha programas de formación sobre las tele</w:t>
      </w:r>
      <w:r w:rsidR="009007DC" w:rsidRPr="00707BA7">
        <w:t xml:space="preserve">comunicaciones de emergencia y </w:t>
      </w:r>
      <w:r w:rsidR="00494768" w:rsidRPr="00707BA7">
        <w:t>los efectos adversos de la exposición a los campos electromagnéticos y los</w:t>
      </w:r>
      <w:r w:rsidRPr="00707BA7">
        <w:t xml:space="preserve"> </w:t>
      </w:r>
      <w:r w:rsidR="00494768" w:rsidRPr="00707BA7">
        <w:t>residuos electrónicos</w:t>
      </w:r>
      <w:r w:rsidRPr="00707BA7">
        <w:t xml:space="preserve">, </w:t>
      </w:r>
      <w:r w:rsidR="00494768" w:rsidRPr="00707BA7">
        <w:t xml:space="preserve">encontrar soluciones adecuadas a estos problemas y elaborar un modelo de aprovechamiento de los residuos electrónicos </w:t>
      </w:r>
      <w:r w:rsidR="00C8776D" w:rsidRPr="00707BA7">
        <w:t>en favor del desarrollo</w:t>
      </w:r>
      <w:r w:rsidRPr="00707BA7">
        <w:t>;</w:t>
      </w:r>
    </w:p>
    <w:p w:rsidR="00651BEE" w:rsidRPr="00707BA7" w:rsidRDefault="00651BEE" w:rsidP="0085402A">
      <w:pPr>
        <w:pStyle w:val="enumlev1"/>
      </w:pPr>
      <w:r w:rsidRPr="00707BA7">
        <w:t>3)</w:t>
      </w:r>
      <w:r w:rsidRPr="00707BA7">
        <w:tab/>
      </w:r>
      <w:r w:rsidR="00C8776D" w:rsidRPr="00707BA7">
        <w:t xml:space="preserve">crear aplicaciones TIC que sirvan de base para lanzar campañas y programas de sensibilización acerca de los riesgos de exposición a los campos electromagnéticos y del reciclaje y procesamiento de los </w:t>
      </w:r>
      <w:r w:rsidR="00494768" w:rsidRPr="00707BA7">
        <w:t>residuos electrónicos</w:t>
      </w:r>
      <w:r w:rsidRPr="00707BA7">
        <w:t>.</w:t>
      </w:r>
    </w:p>
    <w:p w:rsidR="00407E42" w:rsidRPr="00707BA7" w:rsidRDefault="00DA1B20" w:rsidP="0085402A">
      <w:pPr>
        <w:pStyle w:val="Reasons"/>
        <w:rPr>
          <w:lang w:val="es-ES_tradnl"/>
        </w:rPr>
      </w:pPr>
      <w:r w:rsidRPr="00707BA7">
        <w:rPr>
          <w:b/>
          <w:lang w:val="es-ES_tradnl"/>
        </w:rPr>
        <w:t>Motivos:</w:t>
      </w:r>
      <w:r w:rsidRPr="00707BA7">
        <w:rPr>
          <w:lang w:val="es-ES_tradnl"/>
        </w:rPr>
        <w:tab/>
      </w:r>
      <w:r w:rsidR="00651BEE" w:rsidRPr="00707BA7">
        <w:rPr>
          <w:lang w:val="es-ES_tradnl"/>
        </w:rPr>
        <w:t>Elaborar directrices y recomendaciones relativas a la computación en la nube a nivel regional, teniendo en cuenta los marcos reglamentarios.</w:t>
      </w:r>
    </w:p>
    <w:p w:rsidR="00407E42" w:rsidRPr="00707BA7" w:rsidRDefault="00DA1B20" w:rsidP="0085402A">
      <w:pPr>
        <w:pStyle w:val="Proposal"/>
        <w:rPr>
          <w:lang w:val="es-ES_tradnl"/>
        </w:rPr>
      </w:pPr>
      <w:r w:rsidRPr="00707BA7">
        <w:rPr>
          <w:b/>
          <w:lang w:val="es-ES_tradnl"/>
        </w:rPr>
        <w:t>SUP</w:t>
      </w:r>
      <w:r w:rsidRPr="00707BA7">
        <w:rPr>
          <w:lang w:val="es-ES_tradnl"/>
        </w:rPr>
        <w:tab/>
        <w:t>ARB/21A33/3</w:t>
      </w:r>
    </w:p>
    <w:p w:rsidR="001870F9" w:rsidRPr="00707BA7" w:rsidRDefault="00DA1B20" w:rsidP="007A031C">
      <w:pPr>
        <w:pStyle w:val="Heading1"/>
      </w:pPr>
      <w:bookmarkStart w:id="16" w:name="_Toc394050784"/>
      <w:bookmarkStart w:id="17" w:name="_Toc394051198"/>
      <w:bookmarkStart w:id="18" w:name="_Toc394052175"/>
      <w:r w:rsidRPr="00707BA7">
        <w:t>ARB2:</w:t>
      </w:r>
      <w:r w:rsidR="007A031C">
        <w:t xml:space="preserve"> </w:t>
      </w:r>
      <w:r w:rsidRPr="00707BA7">
        <w:t>Creación de confianza y seguridad en la utilización de las telecomunicaciones/TIC</w:t>
      </w:r>
      <w:bookmarkEnd w:id="16"/>
      <w:bookmarkEnd w:id="17"/>
      <w:bookmarkEnd w:id="18"/>
    </w:p>
    <w:p w:rsidR="00651BEE" w:rsidRPr="00707BA7" w:rsidRDefault="00651BEE" w:rsidP="0085402A">
      <w:pPr>
        <w:pStyle w:val="Reasons"/>
        <w:rPr>
          <w:lang w:val="es-ES_tradnl"/>
        </w:rPr>
      </w:pPr>
    </w:p>
    <w:p w:rsidR="00407E42" w:rsidRPr="00707BA7" w:rsidRDefault="00DA1B20" w:rsidP="0085402A">
      <w:pPr>
        <w:pStyle w:val="Proposal"/>
        <w:rPr>
          <w:lang w:val="es-ES_tradnl"/>
        </w:rPr>
      </w:pPr>
      <w:r w:rsidRPr="00707BA7">
        <w:rPr>
          <w:b/>
          <w:lang w:val="es-ES_tradnl"/>
        </w:rPr>
        <w:t>ADD</w:t>
      </w:r>
      <w:r w:rsidRPr="00707BA7">
        <w:rPr>
          <w:lang w:val="es-ES_tradnl"/>
        </w:rPr>
        <w:tab/>
        <w:t>ARB/21A33/4</w:t>
      </w:r>
    </w:p>
    <w:p w:rsidR="00407E42" w:rsidRPr="00707BA7" w:rsidRDefault="00DA1B20" w:rsidP="007A031C">
      <w:pPr>
        <w:pStyle w:val="Heading1"/>
      </w:pPr>
      <w:r w:rsidRPr="00707BA7">
        <w:t>ARB2:</w:t>
      </w:r>
      <w:r w:rsidR="007A031C">
        <w:t xml:space="preserve"> </w:t>
      </w:r>
      <w:r w:rsidR="00651BEE" w:rsidRPr="00707BA7">
        <w:t>Confianza y seguridad en la utilización de las TIC</w:t>
      </w:r>
    </w:p>
    <w:p w:rsidR="00651BEE" w:rsidRPr="00707BA7" w:rsidRDefault="00651BEE" w:rsidP="0085402A">
      <w:r w:rsidRPr="00707BA7">
        <w:rPr>
          <w:b/>
          <w:bCs/>
        </w:rPr>
        <w:t>Objetivo</w:t>
      </w:r>
      <w:r w:rsidRPr="00707BA7">
        <w:t xml:space="preserve">: </w:t>
      </w:r>
      <w:r w:rsidR="00C8776D" w:rsidRPr="00707BA7">
        <w:t>Promover</w:t>
      </w:r>
      <w:r w:rsidRPr="00707BA7">
        <w:t xml:space="preserve"> la confianza y seguridad en la utilización de las TIC, </w:t>
      </w:r>
      <w:r w:rsidR="00C8776D" w:rsidRPr="00707BA7">
        <w:t xml:space="preserve">la </w:t>
      </w:r>
      <w:r w:rsidRPr="00707BA7">
        <w:t xml:space="preserve">protección de la infancia en línea y </w:t>
      </w:r>
      <w:r w:rsidR="00C8776D" w:rsidRPr="00707BA7">
        <w:t xml:space="preserve">la </w:t>
      </w:r>
      <w:r w:rsidRPr="00707BA7">
        <w:t xml:space="preserve">lucha contra todo tipo de ciberamenazas, </w:t>
      </w:r>
      <w:r w:rsidR="00C8776D" w:rsidRPr="00707BA7">
        <w:t>por ejemplo</w:t>
      </w:r>
      <w:r w:rsidRPr="00707BA7">
        <w:t xml:space="preserve"> la utilización indebida de las TIC.</w:t>
      </w:r>
    </w:p>
    <w:p w:rsidR="001B6691" w:rsidRPr="00707BA7" w:rsidRDefault="001B6691" w:rsidP="0085402A">
      <w:pPr>
        <w:pStyle w:val="Headingb"/>
      </w:pPr>
      <w:r w:rsidRPr="00707BA7">
        <w:lastRenderedPageBreak/>
        <w:t>Resultados previstos</w:t>
      </w:r>
    </w:p>
    <w:p w:rsidR="001B6691" w:rsidRPr="00707BA7" w:rsidRDefault="001B6691" w:rsidP="0085402A">
      <w:r w:rsidRPr="00707BA7">
        <w:t>Ayudar a los países a:</w:t>
      </w:r>
    </w:p>
    <w:p w:rsidR="001B6691" w:rsidRPr="00707BA7" w:rsidRDefault="001B6691" w:rsidP="0085402A">
      <w:pPr>
        <w:pStyle w:val="enumlev1"/>
      </w:pPr>
      <w:r w:rsidRPr="00707BA7">
        <w:t>1)</w:t>
      </w:r>
      <w:r w:rsidRPr="00707BA7">
        <w:tab/>
      </w:r>
      <w:r w:rsidR="00A77442" w:rsidRPr="00707BA7">
        <w:t xml:space="preserve">elaborar directrices de política, marcos reguladores y técnicos, y las medidas necesarias, y facilitar información para atender a sus necesidades en relación con esta </w:t>
      </w:r>
      <w:r w:rsidR="005F5AF2" w:rsidRPr="00707BA7">
        <w:t>Iniciativa</w:t>
      </w:r>
      <w:r w:rsidR="00A77442" w:rsidRPr="00707BA7">
        <w:t>, en particular en el ámbito de la protección de la infancia en línea y la lucha contra todo tipo de ciberamenazas</w:t>
      </w:r>
      <w:r w:rsidRPr="00707BA7">
        <w:t>;</w:t>
      </w:r>
    </w:p>
    <w:p w:rsidR="001B6691" w:rsidRPr="00707BA7" w:rsidRDefault="001B6691" w:rsidP="0085402A">
      <w:pPr>
        <w:pStyle w:val="enumlev1"/>
      </w:pPr>
      <w:r w:rsidRPr="00707BA7">
        <w:t>2)</w:t>
      </w:r>
      <w:r w:rsidRPr="00707BA7">
        <w:tab/>
      </w:r>
      <w:r w:rsidR="00A77442" w:rsidRPr="00707BA7">
        <w:t>seguir concienciando acerca de las estrategias que deben seguirse con respecto a la enseñanza técnica y el material de investigación que los estudiantes universitarios de los Estados Árabes deben recibir</w:t>
      </w:r>
      <w:r w:rsidR="003132EA" w:rsidRPr="00707BA7">
        <w:t xml:space="preserve"> para crear confianza y seguridad en la utilización de las TIC</w:t>
      </w:r>
      <w:r w:rsidRPr="00707BA7">
        <w:t>;</w:t>
      </w:r>
    </w:p>
    <w:p w:rsidR="001B6691" w:rsidRPr="00707BA7" w:rsidRDefault="001B6691" w:rsidP="0085402A">
      <w:pPr>
        <w:pStyle w:val="enumlev1"/>
      </w:pPr>
      <w:r w:rsidRPr="00707BA7">
        <w:t>3)</w:t>
      </w:r>
      <w:r w:rsidRPr="00707BA7">
        <w:tab/>
      </w:r>
      <w:r w:rsidR="003132EA" w:rsidRPr="00707BA7">
        <w:t xml:space="preserve">proteger a los niños y jóvenes de los Estados Árabes contra los contenidos ofensivos y nocivos presentes en </w:t>
      </w:r>
      <w:r w:rsidRPr="00707BA7">
        <w:t xml:space="preserve">Internet, </w:t>
      </w:r>
      <w:r w:rsidR="003132EA" w:rsidRPr="00707BA7">
        <w:t>en particular ayudándolos a promulgar leyes y elaborar estrategias en este ámbito, y sensibilizando a los niños y jóvenes sobre los riesgos a través de campañas de concienciación, talleres y programas de formación, así como del Centro Regional Árabe de Ciberseguridad</w:t>
      </w:r>
      <w:r w:rsidRPr="00707BA7">
        <w:t>;</w:t>
      </w:r>
    </w:p>
    <w:p w:rsidR="001B6691" w:rsidRPr="00707BA7" w:rsidRDefault="001B6691" w:rsidP="0085402A">
      <w:pPr>
        <w:pStyle w:val="enumlev1"/>
      </w:pPr>
      <w:r w:rsidRPr="00707BA7">
        <w:t>4)</w:t>
      </w:r>
      <w:r w:rsidRPr="00707BA7">
        <w:tab/>
      </w:r>
      <w:r w:rsidR="0068248B" w:rsidRPr="00707BA7">
        <w:t>elaborar aplicaciones TIC que contribuyan a proteger a la infancia en línea y luchar contra todo tipo de ciberamenazas, en colaboración con los organismos pertinentes</w:t>
      </w:r>
      <w:r w:rsidRPr="00707BA7">
        <w:t>;</w:t>
      </w:r>
    </w:p>
    <w:p w:rsidR="001B6691" w:rsidRPr="00707BA7" w:rsidRDefault="001B6691" w:rsidP="0085402A">
      <w:pPr>
        <w:pStyle w:val="enumlev1"/>
      </w:pPr>
      <w:r w:rsidRPr="00707BA7">
        <w:t>5)</w:t>
      </w:r>
      <w:r w:rsidRPr="00707BA7">
        <w:tab/>
        <w:t>organiz</w:t>
      </w:r>
      <w:r w:rsidR="0068248B" w:rsidRPr="00707BA7">
        <w:t>ar cursos de formación y seminarios sobre la protección de las infraestructuras esenciales de las telecomunicaciones/TIC</w:t>
      </w:r>
      <w:r w:rsidRPr="00707BA7">
        <w:t>;</w:t>
      </w:r>
    </w:p>
    <w:p w:rsidR="001B6691" w:rsidRPr="00707BA7" w:rsidRDefault="0068248B" w:rsidP="0085402A">
      <w:pPr>
        <w:pStyle w:val="enumlev1"/>
      </w:pPr>
      <w:r w:rsidRPr="00707BA7">
        <w:t>6)</w:t>
      </w:r>
      <w:r w:rsidRPr="00707BA7">
        <w:tab/>
      </w:r>
      <w:r w:rsidR="00C0618C" w:rsidRPr="00707BA7">
        <w:t>preparar</w:t>
      </w:r>
      <w:r w:rsidRPr="00707BA7">
        <w:t xml:space="preserve"> programas de formación </w:t>
      </w:r>
      <w:r w:rsidR="00C0618C" w:rsidRPr="00707BA7">
        <w:t>y enviar expertos a las instituciones académicas especializadas para instruir a los estudiantes universitarios y al personal académico en la creación de confianza en la utilización de las TIC</w:t>
      </w:r>
      <w:r w:rsidR="001B6691" w:rsidRPr="00707BA7">
        <w:t xml:space="preserve">; </w:t>
      </w:r>
      <w:r w:rsidR="00C0618C" w:rsidRPr="00707BA7">
        <w:t>intercambiar información a este respecto</w:t>
      </w:r>
      <w:r w:rsidR="001B6691" w:rsidRPr="00707BA7">
        <w:t>;</w:t>
      </w:r>
    </w:p>
    <w:p w:rsidR="001B6691" w:rsidRPr="00707BA7" w:rsidRDefault="001B6691" w:rsidP="0085402A">
      <w:pPr>
        <w:pStyle w:val="enumlev1"/>
      </w:pPr>
      <w:r w:rsidRPr="00707BA7">
        <w:t>7)</w:t>
      </w:r>
      <w:r w:rsidRPr="00707BA7">
        <w:tab/>
        <w:t>crear equipos</w:t>
      </w:r>
      <w:r w:rsidR="00C0618C" w:rsidRPr="00707BA7">
        <w:t xml:space="preserve"> nacionales</w:t>
      </w:r>
      <w:r w:rsidRPr="00707BA7">
        <w:t xml:space="preserve"> de intervención en caso de incidente informático (EIII) en la Región de los Estados Árabes y asegurar una coordinación óptima entre esos equipos, por una parte, y entre ellos y los EIII de otras regiones, por la otra.</w:t>
      </w:r>
    </w:p>
    <w:p w:rsidR="00407E42" w:rsidRPr="00707BA7" w:rsidRDefault="00407E42" w:rsidP="0085402A">
      <w:pPr>
        <w:pStyle w:val="Reasons"/>
        <w:rPr>
          <w:lang w:val="es-ES_tradnl"/>
        </w:rPr>
      </w:pPr>
    </w:p>
    <w:p w:rsidR="00407E42" w:rsidRPr="00707BA7" w:rsidRDefault="00DA1B20" w:rsidP="0085402A">
      <w:pPr>
        <w:pStyle w:val="Proposal"/>
        <w:rPr>
          <w:lang w:val="es-ES_tradnl"/>
        </w:rPr>
      </w:pPr>
      <w:r w:rsidRPr="00707BA7">
        <w:rPr>
          <w:b/>
          <w:lang w:val="es-ES_tradnl"/>
        </w:rPr>
        <w:t>SUP</w:t>
      </w:r>
      <w:r w:rsidRPr="00707BA7">
        <w:rPr>
          <w:lang w:val="es-ES_tradnl"/>
        </w:rPr>
        <w:tab/>
        <w:t>ARB/21A33/5</w:t>
      </w:r>
    </w:p>
    <w:p w:rsidR="001870F9" w:rsidRPr="00707BA7" w:rsidRDefault="00DA1B20" w:rsidP="007A031C">
      <w:pPr>
        <w:pStyle w:val="Heading1"/>
      </w:pPr>
      <w:bookmarkStart w:id="19" w:name="_Toc394050786"/>
      <w:bookmarkStart w:id="20" w:name="_Toc394051199"/>
      <w:bookmarkStart w:id="21" w:name="_Toc394052176"/>
      <w:r w:rsidRPr="00707BA7">
        <w:t>ARB3:</w:t>
      </w:r>
      <w:r w:rsidR="007A031C" w:rsidRPr="00707BA7">
        <w:t xml:space="preserve"> </w:t>
      </w:r>
      <w:r w:rsidRPr="00707BA7">
        <w:t>Utilización de las telecomunicaciones/TIC para el desarrollo inteligente y sostenible y la protección del medio ambiente</w:t>
      </w:r>
      <w:bookmarkEnd w:id="19"/>
      <w:bookmarkEnd w:id="20"/>
      <w:bookmarkEnd w:id="21"/>
    </w:p>
    <w:p w:rsidR="00407E42" w:rsidRPr="00707BA7" w:rsidRDefault="00407E42" w:rsidP="0085402A">
      <w:pPr>
        <w:pStyle w:val="Reasons"/>
        <w:rPr>
          <w:lang w:val="es-ES_tradnl"/>
        </w:rPr>
      </w:pPr>
    </w:p>
    <w:p w:rsidR="00407E42" w:rsidRPr="00707BA7" w:rsidRDefault="00DA1B20" w:rsidP="0085402A">
      <w:pPr>
        <w:pStyle w:val="Proposal"/>
        <w:rPr>
          <w:lang w:val="es-ES_tradnl"/>
        </w:rPr>
      </w:pPr>
      <w:r w:rsidRPr="00707BA7">
        <w:rPr>
          <w:b/>
          <w:lang w:val="es-ES_tradnl"/>
        </w:rPr>
        <w:t>ADD</w:t>
      </w:r>
      <w:r w:rsidRPr="00707BA7">
        <w:rPr>
          <w:lang w:val="es-ES_tradnl"/>
        </w:rPr>
        <w:tab/>
        <w:t>ARB/21A33/6</w:t>
      </w:r>
    </w:p>
    <w:p w:rsidR="00407E42" w:rsidRPr="00707BA7" w:rsidRDefault="00DA1B20" w:rsidP="007A031C">
      <w:pPr>
        <w:pStyle w:val="Heading1"/>
      </w:pPr>
      <w:r w:rsidRPr="00707BA7">
        <w:rPr>
          <w:rFonts w:ascii="Calibri"/>
        </w:rPr>
        <w:t>ARB3:</w:t>
      </w:r>
      <w:r w:rsidR="007A031C">
        <w:t xml:space="preserve"> </w:t>
      </w:r>
      <w:r w:rsidR="001B6691" w:rsidRPr="00707BA7">
        <w:t>Integración financiera digital</w:t>
      </w:r>
    </w:p>
    <w:p w:rsidR="001B6691" w:rsidRPr="00707BA7" w:rsidRDefault="001B6691" w:rsidP="0085402A">
      <w:r w:rsidRPr="00707BA7">
        <w:rPr>
          <w:b/>
          <w:bCs/>
        </w:rPr>
        <w:t>Objetivo</w:t>
      </w:r>
      <w:r w:rsidRPr="00707BA7">
        <w:t>: Dar soporte y empoderar el acceso y utilización de los servicios financieros digitales mediante las telecomunicaciones/TIC y alcanzar niveles elevados de integración financiera digital.</w:t>
      </w:r>
    </w:p>
    <w:p w:rsidR="001B6691" w:rsidRPr="009943DD" w:rsidRDefault="001B6691" w:rsidP="009943DD">
      <w:pPr>
        <w:pStyle w:val="Headingb"/>
      </w:pPr>
      <w:r w:rsidRPr="009943DD">
        <w:t>Resultados previstos</w:t>
      </w:r>
    </w:p>
    <w:p w:rsidR="001B6691" w:rsidRPr="00707BA7" w:rsidRDefault="001B6691" w:rsidP="0085402A">
      <w:r w:rsidRPr="00707BA7">
        <w:t>Ayudar a los países a:</w:t>
      </w:r>
    </w:p>
    <w:p w:rsidR="001B6691" w:rsidRPr="00707BA7" w:rsidRDefault="001B6691" w:rsidP="0085402A">
      <w:pPr>
        <w:pStyle w:val="enumlev1"/>
      </w:pPr>
      <w:r w:rsidRPr="00707BA7">
        <w:t>1)</w:t>
      </w:r>
      <w:r w:rsidRPr="00707BA7">
        <w:tab/>
        <w:t>prepar</w:t>
      </w:r>
      <w:r w:rsidR="006C2822" w:rsidRPr="00707BA7">
        <w:t xml:space="preserve">ar estudios para evaluar el grado de inclusión financiera digital y definir cuáles son las necesidades en los ámbitos nacional y regional, y sacar provecho de las experiencias y </w:t>
      </w:r>
      <w:r w:rsidR="006C2822" w:rsidRPr="00707BA7">
        <w:lastRenderedPageBreak/>
        <w:t>prácticas óptimas a escala internacional, así como aclarar la relación existente entre la inclusión financiera, la estabilidad financiera, la integración financiera y la protección de los consumidores</w:t>
      </w:r>
      <w:r w:rsidRPr="00707BA7">
        <w:t>;</w:t>
      </w:r>
    </w:p>
    <w:p w:rsidR="001B6691" w:rsidRPr="00707BA7" w:rsidRDefault="001B6691" w:rsidP="0085402A">
      <w:pPr>
        <w:pStyle w:val="enumlev1"/>
      </w:pPr>
      <w:r w:rsidRPr="00707BA7">
        <w:t>2)</w:t>
      </w:r>
      <w:r w:rsidRPr="00707BA7">
        <w:tab/>
      </w:r>
      <w:r w:rsidR="000D3A9E" w:rsidRPr="00707BA7">
        <w:t>informar sobre el concepto, la práctica y los beneficios de la inclusión financiera digital, además de presentar las dimensiones de los servicios financieros digitales en lo tocante a garantizar y facilitar el acceso a todos los servicios financieros, y cómo utilizarlos</w:t>
      </w:r>
      <w:r w:rsidRPr="00707BA7">
        <w:t>, as</w:t>
      </w:r>
      <w:r w:rsidR="000D3A9E" w:rsidRPr="00707BA7">
        <w:t>í como la calidad de los servicios, la confianza</w:t>
      </w:r>
      <w:r w:rsidR="00BF3AC1" w:rsidRPr="00707BA7">
        <w:t>, la seguridad y la fiabilidad</w:t>
      </w:r>
      <w:r w:rsidRPr="00707BA7">
        <w:t>;</w:t>
      </w:r>
    </w:p>
    <w:p w:rsidR="001B6691" w:rsidRPr="00707BA7" w:rsidRDefault="001B6691" w:rsidP="00E6337A">
      <w:pPr>
        <w:pStyle w:val="enumlev1"/>
      </w:pPr>
      <w:r w:rsidRPr="00707BA7">
        <w:t>3)</w:t>
      </w:r>
      <w:r w:rsidRPr="00707BA7">
        <w:tab/>
      </w:r>
      <w:r w:rsidR="000912A1" w:rsidRPr="00707BA7">
        <w:t xml:space="preserve">brindar asesoramiento y asistencia técnica, y ofrecer los programas de formación necesarios para fomentar la coordinación entre los organismos reguladores y los proveedores de servicios de TIC, por una parte, y entre los organismos reguladores y los proveedores de servicios financieros, por la otra, con el fin de lograr la integración y convergencia entre </w:t>
      </w:r>
      <w:r w:rsidR="00DE41E1" w:rsidRPr="00707BA7">
        <w:t>ambos</w:t>
      </w:r>
      <w:r w:rsidR="000912A1" w:rsidRPr="00707BA7">
        <w:t xml:space="preserve"> sectores</w:t>
      </w:r>
      <w:r w:rsidRPr="00707BA7">
        <w:t>;</w:t>
      </w:r>
    </w:p>
    <w:p w:rsidR="001B6691" w:rsidRPr="00707BA7" w:rsidRDefault="001B6691" w:rsidP="0085402A">
      <w:pPr>
        <w:pStyle w:val="enumlev1"/>
      </w:pPr>
      <w:r w:rsidRPr="00707BA7">
        <w:t>4)</w:t>
      </w:r>
      <w:r w:rsidRPr="00707BA7">
        <w:tab/>
      </w:r>
      <w:r w:rsidR="00B023F3" w:rsidRPr="00707BA7">
        <w:t xml:space="preserve">elaborar marcos reguladores y jurídicos rectores con el fin de fomentar la adopción de la inclusión financiera </w:t>
      </w:r>
      <w:r w:rsidRPr="00707BA7">
        <w:t xml:space="preserve">digital </w:t>
      </w:r>
      <w:r w:rsidR="00B023F3" w:rsidRPr="00707BA7">
        <w:t>y establecer alianzas entre los sectores público y privado para garantizar la protección de la privacidad de los usuarios y la confidencialidad de los datos, y promover la confianza y la seguridad en los servicios financieros digitales</w:t>
      </w:r>
      <w:r w:rsidRPr="00707BA7">
        <w:t>;</w:t>
      </w:r>
    </w:p>
    <w:p w:rsidR="00407E42" w:rsidRPr="00707BA7" w:rsidRDefault="001B6691" w:rsidP="0085402A">
      <w:pPr>
        <w:pStyle w:val="enumlev1"/>
      </w:pPr>
      <w:r w:rsidRPr="00707BA7">
        <w:t>5)</w:t>
      </w:r>
      <w:r w:rsidRPr="00707BA7">
        <w:tab/>
      </w:r>
      <w:r w:rsidR="00642003" w:rsidRPr="00707BA7">
        <w:t>atraer el apoyo financiero y técnico de donantes, entidades de financiación y partes interesadas a escala regional e internacional para alcanzar el objetivo y los resultados de esta Iniciativa</w:t>
      </w:r>
      <w:r w:rsidRPr="00707BA7">
        <w:t xml:space="preserve">, </w:t>
      </w:r>
      <w:r w:rsidR="00642003" w:rsidRPr="00707BA7">
        <w:t>a petición de los Estados Árabes que lo deseen</w:t>
      </w:r>
      <w:r w:rsidRPr="00707BA7">
        <w:t>.</w:t>
      </w:r>
    </w:p>
    <w:p w:rsidR="001B6691" w:rsidRPr="00707BA7" w:rsidRDefault="001B6691" w:rsidP="0085402A">
      <w:pPr>
        <w:pStyle w:val="Reasons"/>
        <w:rPr>
          <w:lang w:val="es-ES_tradnl"/>
        </w:rPr>
      </w:pPr>
    </w:p>
    <w:p w:rsidR="00407E42" w:rsidRPr="00707BA7" w:rsidRDefault="00DA1B20" w:rsidP="0085402A">
      <w:pPr>
        <w:pStyle w:val="Proposal"/>
        <w:rPr>
          <w:lang w:val="es-ES_tradnl"/>
        </w:rPr>
      </w:pPr>
      <w:r w:rsidRPr="00707BA7">
        <w:rPr>
          <w:b/>
          <w:lang w:val="es-ES_tradnl"/>
        </w:rPr>
        <w:t>SUP</w:t>
      </w:r>
      <w:r w:rsidRPr="00707BA7">
        <w:rPr>
          <w:lang w:val="es-ES_tradnl"/>
        </w:rPr>
        <w:tab/>
        <w:t>ARB/21A33/7</w:t>
      </w:r>
    </w:p>
    <w:p w:rsidR="001870F9" w:rsidRPr="00707BA7" w:rsidRDefault="00DA1B20" w:rsidP="0085402A">
      <w:pPr>
        <w:pStyle w:val="Heading1"/>
      </w:pPr>
      <w:bookmarkStart w:id="22" w:name="_Toc394050788"/>
      <w:bookmarkStart w:id="23" w:name="_Toc394051200"/>
      <w:bookmarkStart w:id="24" w:name="_Toc394052177"/>
      <w:r w:rsidRPr="00707BA7">
        <w:t>ARB4: Aprendizaje inteligente</w:t>
      </w:r>
      <w:bookmarkEnd w:id="22"/>
      <w:bookmarkEnd w:id="23"/>
      <w:bookmarkEnd w:id="24"/>
    </w:p>
    <w:p w:rsidR="00407E42" w:rsidRPr="00707BA7" w:rsidRDefault="00407E42" w:rsidP="0085402A">
      <w:pPr>
        <w:pStyle w:val="Reasons"/>
        <w:rPr>
          <w:lang w:val="es-ES_tradnl"/>
        </w:rPr>
      </w:pPr>
    </w:p>
    <w:p w:rsidR="00407E42" w:rsidRPr="00707BA7" w:rsidRDefault="00DA1B20" w:rsidP="0085402A">
      <w:pPr>
        <w:pStyle w:val="Proposal"/>
        <w:rPr>
          <w:lang w:val="es-ES_tradnl"/>
        </w:rPr>
      </w:pPr>
      <w:r w:rsidRPr="00707BA7">
        <w:rPr>
          <w:b/>
          <w:lang w:val="es-ES_tradnl"/>
        </w:rPr>
        <w:t>ADD</w:t>
      </w:r>
      <w:r w:rsidRPr="00707BA7">
        <w:rPr>
          <w:lang w:val="es-ES_tradnl"/>
        </w:rPr>
        <w:tab/>
        <w:t>ARB/21A33/8</w:t>
      </w:r>
    </w:p>
    <w:p w:rsidR="00407E42" w:rsidRPr="00707BA7" w:rsidRDefault="00DA1B20" w:rsidP="0085402A">
      <w:pPr>
        <w:pStyle w:val="Heading1"/>
      </w:pPr>
      <w:r w:rsidRPr="00707BA7">
        <w:rPr>
          <w:rFonts w:ascii="Calibri"/>
        </w:rPr>
        <w:t>ARB4:</w:t>
      </w:r>
      <w:r w:rsidR="001B6691" w:rsidRPr="00707BA7">
        <w:t xml:space="preserve"> Internet de las cosas, ciudades inteligentes y macrodatos</w:t>
      </w:r>
    </w:p>
    <w:p w:rsidR="001B6691" w:rsidRPr="00707BA7" w:rsidRDefault="001B6691" w:rsidP="0085402A">
      <w:r w:rsidRPr="00707BA7">
        <w:rPr>
          <w:b/>
          <w:bCs/>
        </w:rPr>
        <w:t>Objetivo</w:t>
      </w:r>
      <w:r w:rsidRPr="00707BA7">
        <w:t xml:space="preserve">: </w:t>
      </w:r>
      <w:r w:rsidR="007830D3" w:rsidRPr="00707BA7">
        <w:t xml:space="preserve">Dar a conocer </w:t>
      </w:r>
      <w:r w:rsidRPr="00707BA7">
        <w:t xml:space="preserve">la importancia de los </w:t>
      </w:r>
      <w:r w:rsidR="007830D3" w:rsidRPr="00707BA7">
        <w:t xml:space="preserve">desafíos futuros </w:t>
      </w:r>
      <w:r w:rsidRPr="00707BA7">
        <w:t xml:space="preserve">en la era de </w:t>
      </w:r>
      <w:r w:rsidR="007830D3" w:rsidRPr="00707BA7">
        <w:t xml:space="preserve">la </w:t>
      </w:r>
      <w:r w:rsidRPr="00707BA7">
        <w:t xml:space="preserve">Internet de las cosas y los macrodatos, </w:t>
      </w:r>
      <w:r w:rsidR="007830D3" w:rsidRPr="00707BA7">
        <w:t>y</w:t>
      </w:r>
      <w:r w:rsidRPr="00707BA7">
        <w:t xml:space="preserve"> cómo </w:t>
      </w:r>
      <w:r w:rsidR="007830D3" w:rsidRPr="00707BA7">
        <w:t>hacer frente a esos desafíos;</w:t>
      </w:r>
      <w:r w:rsidRPr="00707BA7">
        <w:t xml:space="preserve"> </w:t>
      </w:r>
      <w:r w:rsidR="007830D3" w:rsidRPr="00707BA7">
        <w:t>establecer</w:t>
      </w:r>
      <w:r w:rsidRPr="00707BA7">
        <w:t xml:space="preserve"> marcos reglamentarios</w:t>
      </w:r>
      <w:r w:rsidR="007830D3" w:rsidRPr="00707BA7">
        <w:t xml:space="preserve">, tomar </w:t>
      </w:r>
      <w:r w:rsidRPr="00707BA7">
        <w:t xml:space="preserve">medidas que </w:t>
      </w:r>
      <w:r w:rsidR="007830D3" w:rsidRPr="00707BA7">
        <w:t xml:space="preserve">permitan </w:t>
      </w:r>
      <w:r w:rsidRPr="00707BA7">
        <w:t>seguir el ritmo de los rápidos adelantos que se producen en el campo de las telecomunicaciones</w:t>
      </w:r>
      <w:r w:rsidR="007830D3" w:rsidRPr="00707BA7">
        <w:t xml:space="preserve"> y la tecnología de la información,</w:t>
      </w:r>
      <w:r w:rsidRPr="00707BA7">
        <w:t xml:space="preserve"> y </w:t>
      </w:r>
      <w:r w:rsidR="007830D3" w:rsidRPr="00707BA7">
        <w:t xml:space="preserve">asegurar la transición hacia las </w:t>
      </w:r>
      <w:r w:rsidRPr="00707BA7">
        <w:t>ciudades y comunidades inteligentes.</w:t>
      </w:r>
    </w:p>
    <w:p w:rsidR="001B6691" w:rsidRPr="00374E2B" w:rsidRDefault="001B6691" w:rsidP="00374E2B">
      <w:pPr>
        <w:pStyle w:val="Headingb"/>
      </w:pPr>
      <w:r w:rsidRPr="00374E2B">
        <w:t>Resultados previstos</w:t>
      </w:r>
    </w:p>
    <w:p w:rsidR="001B6691" w:rsidRPr="00707BA7" w:rsidRDefault="001B6691" w:rsidP="0085402A">
      <w:r w:rsidRPr="00707BA7">
        <w:t>Ayudar a los países a:</w:t>
      </w:r>
    </w:p>
    <w:p w:rsidR="001B6691" w:rsidRPr="00707BA7" w:rsidRDefault="001B6691" w:rsidP="0085402A">
      <w:pPr>
        <w:pStyle w:val="enumlev1"/>
      </w:pPr>
      <w:r w:rsidRPr="00707BA7">
        <w:t>1)</w:t>
      </w:r>
      <w:r w:rsidRPr="00707BA7">
        <w:tab/>
      </w:r>
      <w:r w:rsidR="009B6CD7" w:rsidRPr="00707BA7">
        <w:t xml:space="preserve">formular planes estratégicos y operacionales y marcos reguladores para adaptarse a la </w:t>
      </w:r>
      <w:r w:rsidRPr="00707BA7">
        <w:t xml:space="preserve">Internet </w:t>
      </w:r>
      <w:r w:rsidR="009B6CD7" w:rsidRPr="00707BA7">
        <w:t xml:space="preserve">de las cosas y a la tecnología de los macrodatos, así como una hoja de ruta para la </w:t>
      </w:r>
      <w:r w:rsidR="00DF74F8" w:rsidRPr="00707BA7">
        <w:t xml:space="preserve">Región </w:t>
      </w:r>
      <w:r w:rsidR="009B6CD7" w:rsidRPr="00707BA7">
        <w:t>de los Estados Árabes con el fin de asegurar la transición hacia las ciudades y comunidades inteligentes desarrollando la infraestructura de telecomunicaciones de modo que puedan prestarse servicios de banda ancha capaces de dar soporte a los distintos servicios y aplicaciones</w:t>
      </w:r>
      <w:r w:rsidRPr="00707BA7">
        <w:t>;</w:t>
      </w:r>
    </w:p>
    <w:p w:rsidR="001B6691" w:rsidRPr="00707BA7" w:rsidRDefault="001B6691" w:rsidP="0085402A">
      <w:pPr>
        <w:pStyle w:val="enumlev1"/>
      </w:pPr>
      <w:r w:rsidRPr="00707BA7">
        <w:t>2)</w:t>
      </w:r>
      <w:r w:rsidRPr="00707BA7">
        <w:tab/>
        <w:t>promo</w:t>
      </w:r>
      <w:r w:rsidR="009B6CD7" w:rsidRPr="00707BA7">
        <w:t xml:space="preserve">ver la cooperación técnica y el intercambio de experiencias entre los países árabes en los ámbitos de la </w:t>
      </w:r>
      <w:r w:rsidRPr="00707BA7">
        <w:t xml:space="preserve">Internet </w:t>
      </w:r>
      <w:r w:rsidR="009B6CD7" w:rsidRPr="00707BA7">
        <w:t>de las cosas</w:t>
      </w:r>
      <w:r w:rsidRPr="00707BA7">
        <w:t xml:space="preserve">, </w:t>
      </w:r>
      <w:r w:rsidR="009B6CD7" w:rsidRPr="00707BA7">
        <w:t>los macrodatos</w:t>
      </w:r>
      <w:r w:rsidRPr="00707BA7">
        <w:t xml:space="preserve"> </w:t>
      </w:r>
      <w:r w:rsidR="009B6CD7" w:rsidRPr="00707BA7">
        <w:t xml:space="preserve">y las ciudades y comunidades </w:t>
      </w:r>
      <w:r w:rsidR="009B6CD7" w:rsidRPr="00707BA7">
        <w:lastRenderedPageBreak/>
        <w:t>inteligentes</w:t>
      </w:r>
      <w:r w:rsidRPr="00707BA7">
        <w:t xml:space="preserve">, </w:t>
      </w:r>
      <w:r w:rsidR="00F044B8" w:rsidRPr="00707BA7">
        <w:t>estudiar los efectos de los mismos, ya sean positivos o negativos, y sacar provecho de las experiencias obtenidas en todo el mundo</w:t>
      </w:r>
      <w:r w:rsidRPr="00707BA7">
        <w:t>;</w:t>
      </w:r>
    </w:p>
    <w:p w:rsidR="001B6691" w:rsidRPr="00707BA7" w:rsidRDefault="001B6691" w:rsidP="0085402A">
      <w:pPr>
        <w:pStyle w:val="enumlev1"/>
      </w:pPr>
      <w:r w:rsidRPr="00707BA7">
        <w:t>3)</w:t>
      </w:r>
      <w:r w:rsidRPr="00707BA7">
        <w:tab/>
      </w:r>
      <w:r w:rsidR="00A35C90" w:rsidRPr="00707BA7">
        <w:t xml:space="preserve">organizar un foro de alto nivel sobre la </w:t>
      </w:r>
      <w:r w:rsidRPr="00707BA7">
        <w:t xml:space="preserve">Internet </w:t>
      </w:r>
      <w:r w:rsidR="00A35C90" w:rsidRPr="00707BA7">
        <w:t xml:space="preserve">de las cosas y los macrodatos con el fin de abordar los principales problemas, como la seguridad, la privacidad y la compatibilidad entre sistemas, y las soluciones más </w:t>
      </w:r>
      <w:r w:rsidR="00A12A01" w:rsidRPr="00707BA7">
        <w:t>interesantes</w:t>
      </w:r>
      <w:r w:rsidRPr="00707BA7">
        <w:t xml:space="preserve">, </w:t>
      </w:r>
      <w:r w:rsidR="00A12A01" w:rsidRPr="00707BA7">
        <w:t xml:space="preserve">por ejemplo la arquitectura de objeto </w:t>
      </w:r>
      <w:r w:rsidRPr="00707BA7">
        <w:t>digital; invit</w:t>
      </w:r>
      <w:r w:rsidR="00A12A01" w:rsidRPr="00707BA7">
        <w:t xml:space="preserve">ar a expertos del </w:t>
      </w:r>
      <w:r w:rsidR="0012241C" w:rsidRPr="00707BA7">
        <w:t xml:space="preserve">sector </w:t>
      </w:r>
      <w:r w:rsidR="00A12A01" w:rsidRPr="00707BA7">
        <w:t>a dirigir el foro y celebrar una reunión paralela con la industria y el sector privado</w:t>
      </w:r>
      <w:r w:rsidRPr="00707BA7">
        <w:t>;</w:t>
      </w:r>
    </w:p>
    <w:p w:rsidR="001B6691" w:rsidRPr="00707BA7" w:rsidRDefault="001B6691" w:rsidP="0085402A">
      <w:pPr>
        <w:pStyle w:val="enumlev1"/>
      </w:pPr>
      <w:r w:rsidRPr="00707BA7">
        <w:t>4)</w:t>
      </w:r>
      <w:r w:rsidRPr="00707BA7">
        <w:tab/>
      </w:r>
      <w:r w:rsidR="0012241C" w:rsidRPr="00707BA7">
        <w:t xml:space="preserve">tener acceso a estudios, investigaciones y conocimientos técnicos fundamentales sobre la </w:t>
      </w:r>
      <w:r w:rsidRPr="00707BA7">
        <w:t xml:space="preserve">Internet </w:t>
      </w:r>
      <w:r w:rsidR="0012241C" w:rsidRPr="00707BA7">
        <w:t>de las cosas y las ciudades inteligentes</w:t>
      </w:r>
      <w:r w:rsidRPr="00707BA7">
        <w:t xml:space="preserve">, </w:t>
      </w:r>
      <w:r w:rsidR="0012241C" w:rsidRPr="00707BA7">
        <w:t>incluidos los macrodatos para los Estados Árabes, en una página creada especialmente para la Iniciativa en el sitio web de la Oficina Regional para los Estados Árabes</w:t>
      </w:r>
      <w:r w:rsidRPr="00707BA7">
        <w:t xml:space="preserve">, </w:t>
      </w:r>
      <w:r w:rsidR="00153D29" w:rsidRPr="00707BA7">
        <w:t>y ayudar a los Estados Árabes que lo deseen a obtener asesoramiento al respecto</w:t>
      </w:r>
      <w:r w:rsidRPr="00707BA7">
        <w:t>;</w:t>
      </w:r>
    </w:p>
    <w:p w:rsidR="001B6691" w:rsidRPr="00707BA7" w:rsidRDefault="001B6691" w:rsidP="0085402A">
      <w:pPr>
        <w:pStyle w:val="enumlev1"/>
      </w:pPr>
      <w:r w:rsidRPr="00707BA7">
        <w:t>5)</w:t>
      </w:r>
      <w:r w:rsidRPr="00707BA7">
        <w:tab/>
      </w:r>
      <w:r w:rsidR="00FD4DC4" w:rsidRPr="00707BA7">
        <w:t>fortalecer la capacidad de los Estados Árabes en la utilización de los macrodatos como método adicional o alternativo, y como recurso de bajo coste para medir los indicadores de los objetivos de desarrollo sostenible</w:t>
      </w:r>
      <w:r w:rsidRPr="00707BA7">
        <w:t xml:space="preserve">, </w:t>
      </w:r>
      <w:r w:rsidR="002817E6" w:rsidRPr="00707BA7">
        <w:t>fortaleciendo al mismo tiempo la capacidad de las partes interesadas para aplicar y analizar los macrodatos con el fin de medir los indicadores clave de desarrollo</w:t>
      </w:r>
      <w:r w:rsidRPr="00707BA7">
        <w:t>;</w:t>
      </w:r>
    </w:p>
    <w:p w:rsidR="001B6691" w:rsidRPr="00707BA7" w:rsidRDefault="001B6691" w:rsidP="0085402A">
      <w:pPr>
        <w:pStyle w:val="enumlev1"/>
      </w:pPr>
      <w:r w:rsidRPr="00707BA7">
        <w:t>6)</w:t>
      </w:r>
      <w:r w:rsidRPr="00707BA7">
        <w:tab/>
        <w:t>constru</w:t>
      </w:r>
      <w:r w:rsidR="00B4383C" w:rsidRPr="00707BA7">
        <w:t>ir infraestructuras seguras para almacenar las ingentes cantidades de datos que se necesitan para crear un entorno inteligente</w:t>
      </w:r>
      <w:r w:rsidRPr="00707BA7">
        <w:t>;</w:t>
      </w:r>
    </w:p>
    <w:p w:rsidR="00407E42" w:rsidRPr="00707BA7" w:rsidRDefault="001B6691" w:rsidP="0085402A">
      <w:pPr>
        <w:pStyle w:val="enumlev1"/>
      </w:pPr>
      <w:r w:rsidRPr="00707BA7">
        <w:t>7)</w:t>
      </w:r>
      <w:r w:rsidRPr="00707BA7">
        <w:tab/>
        <w:t>identif</w:t>
      </w:r>
      <w:r w:rsidR="00D74FC2" w:rsidRPr="00707BA7">
        <w:t>icar los centros de excelencia y los centros de investigación y estudio existentes en los Estados Árabes y recurrir a ellos para proporcionar expertos y conocimientos técnicos en los ámbitos de la Iniciativa</w:t>
      </w:r>
      <w:r w:rsidRPr="00707BA7">
        <w:t xml:space="preserve">; </w:t>
      </w:r>
      <w:r w:rsidR="00D74FC2" w:rsidRPr="00707BA7">
        <w:t>entablar relaciones de colaboración y llegar a acuerdos para aumentar el nivel de disponibilidad de los servicios de banda ancha en los Estados Árabes</w:t>
      </w:r>
      <w:r w:rsidRPr="00707BA7">
        <w:t xml:space="preserve">; </w:t>
      </w:r>
      <w:r w:rsidR="00D74FC2" w:rsidRPr="00707BA7">
        <w:t>y hacer uso de la</w:t>
      </w:r>
      <w:r w:rsidRPr="00707BA7">
        <w:t xml:space="preserve"> Internet </w:t>
      </w:r>
      <w:r w:rsidR="00D74FC2" w:rsidRPr="00707BA7">
        <w:t xml:space="preserve">de las cosas y los macrodatos en favor del desarrollo, </w:t>
      </w:r>
      <w:r w:rsidRPr="00707BA7">
        <w:t>formula</w:t>
      </w:r>
      <w:r w:rsidR="00D74FC2" w:rsidRPr="00707BA7">
        <w:t>r</w:t>
      </w:r>
      <w:r w:rsidRPr="00707BA7">
        <w:t xml:space="preserve"> </w:t>
      </w:r>
      <w:r w:rsidR="00D74FC2" w:rsidRPr="00707BA7">
        <w:t>indicadores relacionados con las ciudades inteligentes y evaluar los progresos periódicamente</w:t>
      </w:r>
      <w:r w:rsidRPr="00707BA7">
        <w:t>.</w:t>
      </w:r>
    </w:p>
    <w:p w:rsidR="001B6691" w:rsidRPr="00707BA7" w:rsidRDefault="001B6691" w:rsidP="0085402A">
      <w:pPr>
        <w:pStyle w:val="Reasons"/>
        <w:rPr>
          <w:lang w:val="es-ES_tradnl"/>
        </w:rPr>
      </w:pPr>
    </w:p>
    <w:p w:rsidR="00407E42" w:rsidRPr="00707BA7" w:rsidRDefault="00DA1B20" w:rsidP="0085402A">
      <w:pPr>
        <w:pStyle w:val="Proposal"/>
        <w:rPr>
          <w:lang w:val="es-ES_tradnl"/>
        </w:rPr>
      </w:pPr>
      <w:r w:rsidRPr="00707BA7">
        <w:rPr>
          <w:b/>
          <w:lang w:val="es-ES_tradnl"/>
        </w:rPr>
        <w:t>SUP</w:t>
      </w:r>
      <w:r w:rsidRPr="00707BA7">
        <w:rPr>
          <w:lang w:val="es-ES_tradnl"/>
        </w:rPr>
        <w:tab/>
        <w:t>ARB/21A33/9</w:t>
      </w:r>
    </w:p>
    <w:p w:rsidR="001870F9" w:rsidRPr="00707BA7" w:rsidRDefault="00DA1B20" w:rsidP="0085402A">
      <w:pPr>
        <w:pStyle w:val="Heading1"/>
      </w:pPr>
      <w:bookmarkStart w:id="25" w:name="_Toc394050790"/>
      <w:bookmarkStart w:id="26" w:name="_Toc394051201"/>
      <w:bookmarkStart w:id="27" w:name="_Toc394052178"/>
      <w:r w:rsidRPr="00707BA7">
        <w:t>ARB5: Garantizar el acceso a los servicios de teleco</w:t>
      </w:r>
      <w:r w:rsidR="007830D3" w:rsidRPr="00707BA7">
        <w:t>m</w:t>
      </w:r>
      <w:r w:rsidRPr="00707BA7">
        <w:t>unicaciones/TIC, especialmente a las personas con discapacidad</w:t>
      </w:r>
      <w:bookmarkEnd w:id="25"/>
      <w:bookmarkEnd w:id="26"/>
      <w:bookmarkEnd w:id="27"/>
    </w:p>
    <w:p w:rsidR="00407E42" w:rsidRPr="00707BA7" w:rsidRDefault="00407E42" w:rsidP="0085402A">
      <w:pPr>
        <w:pStyle w:val="Reasons"/>
        <w:rPr>
          <w:lang w:val="es-ES_tradnl"/>
        </w:rPr>
      </w:pPr>
    </w:p>
    <w:p w:rsidR="00407E42" w:rsidRPr="00707BA7" w:rsidRDefault="00DA1B20" w:rsidP="0085402A">
      <w:pPr>
        <w:pStyle w:val="Proposal"/>
        <w:rPr>
          <w:lang w:val="es-ES_tradnl"/>
        </w:rPr>
      </w:pPr>
      <w:r w:rsidRPr="00707BA7">
        <w:rPr>
          <w:b/>
          <w:lang w:val="es-ES_tradnl"/>
        </w:rPr>
        <w:t>ADD</w:t>
      </w:r>
      <w:r w:rsidRPr="00707BA7">
        <w:rPr>
          <w:lang w:val="es-ES_tradnl"/>
        </w:rPr>
        <w:tab/>
        <w:t>ARB/21A33/10</w:t>
      </w:r>
    </w:p>
    <w:p w:rsidR="00407E42" w:rsidRPr="00707BA7" w:rsidRDefault="00DA1B20" w:rsidP="0085402A">
      <w:pPr>
        <w:pStyle w:val="Heading1"/>
      </w:pPr>
      <w:r w:rsidRPr="00707BA7">
        <w:rPr>
          <w:rFonts w:ascii="Calibri"/>
        </w:rPr>
        <w:t>ARB5:</w:t>
      </w:r>
      <w:r w:rsidRPr="00707BA7">
        <w:t xml:space="preserve"> </w:t>
      </w:r>
      <w:r w:rsidR="001B6691" w:rsidRPr="00707BA7">
        <w:t>Innovación y espíritu emprendedor</w:t>
      </w:r>
    </w:p>
    <w:p w:rsidR="001B6691" w:rsidRPr="00707BA7" w:rsidRDefault="001B6691" w:rsidP="0085402A">
      <w:r w:rsidRPr="00707BA7">
        <w:rPr>
          <w:b/>
          <w:bCs/>
        </w:rPr>
        <w:t>Objetivo</w:t>
      </w:r>
      <w:r w:rsidRPr="00707BA7">
        <w:t>: C</w:t>
      </w:r>
      <w:r w:rsidR="00F91E98" w:rsidRPr="00707BA7">
        <w:t>rear ca</w:t>
      </w:r>
      <w:r w:rsidRPr="00707BA7">
        <w:t>paci</w:t>
      </w:r>
      <w:r w:rsidR="00F91E98" w:rsidRPr="00707BA7">
        <w:t>dad</w:t>
      </w:r>
      <w:r w:rsidRPr="00707BA7">
        <w:t xml:space="preserve"> y </w:t>
      </w:r>
      <w:r w:rsidR="00F91E98" w:rsidRPr="00707BA7">
        <w:t xml:space="preserve">sensibilizar </w:t>
      </w:r>
      <w:r w:rsidRPr="00707BA7">
        <w:t xml:space="preserve">sobre la cultura de la innovación y el espíritu </w:t>
      </w:r>
      <w:r w:rsidR="00F91E98" w:rsidRPr="00707BA7">
        <w:t>empresarial</w:t>
      </w:r>
      <w:r w:rsidRPr="00707BA7">
        <w:t xml:space="preserve">, especialmente </w:t>
      </w:r>
      <w:r w:rsidR="00F91E98" w:rsidRPr="00707BA7">
        <w:t>en favor del empoderamiento de</w:t>
      </w:r>
      <w:r w:rsidRPr="00707BA7">
        <w:t xml:space="preserve"> los jóvenes</w:t>
      </w:r>
      <w:r w:rsidR="00F91E98" w:rsidRPr="00707BA7">
        <w:t xml:space="preserve"> y las </w:t>
      </w:r>
      <w:r w:rsidRPr="00707BA7">
        <w:t>mujeres</w:t>
      </w:r>
      <w:r w:rsidR="00F91E98" w:rsidRPr="00707BA7">
        <w:t>,</w:t>
      </w:r>
      <w:r w:rsidRPr="00707BA7">
        <w:t xml:space="preserve"> con el fin de que </w:t>
      </w:r>
      <w:r w:rsidR="00F91E98" w:rsidRPr="00707BA7">
        <w:t xml:space="preserve">aprovechen </w:t>
      </w:r>
      <w:r w:rsidRPr="00707BA7">
        <w:t xml:space="preserve">las herramientas de </w:t>
      </w:r>
      <w:r w:rsidR="00F91E98" w:rsidRPr="00707BA7">
        <w:t xml:space="preserve">las </w:t>
      </w:r>
      <w:r w:rsidRPr="00707BA7">
        <w:t>TIC para iniciar proyectos y actividades económicas centradas en la creación de empleo.</w:t>
      </w:r>
    </w:p>
    <w:p w:rsidR="00DA1B20" w:rsidRPr="00707BA7" w:rsidRDefault="00DA1B20" w:rsidP="0085402A">
      <w:pPr>
        <w:pStyle w:val="Headingb"/>
      </w:pPr>
      <w:r w:rsidRPr="00707BA7">
        <w:t>Resultados previstos</w:t>
      </w:r>
    </w:p>
    <w:p w:rsidR="00DA1B20" w:rsidRPr="00707BA7" w:rsidRDefault="00DA1B20" w:rsidP="0085402A">
      <w:r w:rsidRPr="00707BA7">
        <w:t>Ayudar a los países a:</w:t>
      </w:r>
    </w:p>
    <w:p w:rsidR="002275A0" w:rsidRPr="00707BA7" w:rsidRDefault="00DA1B20" w:rsidP="0085402A">
      <w:pPr>
        <w:pStyle w:val="enumlev1"/>
      </w:pPr>
      <w:r w:rsidRPr="00707BA7">
        <w:lastRenderedPageBreak/>
        <w:t>1)</w:t>
      </w:r>
      <w:r w:rsidRPr="00707BA7">
        <w:tab/>
      </w:r>
      <w:r w:rsidR="002275A0" w:rsidRPr="00707BA7">
        <w:t>formular mecanismos y estrategias nacionales y regionales que estimulen y enriquezcan la cultura de la innovación en las telecomunicaciones/TIC en la región, incluidas prácticas idóneas pertinentes;</w:t>
      </w:r>
    </w:p>
    <w:p w:rsidR="002275A0" w:rsidRPr="00707BA7" w:rsidRDefault="002275A0" w:rsidP="009007DC">
      <w:pPr>
        <w:pStyle w:val="enumlev1"/>
      </w:pPr>
      <w:r w:rsidRPr="00707BA7">
        <w:t>2)</w:t>
      </w:r>
      <w:r w:rsidR="009007DC" w:rsidRPr="00707BA7">
        <w:tab/>
      </w:r>
      <w:r w:rsidRPr="00707BA7">
        <w:t>al tiempo que se creen centros de creatividad y nuevas instituciones, fomentar y desarrollar el cometido de instituciones y programas de incubadoras existentes que apoyen a microempresas y pequeñas y medianas empresas en el campo de las telecomunicaciones/TIC, a fin de que los jóvenes puedan crear sus propias empresas; aprovechar prácticas idóneas en este campo;</w:t>
      </w:r>
    </w:p>
    <w:p w:rsidR="002275A0" w:rsidRPr="00707BA7" w:rsidRDefault="002275A0" w:rsidP="009007DC">
      <w:pPr>
        <w:pStyle w:val="enumlev1"/>
      </w:pPr>
      <w:r w:rsidRPr="00707BA7">
        <w:t>3)</w:t>
      </w:r>
      <w:r w:rsidR="009007DC" w:rsidRPr="00707BA7">
        <w:tab/>
      </w:r>
      <w:r w:rsidRPr="00707BA7">
        <w:t>formar a jóvenes de ambos sexos para que aprovechen las TIC, a fin de promover la cultura de la innovación y el espíritu empresarial;</w:t>
      </w:r>
    </w:p>
    <w:p w:rsidR="002275A0" w:rsidRPr="00707BA7" w:rsidRDefault="002275A0" w:rsidP="009007DC">
      <w:pPr>
        <w:pStyle w:val="enumlev1"/>
      </w:pPr>
      <w:r w:rsidRPr="00707BA7">
        <w:t>4)</w:t>
      </w:r>
      <w:r w:rsidR="009007DC" w:rsidRPr="00707BA7">
        <w:tab/>
      </w:r>
      <w:r w:rsidRPr="00707BA7">
        <w:t>estimular a jóvenes y estudiantes para que sean creativos e innovadores, y desarrollen aplicaciones en idioma árabe;</w:t>
      </w:r>
    </w:p>
    <w:p w:rsidR="002275A0" w:rsidRPr="00707BA7" w:rsidRDefault="002275A0" w:rsidP="009007DC">
      <w:pPr>
        <w:pStyle w:val="enumlev1"/>
      </w:pPr>
      <w:r w:rsidRPr="00707BA7">
        <w:t>5)</w:t>
      </w:r>
      <w:r w:rsidR="009007DC" w:rsidRPr="00707BA7">
        <w:tab/>
      </w:r>
      <w:r w:rsidRPr="00707BA7">
        <w:t>definir métodos innovadores de celebración de reuniones, talleres y conferencias regionales con medios electrónicos;</w:t>
      </w:r>
    </w:p>
    <w:p w:rsidR="00DA1B20" w:rsidRPr="00707BA7" w:rsidRDefault="002275A0" w:rsidP="009007DC">
      <w:pPr>
        <w:pStyle w:val="enumlev1"/>
      </w:pPr>
      <w:r w:rsidRPr="00707BA7">
        <w:t>6)</w:t>
      </w:r>
      <w:r w:rsidR="009007DC" w:rsidRPr="00707BA7">
        <w:tab/>
      </w:r>
      <w:r w:rsidRPr="00707BA7">
        <w:t>crear y consolidar un núcleo de empleados y facilitar la coordinación entre centros de capacitación, centros de investigación, incubadoras, instituciones e institutos, alentando el intercambio de conocimientos a escala regional e internacional</w:t>
      </w:r>
      <w:r w:rsidR="00DA1B20" w:rsidRPr="00707BA7">
        <w:t>.</w:t>
      </w:r>
    </w:p>
    <w:p w:rsidR="001B6691" w:rsidRPr="00707BA7" w:rsidRDefault="001B6691" w:rsidP="0085402A">
      <w:pPr>
        <w:pStyle w:val="Reasons"/>
        <w:rPr>
          <w:lang w:val="es-ES_tradnl"/>
        </w:rPr>
      </w:pPr>
    </w:p>
    <w:p w:rsidR="001B6691" w:rsidRPr="00707BA7" w:rsidRDefault="001B6691" w:rsidP="0085402A">
      <w:pPr>
        <w:jc w:val="center"/>
      </w:pPr>
      <w:r w:rsidRPr="00707BA7">
        <w:t>______________</w:t>
      </w:r>
    </w:p>
    <w:sectPr w:rsidR="001B6691" w:rsidRPr="00707BA7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8F" w:rsidRDefault="00D8208F">
      <w:r>
        <w:separator/>
      </w:r>
    </w:p>
  </w:endnote>
  <w:endnote w:type="continuationSeparator" w:id="0">
    <w:p w:rsidR="00D8208F" w:rsidRDefault="00D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2A" w:rsidRPr="006E63AF" w:rsidRDefault="0085402A" w:rsidP="0085402A">
    <w:pPr>
      <w:pStyle w:val="Footer"/>
      <w:rPr>
        <w:lang w:val="en-GB"/>
      </w:rPr>
    </w:pPr>
    <w:r>
      <w:fldChar w:fldCharType="begin"/>
    </w:r>
    <w:r w:rsidRPr="006E63AF">
      <w:rPr>
        <w:lang w:val="en-GB"/>
      </w:rPr>
      <w:instrText xml:space="preserve"> FILENAME \p  \* MERGEFORMAT </w:instrText>
    </w:r>
    <w:r>
      <w:fldChar w:fldCharType="separate"/>
    </w:r>
    <w:r w:rsidR="00A00AC2">
      <w:rPr>
        <w:lang w:val="en-GB"/>
      </w:rPr>
      <w:t>P:\ESP\ITU-D\CONF-D\WTDC17\000\021ADD33S.docx</w:t>
    </w:r>
    <w:r>
      <w:fldChar w:fldCharType="end"/>
    </w:r>
    <w:r w:rsidRPr="006E63AF">
      <w:rPr>
        <w:lang w:val="en-GB"/>
      </w:rPr>
      <w:t xml:space="preserve"> (</w:t>
    </w:r>
    <w:r>
      <w:rPr>
        <w:lang w:val="en-GB"/>
      </w:rPr>
      <w:t>424325</w:t>
    </w:r>
    <w:r w:rsidRPr="006E63AF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94768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94768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494768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94768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494768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494768" w:rsidRDefault="006E63AF" w:rsidP="006E63A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31" w:name="OrgName"/>
          <w:bookmarkEnd w:id="31"/>
          <w:r w:rsidRPr="00494768">
            <w:rPr>
              <w:sz w:val="18"/>
              <w:szCs w:val="18"/>
              <w:lang w:val="es-ES_tradnl"/>
            </w:rPr>
            <w:t>Sr. Nasser Saleh Al Marzouqi, Autoridad de Reglamentación de las Telecomunicaciones, Emiratos Árabes Unidos</w:t>
          </w:r>
        </w:p>
      </w:tc>
    </w:tr>
    <w:tr w:rsidR="004C4DF7" w:rsidRPr="00494768" w:rsidTr="009D2C69">
      <w:tc>
        <w:tcPr>
          <w:tcW w:w="1134" w:type="dxa"/>
          <w:shd w:val="clear" w:color="auto" w:fill="auto"/>
        </w:tcPr>
        <w:p w:rsidR="004C4DF7" w:rsidRPr="00494768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494768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494768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4C4DF7" w:rsidRPr="00494768" w:rsidRDefault="006E63AF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32" w:name="PhoneNo"/>
          <w:bookmarkEnd w:id="32"/>
          <w:r w:rsidRPr="00494768">
            <w:rPr>
              <w:sz w:val="18"/>
              <w:szCs w:val="18"/>
              <w:lang w:val="es-ES_tradnl"/>
            </w:rPr>
            <w:t>+971 509 007 177</w:t>
          </w:r>
        </w:p>
      </w:tc>
    </w:tr>
    <w:tr w:rsidR="004C4DF7" w:rsidRPr="00494768" w:rsidTr="009D2C69">
      <w:tc>
        <w:tcPr>
          <w:tcW w:w="1134" w:type="dxa"/>
          <w:shd w:val="clear" w:color="auto" w:fill="auto"/>
        </w:tcPr>
        <w:p w:rsidR="004C4DF7" w:rsidRPr="00494768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494768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494768">
            <w:rPr>
              <w:sz w:val="18"/>
              <w:szCs w:val="18"/>
              <w:lang w:val="es-ES_tradnl"/>
            </w:rPr>
            <w:t>Correo-e:</w:t>
          </w:r>
        </w:p>
      </w:tc>
      <w:bookmarkStart w:id="33" w:name="Email"/>
      <w:bookmarkEnd w:id="33"/>
      <w:tc>
        <w:tcPr>
          <w:tcW w:w="6237" w:type="dxa"/>
          <w:shd w:val="clear" w:color="auto" w:fill="auto"/>
        </w:tcPr>
        <w:p w:rsidR="004C4DF7" w:rsidRPr="00494768" w:rsidRDefault="006E63AF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 w:rsidRPr="00494768">
            <w:rPr>
              <w:sz w:val="18"/>
              <w:szCs w:val="18"/>
              <w:lang w:val="es-ES_tradnl"/>
            </w:rPr>
            <w:fldChar w:fldCharType="begin"/>
          </w:r>
          <w:r w:rsidRPr="00494768">
            <w:rPr>
              <w:sz w:val="18"/>
              <w:szCs w:val="18"/>
              <w:lang w:val="es-ES_tradnl"/>
            </w:rPr>
            <w:instrText xml:space="preserve"> HYPERLINK "mailto:Nasser.almarzouqi@tra.gov.ae" </w:instrText>
          </w:r>
          <w:r w:rsidRPr="00494768">
            <w:rPr>
              <w:sz w:val="18"/>
              <w:szCs w:val="18"/>
              <w:lang w:val="es-ES_tradnl"/>
            </w:rPr>
            <w:fldChar w:fldCharType="separate"/>
          </w:r>
          <w:r w:rsidRPr="00494768">
            <w:rPr>
              <w:rStyle w:val="Hyperlink"/>
              <w:sz w:val="18"/>
              <w:szCs w:val="18"/>
              <w:lang w:val="es-ES_tradnl"/>
            </w:rPr>
            <w:t>Nasser.almarzouqi@tra.gov.ae</w:t>
          </w:r>
          <w:r w:rsidRPr="00494768">
            <w:rPr>
              <w:sz w:val="18"/>
              <w:szCs w:val="18"/>
              <w:lang w:val="es-ES_tradnl"/>
            </w:rPr>
            <w:fldChar w:fldCharType="end"/>
          </w:r>
        </w:p>
      </w:tc>
    </w:tr>
  </w:tbl>
  <w:p w:rsidR="004C4DF7" w:rsidRPr="00494768" w:rsidRDefault="00A00AC2" w:rsidP="004C4DF7">
    <w:pPr>
      <w:jc w:val="center"/>
      <w:rPr>
        <w:sz w:val="20"/>
      </w:rPr>
    </w:pPr>
    <w:hyperlink r:id="rId1" w:history="1">
      <w:r w:rsidR="00CA326E" w:rsidRPr="00494768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8F" w:rsidRDefault="00D8208F">
      <w:r>
        <w:t>____________________</w:t>
      </w:r>
    </w:p>
  </w:footnote>
  <w:footnote w:type="continuationSeparator" w:id="0">
    <w:p w:rsidR="00D8208F" w:rsidRDefault="00D8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494768" w:rsidRDefault="00805F71" w:rsidP="00494768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_tradnl"/>
      </w:rPr>
    </w:pPr>
    <w:r w:rsidRPr="00494768">
      <w:rPr>
        <w:rStyle w:val="PageNumber"/>
        <w:sz w:val="22"/>
        <w:szCs w:val="22"/>
        <w:lang w:val="es-ES_tradnl"/>
      </w:rPr>
      <w:tab/>
    </w:r>
    <w:r w:rsidR="00494768">
      <w:rPr>
        <w:sz w:val="22"/>
        <w:szCs w:val="22"/>
        <w:lang w:val="es-ES_tradnl"/>
      </w:rPr>
      <w:t>WTDC</w:t>
    </w:r>
    <w:r w:rsidR="00CA326E" w:rsidRPr="00494768">
      <w:rPr>
        <w:sz w:val="22"/>
        <w:szCs w:val="22"/>
        <w:lang w:val="es-ES_tradnl"/>
      </w:rPr>
      <w:t>-17/</w:t>
    </w:r>
    <w:bookmarkStart w:id="28" w:name="OLE_LINK3"/>
    <w:bookmarkStart w:id="29" w:name="OLE_LINK2"/>
    <w:bookmarkStart w:id="30" w:name="OLE_LINK1"/>
    <w:r w:rsidR="00CA326E" w:rsidRPr="00494768">
      <w:rPr>
        <w:sz w:val="22"/>
        <w:szCs w:val="22"/>
        <w:lang w:val="es-ES_tradnl"/>
      </w:rPr>
      <w:t>21(Add.33)</w:t>
    </w:r>
    <w:bookmarkEnd w:id="28"/>
    <w:bookmarkEnd w:id="29"/>
    <w:bookmarkEnd w:id="30"/>
    <w:r w:rsidR="00CA326E" w:rsidRPr="00494768">
      <w:rPr>
        <w:sz w:val="22"/>
        <w:szCs w:val="22"/>
        <w:lang w:val="es-ES_tradnl"/>
      </w:rPr>
      <w:t>-S</w:t>
    </w:r>
    <w:r w:rsidR="00841196" w:rsidRPr="00494768">
      <w:rPr>
        <w:rStyle w:val="PageNumber"/>
        <w:sz w:val="22"/>
        <w:szCs w:val="22"/>
        <w:lang w:val="es-ES_tradnl"/>
      </w:rPr>
      <w:tab/>
      <w:t>P</w:t>
    </w:r>
    <w:r w:rsidR="002F4B23" w:rsidRPr="00494768">
      <w:rPr>
        <w:rStyle w:val="PageNumber"/>
        <w:sz w:val="22"/>
        <w:szCs w:val="22"/>
        <w:lang w:val="es-ES_tradnl"/>
      </w:rPr>
      <w:t>ágina</w:t>
    </w:r>
    <w:r w:rsidR="00841196" w:rsidRPr="00494768">
      <w:rPr>
        <w:rStyle w:val="PageNumber"/>
        <w:sz w:val="22"/>
        <w:szCs w:val="22"/>
        <w:lang w:val="es-ES_tradnl"/>
      </w:rPr>
      <w:t xml:space="preserve"> </w:t>
    </w:r>
    <w:r w:rsidR="00996D9C" w:rsidRPr="00494768">
      <w:rPr>
        <w:rStyle w:val="PageNumber"/>
        <w:sz w:val="22"/>
        <w:szCs w:val="22"/>
        <w:lang w:val="es-ES_tradnl"/>
      </w:rPr>
      <w:fldChar w:fldCharType="begin"/>
    </w:r>
    <w:r w:rsidR="00841196" w:rsidRPr="00494768">
      <w:rPr>
        <w:rStyle w:val="PageNumber"/>
        <w:sz w:val="22"/>
        <w:szCs w:val="22"/>
        <w:lang w:val="es-ES_tradnl"/>
      </w:rPr>
      <w:instrText xml:space="preserve"> PAGE </w:instrText>
    </w:r>
    <w:r w:rsidR="00996D9C" w:rsidRPr="00494768">
      <w:rPr>
        <w:rStyle w:val="PageNumber"/>
        <w:sz w:val="22"/>
        <w:szCs w:val="22"/>
        <w:lang w:val="es-ES_tradnl"/>
      </w:rPr>
      <w:fldChar w:fldCharType="separate"/>
    </w:r>
    <w:r w:rsidR="00A00AC2">
      <w:rPr>
        <w:rStyle w:val="PageNumber"/>
        <w:noProof/>
        <w:sz w:val="22"/>
        <w:szCs w:val="22"/>
        <w:lang w:val="es-ES_tradnl"/>
      </w:rPr>
      <w:t>2</w:t>
    </w:r>
    <w:r w:rsidR="00996D9C" w:rsidRPr="00494768">
      <w:rPr>
        <w:rStyle w:val="PageNumber"/>
        <w:sz w:val="22"/>
        <w:szCs w:val="22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766E4"/>
    <w:rsid w:val="00085400"/>
    <w:rsid w:val="000912A1"/>
    <w:rsid w:val="00096944"/>
    <w:rsid w:val="000C7E51"/>
    <w:rsid w:val="000D3A9E"/>
    <w:rsid w:val="000F69BA"/>
    <w:rsid w:val="00101770"/>
    <w:rsid w:val="00104292"/>
    <w:rsid w:val="00111F38"/>
    <w:rsid w:val="0012241C"/>
    <w:rsid w:val="001232E9"/>
    <w:rsid w:val="00130051"/>
    <w:rsid w:val="001359A5"/>
    <w:rsid w:val="001432BC"/>
    <w:rsid w:val="00146B88"/>
    <w:rsid w:val="00147D48"/>
    <w:rsid w:val="00153D29"/>
    <w:rsid w:val="001663C8"/>
    <w:rsid w:val="00187FB4"/>
    <w:rsid w:val="001B4374"/>
    <w:rsid w:val="001B6691"/>
    <w:rsid w:val="002036B8"/>
    <w:rsid w:val="00216AF0"/>
    <w:rsid w:val="00222133"/>
    <w:rsid w:val="002275A0"/>
    <w:rsid w:val="00242C09"/>
    <w:rsid w:val="00250817"/>
    <w:rsid w:val="00250CC1"/>
    <w:rsid w:val="002514A4"/>
    <w:rsid w:val="002817E6"/>
    <w:rsid w:val="002A60D8"/>
    <w:rsid w:val="002C1636"/>
    <w:rsid w:val="002C6D7A"/>
    <w:rsid w:val="002E1030"/>
    <w:rsid w:val="002E20C5"/>
    <w:rsid w:val="002E57D3"/>
    <w:rsid w:val="002F4B23"/>
    <w:rsid w:val="00303948"/>
    <w:rsid w:val="003132EA"/>
    <w:rsid w:val="0034172E"/>
    <w:rsid w:val="00374AD5"/>
    <w:rsid w:val="00374E2B"/>
    <w:rsid w:val="00393C10"/>
    <w:rsid w:val="003A23E8"/>
    <w:rsid w:val="003A550D"/>
    <w:rsid w:val="003B74AD"/>
    <w:rsid w:val="003F78AF"/>
    <w:rsid w:val="00400CD0"/>
    <w:rsid w:val="00407E42"/>
    <w:rsid w:val="00417E93"/>
    <w:rsid w:val="00420B93"/>
    <w:rsid w:val="0046555D"/>
    <w:rsid w:val="00494768"/>
    <w:rsid w:val="004B47C7"/>
    <w:rsid w:val="004C4186"/>
    <w:rsid w:val="004C4DF7"/>
    <w:rsid w:val="004C55A9"/>
    <w:rsid w:val="00512584"/>
    <w:rsid w:val="00534284"/>
    <w:rsid w:val="00546A49"/>
    <w:rsid w:val="005546BB"/>
    <w:rsid w:val="00556004"/>
    <w:rsid w:val="005707D4"/>
    <w:rsid w:val="00572A59"/>
    <w:rsid w:val="005967E8"/>
    <w:rsid w:val="005A3734"/>
    <w:rsid w:val="005B277C"/>
    <w:rsid w:val="005B6D63"/>
    <w:rsid w:val="005B7D67"/>
    <w:rsid w:val="005E3C90"/>
    <w:rsid w:val="005E5ADC"/>
    <w:rsid w:val="005F5AF2"/>
    <w:rsid w:val="005F6655"/>
    <w:rsid w:val="00621383"/>
    <w:rsid w:val="00642003"/>
    <w:rsid w:val="0064676F"/>
    <w:rsid w:val="00651BEE"/>
    <w:rsid w:val="0067437A"/>
    <w:rsid w:val="0068248B"/>
    <w:rsid w:val="00691112"/>
    <w:rsid w:val="00692A0A"/>
    <w:rsid w:val="006A70F7"/>
    <w:rsid w:val="006B19EA"/>
    <w:rsid w:val="006B2077"/>
    <w:rsid w:val="006B44F7"/>
    <w:rsid w:val="006C1AF0"/>
    <w:rsid w:val="006C2077"/>
    <w:rsid w:val="006C2822"/>
    <w:rsid w:val="006D3C10"/>
    <w:rsid w:val="006E63AF"/>
    <w:rsid w:val="006F2674"/>
    <w:rsid w:val="00706DB9"/>
    <w:rsid w:val="00707BA7"/>
    <w:rsid w:val="0071137C"/>
    <w:rsid w:val="00746B65"/>
    <w:rsid w:val="00751F6A"/>
    <w:rsid w:val="00763579"/>
    <w:rsid w:val="00766112"/>
    <w:rsid w:val="00772084"/>
    <w:rsid w:val="007725F2"/>
    <w:rsid w:val="007830D3"/>
    <w:rsid w:val="00792CE5"/>
    <w:rsid w:val="007A031C"/>
    <w:rsid w:val="007A1159"/>
    <w:rsid w:val="007B3151"/>
    <w:rsid w:val="007D30E9"/>
    <w:rsid w:val="007D682E"/>
    <w:rsid w:val="007E2D88"/>
    <w:rsid w:val="007F39DA"/>
    <w:rsid w:val="00805F71"/>
    <w:rsid w:val="008272D2"/>
    <w:rsid w:val="00841196"/>
    <w:rsid w:val="0085402A"/>
    <w:rsid w:val="00857625"/>
    <w:rsid w:val="008D6FFB"/>
    <w:rsid w:val="008F3109"/>
    <w:rsid w:val="008F6976"/>
    <w:rsid w:val="009007DC"/>
    <w:rsid w:val="009100BA"/>
    <w:rsid w:val="00927BD8"/>
    <w:rsid w:val="00956203"/>
    <w:rsid w:val="00957B66"/>
    <w:rsid w:val="00964DA9"/>
    <w:rsid w:val="00973150"/>
    <w:rsid w:val="00985BBD"/>
    <w:rsid w:val="00992D1A"/>
    <w:rsid w:val="009943DD"/>
    <w:rsid w:val="00996D9C"/>
    <w:rsid w:val="009B6CD7"/>
    <w:rsid w:val="009D0FF0"/>
    <w:rsid w:val="00A00AC2"/>
    <w:rsid w:val="00A12A01"/>
    <w:rsid w:val="00A12D19"/>
    <w:rsid w:val="00A32892"/>
    <w:rsid w:val="00A35C90"/>
    <w:rsid w:val="00A77442"/>
    <w:rsid w:val="00AA0D3F"/>
    <w:rsid w:val="00AC32D2"/>
    <w:rsid w:val="00AE4175"/>
    <w:rsid w:val="00AE610D"/>
    <w:rsid w:val="00B023F3"/>
    <w:rsid w:val="00B164F1"/>
    <w:rsid w:val="00B4383C"/>
    <w:rsid w:val="00B7661E"/>
    <w:rsid w:val="00B80D14"/>
    <w:rsid w:val="00B8548D"/>
    <w:rsid w:val="00BB17D3"/>
    <w:rsid w:val="00BB68DE"/>
    <w:rsid w:val="00BD13E7"/>
    <w:rsid w:val="00BF1448"/>
    <w:rsid w:val="00BF3AC1"/>
    <w:rsid w:val="00C0618C"/>
    <w:rsid w:val="00C156ED"/>
    <w:rsid w:val="00C46AC6"/>
    <w:rsid w:val="00C477B1"/>
    <w:rsid w:val="00C52949"/>
    <w:rsid w:val="00C8776D"/>
    <w:rsid w:val="00CA326E"/>
    <w:rsid w:val="00CB677C"/>
    <w:rsid w:val="00CC79DC"/>
    <w:rsid w:val="00D17BFD"/>
    <w:rsid w:val="00D317D4"/>
    <w:rsid w:val="00D50E44"/>
    <w:rsid w:val="00D74FC2"/>
    <w:rsid w:val="00D8091F"/>
    <w:rsid w:val="00D8208F"/>
    <w:rsid w:val="00D84739"/>
    <w:rsid w:val="00DA1B20"/>
    <w:rsid w:val="00DE41E1"/>
    <w:rsid w:val="00DE7A75"/>
    <w:rsid w:val="00DF74F8"/>
    <w:rsid w:val="00E10F96"/>
    <w:rsid w:val="00E176E5"/>
    <w:rsid w:val="00E232F8"/>
    <w:rsid w:val="00E408A7"/>
    <w:rsid w:val="00E47369"/>
    <w:rsid w:val="00E6337A"/>
    <w:rsid w:val="00E74ED5"/>
    <w:rsid w:val="00EA6E15"/>
    <w:rsid w:val="00EB4114"/>
    <w:rsid w:val="00EB6CD3"/>
    <w:rsid w:val="00EC274E"/>
    <w:rsid w:val="00EC558F"/>
    <w:rsid w:val="00ED2AE9"/>
    <w:rsid w:val="00ED4463"/>
    <w:rsid w:val="00F044B8"/>
    <w:rsid w:val="00F05232"/>
    <w:rsid w:val="00F07445"/>
    <w:rsid w:val="00F324A1"/>
    <w:rsid w:val="00F65879"/>
    <w:rsid w:val="00F83C74"/>
    <w:rsid w:val="00F91E98"/>
    <w:rsid w:val="00FA3D6E"/>
    <w:rsid w:val="00FA6256"/>
    <w:rsid w:val="00FB2228"/>
    <w:rsid w:val="00FD2FA3"/>
    <w:rsid w:val="00FD4DC4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0de2412-8bdf-4dd5-821f-299ac2382536">DPM</DPM_x0020_Author>
    <DPM_x0020_File_x0020_name xmlns="40de2412-8bdf-4dd5-821f-299ac2382536">D14-WTDC17-C-0021!A33!MSW-S</DPM_x0020_File_x0020_name>
    <DPM_x0020_Version xmlns="40de2412-8bdf-4dd5-821f-299ac2382536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0de2412-8bdf-4dd5-821f-299ac2382536" targetNamespace="http://schemas.microsoft.com/office/2006/metadata/properties" ma:root="true" ma:fieldsID="d41af5c836d734370eb92e7ee5f83852" ns2:_="" ns3:_="">
    <xsd:import namespace="996b2e75-67fd-4955-a3b0-5ab9934cb50b"/>
    <xsd:import namespace="40de2412-8bdf-4dd5-821f-299ac23825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2412-8bdf-4dd5-821f-299ac23825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0de2412-8bdf-4dd5-821f-299ac2382536"/>
    <ds:schemaRef ds:uri="http://schemas.microsoft.com/office/2006/metadata/properties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0de2412-8bdf-4dd5-821f-299ac238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0CC9A-8BA8-412B-AFE8-551204C5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1711</Words>
  <Characters>9661</Characters>
  <Application>Microsoft Office Word</Application>
  <DocSecurity>0</DocSecurity>
  <Lines>198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D14-WTDC17-C-0021!A33!MSW-S</vt:lpstr>
    </vt:vector>
  </TitlesOfParts>
  <Manager>General Secretariat - Pool</Manager>
  <Company>International Telecommunication Union (ITU)</Company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D14-WTDC17-C-0021!A33!MSW-S</dc:title>
  <dc:creator>Documents Proposals Manager (DPM)</dc:creator>
  <cp:keywords>DPM_v2017.10.3.1_prod</cp:keywords>
  <dc:description/>
  <cp:lastModifiedBy>Spanish</cp:lastModifiedBy>
  <cp:revision>37</cp:revision>
  <cp:lastPrinted>2017-10-06T14:55:00Z</cp:lastPrinted>
  <dcterms:created xsi:type="dcterms:W3CDTF">2017-10-06T14:25:00Z</dcterms:created>
  <dcterms:modified xsi:type="dcterms:W3CDTF">2017-10-06T14:56:00Z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