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529"/>
        <w:gridCol w:w="3260"/>
      </w:tblGrid>
      <w:tr w:rsidR="00AB205E" w:rsidTr="00BE284B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2ED9DA59" wp14:editId="769A426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6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6F23A7E" wp14:editId="65BABBC7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BE284B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BE284B">
        <w:trPr>
          <w:cantSplit/>
          <w:trHeight w:val="23"/>
        </w:trPr>
        <w:tc>
          <w:tcPr>
            <w:tcW w:w="677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26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WTDC-17/21 (Add.35)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BE284B">
        <w:trPr>
          <w:cantSplit/>
          <w:trHeight w:val="23"/>
        </w:trPr>
        <w:tc>
          <w:tcPr>
            <w:tcW w:w="677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26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24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BE284B">
        <w:trPr>
          <w:cantSplit/>
          <w:trHeight w:val="23"/>
        </w:trPr>
        <w:tc>
          <w:tcPr>
            <w:tcW w:w="677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原文：阿拉伯文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阿拉伯国家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BE284B" w:rsidP="00BE284B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>
              <w:rPr>
                <w:rStyle w:val="shorttext"/>
                <w:rFonts w:hint="eastAsia"/>
                <w:lang w:eastAsia="zh-CN"/>
              </w:rPr>
              <w:t>拟议的新决议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67467" w:rsidP="00A67467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为重建</w:t>
            </w:r>
            <w:r w:rsidR="00BE284B">
              <w:rPr>
                <w:rFonts w:hint="eastAsia"/>
                <w:lang w:eastAsia="zh-CN"/>
              </w:rPr>
              <w:t>利比亚</w:t>
            </w:r>
            <w:r w:rsidRPr="00BE284B">
              <w:rPr>
                <w:rFonts w:hint="eastAsia"/>
                <w:lang w:eastAsia="zh-CN"/>
              </w:rPr>
              <w:t>电信部门</w:t>
            </w:r>
            <w:r>
              <w:rPr>
                <w:rFonts w:hint="eastAsia"/>
                <w:lang w:eastAsia="zh-CN"/>
              </w:rPr>
              <w:t>向其</w:t>
            </w:r>
            <w:r w:rsidR="00BE284B" w:rsidRPr="00BE284B"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  <w:lang w:eastAsia="zh-CN"/>
              </w:rPr>
              <w:t>援助和支持</w:t>
            </w: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F6676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02" w:rsidRDefault="005F77A6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D71D02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66761" w:rsidRPr="00F67271" w:rsidRDefault="00D71D02" w:rsidP="00F67271">
            <w:pPr>
              <w:rPr>
                <w:lang w:eastAsia="zh-CN"/>
              </w:rPr>
            </w:pPr>
            <w:r w:rsidRPr="00D71D02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 w:rsidRPr="00D71D02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决议和建议</w:t>
            </w:r>
          </w:p>
          <w:p w:rsidR="00F66761" w:rsidRDefault="005F77A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A6746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66761" w:rsidRPr="00BE284B" w:rsidRDefault="00BE284B" w:rsidP="00D71D02">
            <w:pPr>
              <w:ind w:firstLineChars="200" w:firstLine="480"/>
              <w:rPr>
                <w:szCs w:val="24"/>
                <w:lang w:eastAsia="zh-CN"/>
              </w:rPr>
            </w:pPr>
            <w:bookmarkStart w:id="6" w:name="OLE_LINK4"/>
            <w:bookmarkStart w:id="7" w:name="OLE_LINK5"/>
            <w:r w:rsidRPr="00BE284B">
              <w:rPr>
                <w:rFonts w:hint="eastAsia"/>
                <w:szCs w:val="24"/>
                <w:lang w:eastAsia="zh-CN"/>
              </w:rPr>
              <w:t>关于向利比亚提供支持和援助的新决议</w:t>
            </w:r>
          </w:p>
          <w:bookmarkEnd w:id="6"/>
          <w:bookmarkEnd w:id="7"/>
          <w:p w:rsidR="00F66761" w:rsidRDefault="005F77A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A6746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66761" w:rsidRDefault="00D71D02">
            <w:pPr>
              <w:rPr>
                <w:szCs w:val="24"/>
                <w:lang w:eastAsia="zh-CN"/>
              </w:rPr>
            </w:pPr>
            <w:r w:rsidRPr="00D71D02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</w:p>
          <w:p w:rsidR="00F66761" w:rsidRDefault="005F77A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A6746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66761" w:rsidRDefault="00D71D02">
            <w:pPr>
              <w:rPr>
                <w:szCs w:val="24"/>
                <w:lang w:eastAsia="zh-CN"/>
              </w:rPr>
            </w:pPr>
            <w:r w:rsidRPr="00D71D02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8" w:name="dbreak"/>
      <w:bookmarkEnd w:id="8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66761" w:rsidRDefault="005F77A6">
      <w:pPr>
        <w:pStyle w:val="Proposal"/>
      </w:pPr>
      <w:r>
        <w:rPr>
          <w:b/>
        </w:rPr>
        <w:lastRenderedPageBreak/>
        <w:t>ADD</w:t>
      </w:r>
      <w:r>
        <w:tab/>
        <w:t>ARB/21A35/1</w:t>
      </w:r>
    </w:p>
    <w:p w:rsidR="00F66761" w:rsidRDefault="00A67467">
      <w:pPr>
        <w:pStyle w:val="ResNo"/>
        <w:rPr>
          <w:lang w:eastAsia="zh-CN"/>
        </w:rPr>
      </w:pPr>
      <w:r>
        <w:rPr>
          <w:rFonts w:ascii="Calibri" w:hint="eastAsia"/>
          <w:lang w:eastAsia="zh-CN"/>
        </w:rPr>
        <w:t>第</w:t>
      </w:r>
      <w:r w:rsidR="005F77A6">
        <w:rPr>
          <w:rFonts w:ascii="Calibri"/>
          <w:lang w:eastAsia="zh-CN"/>
        </w:rPr>
        <w:t>[ARB-</w:t>
      </w:r>
      <w:r w:rsidR="00D71D02">
        <w:rPr>
          <w:rFonts w:ascii="Calibri" w:cs="Calibri" w:hint="eastAsia"/>
          <w:szCs w:val="28"/>
          <w:rtl/>
          <w:lang w:eastAsia="zh-CN"/>
        </w:rPr>
        <w:t>4</w:t>
      </w:r>
      <w:r w:rsidR="005F77A6">
        <w:rPr>
          <w:rFonts w:ascii="Calibri"/>
          <w:lang w:eastAsia="zh-CN"/>
        </w:rPr>
        <w:t>]</w:t>
      </w:r>
      <w:r>
        <w:rPr>
          <w:rFonts w:ascii="Calibri" w:hint="eastAsia"/>
          <w:lang w:eastAsia="zh-CN"/>
        </w:rPr>
        <w:t>号</w:t>
      </w:r>
      <w:r>
        <w:rPr>
          <w:rFonts w:ascii="Calibri"/>
          <w:lang w:eastAsia="zh-CN"/>
        </w:rPr>
        <w:t>新决议草案</w:t>
      </w:r>
    </w:p>
    <w:p w:rsidR="00F66761" w:rsidRPr="00D71D02" w:rsidRDefault="00A67467" w:rsidP="00D71D02">
      <w:pPr>
        <w:pStyle w:val="Restitle"/>
        <w:rPr>
          <w:rFonts w:ascii="Calibri"/>
          <w:lang w:eastAsia="zh-CN"/>
        </w:rPr>
      </w:pPr>
      <w:r w:rsidRPr="00A67467">
        <w:rPr>
          <w:rFonts w:hint="eastAsia"/>
          <w:lang w:eastAsia="zh-CN"/>
        </w:rPr>
        <w:t>为重建利比亚电信部门向其提供援助和支持</w:t>
      </w:r>
    </w:p>
    <w:p w:rsidR="00D71D02" w:rsidRDefault="00A67467" w:rsidP="00F67271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世界电信</w:t>
      </w:r>
      <w:r w:rsidR="00BE284B">
        <w:rPr>
          <w:rFonts w:hint="eastAsia"/>
          <w:lang w:eastAsia="zh-CN"/>
        </w:rPr>
        <w:t>发展大会（</w:t>
      </w:r>
      <w:r w:rsidR="00BE284B">
        <w:rPr>
          <w:rFonts w:hint="eastAsia"/>
          <w:lang w:eastAsia="zh-CN"/>
        </w:rPr>
        <w:t>2017</w:t>
      </w:r>
      <w:r w:rsidR="00BE284B">
        <w:rPr>
          <w:rFonts w:hint="eastAsia"/>
          <w:lang w:eastAsia="zh-CN"/>
        </w:rPr>
        <w:t>年，布宜诺斯艾利斯），</w:t>
      </w:r>
    </w:p>
    <w:p w:rsidR="00D71D02" w:rsidRDefault="00D71D02" w:rsidP="00D71D02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:rsidR="00D71D02" w:rsidRDefault="00D71D02" w:rsidP="008B1DD6">
      <w:pPr>
        <w:rPr>
          <w:lang w:eastAsia="zh-CN"/>
        </w:rPr>
      </w:pPr>
      <w:bookmarkStart w:id="9" w:name="_Toc406757655"/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bookmarkEnd w:id="9"/>
      <w:r w:rsidR="00BE284B">
        <w:rPr>
          <w:rFonts w:hint="eastAsia"/>
          <w:lang w:eastAsia="zh-CN"/>
        </w:rPr>
        <w:t>有关为有特殊需求的国家重建其电信部门提供援助和支持的</w:t>
      </w:r>
      <w:r w:rsidR="008B1DD6">
        <w:rPr>
          <w:rFonts w:hint="eastAsia"/>
          <w:lang w:eastAsia="zh-CN"/>
        </w:rPr>
        <w:t>第</w:t>
      </w:r>
      <w:r w:rsidR="008B1DD6">
        <w:rPr>
          <w:lang w:eastAsia="zh-CN"/>
        </w:rPr>
        <w:t>34</w:t>
      </w:r>
      <w:r w:rsidR="008B1DD6">
        <w:rPr>
          <w:rFonts w:hint="eastAsia"/>
          <w:lang w:eastAsia="zh-CN"/>
        </w:rPr>
        <w:t>号决议（</w:t>
      </w:r>
      <w:r w:rsidR="008B1DD6">
        <w:rPr>
          <w:lang w:eastAsia="zh-CN"/>
        </w:rPr>
        <w:t>2014</w:t>
      </w:r>
      <w:r w:rsidR="008B1DD6">
        <w:rPr>
          <w:rFonts w:hint="eastAsia"/>
          <w:lang w:eastAsia="zh-CN"/>
        </w:rPr>
        <w:t>年，釜山，修订版）；</w:t>
      </w:r>
    </w:p>
    <w:p w:rsidR="00D71D02" w:rsidRDefault="00D71D02" w:rsidP="00D71D02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BE284B" w:rsidRPr="008B1DD6">
        <w:rPr>
          <w:rFonts w:hint="eastAsia"/>
          <w:lang w:eastAsia="zh-CN"/>
        </w:rPr>
        <w:t>信息社会世界峰会</w:t>
      </w:r>
      <w:r w:rsidR="00A67467">
        <w:rPr>
          <w:rFonts w:hint="eastAsia"/>
          <w:lang w:eastAsia="zh-CN"/>
        </w:rPr>
        <w:t>所</w:t>
      </w:r>
      <w:r w:rsidR="00BE284B">
        <w:rPr>
          <w:rFonts w:hint="eastAsia"/>
          <w:lang w:eastAsia="zh-CN"/>
        </w:rPr>
        <w:t>采纳</w:t>
      </w:r>
      <w:r w:rsidR="00A67467">
        <w:rPr>
          <w:rFonts w:hint="eastAsia"/>
          <w:lang w:eastAsia="zh-CN"/>
        </w:rPr>
        <w:t>的</w:t>
      </w:r>
      <w:r w:rsidR="008B1DD6" w:rsidRPr="008B1DD6">
        <w:rPr>
          <w:rFonts w:hint="eastAsia"/>
          <w:lang w:eastAsia="zh-CN"/>
        </w:rPr>
        <w:t>《联合</w:t>
      </w:r>
      <w:r w:rsidR="00A67467">
        <w:rPr>
          <w:rFonts w:hint="eastAsia"/>
          <w:lang w:eastAsia="zh-CN"/>
        </w:rPr>
        <w:t>国宪章》和《世界人权宣言》以及《信息社会世界峰会原则宣言》中所体现</w:t>
      </w:r>
      <w:r w:rsidR="008B1DD6" w:rsidRPr="008B1DD6">
        <w:rPr>
          <w:rFonts w:hint="eastAsia"/>
          <w:lang w:eastAsia="zh-CN"/>
        </w:rPr>
        <w:t>的崇高原则、宗旨和目标；</w:t>
      </w:r>
    </w:p>
    <w:p w:rsidR="00D71D02" w:rsidRDefault="00D71D02" w:rsidP="008B1DD6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8B1DD6" w:rsidRPr="008B1DD6">
        <w:rPr>
          <w:rFonts w:hint="eastAsia"/>
          <w:lang w:eastAsia="zh-CN"/>
        </w:rPr>
        <w:t>国际电联《组织法》第</w:t>
      </w:r>
      <w:r w:rsidR="008B1DD6" w:rsidRPr="008B1DD6">
        <w:rPr>
          <w:rFonts w:hint="eastAsia"/>
          <w:lang w:eastAsia="zh-CN"/>
        </w:rPr>
        <w:t>1</w:t>
      </w:r>
      <w:r w:rsidR="00A67467">
        <w:rPr>
          <w:rFonts w:hint="eastAsia"/>
          <w:lang w:eastAsia="zh-CN"/>
        </w:rPr>
        <w:t>条阐述</w:t>
      </w:r>
      <w:r w:rsidR="008B1DD6">
        <w:rPr>
          <w:rFonts w:hint="eastAsia"/>
          <w:lang w:eastAsia="zh-CN"/>
        </w:rPr>
        <w:t>的国际电联的宗旨，</w:t>
      </w:r>
    </w:p>
    <w:p w:rsidR="00D71D02" w:rsidRPr="00850507" w:rsidRDefault="00D71D02" w:rsidP="00D71D02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D71D02" w:rsidRDefault="00D71D02" w:rsidP="00804D68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A67467">
        <w:rPr>
          <w:rFonts w:hint="eastAsia"/>
          <w:lang w:eastAsia="zh-CN"/>
        </w:rPr>
        <w:t>可靠的电信系统对于促进各国社会经济发展必不可少，尤其是那些因国内冲突或战争破坏</w:t>
      </w:r>
      <w:r w:rsidR="00804D68" w:rsidRPr="00804D68">
        <w:rPr>
          <w:rFonts w:hint="eastAsia"/>
          <w:lang w:eastAsia="zh-CN"/>
        </w:rPr>
        <w:t>、有特殊需求的国家；</w:t>
      </w:r>
    </w:p>
    <w:p w:rsidR="00D71D02" w:rsidRDefault="00D71D02" w:rsidP="00D71D02">
      <w:pPr>
        <w:rPr>
          <w:lang w:eastAsia="zh-CN"/>
        </w:rPr>
      </w:pPr>
      <w:bookmarkStart w:id="10" w:name="OLE_LINK8"/>
      <w:bookmarkStart w:id="11" w:name="OLE_LINK9"/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D83E24">
        <w:rPr>
          <w:rFonts w:hint="eastAsia"/>
          <w:lang w:eastAsia="zh-CN"/>
        </w:rPr>
        <w:t>利比亚的电信基础设施因战争而遭</w:t>
      </w:r>
      <w:r w:rsidR="005C19A7">
        <w:rPr>
          <w:rFonts w:hint="eastAsia"/>
          <w:lang w:eastAsia="zh-CN"/>
        </w:rPr>
        <w:t>到</w:t>
      </w:r>
      <w:r w:rsidR="00D83E24">
        <w:rPr>
          <w:rFonts w:hint="eastAsia"/>
          <w:lang w:eastAsia="zh-CN"/>
        </w:rPr>
        <w:t>严重毁坏</w:t>
      </w:r>
      <w:r w:rsidR="005C19A7">
        <w:rPr>
          <w:rFonts w:hint="eastAsia"/>
          <w:lang w:eastAsia="zh-CN"/>
        </w:rPr>
        <w:t>；</w:t>
      </w:r>
    </w:p>
    <w:bookmarkEnd w:id="10"/>
    <w:bookmarkEnd w:id="11"/>
    <w:p w:rsidR="00D71D02" w:rsidRDefault="00D71D02" w:rsidP="00D71D02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AA0BD7">
        <w:rPr>
          <w:rFonts w:hint="eastAsia"/>
          <w:lang w:eastAsia="zh-CN"/>
        </w:rPr>
        <w:t>在目前</w:t>
      </w:r>
      <w:r w:rsidR="005C19A7" w:rsidRPr="005C19A7">
        <w:rPr>
          <w:rFonts w:hint="eastAsia"/>
          <w:lang w:eastAsia="zh-CN"/>
        </w:rPr>
        <w:t>情况下，</w:t>
      </w:r>
      <w:r w:rsidR="00AA0BD7">
        <w:rPr>
          <w:rFonts w:hint="eastAsia"/>
          <w:lang w:eastAsia="zh-CN"/>
        </w:rPr>
        <w:t>若没有国际社会通过</w:t>
      </w:r>
      <w:r w:rsidR="00AA0BD7" w:rsidRPr="005C19A7">
        <w:rPr>
          <w:rFonts w:hint="eastAsia"/>
          <w:lang w:eastAsia="zh-CN"/>
        </w:rPr>
        <w:t>双边</w:t>
      </w:r>
      <w:r w:rsidR="00AA0BD7">
        <w:rPr>
          <w:rFonts w:hint="eastAsia"/>
          <w:lang w:eastAsia="zh-CN"/>
        </w:rPr>
        <w:t>形式</w:t>
      </w:r>
      <w:r w:rsidR="00AA0BD7" w:rsidRPr="005C19A7">
        <w:rPr>
          <w:rFonts w:hint="eastAsia"/>
          <w:lang w:eastAsia="zh-CN"/>
        </w:rPr>
        <w:t>或国际组织提供的</w:t>
      </w:r>
      <w:r w:rsidR="00AA0BD7">
        <w:rPr>
          <w:rFonts w:hint="eastAsia"/>
          <w:lang w:eastAsia="zh-CN"/>
        </w:rPr>
        <w:t>援助，</w:t>
      </w:r>
      <w:r w:rsidR="00AA0BD7" w:rsidRPr="005C19A7">
        <w:rPr>
          <w:rFonts w:hint="eastAsia"/>
          <w:lang w:eastAsia="zh-CN"/>
        </w:rPr>
        <w:t>利比亚</w:t>
      </w:r>
      <w:r w:rsidR="00AA0BD7">
        <w:rPr>
          <w:rFonts w:hint="eastAsia"/>
          <w:lang w:eastAsia="zh-CN"/>
        </w:rPr>
        <w:t>将</w:t>
      </w:r>
      <w:r w:rsidR="00AA0BD7" w:rsidRPr="005C19A7">
        <w:rPr>
          <w:rFonts w:hint="eastAsia"/>
          <w:lang w:eastAsia="zh-CN"/>
        </w:rPr>
        <w:t>无法重建</w:t>
      </w:r>
      <w:r w:rsidR="00D83E24">
        <w:rPr>
          <w:rFonts w:hint="eastAsia"/>
          <w:lang w:eastAsia="zh-CN"/>
        </w:rPr>
        <w:t>其因战争而遭到破坏的基础设施、</w:t>
      </w:r>
      <w:r w:rsidR="00AA0BD7">
        <w:rPr>
          <w:rFonts w:hint="eastAsia"/>
          <w:lang w:eastAsia="zh-CN"/>
        </w:rPr>
        <w:t>确保其电信部门的有效运转</w:t>
      </w:r>
      <w:r w:rsidR="00AA0BD7" w:rsidRPr="005C19A7">
        <w:rPr>
          <w:rFonts w:hint="eastAsia"/>
          <w:lang w:eastAsia="zh-CN"/>
        </w:rPr>
        <w:t>以</w:t>
      </w:r>
      <w:r w:rsidR="00AA0BD7">
        <w:rPr>
          <w:rFonts w:hint="eastAsia"/>
          <w:lang w:eastAsia="zh-CN"/>
        </w:rPr>
        <w:t>实现其社会</w:t>
      </w:r>
      <w:r w:rsidR="00AA0BD7" w:rsidRPr="005C19A7">
        <w:rPr>
          <w:rFonts w:hint="eastAsia"/>
          <w:lang w:eastAsia="zh-CN"/>
        </w:rPr>
        <w:t>经济目标，</w:t>
      </w:r>
    </w:p>
    <w:p w:rsidR="00D71D02" w:rsidRPr="0042549C" w:rsidRDefault="00D71D02" w:rsidP="00D71D02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D71D02" w:rsidRDefault="00D71D02" w:rsidP="00804D68">
      <w:pPr>
        <w:rPr>
          <w:lang w:val="en-US" w:eastAsia="zh-CN"/>
        </w:rPr>
      </w:pPr>
      <w:r>
        <w:rPr>
          <w:i/>
          <w:iCs/>
          <w:lang w:val="en-US" w:eastAsia="zh-CN"/>
        </w:rPr>
        <w:t>a)</w:t>
      </w:r>
      <w:r>
        <w:rPr>
          <w:i/>
          <w:iCs/>
          <w:lang w:val="en-US" w:eastAsia="zh-CN"/>
        </w:rPr>
        <w:tab/>
      </w:r>
      <w:r w:rsidR="00804D68" w:rsidRPr="00804D68">
        <w:rPr>
          <w:rFonts w:hint="eastAsia"/>
          <w:lang w:val="en-US" w:eastAsia="zh-CN"/>
        </w:rPr>
        <w:t>秘书长和电信发展局（</w:t>
      </w:r>
      <w:r w:rsidR="00804D68" w:rsidRPr="00804D68">
        <w:rPr>
          <w:rFonts w:hint="eastAsia"/>
          <w:lang w:val="en-US" w:eastAsia="zh-CN"/>
        </w:rPr>
        <w:t>BDT</w:t>
      </w:r>
      <w:r w:rsidR="00225C19">
        <w:rPr>
          <w:rFonts w:hint="eastAsia"/>
          <w:lang w:val="en-US" w:eastAsia="zh-CN"/>
        </w:rPr>
        <w:t>）主任为饱</w:t>
      </w:r>
      <w:r w:rsidR="00527416">
        <w:rPr>
          <w:rFonts w:hint="eastAsia"/>
          <w:lang w:val="en-US" w:eastAsia="zh-CN"/>
        </w:rPr>
        <w:t>受武装冲突和</w:t>
      </w:r>
      <w:r w:rsidR="00804D68" w:rsidRPr="00804D68">
        <w:rPr>
          <w:rFonts w:hint="eastAsia"/>
          <w:lang w:val="en-US" w:eastAsia="zh-CN"/>
        </w:rPr>
        <w:t>战争</w:t>
      </w:r>
      <w:r w:rsidR="00527416">
        <w:rPr>
          <w:rFonts w:hint="eastAsia"/>
          <w:lang w:val="en-US" w:eastAsia="zh-CN"/>
        </w:rPr>
        <w:t>破坏、有特殊需求的</w:t>
      </w:r>
      <w:r w:rsidR="00225C19">
        <w:rPr>
          <w:rFonts w:hint="eastAsia"/>
          <w:lang w:val="en-US" w:eastAsia="zh-CN"/>
        </w:rPr>
        <w:t>国家提供援助而做出</w:t>
      </w:r>
      <w:r w:rsidR="00527416">
        <w:rPr>
          <w:rFonts w:hint="eastAsia"/>
          <w:lang w:val="en-US" w:eastAsia="zh-CN"/>
        </w:rPr>
        <w:t>和正在部署的努力；</w:t>
      </w:r>
    </w:p>
    <w:p w:rsidR="00D71D02" w:rsidRPr="00850507" w:rsidRDefault="00D71D02" w:rsidP="00D71D02">
      <w:pPr>
        <w:rPr>
          <w:lang w:val="en-US" w:eastAsia="zh-CN"/>
        </w:rPr>
      </w:pPr>
      <w:r w:rsidRPr="00850507">
        <w:rPr>
          <w:i/>
          <w:iCs/>
          <w:lang w:val="en-US" w:eastAsia="zh-CN"/>
        </w:rPr>
        <w:t>b)</w:t>
      </w:r>
      <w:r w:rsidRPr="00850507">
        <w:rPr>
          <w:lang w:val="en-US" w:eastAsia="zh-CN"/>
        </w:rPr>
        <w:tab/>
      </w:r>
      <w:r w:rsidR="005C19A7" w:rsidRPr="005C19A7">
        <w:rPr>
          <w:rFonts w:hint="eastAsia"/>
          <w:lang w:val="en-US" w:eastAsia="zh-CN"/>
        </w:rPr>
        <w:t>电信发展局</w:t>
      </w:r>
      <w:r w:rsidR="005C19A7">
        <w:rPr>
          <w:rFonts w:hint="eastAsia"/>
          <w:lang w:val="en-US" w:eastAsia="zh-CN"/>
        </w:rPr>
        <w:t>（</w:t>
      </w:r>
      <w:r w:rsidR="005C19A7">
        <w:rPr>
          <w:rFonts w:hint="eastAsia"/>
          <w:lang w:val="en-US" w:eastAsia="zh-CN"/>
        </w:rPr>
        <w:t>BDT</w:t>
      </w:r>
      <w:r w:rsidR="005C19A7">
        <w:rPr>
          <w:rFonts w:hint="eastAsia"/>
          <w:lang w:val="en-US" w:eastAsia="zh-CN"/>
        </w:rPr>
        <w:t>）</w:t>
      </w:r>
      <w:r w:rsidR="005C19A7" w:rsidRPr="005C19A7">
        <w:rPr>
          <w:rFonts w:hint="eastAsia"/>
          <w:lang w:val="en-US" w:eastAsia="zh-CN"/>
        </w:rPr>
        <w:t>为成员国</w:t>
      </w:r>
      <w:r w:rsidR="00225C19">
        <w:rPr>
          <w:rFonts w:hint="eastAsia"/>
          <w:lang w:val="en-US" w:eastAsia="zh-CN"/>
        </w:rPr>
        <w:t>的</w:t>
      </w:r>
      <w:r w:rsidR="005C19A7" w:rsidRPr="005C19A7">
        <w:rPr>
          <w:rFonts w:hint="eastAsia"/>
          <w:lang w:val="en-US" w:eastAsia="zh-CN"/>
        </w:rPr>
        <w:t>电信</w:t>
      </w:r>
      <w:r w:rsidR="005C19A7" w:rsidRPr="005C19A7">
        <w:rPr>
          <w:rFonts w:hint="eastAsia"/>
          <w:lang w:val="en-US" w:eastAsia="zh-CN"/>
        </w:rPr>
        <w:t>/</w:t>
      </w:r>
      <w:r w:rsidR="005C19A7">
        <w:rPr>
          <w:rFonts w:hint="eastAsia"/>
          <w:lang w:val="en-US" w:eastAsia="zh-CN"/>
        </w:rPr>
        <w:t>信息</w:t>
      </w:r>
      <w:r w:rsidR="00AA0BD7">
        <w:rPr>
          <w:rFonts w:hint="eastAsia"/>
          <w:lang w:val="en-US" w:eastAsia="zh-CN"/>
        </w:rPr>
        <w:t>通信技术</w:t>
      </w:r>
      <w:r w:rsidR="00225C19">
        <w:rPr>
          <w:rFonts w:hint="eastAsia"/>
          <w:lang w:val="en-US" w:eastAsia="zh-CN"/>
        </w:rPr>
        <w:t>（</w:t>
      </w:r>
      <w:r w:rsidR="00225C19">
        <w:rPr>
          <w:rFonts w:hint="eastAsia"/>
          <w:lang w:val="en-US" w:eastAsia="zh-CN"/>
        </w:rPr>
        <w:t>ICT</w:t>
      </w:r>
      <w:r w:rsidR="00225C19">
        <w:rPr>
          <w:rFonts w:hint="eastAsia"/>
          <w:lang w:val="en-US" w:eastAsia="zh-CN"/>
        </w:rPr>
        <w:t>）</w:t>
      </w:r>
      <w:r w:rsidR="00AA0BD7">
        <w:rPr>
          <w:rFonts w:hint="eastAsia"/>
          <w:lang w:val="en-US" w:eastAsia="zh-CN"/>
        </w:rPr>
        <w:t>发展而提供</w:t>
      </w:r>
      <w:r w:rsidR="005C19A7" w:rsidRPr="005C19A7">
        <w:rPr>
          <w:rFonts w:hint="eastAsia"/>
          <w:lang w:val="en-US" w:eastAsia="zh-CN"/>
        </w:rPr>
        <w:t>的技术援助，</w:t>
      </w:r>
    </w:p>
    <w:p w:rsidR="00D71D02" w:rsidRPr="0042549C" w:rsidRDefault="00D71D02" w:rsidP="00D71D02">
      <w:pPr>
        <w:pStyle w:val="Call"/>
        <w:rPr>
          <w:lang w:val="en-US" w:eastAsia="zh-CN"/>
        </w:rPr>
      </w:pPr>
      <w:r>
        <w:rPr>
          <w:rFonts w:hint="eastAsia"/>
          <w:lang w:eastAsia="zh-CN"/>
        </w:rPr>
        <w:t>做出决议</w:t>
      </w:r>
    </w:p>
    <w:p w:rsidR="00225C19" w:rsidRDefault="00225C19" w:rsidP="00225C19">
      <w:pPr>
        <w:ind w:firstLineChars="200" w:firstLine="480"/>
        <w:rPr>
          <w:lang w:val="en-US" w:eastAsia="zh-CN"/>
        </w:rPr>
      </w:pPr>
      <w:bookmarkStart w:id="12" w:name="OLE_LINK10"/>
      <w:bookmarkStart w:id="13" w:name="OLE_LINK11"/>
      <w:r>
        <w:rPr>
          <w:rFonts w:hint="eastAsia"/>
          <w:lang w:val="en-US" w:eastAsia="zh-CN"/>
        </w:rPr>
        <w:t>由国际电联的三个部门向利比亚提供专门援助和支持，目标是帮助利比亚</w:t>
      </w:r>
      <w:r w:rsidRPr="005C19A7">
        <w:rPr>
          <w:rFonts w:hint="eastAsia"/>
          <w:lang w:val="en-US" w:eastAsia="zh-CN"/>
        </w:rPr>
        <w:t>重建电信</w:t>
      </w:r>
      <w:r w:rsidRPr="005C19A7">
        <w:rPr>
          <w:rFonts w:hint="eastAsia"/>
          <w:lang w:val="en-US" w:eastAsia="zh-CN"/>
        </w:rPr>
        <w:t>/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基础设施、创建适当的机构、人员能力建设、开展电信领域的</w:t>
      </w:r>
      <w:r w:rsidRPr="005C19A7">
        <w:rPr>
          <w:rFonts w:hint="eastAsia"/>
          <w:lang w:val="en-US" w:eastAsia="zh-CN"/>
        </w:rPr>
        <w:t>立法</w:t>
      </w:r>
      <w:r>
        <w:rPr>
          <w:rFonts w:hint="eastAsia"/>
          <w:lang w:val="en-US" w:eastAsia="zh-CN"/>
        </w:rPr>
        <w:t>工作、</w:t>
      </w:r>
      <w:r w:rsidRPr="005C19A7">
        <w:rPr>
          <w:rFonts w:hint="eastAsia"/>
          <w:lang w:val="en-US" w:eastAsia="zh-CN"/>
        </w:rPr>
        <w:t>制定监管框架</w:t>
      </w:r>
      <w:r>
        <w:rPr>
          <w:rFonts w:hint="eastAsia"/>
          <w:lang w:val="en-US" w:eastAsia="zh-CN"/>
        </w:rPr>
        <w:t>，并且</w:t>
      </w:r>
      <w:r w:rsidRPr="005C19A7">
        <w:rPr>
          <w:rFonts w:hint="eastAsia"/>
          <w:lang w:val="en-US" w:eastAsia="zh-CN"/>
        </w:rPr>
        <w:t>利用</w:t>
      </w:r>
      <w:r>
        <w:rPr>
          <w:rFonts w:hint="eastAsia"/>
          <w:lang w:val="en-US" w:eastAsia="zh-CN"/>
        </w:rPr>
        <w:t>公认的</w:t>
      </w:r>
      <w:r w:rsidRPr="005C19A7">
        <w:rPr>
          <w:rFonts w:hint="eastAsia"/>
          <w:lang w:val="en-US" w:eastAsia="zh-CN"/>
        </w:rPr>
        <w:t>电信</w:t>
      </w:r>
      <w:r w:rsidRPr="005C19A7"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ICT</w:t>
      </w:r>
      <w:r w:rsidRPr="005C19A7">
        <w:rPr>
          <w:rFonts w:hint="eastAsia"/>
          <w:lang w:val="en-US" w:eastAsia="zh-CN"/>
        </w:rPr>
        <w:t>潜力，</w:t>
      </w:r>
      <w:r>
        <w:rPr>
          <w:rFonts w:hint="eastAsia"/>
          <w:lang w:val="en-US" w:eastAsia="zh-CN"/>
        </w:rPr>
        <w:t>实现利比亚的社会、</w:t>
      </w:r>
      <w:r w:rsidRPr="005C19A7">
        <w:rPr>
          <w:rFonts w:hint="eastAsia"/>
          <w:lang w:val="en-US" w:eastAsia="zh-CN"/>
        </w:rPr>
        <w:t>经济和文化</w:t>
      </w:r>
      <w:r>
        <w:rPr>
          <w:rFonts w:hint="eastAsia"/>
          <w:lang w:val="en-US" w:eastAsia="zh-CN"/>
        </w:rPr>
        <w:t>发展，</w:t>
      </w:r>
    </w:p>
    <w:bookmarkEnd w:id="12"/>
    <w:bookmarkEnd w:id="13"/>
    <w:p w:rsidR="00D71D02" w:rsidRDefault="00804D68" w:rsidP="00D71D02">
      <w:pPr>
        <w:pStyle w:val="Call"/>
      </w:pPr>
      <w:r w:rsidRPr="004F0D73">
        <w:rPr>
          <w:rFonts w:cstheme="minorHAnsi"/>
          <w:lang w:eastAsia="zh-CN"/>
        </w:rPr>
        <w:t>呼吁国际电联成员</w:t>
      </w:r>
    </w:p>
    <w:p w:rsidR="00D71D02" w:rsidRDefault="00804D68" w:rsidP="00804D6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采用双边方式或通</w:t>
      </w:r>
      <w:r w:rsidR="00527416">
        <w:rPr>
          <w:rFonts w:hint="eastAsia"/>
          <w:lang w:eastAsia="zh-CN"/>
        </w:rPr>
        <w:t>过国际电联在此方面所开展的执行工作，向利比亚提供所有形式的</w:t>
      </w:r>
      <w:r>
        <w:rPr>
          <w:rFonts w:hint="eastAsia"/>
          <w:lang w:eastAsia="zh-CN"/>
        </w:rPr>
        <w:t>援助，</w:t>
      </w:r>
    </w:p>
    <w:p w:rsidR="00D71D02" w:rsidRDefault="00D71D02" w:rsidP="00D71D02">
      <w:pPr>
        <w:pStyle w:val="Call"/>
        <w:rPr>
          <w:lang w:eastAsia="zh-CN"/>
        </w:rPr>
      </w:pPr>
      <w:r>
        <w:rPr>
          <w:rFonts w:hint="eastAsia"/>
          <w:lang w:eastAsia="zh-CN"/>
        </w:rPr>
        <w:t>请理事会</w:t>
      </w:r>
    </w:p>
    <w:p w:rsidR="00D71D02" w:rsidRDefault="005F77A6" w:rsidP="005F77A6">
      <w:pPr>
        <w:ind w:firstLineChars="200" w:firstLine="480"/>
        <w:rPr>
          <w:lang w:eastAsia="zh-CN"/>
        </w:rPr>
      </w:pPr>
      <w:r w:rsidRPr="004F0D73">
        <w:rPr>
          <w:rFonts w:cstheme="minorHAnsi"/>
          <w:lang w:eastAsia="zh-CN"/>
        </w:rPr>
        <w:t>为实施本决议划拨必要的资金，</w:t>
      </w:r>
    </w:p>
    <w:p w:rsidR="00D71D02" w:rsidRPr="0042549C" w:rsidRDefault="00804D68" w:rsidP="00D71D02">
      <w:pPr>
        <w:pStyle w:val="Call"/>
        <w:rPr>
          <w:lang w:eastAsia="zh-CN"/>
        </w:rPr>
      </w:pPr>
      <w:r w:rsidRPr="004F0D73">
        <w:rPr>
          <w:rFonts w:cstheme="minorHAnsi"/>
          <w:lang w:eastAsia="zh-CN"/>
        </w:rPr>
        <w:lastRenderedPageBreak/>
        <w:t>责成电信发展局主任</w:t>
      </w:r>
    </w:p>
    <w:p w:rsidR="00D71D02" w:rsidRDefault="00D71D02" w:rsidP="005F77A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25C19">
        <w:rPr>
          <w:rFonts w:cstheme="minorHAnsi" w:hint="eastAsia"/>
          <w:lang w:eastAsia="zh-CN"/>
        </w:rPr>
        <w:t>向</w:t>
      </w:r>
      <w:r w:rsidR="005F77A6">
        <w:rPr>
          <w:rFonts w:hint="eastAsia"/>
          <w:lang w:eastAsia="zh-CN"/>
        </w:rPr>
        <w:t>利比亚</w:t>
      </w:r>
      <w:r w:rsidR="00225C19">
        <w:rPr>
          <w:rFonts w:cstheme="minorHAnsi"/>
          <w:lang w:eastAsia="zh-CN"/>
        </w:rPr>
        <w:t>确定的</w:t>
      </w:r>
      <w:r w:rsidR="00225C19">
        <w:rPr>
          <w:rFonts w:cstheme="minorHAnsi" w:hint="eastAsia"/>
          <w:lang w:eastAsia="zh-CN"/>
        </w:rPr>
        <w:t>各</w:t>
      </w:r>
      <w:r w:rsidR="00225C19">
        <w:rPr>
          <w:rFonts w:cstheme="minorHAnsi"/>
          <w:lang w:eastAsia="zh-CN"/>
        </w:rPr>
        <w:t>领域提供</w:t>
      </w:r>
      <w:r w:rsidR="00225C19">
        <w:rPr>
          <w:rFonts w:cstheme="minorHAnsi" w:hint="eastAsia"/>
          <w:lang w:eastAsia="zh-CN"/>
        </w:rPr>
        <w:t>重点</w:t>
      </w:r>
      <w:r w:rsidR="005F77A6" w:rsidRPr="004F0D73">
        <w:rPr>
          <w:rFonts w:cstheme="minorHAnsi"/>
          <w:lang w:eastAsia="zh-CN"/>
        </w:rPr>
        <w:t>援助；</w:t>
      </w:r>
    </w:p>
    <w:p w:rsidR="00D71D02" w:rsidRDefault="00D71D02" w:rsidP="005F77A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225C19">
        <w:rPr>
          <w:rFonts w:cstheme="minorHAnsi"/>
          <w:lang w:eastAsia="zh-CN"/>
        </w:rPr>
        <w:t>立即采取措施实施一项合作框架，以便</w:t>
      </w:r>
      <w:r w:rsidR="00225C19">
        <w:rPr>
          <w:rFonts w:cstheme="minorHAnsi" w:hint="eastAsia"/>
          <w:lang w:eastAsia="zh-CN"/>
        </w:rPr>
        <w:t>利比亚可以</w:t>
      </w:r>
      <w:r w:rsidR="00225C19">
        <w:rPr>
          <w:rFonts w:cstheme="minorHAnsi"/>
          <w:lang w:eastAsia="zh-CN"/>
        </w:rPr>
        <w:t>为实现可持续发展系统地</w:t>
      </w:r>
      <w:r w:rsidR="00225C19">
        <w:rPr>
          <w:rFonts w:cstheme="minorHAnsi" w:hint="eastAsia"/>
          <w:lang w:eastAsia="zh-CN"/>
        </w:rPr>
        <w:t>引入</w:t>
      </w:r>
      <w:r w:rsidR="005F77A6" w:rsidRPr="004F0D73">
        <w:rPr>
          <w:rFonts w:cstheme="minorHAnsi"/>
          <w:lang w:eastAsia="zh-CN"/>
        </w:rPr>
        <w:t>ICT</w:t>
      </w:r>
      <w:r w:rsidR="005F77A6" w:rsidRPr="004F0D73">
        <w:rPr>
          <w:rFonts w:cstheme="minorHAnsi"/>
          <w:lang w:eastAsia="zh-CN"/>
        </w:rPr>
        <w:t>，</w:t>
      </w:r>
    </w:p>
    <w:p w:rsidR="00D71D02" w:rsidRDefault="00804D68" w:rsidP="00D71D02">
      <w:pPr>
        <w:pStyle w:val="Call"/>
        <w:rPr>
          <w:lang w:eastAsia="zh-CN"/>
        </w:rPr>
      </w:pPr>
      <w:r w:rsidRPr="004F0D73">
        <w:rPr>
          <w:rFonts w:cstheme="minorHAnsi"/>
          <w:lang w:eastAsia="zh-CN"/>
        </w:rPr>
        <w:t>要求秘书长</w:t>
      </w:r>
    </w:p>
    <w:p w:rsidR="00D71D02" w:rsidRDefault="00D71D02" w:rsidP="00225C19">
      <w:pPr>
        <w:rPr>
          <w:lang w:eastAsia="zh-CN"/>
        </w:rPr>
      </w:pPr>
      <w:bookmarkStart w:id="14" w:name="OLE_LINK12"/>
      <w:bookmarkStart w:id="15" w:name="OLE_LINK13"/>
      <w:r>
        <w:rPr>
          <w:lang w:eastAsia="zh-CN"/>
        </w:rPr>
        <w:t>1</w:t>
      </w:r>
      <w:r>
        <w:rPr>
          <w:lang w:eastAsia="zh-CN"/>
        </w:rPr>
        <w:tab/>
      </w:r>
      <w:r w:rsidR="00225C19">
        <w:rPr>
          <w:rFonts w:hint="eastAsia"/>
          <w:lang w:eastAsia="zh-CN"/>
        </w:rPr>
        <w:t>向</w:t>
      </w:r>
      <w:r w:rsidR="005C19A7" w:rsidRPr="005C19A7">
        <w:rPr>
          <w:rFonts w:hint="eastAsia"/>
          <w:lang w:eastAsia="zh-CN"/>
        </w:rPr>
        <w:t>全权代表大会（</w:t>
      </w:r>
      <w:r w:rsidR="005C19A7" w:rsidRPr="005C19A7">
        <w:rPr>
          <w:rFonts w:hint="eastAsia"/>
          <w:lang w:eastAsia="zh-CN"/>
        </w:rPr>
        <w:t>2018</w:t>
      </w:r>
      <w:r w:rsidR="005C19A7" w:rsidRPr="005C19A7">
        <w:rPr>
          <w:rFonts w:hint="eastAsia"/>
          <w:lang w:eastAsia="zh-CN"/>
        </w:rPr>
        <w:t>年</w:t>
      </w:r>
      <w:r w:rsidR="00AA0BD7">
        <w:rPr>
          <w:rFonts w:hint="eastAsia"/>
          <w:lang w:eastAsia="zh-CN"/>
        </w:rPr>
        <w:t>，迪拜</w:t>
      </w:r>
      <w:r w:rsidR="005C19A7" w:rsidRPr="005C19A7">
        <w:rPr>
          <w:rFonts w:hint="eastAsia"/>
          <w:lang w:eastAsia="zh-CN"/>
        </w:rPr>
        <w:t>）</w:t>
      </w:r>
      <w:r w:rsidR="00225C19">
        <w:rPr>
          <w:rFonts w:hint="eastAsia"/>
          <w:lang w:eastAsia="zh-CN"/>
        </w:rPr>
        <w:t>通报本决议</w:t>
      </w:r>
      <w:r w:rsidR="005C19A7" w:rsidRPr="005C19A7">
        <w:rPr>
          <w:rFonts w:hint="eastAsia"/>
          <w:lang w:eastAsia="zh-CN"/>
        </w:rPr>
        <w:t>，以及</w:t>
      </w:r>
      <w:r w:rsidR="00225C19">
        <w:rPr>
          <w:rFonts w:hint="eastAsia"/>
          <w:lang w:eastAsia="zh-CN"/>
        </w:rPr>
        <w:t>为利比亚划拨一笔</w:t>
      </w:r>
      <w:r w:rsidR="005C19A7" w:rsidRPr="005C19A7">
        <w:rPr>
          <w:rFonts w:hint="eastAsia"/>
          <w:lang w:eastAsia="zh-CN"/>
        </w:rPr>
        <w:t>特别预算的必要性</w:t>
      </w:r>
      <w:r w:rsidR="00225C19">
        <w:rPr>
          <w:rFonts w:hint="eastAsia"/>
          <w:lang w:eastAsia="zh-CN"/>
        </w:rPr>
        <w:t>，</w:t>
      </w:r>
      <w:r w:rsidR="00225C19" w:rsidRPr="005C19A7">
        <w:rPr>
          <w:rFonts w:hint="eastAsia"/>
          <w:lang w:eastAsia="zh-CN"/>
        </w:rPr>
        <w:t>从</w:t>
      </w:r>
      <w:r w:rsidR="00225C19" w:rsidRPr="005C19A7">
        <w:rPr>
          <w:rFonts w:hint="eastAsia"/>
          <w:lang w:eastAsia="zh-CN"/>
        </w:rPr>
        <w:t>2019</w:t>
      </w:r>
      <w:r w:rsidR="00225C19">
        <w:rPr>
          <w:rFonts w:hint="eastAsia"/>
          <w:lang w:eastAsia="zh-CN"/>
        </w:rPr>
        <w:t>年初生效；</w:t>
      </w:r>
    </w:p>
    <w:bookmarkEnd w:id="14"/>
    <w:bookmarkEnd w:id="15"/>
    <w:p w:rsidR="00D71D02" w:rsidRDefault="00D71D02" w:rsidP="005F77A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5F77A6" w:rsidRPr="004F0D73">
        <w:rPr>
          <w:rFonts w:cstheme="minorHAnsi"/>
          <w:lang w:val="en-US" w:eastAsia="zh-CN"/>
        </w:rPr>
        <w:t>协调国际电联三个部门根据上述</w:t>
      </w:r>
      <w:r w:rsidR="005F77A6" w:rsidRPr="004F0D73">
        <w:rPr>
          <w:rFonts w:eastAsia="STKaiti" w:cstheme="minorHAnsi"/>
          <w:lang w:val="en-US" w:eastAsia="zh-CN"/>
        </w:rPr>
        <w:t>做出决议</w:t>
      </w:r>
      <w:r w:rsidR="005F77A6" w:rsidRPr="004F0D73">
        <w:rPr>
          <w:rFonts w:cstheme="minorHAnsi"/>
          <w:lang w:val="en-US" w:eastAsia="zh-CN"/>
        </w:rPr>
        <w:t>的要求所开展的活动；</w:t>
      </w:r>
    </w:p>
    <w:p w:rsidR="00D71D02" w:rsidRDefault="00D71D02" w:rsidP="00D71D02">
      <w:pPr>
        <w:rPr>
          <w:lang w:eastAsia="zh-CN"/>
        </w:rPr>
      </w:pPr>
      <w:bookmarkStart w:id="16" w:name="OLE_LINK14"/>
      <w:bookmarkStart w:id="17" w:name="OLE_LINK15"/>
      <w:r>
        <w:rPr>
          <w:lang w:eastAsia="zh-CN"/>
        </w:rPr>
        <w:t>3</w:t>
      </w:r>
      <w:r>
        <w:rPr>
          <w:lang w:eastAsia="zh-CN"/>
        </w:rPr>
        <w:tab/>
      </w:r>
      <w:r w:rsidR="00AA0BD7">
        <w:rPr>
          <w:rFonts w:hint="eastAsia"/>
          <w:lang w:eastAsia="zh-CN"/>
        </w:rPr>
        <w:t>确保</w:t>
      </w:r>
      <w:r w:rsidR="00225C19">
        <w:rPr>
          <w:rFonts w:hint="eastAsia"/>
          <w:lang w:eastAsia="zh-CN"/>
        </w:rPr>
        <w:t>国际</w:t>
      </w:r>
      <w:r w:rsidR="00AA0BD7">
        <w:rPr>
          <w:rFonts w:hint="eastAsia"/>
          <w:lang w:eastAsia="zh-CN"/>
        </w:rPr>
        <w:t>电联</w:t>
      </w:r>
      <w:r w:rsidR="005C19A7" w:rsidRPr="005C19A7">
        <w:rPr>
          <w:rFonts w:hint="eastAsia"/>
          <w:lang w:eastAsia="zh-CN"/>
        </w:rPr>
        <w:t>为利比亚采取的</w:t>
      </w:r>
      <w:r w:rsidR="000D306F">
        <w:rPr>
          <w:rFonts w:hint="eastAsia"/>
          <w:lang w:eastAsia="zh-CN"/>
        </w:rPr>
        <w:t>各项</w:t>
      </w:r>
      <w:r w:rsidR="005C19A7" w:rsidRPr="005C19A7">
        <w:rPr>
          <w:rFonts w:hint="eastAsia"/>
          <w:lang w:eastAsia="zh-CN"/>
        </w:rPr>
        <w:t>措施</w:t>
      </w:r>
      <w:r w:rsidR="000D306F">
        <w:rPr>
          <w:rFonts w:hint="eastAsia"/>
          <w:lang w:eastAsia="zh-CN"/>
        </w:rPr>
        <w:t>可取得尽可能大的效力，</w:t>
      </w:r>
      <w:r w:rsidR="005C19A7" w:rsidRPr="005C19A7">
        <w:rPr>
          <w:rFonts w:hint="eastAsia"/>
          <w:lang w:eastAsia="zh-CN"/>
        </w:rPr>
        <w:t>并</w:t>
      </w:r>
      <w:r w:rsidR="000D306F">
        <w:rPr>
          <w:rFonts w:hint="eastAsia"/>
          <w:lang w:eastAsia="zh-CN"/>
        </w:rPr>
        <w:t>定期</w:t>
      </w:r>
      <w:r w:rsidR="005C19A7" w:rsidRPr="005C19A7">
        <w:rPr>
          <w:rFonts w:hint="eastAsia"/>
          <w:lang w:eastAsia="zh-CN"/>
        </w:rPr>
        <w:t>向全权代表大会和国际电联理事会</w:t>
      </w:r>
      <w:r w:rsidR="00225C19">
        <w:rPr>
          <w:rFonts w:hint="eastAsia"/>
          <w:lang w:eastAsia="zh-CN"/>
        </w:rPr>
        <w:t>提交关于本决议实施</w:t>
      </w:r>
      <w:r w:rsidR="000D306F">
        <w:rPr>
          <w:rFonts w:hint="eastAsia"/>
          <w:lang w:eastAsia="zh-CN"/>
        </w:rPr>
        <w:t>情况的</w:t>
      </w:r>
      <w:r w:rsidR="005C19A7" w:rsidRPr="005C19A7">
        <w:rPr>
          <w:rFonts w:hint="eastAsia"/>
          <w:lang w:eastAsia="zh-CN"/>
        </w:rPr>
        <w:t>报告。</w:t>
      </w:r>
      <w:bookmarkStart w:id="18" w:name="_GoBack"/>
      <w:bookmarkEnd w:id="18"/>
    </w:p>
    <w:bookmarkEnd w:id="16"/>
    <w:bookmarkEnd w:id="17"/>
    <w:p w:rsidR="00D71D02" w:rsidRDefault="005C19A7" w:rsidP="00225C19">
      <w:pPr>
        <w:pStyle w:val="Reasons"/>
        <w:rPr>
          <w:lang w:eastAsia="zh-CN"/>
        </w:rPr>
      </w:pPr>
      <w:r w:rsidRPr="005C19A7">
        <w:rPr>
          <w:rFonts w:hint="eastAsia"/>
          <w:b/>
          <w:lang w:eastAsia="zh-CN"/>
        </w:rPr>
        <w:t>理由：</w:t>
      </w:r>
      <w:r w:rsidR="00225C19">
        <w:rPr>
          <w:rFonts w:hint="eastAsia"/>
          <w:lang w:eastAsia="zh-CN"/>
        </w:rPr>
        <w:t>利比亚经历了漫长的战争阶段</w:t>
      </w:r>
      <w:r w:rsidRPr="005C19A7">
        <w:rPr>
          <w:rFonts w:hint="eastAsia"/>
          <w:lang w:eastAsia="zh-CN"/>
        </w:rPr>
        <w:t>，</w:t>
      </w:r>
      <w:r w:rsidR="000D306F">
        <w:rPr>
          <w:rFonts w:hint="eastAsia"/>
          <w:lang w:eastAsia="zh-CN"/>
        </w:rPr>
        <w:t>战争</w:t>
      </w:r>
      <w:r w:rsidRPr="005C19A7">
        <w:rPr>
          <w:rFonts w:hint="eastAsia"/>
          <w:lang w:eastAsia="zh-CN"/>
        </w:rPr>
        <w:t>摧毁了该国大部分基础设施，特别是其电信部门的基础设施。</w:t>
      </w:r>
      <w:r w:rsidR="000D306F">
        <w:rPr>
          <w:rFonts w:hint="eastAsia"/>
          <w:lang w:eastAsia="zh-CN"/>
        </w:rPr>
        <w:t>因此，</w:t>
      </w:r>
      <w:r w:rsidR="00225C19" w:rsidRPr="005C19A7">
        <w:rPr>
          <w:rFonts w:hint="eastAsia"/>
          <w:lang w:eastAsia="zh-CN"/>
        </w:rPr>
        <w:t>阿拉伯国家</w:t>
      </w:r>
      <w:r w:rsidR="00225C19">
        <w:rPr>
          <w:rFonts w:hint="eastAsia"/>
          <w:lang w:eastAsia="zh-CN"/>
        </w:rPr>
        <w:t>通过此</w:t>
      </w:r>
      <w:r w:rsidRPr="005C19A7">
        <w:rPr>
          <w:rFonts w:hint="eastAsia"/>
          <w:lang w:eastAsia="zh-CN"/>
        </w:rPr>
        <w:t>新决议，呼吁国际电联，特别是</w:t>
      </w:r>
      <w:r w:rsidRPr="005C19A7">
        <w:rPr>
          <w:rFonts w:hint="eastAsia"/>
          <w:lang w:eastAsia="zh-CN"/>
        </w:rPr>
        <w:t>ITU-D</w:t>
      </w:r>
      <w:r w:rsidRPr="005C19A7">
        <w:rPr>
          <w:rFonts w:hint="eastAsia"/>
          <w:lang w:eastAsia="zh-CN"/>
        </w:rPr>
        <w:t>，向利比亚提供支持和援助，</w:t>
      </w:r>
      <w:r w:rsidR="00225C19">
        <w:rPr>
          <w:rFonts w:hint="eastAsia"/>
          <w:lang w:eastAsia="zh-CN"/>
        </w:rPr>
        <w:t>使其</w:t>
      </w:r>
      <w:r w:rsidRPr="005C19A7">
        <w:rPr>
          <w:rFonts w:hint="eastAsia"/>
          <w:lang w:eastAsia="zh-CN"/>
        </w:rPr>
        <w:t>能够重建其电信部门。</w:t>
      </w:r>
    </w:p>
    <w:p w:rsidR="00D71D02" w:rsidRPr="000D306F" w:rsidRDefault="00D71D02" w:rsidP="0032202E">
      <w:pPr>
        <w:pStyle w:val="Reasons"/>
        <w:rPr>
          <w:lang w:eastAsia="zh-CN"/>
        </w:rPr>
      </w:pPr>
    </w:p>
    <w:p w:rsidR="00F66761" w:rsidRDefault="00D71D02" w:rsidP="00D71D02">
      <w:pPr>
        <w:jc w:val="center"/>
      </w:pPr>
      <w:r>
        <w:t>______________</w:t>
      </w:r>
    </w:p>
    <w:sectPr w:rsidR="00F66761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E7" w:rsidRDefault="005B24E7">
      <w:r>
        <w:separator/>
      </w:r>
    </w:p>
  </w:endnote>
  <w:endnote w:type="continuationSeparator" w:id="0">
    <w:p w:rsidR="005B24E7" w:rsidRDefault="005B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743E5C" w:rsidP="005F77A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P:\CHI\ITU-D\CONF-D\WTDC17\000\021ADD35C.docx</w:t>
    </w:r>
    <w:r>
      <w:fldChar w:fldCharType="end"/>
    </w:r>
    <w:r w:rsidR="005F77A6">
      <w:t xml:space="preserve"> (</w:t>
    </w:r>
    <w:r w:rsidR="005F77A6">
      <w:rPr>
        <w:rFonts w:hint="eastAsia"/>
        <w:lang w:val="en-US" w:eastAsia="zh-CN"/>
      </w:rPr>
      <w:t>424327</w:t>
    </w:r>
    <w:r w:rsidR="005F77A6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71D02" w:rsidRPr="00D71D02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71D02" w:rsidRPr="00BA0009" w:rsidRDefault="00D71D02" w:rsidP="00D71D0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2" w:name="Email"/>
          <w:bookmarkEnd w:id="22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71D02" w:rsidRPr="00CB110F" w:rsidRDefault="00D71D02" w:rsidP="00D71D0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71D02" w:rsidRPr="008B7C52" w:rsidRDefault="00D71D02" w:rsidP="00BE28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262E0A">
            <w:rPr>
              <w:sz w:val="18"/>
              <w:szCs w:val="18"/>
              <w:lang w:val="es-ES_tradnl"/>
            </w:rPr>
            <w:t>Nasser Saleh Al Marzouqui</w:t>
          </w:r>
          <w:r w:rsidR="00A67467">
            <w:rPr>
              <w:rFonts w:hint="eastAsia"/>
              <w:sz w:val="18"/>
              <w:szCs w:val="18"/>
              <w:lang w:val="es-ES_tradnl" w:eastAsia="zh-CN"/>
            </w:rPr>
            <w:t>先生，阿拉伯联合酋长国电信监管局</w:t>
          </w:r>
        </w:p>
      </w:tc>
    </w:tr>
    <w:tr w:rsidR="00D71D02" w:rsidRPr="00CB110F" w:rsidTr="00A252AD">
      <w:tc>
        <w:tcPr>
          <w:tcW w:w="1526" w:type="dxa"/>
        </w:tcPr>
        <w:p w:rsidR="00D71D02" w:rsidRPr="00D71D02" w:rsidRDefault="00D71D02" w:rsidP="00D71D0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:rsidR="00D71D02" w:rsidRPr="00CB110F" w:rsidRDefault="00D71D02" w:rsidP="00D71D0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71D02" w:rsidRPr="008B7C52" w:rsidRDefault="00D71D02" w:rsidP="00D71D0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62E0A">
            <w:rPr>
              <w:sz w:val="20"/>
            </w:rPr>
            <w:t>+</w:t>
          </w:r>
          <w:r w:rsidRPr="00262E0A">
            <w:rPr>
              <w:sz w:val="20"/>
              <w:rtl/>
            </w:rPr>
            <w:t>971</w:t>
          </w:r>
          <w:r w:rsidRPr="00262E0A">
            <w:rPr>
              <w:sz w:val="20"/>
            </w:rPr>
            <w:t xml:space="preserve"> </w:t>
          </w:r>
          <w:r w:rsidRPr="00262E0A">
            <w:rPr>
              <w:sz w:val="20"/>
              <w:rtl/>
            </w:rPr>
            <w:t>509</w:t>
          </w:r>
          <w:r w:rsidRPr="00262E0A">
            <w:rPr>
              <w:sz w:val="20"/>
            </w:rPr>
            <w:t xml:space="preserve"> </w:t>
          </w:r>
          <w:r w:rsidRPr="00262E0A">
            <w:rPr>
              <w:sz w:val="20"/>
              <w:rtl/>
            </w:rPr>
            <w:t>007</w:t>
          </w:r>
          <w:r w:rsidRPr="00262E0A">
            <w:rPr>
              <w:sz w:val="20"/>
            </w:rPr>
            <w:t xml:space="preserve"> </w:t>
          </w:r>
          <w:r w:rsidRPr="00262E0A">
            <w:rPr>
              <w:sz w:val="20"/>
              <w:rtl/>
            </w:rPr>
            <w:t>177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743E5C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71D02" w:rsidRPr="00822890">
              <w:rPr>
                <w:rStyle w:val="Hyperlink"/>
                <w:rFonts w:ascii="Calibri" w:hAnsi="Calibri"/>
                <w:sz w:val="20"/>
                <w:szCs w:val="26"/>
              </w:rPr>
              <w:t>Nasser.almarzouqi@tra.gov.ae</w:t>
            </w:r>
          </w:hyperlink>
        </w:p>
      </w:tc>
    </w:tr>
  </w:tbl>
  <w:p w:rsidR="00A252AD" w:rsidRPr="00784E03" w:rsidRDefault="00743E5C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E7" w:rsidRDefault="005B24E7">
      <w:r>
        <w:t>____________________</w:t>
      </w:r>
    </w:p>
  </w:footnote>
  <w:footnote w:type="continuationSeparator" w:id="0">
    <w:p w:rsidR="005B24E7" w:rsidRDefault="005B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9" w:name="OLE_LINK3"/>
    <w:bookmarkStart w:id="20" w:name="OLE_LINK2"/>
    <w:bookmarkStart w:id="21" w:name="OLE_LINK1"/>
    <w:r w:rsidR="00963A4D" w:rsidRPr="00A74B99">
      <w:rPr>
        <w:sz w:val="22"/>
        <w:szCs w:val="22"/>
      </w:rPr>
      <w:t>21(Add.35)</w:t>
    </w:r>
    <w:bookmarkEnd w:id="19"/>
    <w:bookmarkEnd w:id="20"/>
    <w:bookmarkEnd w:id="21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743E5C">
      <w:rPr>
        <w:noProof/>
        <w:sz w:val="22"/>
        <w:szCs w:val="22"/>
        <w:lang w:val="es-ES_tradnl"/>
      </w:rPr>
      <w:t>3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D306F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3E6"/>
    <w:rsid w:val="002146E4"/>
    <w:rsid w:val="002155B0"/>
    <w:rsid w:val="00220316"/>
    <w:rsid w:val="00225C19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50367B"/>
    <w:rsid w:val="005061F9"/>
    <w:rsid w:val="00522BEA"/>
    <w:rsid w:val="00527416"/>
    <w:rsid w:val="005356FD"/>
    <w:rsid w:val="00542073"/>
    <w:rsid w:val="00554E24"/>
    <w:rsid w:val="00555337"/>
    <w:rsid w:val="00555B69"/>
    <w:rsid w:val="00564B8D"/>
    <w:rsid w:val="00567130"/>
    <w:rsid w:val="00596A53"/>
    <w:rsid w:val="005B094E"/>
    <w:rsid w:val="005B24E7"/>
    <w:rsid w:val="005B6C8E"/>
    <w:rsid w:val="005C19A7"/>
    <w:rsid w:val="005C7026"/>
    <w:rsid w:val="005D057A"/>
    <w:rsid w:val="005E1BA7"/>
    <w:rsid w:val="005E4794"/>
    <w:rsid w:val="005F77A6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33FF4"/>
    <w:rsid w:val="00743E5C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804D68"/>
    <w:rsid w:val="00814482"/>
    <w:rsid w:val="0083753E"/>
    <w:rsid w:val="00850AEF"/>
    <w:rsid w:val="008726C7"/>
    <w:rsid w:val="008822F4"/>
    <w:rsid w:val="00882B6A"/>
    <w:rsid w:val="008869BB"/>
    <w:rsid w:val="008B1DD6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67467"/>
    <w:rsid w:val="00A83EDE"/>
    <w:rsid w:val="00AA0BD7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E284B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71D02"/>
    <w:rsid w:val="00D83E24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66761"/>
    <w:rsid w:val="00F67271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8BC7525-6EFD-4D66-A479-CC7561D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shorttext">
    <w:name w:val="short_text"/>
    <w:basedOn w:val="DefaultParagraphFont"/>
    <w:rsid w:val="00D71D02"/>
  </w:style>
  <w:style w:type="paragraph" w:customStyle="1" w:styleId="Equation">
    <w:name w:val="Equation"/>
    <w:basedOn w:val="Normal"/>
    <w:rsid w:val="00D71D02"/>
    <w:pPr>
      <w:tabs>
        <w:tab w:val="center" w:pos="4820"/>
        <w:tab w:val="right" w:pos="9639"/>
      </w:tabs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71D02"/>
    <w:rPr>
      <w:rFonts w:asciiTheme="minorHAnsi" w:hAnsiTheme="minorHAns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D71D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a7da0f-9d82-4068-8bc9-90ed2577108d">DPM</DPM_x0020_Author>
    <DPM_x0020_File_x0020_name xmlns="7da7da0f-9d82-4068-8bc9-90ed2577108d">D14-WTDC17-C-0021!A35!MSW-C</DPM_x0020_File_x0020_name>
    <DPM_x0020_Version xmlns="7da7da0f-9d82-4068-8bc9-90ed2577108d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a7da0f-9d82-4068-8bc9-90ed2577108d" targetNamespace="http://schemas.microsoft.com/office/2006/metadata/properties" ma:root="true" ma:fieldsID="d41af5c836d734370eb92e7ee5f83852" ns2:_="" ns3:_="">
    <xsd:import namespace="996b2e75-67fd-4955-a3b0-5ab9934cb50b"/>
    <xsd:import namespace="7da7da0f-9d82-4068-8bc9-90ed257710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da0f-9d82-4068-8bc9-90ed257710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a7da0f-9d82-4068-8bc9-90ed2577108d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a7da0f-9d82-4068-8bc9-90ed2577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1029</Words>
  <Characters>1140</Characters>
  <Application>Microsoft Office Word</Application>
  <DocSecurity>0</DocSecurity>
  <Lines>71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D14-WTDC17-C-0021!A35!MSW-C</vt:lpstr>
    </vt:vector>
  </TitlesOfParts>
  <Manager>General Secretariat - Pool</Manager>
  <Company>International Telecommunication Union (ITU)</Company>
  <LinksUpToDate>false</LinksUpToDate>
  <CharactersWithSpaces>1157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D14-WTDC17-C-0021!A35!MSW-C</dc:title>
  <dc:creator>Documents Proposals Manager (DPM)</dc:creator>
  <cp:keywords>DPM_v2017.10.3.1_prod</cp:keywords>
  <dc:description/>
  <cp:lastModifiedBy>Liu, Sanping</cp:lastModifiedBy>
  <cp:revision>6</cp:revision>
  <cp:lastPrinted>2017-10-06T12:07:00Z</cp:lastPrinted>
  <dcterms:created xsi:type="dcterms:W3CDTF">2017-10-06T11:37:00Z</dcterms:created>
  <dcterms:modified xsi:type="dcterms:W3CDTF">2017-10-06T12:07:00Z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