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7661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362D9D">
            <w:pPr>
              <w:pStyle w:val="Priorityarea"/>
            </w:pPr>
            <w:bookmarkStart w:id="0" w:name="_GoBack"/>
            <w:bookmarkEnd w:id="0"/>
            <w:r w:rsidRPr="00CC1F10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362D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362D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7661E" w:rsidRDefault="00746B65" w:rsidP="00362D9D">
            <w:pPr>
              <w:spacing w:before="0" w:after="80"/>
            </w:pPr>
            <w:bookmarkStart w:id="1" w:name="dlogo"/>
            <w:bookmarkEnd w:id="1"/>
            <w:r w:rsidRPr="00746B65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362D9D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172E" w:rsidRDefault="00805F71" w:rsidP="00362D9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6A70F7" w:rsidP="00362D9D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3" w:name="dnum" w:colFirst="1" w:colLast="1"/>
            <w:bookmarkEnd w:id="2"/>
            <w:r w:rsidRPr="00374AD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374AD5" w:rsidRDefault="006A70F7" w:rsidP="00362D9D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Addéndum 35 al</w:t>
            </w:r>
            <w:r>
              <w:rPr>
                <w:b/>
                <w:szCs w:val="24"/>
              </w:rPr>
              <w:br/>
              <w:t>Documento WTDC-17/21</w:t>
            </w:r>
            <w:r w:rsidR="00E232F8" w:rsidRPr="00374AD5">
              <w:rPr>
                <w:b/>
                <w:szCs w:val="24"/>
              </w:rPr>
              <w:t>-</w:t>
            </w:r>
            <w:r w:rsidR="005B6D63">
              <w:rPr>
                <w:b/>
                <w:szCs w:val="24"/>
              </w:rPr>
              <w:t>S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362D9D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date" w:colFirst="1" w:colLast="1"/>
            <w:bookmarkEnd w:id="3"/>
          </w:p>
        </w:tc>
        <w:tc>
          <w:tcPr>
            <w:tcW w:w="3261" w:type="dxa"/>
          </w:tcPr>
          <w:p w:rsidR="00805F71" w:rsidRPr="00374AD5" w:rsidRDefault="006A70F7" w:rsidP="00362D9D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24 de septiembre de 2017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362D9D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805F71" w:rsidRPr="00374AD5" w:rsidRDefault="006A70F7" w:rsidP="00362D9D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Original: árabe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362D9D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6" w:name="dsource" w:colFirst="1" w:colLast="1"/>
            <w:bookmarkEnd w:id="5"/>
            <w:r>
              <w:t>Estados Árabes</w:t>
            </w:r>
          </w:p>
        </w:tc>
      </w:tr>
      <w:tr w:rsidR="00805F71" w:rsidRPr="00A63651" w:rsidTr="00CA326E">
        <w:trPr>
          <w:cantSplit/>
        </w:trPr>
        <w:tc>
          <w:tcPr>
            <w:tcW w:w="10065" w:type="dxa"/>
            <w:gridSpan w:val="3"/>
          </w:tcPr>
          <w:p w:rsidR="00805F71" w:rsidRPr="00A63651" w:rsidRDefault="00AD6C1B" w:rsidP="00362D9D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</w:pPr>
            <w:bookmarkStart w:id="7" w:name="dtitle1" w:colFirst="1" w:colLast="1"/>
            <w:bookmarkEnd w:id="6"/>
            <w:r>
              <w:t>Propuesta de nueva resolución</w:t>
            </w:r>
          </w:p>
        </w:tc>
      </w:tr>
      <w:tr w:rsidR="00805F71" w:rsidRPr="00A63651" w:rsidTr="00CA326E">
        <w:trPr>
          <w:cantSplit/>
        </w:trPr>
        <w:tc>
          <w:tcPr>
            <w:tcW w:w="10065" w:type="dxa"/>
            <w:gridSpan w:val="3"/>
          </w:tcPr>
          <w:p w:rsidR="00805F71" w:rsidRPr="00A63651" w:rsidRDefault="00AD6C1B" w:rsidP="00AD6C1B">
            <w:pPr>
              <w:pStyle w:val="Title2"/>
            </w:pPr>
            <w:r w:rsidRPr="00AD6C1B">
              <w:t xml:space="preserve">Asistencia y apoyo a libia para el restablecimiento </w:t>
            </w:r>
            <w:r w:rsidRPr="00AD6C1B">
              <w:br/>
              <w:t>de su sector de telecomunicaciones</w:t>
            </w:r>
          </w:p>
        </w:tc>
      </w:tr>
      <w:tr w:rsidR="00EB6CD3" w:rsidRPr="00A63651" w:rsidTr="00CA326E">
        <w:trPr>
          <w:cantSplit/>
        </w:trPr>
        <w:tc>
          <w:tcPr>
            <w:tcW w:w="10065" w:type="dxa"/>
            <w:gridSpan w:val="3"/>
          </w:tcPr>
          <w:p w:rsidR="00EB6CD3" w:rsidRPr="00A63651" w:rsidRDefault="00EB6CD3" w:rsidP="00362D9D">
            <w:pPr>
              <w:jc w:val="center"/>
            </w:pPr>
          </w:p>
        </w:tc>
      </w:tr>
      <w:tr w:rsidR="00DA7E9E" w:rsidRPr="00A6365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D" w:rsidRPr="00DC3991" w:rsidRDefault="00362D9D" w:rsidP="00362D9D">
            <w:pPr>
              <w:tabs>
                <w:tab w:val="clear" w:pos="1985"/>
                <w:tab w:val="left" w:pos="1878"/>
                <w:tab w:val="left" w:pos="2283"/>
              </w:tabs>
            </w:pPr>
            <w:r w:rsidRPr="00DC3991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DC3991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Pr="00DC3991">
              <w:rPr>
                <w:rFonts w:ascii="Calibri" w:eastAsia="SimSun" w:hAnsi="Calibri" w:cs="Traditional Arabic"/>
                <w:szCs w:val="24"/>
              </w:rPr>
              <w:tab/>
              <w:t>Resoluciones y Recomendaciones</w:t>
            </w:r>
          </w:p>
          <w:p w:rsidR="00DA7E9E" w:rsidRPr="00362D9D" w:rsidRDefault="00F46CF7" w:rsidP="00362D9D">
            <w:pPr>
              <w:rPr>
                <w:szCs w:val="24"/>
              </w:rPr>
            </w:pPr>
            <w:r w:rsidRPr="00362D9D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A63651" w:rsidRPr="00A63651" w:rsidRDefault="00A63651" w:rsidP="00362D9D">
            <w:pPr>
              <w:rPr>
                <w:szCs w:val="24"/>
              </w:rPr>
            </w:pPr>
            <w:r w:rsidRPr="00A63651">
              <w:rPr>
                <w:szCs w:val="24"/>
              </w:rPr>
              <w:t>Nueva Resolución sobre</w:t>
            </w:r>
            <w:r>
              <w:rPr>
                <w:szCs w:val="24"/>
              </w:rPr>
              <w:t xml:space="preserve"> </w:t>
            </w:r>
            <w:r w:rsidRPr="00A63651">
              <w:rPr>
                <w:szCs w:val="24"/>
              </w:rPr>
              <w:t xml:space="preserve">apoyo </w:t>
            </w:r>
            <w:r>
              <w:rPr>
                <w:szCs w:val="24"/>
              </w:rPr>
              <w:t>y</w:t>
            </w:r>
            <w:r w:rsidRPr="00A63651">
              <w:rPr>
                <w:szCs w:val="24"/>
              </w:rPr>
              <w:t xml:space="preserve"> asistencia a Libia</w:t>
            </w:r>
            <w:r w:rsidR="00B16A6C">
              <w:rPr>
                <w:szCs w:val="24"/>
              </w:rPr>
              <w:t>.</w:t>
            </w:r>
          </w:p>
          <w:p w:rsidR="00DA7E9E" w:rsidRPr="00362D9D" w:rsidRDefault="00F46CF7" w:rsidP="00362D9D">
            <w:pPr>
              <w:rPr>
                <w:sz w:val="28"/>
                <w:szCs w:val="22"/>
                <w:lang w:val="en-US"/>
              </w:rPr>
            </w:pPr>
            <w:r w:rsidRPr="00362D9D">
              <w:rPr>
                <w:rFonts w:ascii="Calibri" w:eastAsia="SimSun" w:hAnsi="Calibri" w:cs="Traditional Arabic"/>
                <w:b/>
                <w:bCs/>
                <w:szCs w:val="24"/>
                <w:lang w:val="en-US"/>
              </w:rPr>
              <w:t>Resultados previstos:</w:t>
            </w:r>
          </w:p>
          <w:p w:rsidR="00DA7E9E" w:rsidRPr="00A63651" w:rsidRDefault="00362D9D" w:rsidP="00362D9D">
            <w:pPr>
              <w:rPr>
                <w:szCs w:val="24"/>
                <w:lang w:val="en-US"/>
              </w:rPr>
            </w:pPr>
            <w:r w:rsidRPr="00362D9D">
              <w:rPr>
                <w:szCs w:val="24"/>
                <w:lang w:val="en-US"/>
              </w:rPr>
              <w:t>–</w:t>
            </w:r>
          </w:p>
          <w:p w:rsidR="00DA7E9E" w:rsidRPr="00362D9D" w:rsidRDefault="00F46CF7" w:rsidP="00362D9D">
            <w:pPr>
              <w:rPr>
                <w:sz w:val="28"/>
                <w:szCs w:val="22"/>
                <w:lang w:val="en-US"/>
              </w:rPr>
            </w:pPr>
            <w:r w:rsidRPr="00362D9D">
              <w:rPr>
                <w:rFonts w:ascii="Calibri" w:eastAsia="SimSun" w:hAnsi="Calibri" w:cs="Traditional Arabic"/>
                <w:b/>
                <w:bCs/>
                <w:szCs w:val="24"/>
                <w:lang w:val="en-US"/>
              </w:rPr>
              <w:t>Referencias:</w:t>
            </w:r>
          </w:p>
          <w:p w:rsidR="00DA7E9E" w:rsidRPr="00A63651" w:rsidRDefault="00362D9D" w:rsidP="00362D9D">
            <w:pPr>
              <w:rPr>
                <w:szCs w:val="24"/>
                <w:lang w:val="en-US"/>
              </w:rPr>
            </w:pPr>
            <w:r w:rsidRPr="00362D9D">
              <w:rPr>
                <w:szCs w:val="24"/>
                <w:lang w:val="en-US"/>
              </w:rPr>
              <w:t>–</w:t>
            </w:r>
          </w:p>
        </w:tc>
      </w:tr>
    </w:tbl>
    <w:p w:rsidR="00D84739" w:rsidRPr="00A63651" w:rsidRDefault="00D84739" w:rsidP="00362D9D">
      <w:pPr>
        <w:rPr>
          <w:lang w:val="en-US"/>
        </w:rPr>
      </w:pPr>
      <w:bookmarkStart w:id="8" w:name="dbreak"/>
      <w:bookmarkEnd w:id="7"/>
      <w:bookmarkEnd w:id="8"/>
    </w:p>
    <w:p w:rsidR="00D84739" w:rsidRPr="00A63651" w:rsidRDefault="00D84739" w:rsidP="00362D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A63651">
        <w:rPr>
          <w:lang w:val="en-US"/>
        </w:rPr>
        <w:br w:type="page"/>
      </w:r>
    </w:p>
    <w:p w:rsidR="00DA7E9E" w:rsidRDefault="00F46CF7" w:rsidP="00362D9D">
      <w:pPr>
        <w:pStyle w:val="Proposal"/>
      </w:pPr>
      <w:r>
        <w:rPr>
          <w:b/>
        </w:rPr>
        <w:lastRenderedPageBreak/>
        <w:t>ADD</w:t>
      </w:r>
      <w:r>
        <w:tab/>
        <w:t>ARB/21A35/1</w:t>
      </w:r>
    </w:p>
    <w:p w:rsidR="00DA7E9E" w:rsidRPr="00B54948" w:rsidRDefault="00F46CF7" w:rsidP="00362D9D">
      <w:pPr>
        <w:pStyle w:val="ResNo"/>
      </w:pPr>
      <w:r>
        <w:rPr>
          <w:rFonts w:ascii="Calibri"/>
        </w:rPr>
        <w:t xml:space="preserve">PROYECTO DE NUEVA RESOLUCIÓN </w:t>
      </w:r>
      <w:r w:rsidR="00B54948" w:rsidRPr="00B54948">
        <w:t>[arb-4]</w:t>
      </w:r>
    </w:p>
    <w:p w:rsidR="00B54948" w:rsidRPr="00A63651" w:rsidRDefault="00A63651" w:rsidP="00362D9D">
      <w:pPr>
        <w:pStyle w:val="Restitle"/>
      </w:pPr>
      <w:r w:rsidRPr="00A63651">
        <w:t xml:space="preserve">Asistencia y apoyo a Libia para el restablecimiento </w:t>
      </w:r>
      <w:r>
        <w:br/>
      </w:r>
      <w:r w:rsidRPr="00A63651">
        <w:t>de su sector de telecomunicaciones</w:t>
      </w:r>
    </w:p>
    <w:p w:rsidR="00B54948" w:rsidRPr="00592D3B" w:rsidRDefault="00592D3B" w:rsidP="00AD6C1B">
      <w:pPr>
        <w:pStyle w:val="Normalaftertitle"/>
      </w:pPr>
      <w:r>
        <w:t>La</w:t>
      </w:r>
      <w:r w:rsidR="00B54948" w:rsidRPr="00592D3B">
        <w:t xml:space="preserve"> </w:t>
      </w:r>
      <w:r w:rsidRPr="00592D3B">
        <w:t xml:space="preserve">Conferencia Mundial de Desarrollo de las Telecomunicaciones </w:t>
      </w:r>
      <w:r w:rsidR="00B54948" w:rsidRPr="00592D3B">
        <w:t>(Buenos Aires, 2017),</w:t>
      </w:r>
    </w:p>
    <w:p w:rsidR="00B54948" w:rsidRPr="00362D9D" w:rsidRDefault="00592D3B" w:rsidP="00362D9D">
      <w:pPr>
        <w:pStyle w:val="Call"/>
      </w:pPr>
      <w:r w:rsidRPr="00362D9D">
        <w:t>recordando</w:t>
      </w:r>
    </w:p>
    <w:p w:rsidR="00B54948" w:rsidRDefault="00B54948" w:rsidP="00362D9D">
      <w:bookmarkStart w:id="9" w:name="_Toc406757655"/>
      <w:r w:rsidRPr="00B54948">
        <w:rPr>
          <w:i/>
          <w:iCs/>
        </w:rPr>
        <w:t>a)</w:t>
      </w:r>
      <w:r w:rsidRPr="00B54948">
        <w:rPr>
          <w:i/>
          <w:iCs/>
        </w:rPr>
        <w:tab/>
      </w:r>
      <w:bookmarkEnd w:id="9"/>
      <w:r w:rsidRPr="00B54948">
        <w:t xml:space="preserve">la Resolución 34 (Rev. Busán, 2014) sobre asistencia y apoyo a países con necesidades especiales para </w:t>
      </w:r>
      <w:r w:rsidR="00592D3B">
        <w:t>la reconstrucción</w:t>
      </w:r>
      <w:r w:rsidRPr="00B54948">
        <w:t xml:space="preserve"> de su sector de telecomunicaciones</w:t>
      </w:r>
      <w:r>
        <w:t>;</w:t>
      </w:r>
    </w:p>
    <w:p w:rsidR="00B54948" w:rsidRDefault="00B54948" w:rsidP="00362D9D">
      <w:r w:rsidRPr="00B54948">
        <w:rPr>
          <w:i/>
          <w:iCs/>
        </w:rPr>
        <w:t>b)</w:t>
      </w:r>
      <w:r w:rsidRPr="00B54948">
        <w:tab/>
        <w:t>los nobles principios, fines y objetivos consignados en la Carta de las Naciones Unidas y en la Declaración Universal de Derechos Humanos, así como la Declaración de Principios de la Cumbre Mundial sobre la Sociedad de la Información;</w:t>
      </w:r>
    </w:p>
    <w:p w:rsidR="00B54948" w:rsidRDefault="00B54948" w:rsidP="00362D9D">
      <w:r w:rsidRPr="00B54948">
        <w:rPr>
          <w:i/>
          <w:iCs/>
        </w:rPr>
        <w:t>c)</w:t>
      </w:r>
      <w:r w:rsidRPr="00B54948">
        <w:tab/>
        <w:t>los objetivos de la Unión, enunciados en el Artículo 1 de la Constitución de la UIT,</w:t>
      </w:r>
    </w:p>
    <w:p w:rsidR="00B54948" w:rsidRPr="00362D9D" w:rsidRDefault="00F46CF7" w:rsidP="00362D9D">
      <w:pPr>
        <w:pStyle w:val="Call"/>
      </w:pPr>
      <w:r w:rsidRPr="00362D9D">
        <w:t>considerando</w:t>
      </w:r>
    </w:p>
    <w:p w:rsidR="00B54948" w:rsidRDefault="00B54948" w:rsidP="00362D9D">
      <w:r w:rsidRPr="00B54948">
        <w:rPr>
          <w:i/>
          <w:iCs/>
        </w:rPr>
        <w:t>a)</w:t>
      </w:r>
      <w:r w:rsidRPr="00B54948">
        <w:tab/>
        <w:t>que son indispensables sistemas de telecomunicaciones fiables para promover el desarrollo socioeconómico de los países, en particular de los países con necesidades especiales, a saber, aquellos que han sufrido catástrofes naturales, conflictos internos o guerras;</w:t>
      </w:r>
    </w:p>
    <w:p w:rsidR="00B54948" w:rsidRPr="00592D3B" w:rsidRDefault="00B54948" w:rsidP="00362D9D">
      <w:r w:rsidRPr="00592D3B">
        <w:rPr>
          <w:i/>
          <w:iCs/>
        </w:rPr>
        <w:t>b)</w:t>
      </w:r>
      <w:r w:rsidRPr="00592D3B">
        <w:tab/>
      </w:r>
      <w:r w:rsidR="00592D3B" w:rsidRPr="00592D3B">
        <w:t>que la infraestructura de telecomunicaciones en Libia se ha visto gravemente afectada por la guerra</w:t>
      </w:r>
      <w:r w:rsidRPr="00592D3B">
        <w:t>;</w:t>
      </w:r>
    </w:p>
    <w:p w:rsidR="00B54948" w:rsidRPr="00093EDA" w:rsidRDefault="00B54948" w:rsidP="00362D9D">
      <w:r w:rsidRPr="00093EDA">
        <w:rPr>
          <w:i/>
          <w:iCs/>
        </w:rPr>
        <w:t>c)</w:t>
      </w:r>
      <w:r w:rsidRPr="00093EDA">
        <w:tab/>
      </w:r>
      <w:r w:rsidR="00093EDA" w:rsidRPr="00093EDA">
        <w:t xml:space="preserve">que, en las condiciones </w:t>
      </w:r>
      <w:r w:rsidR="00093EDA">
        <w:t xml:space="preserve">actuales, Libia no será capaz de reconstruir su infraestructura dañada por la guerra </w:t>
      </w:r>
      <w:r w:rsidR="003A58B9">
        <w:t>ni de</w:t>
      </w:r>
      <w:r w:rsidR="00093EDA">
        <w:t xml:space="preserve"> velar por un funcionamiento adecuado de su sector de telecomunicaciones</w:t>
      </w:r>
      <w:r w:rsidR="003A58B9">
        <w:t xml:space="preserve"> </w:t>
      </w:r>
      <w:r w:rsidR="00093EDA">
        <w:t xml:space="preserve">para cumplir sus objetivos sociales y económicos sin ayuda de la comunidad internacional, prestada </w:t>
      </w:r>
      <w:r w:rsidR="003A58B9">
        <w:t xml:space="preserve">ya sea </w:t>
      </w:r>
      <w:r w:rsidR="00093EDA">
        <w:t>de forma bilateral, o a través de organizaciones internacionales</w:t>
      </w:r>
      <w:r w:rsidRPr="00093EDA">
        <w:t>,</w:t>
      </w:r>
    </w:p>
    <w:p w:rsidR="00B54948" w:rsidRPr="00A63651" w:rsidRDefault="00093EDA" w:rsidP="00362D9D">
      <w:pPr>
        <w:pStyle w:val="Call"/>
      </w:pPr>
      <w:r>
        <w:t>observando</w:t>
      </w:r>
    </w:p>
    <w:p w:rsidR="008B1B40" w:rsidRDefault="00B54948" w:rsidP="00362D9D">
      <w:r w:rsidRPr="008B1B40">
        <w:rPr>
          <w:i/>
          <w:iCs/>
          <w:lang w:eastAsia="zh-CN"/>
        </w:rPr>
        <w:t>a)</w:t>
      </w:r>
      <w:r w:rsidRPr="008B1B40">
        <w:rPr>
          <w:i/>
          <w:iCs/>
          <w:lang w:eastAsia="zh-CN"/>
        </w:rPr>
        <w:tab/>
      </w:r>
      <w:r w:rsidR="008B1B40">
        <w:t>los esfuerzos que han sido desplegados por el Secretario General y el Director de la Oficina de Desarrollo de las Telecomunicaciones</w:t>
      </w:r>
      <w:r w:rsidR="00093EDA">
        <w:t xml:space="preserve"> (BDT)</w:t>
      </w:r>
      <w:r w:rsidR="008B1B40">
        <w:t>, y que continúan desplegando, para prestar asistencia a países</w:t>
      </w:r>
      <w:r w:rsidR="00093EDA">
        <w:t xml:space="preserve"> con necesidades especiales</w:t>
      </w:r>
      <w:r w:rsidR="008B1B40">
        <w:t xml:space="preserve"> que han </w:t>
      </w:r>
      <w:r w:rsidR="00093EDA">
        <w:t>p</w:t>
      </w:r>
      <w:r w:rsidR="00F311CD">
        <w:t xml:space="preserve">adecido un conflicto armado o una </w:t>
      </w:r>
      <w:r w:rsidR="00093EDA">
        <w:t>guerra</w:t>
      </w:r>
      <w:r w:rsidR="008B1B40">
        <w:t>;</w:t>
      </w:r>
    </w:p>
    <w:p w:rsidR="00B54948" w:rsidRPr="00F311CD" w:rsidRDefault="00B54948" w:rsidP="00362D9D">
      <w:pPr>
        <w:rPr>
          <w:lang w:eastAsia="zh-CN"/>
        </w:rPr>
      </w:pPr>
      <w:r w:rsidRPr="00F311CD">
        <w:rPr>
          <w:i/>
          <w:iCs/>
          <w:lang w:eastAsia="zh-CN"/>
        </w:rPr>
        <w:t>b)</w:t>
      </w:r>
      <w:r w:rsidRPr="00F311CD">
        <w:rPr>
          <w:lang w:eastAsia="zh-CN"/>
        </w:rPr>
        <w:tab/>
      </w:r>
      <w:r w:rsidR="00F311CD" w:rsidRPr="00F311CD">
        <w:rPr>
          <w:lang w:eastAsia="zh-CN"/>
        </w:rPr>
        <w:t>la asistencia técnica de la BDT para fomentar el desarrollo de las telecomunicaciones/tecnolog</w:t>
      </w:r>
      <w:r w:rsidR="00F311CD">
        <w:rPr>
          <w:lang w:eastAsia="zh-CN"/>
        </w:rPr>
        <w:t>ía de la información y comunicación en los Estados Miembros</w:t>
      </w:r>
      <w:r w:rsidRPr="00F311CD">
        <w:rPr>
          <w:lang w:eastAsia="zh-CN"/>
        </w:rPr>
        <w:t>,</w:t>
      </w:r>
    </w:p>
    <w:p w:rsidR="00B54948" w:rsidRPr="00362D9D" w:rsidRDefault="00F46CF7" w:rsidP="00362D9D">
      <w:pPr>
        <w:pStyle w:val="Call"/>
      </w:pPr>
      <w:r w:rsidRPr="00362D9D">
        <w:t>resuelve</w:t>
      </w:r>
    </w:p>
    <w:p w:rsidR="00B54948" w:rsidRPr="00F311CD" w:rsidRDefault="00F311CD" w:rsidP="00362D9D">
      <w:pPr>
        <w:rPr>
          <w:lang w:eastAsia="zh-CN"/>
        </w:rPr>
      </w:pPr>
      <w:r w:rsidRPr="00F311CD">
        <w:rPr>
          <w:lang w:eastAsia="zh-CN"/>
        </w:rPr>
        <w:t xml:space="preserve">prestar asistencia especializada de los tres </w:t>
      </w:r>
      <w:r>
        <w:rPr>
          <w:lang w:eastAsia="zh-CN"/>
        </w:rPr>
        <w:t>Sectores de la UIT, a los efectos de asistencia y ayuda a Libia para reconstruir su infraestructura de telecomunicaciones/TIC, poner en marcha las instituciones adecuadas, promover la capacitación, formular legislaciones en la esfera de las telecomunicaciones, constituir un marco jurídico adecuado y aprovechar el potencial reconocido de las telecomunicaciones/TIC en aras del desarrollo de Libia en los planos social, económico y cultural</w:t>
      </w:r>
      <w:r w:rsidR="00B54948" w:rsidRPr="00F311CD">
        <w:rPr>
          <w:lang w:eastAsia="zh-CN"/>
        </w:rPr>
        <w:t>,</w:t>
      </w:r>
    </w:p>
    <w:p w:rsidR="00B54948" w:rsidRPr="00362D9D" w:rsidRDefault="008B1B40" w:rsidP="00362D9D">
      <w:pPr>
        <w:pStyle w:val="Call"/>
        <w:rPr>
          <w:highlight w:val="yellow"/>
        </w:rPr>
      </w:pPr>
      <w:r w:rsidRPr="00362D9D">
        <w:lastRenderedPageBreak/>
        <w:t>insta a los Miembros de la UIT</w:t>
      </w:r>
    </w:p>
    <w:p w:rsidR="008B1B40" w:rsidRDefault="008B1B40" w:rsidP="00362D9D">
      <w:r>
        <w:rPr>
          <w:lang w:eastAsia="zh-CN"/>
        </w:rPr>
        <w:t xml:space="preserve">a prestar todo tipo de apoyo y asistencia a </w:t>
      </w:r>
      <w:r w:rsidR="00F311CD">
        <w:rPr>
          <w:lang w:eastAsia="zh-CN"/>
        </w:rPr>
        <w:t>Libia</w:t>
      </w:r>
      <w:r>
        <w:rPr>
          <w:lang w:eastAsia="zh-CN"/>
        </w:rPr>
        <w:t>, ya sea de forma bilateral o a través de medidas ejecutivas adoptadas por la UIT a este respecto</w:t>
      </w:r>
      <w:r w:rsidR="00B54948" w:rsidRPr="008B1B40">
        <w:t>,</w:t>
      </w:r>
    </w:p>
    <w:p w:rsidR="00AF696F" w:rsidRPr="00A13886" w:rsidRDefault="00AF696F" w:rsidP="00362D9D">
      <w:pPr>
        <w:pStyle w:val="Call"/>
      </w:pPr>
      <w:r w:rsidRPr="00A13886">
        <w:t>invita al Consejo</w:t>
      </w:r>
    </w:p>
    <w:p w:rsidR="00B54948" w:rsidRDefault="00AF696F" w:rsidP="00362D9D">
      <w:r>
        <w:rPr>
          <w:lang w:eastAsia="zh-CN"/>
        </w:rPr>
        <w:t>a consignar los fondos necesarios para la aplicación de la presente Resolución</w:t>
      </w:r>
      <w:r w:rsidR="00B54948" w:rsidRPr="00AF696F">
        <w:t>,</w:t>
      </w:r>
    </w:p>
    <w:p w:rsidR="00B54948" w:rsidRPr="00362D9D" w:rsidRDefault="00AF696F" w:rsidP="00362D9D">
      <w:pPr>
        <w:pStyle w:val="Call"/>
      </w:pPr>
      <w:r>
        <w:t xml:space="preserve">encarga al Director de la </w:t>
      </w:r>
      <w:r w:rsidR="00F311CD">
        <w:t>BDT</w:t>
      </w:r>
    </w:p>
    <w:p w:rsidR="00AF696F" w:rsidRDefault="00B54948" w:rsidP="00362D9D">
      <w:pPr>
        <w:rPr>
          <w:lang w:eastAsia="zh-CN"/>
        </w:rPr>
      </w:pPr>
      <w:r w:rsidRPr="00AF696F">
        <w:t>1</w:t>
      </w:r>
      <w:r w:rsidRPr="00AF696F">
        <w:tab/>
      </w:r>
      <w:r w:rsidR="00AF696F">
        <w:rPr>
          <w:lang w:eastAsia="zh-CN"/>
        </w:rPr>
        <w:t xml:space="preserve">que preste asistencia específica en </w:t>
      </w:r>
      <w:r w:rsidR="00F311CD">
        <w:rPr>
          <w:lang w:eastAsia="zh-CN"/>
        </w:rPr>
        <w:t>todas las esferas</w:t>
      </w:r>
      <w:r w:rsidR="00AF696F">
        <w:rPr>
          <w:lang w:eastAsia="zh-CN"/>
        </w:rPr>
        <w:t xml:space="preserve"> identificad</w:t>
      </w:r>
      <w:r w:rsidR="00F311CD">
        <w:rPr>
          <w:lang w:eastAsia="zh-CN"/>
        </w:rPr>
        <w:t>a</w:t>
      </w:r>
      <w:r w:rsidR="00AF696F">
        <w:rPr>
          <w:lang w:eastAsia="zh-CN"/>
        </w:rPr>
        <w:t xml:space="preserve">s por </w:t>
      </w:r>
      <w:r w:rsidR="00F311CD">
        <w:rPr>
          <w:lang w:eastAsia="zh-CN"/>
        </w:rPr>
        <w:t>Libia</w:t>
      </w:r>
      <w:r w:rsidR="00AF696F">
        <w:rPr>
          <w:lang w:eastAsia="zh-CN"/>
        </w:rPr>
        <w:t>;</w:t>
      </w:r>
    </w:p>
    <w:p w:rsidR="00B54948" w:rsidRPr="00AF696F" w:rsidRDefault="00362D9D" w:rsidP="00362D9D">
      <w:r>
        <w:rPr>
          <w:lang w:eastAsia="zh-CN"/>
        </w:rPr>
        <w:t>2</w:t>
      </w:r>
      <w:r w:rsidR="00F311CD">
        <w:rPr>
          <w:lang w:eastAsia="zh-CN"/>
        </w:rPr>
        <w:tab/>
      </w:r>
      <w:r w:rsidR="00AF696F">
        <w:rPr>
          <w:lang w:eastAsia="zh-CN"/>
        </w:rPr>
        <w:t xml:space="preserve">que adopte medidas inmediatas para aplicar un marco de cooperación que permita </w:t>
      </w:r>
      <w:r w:rsidR="00F311CD">
        <w:rPr>
          <w:lang w:eastAsia="zh-CN"/>
        </w:rPr>
        <w:t>a Libia implantar tecnologías de la información y comunicación de forma sistemática en aras del desarrollo sostenible,</w:t>
      </w:r>
    </w:p>
    <w:p w:rsidR="00B54948" w:rsidRPr="00362D9D" w:rsidRDefault="00AE1C5F" w:rsidP="00362D9D">
      <w:pPr>
        <w:pStyle w:val="Call"/>
      </w:pPr>
      <w:r w:rsidRPr="00A95B34">
        <w:t>pide al Secretario General</w:t>
      </w:r>
    </w:p>
    <w:p w:rsidR="00B54948" w:rsidRPr="005F25E6" w:rsidRDefault="00B54948" w:rsidP="00362D9D">
      <w:r w:rsidRPr="00A95B34">
        <w:t>1</w:t>
      </w:r>
      <w:r w:rsidRPr="00A95B34">
        <w:tab/>
      </w:r>
      <w:r w:rsidR="00A95B34" w:rsidRPr="00A95B34">
        <w:t>que informe a la Conferencia de Plenipotenciarios (Dub</w:t>
      </w:r>
      <w:r w:rsidR="00A95B34">
        <w:t>ái, 2018) de esta Resolución y de la necesidad de consignar un presupuesto especial para Libia a partir de comienzos de 2019</w:t>
      </w:r>
      <w:r w:rsidRPr="005F25E6">
        <w:t>;</w:t>
      </w:r>
    </w:p>
    <w:p w:rsidR="00AE1C5F" w:rsidRPr="00AE1C5F" w:rsidRDefault="00AE1C5F" w:rsidP="00362D9D">
      <w:r w:rsidRPr="00AE1C5F">
        <w:t>2</w:t>
      </w:r>
      <w:r w:rsidRPr="00AE1C5F">
        <w:tab/>
      </w:r>
      <w:r>
        <w:rPr>
          <w:lang w:eastAsia="zh-CN"/>
        </w:rPr>
        <w:t xml:space="preserve">que coordine las actividades </w:t>
      </w:r>
      <w:r w:rsidR="005F25E6">
        <w:rPr>
          <w:lang w:eastAsia="zh-CN"/>
        </w:rPr>
        <w:t>de los tres Sectores de la UIT,</w:t>
      </w:r>
      <w:r>
        <w:rPr>
          <w:lang w:eastAsia="zh-CN"/>
        </w:rPr>
        <w:t xml:space="preserve"> de conformidad con el </w:t>
      </w:r>
      <w:r w:rsidRPr="00AE1C5F">
        <w:rPr>
          <w:i/>
          <w:iCs/>
        </w:rPr>
        <w:t>resuelve</w:t>
      </w:r>
      <w:r w:rsidR="005F25E6" w:rsidRPr="005F25E6">
        <w:rPr>
          <w:lang w:eastAsia="zh-CN"/>
        </w:rPr>
        <w:t xml:space="preserve"> </w:t>
      </w:r>
      <w:r w:rsidR="005F25E6">
        <w:rPr>
          <w:lang w:eastAsia="zh-CN"/>
        </w:rPr>
        <w:t>anterior</w:t>
      </w:r>
      <w:r w:rsidR="00AD6C1B">
        <w:rPr>
          <w:lang w:eastAsia="zh-CN"/>
        </w:rPr>
        <w:t>;</w:t>
      </w:r>
    </w:p>
    <w:p w:rsidR="00B54948" w:rsidRPr="005F25E6" w:rsidRDefault="00B54948" w:rsidP="00362D9D">
      <w:r w:rsidRPr="005F25E6">
        <w:t>3</w:t>
      </w:r>
      <w:r w:rsidRPr="005F25E6">
        <w:tab/>
      </w:r>
      <w:r w:rsidR="005F25E6" w:rsidRPr="005F25E6">
        <w:t xml:space="preserve">que garantice </w:t>
      </w:r>
      <w:r w:rsidR="005F25E6">
        <w:t>la mayor eficacia</w:t>
      </w:r>
      <w:r w:rsidR="005F25E6" w:rsidRPr="005F25E6">
        <w:t xml:space="preserve"> </w:t>
      </w:r>
      <w:r w:rsidR="005F25E6">
        <w:t>po</w:t>
      </w:r>
      <w:r w:rsidR="005F25E6" w:rsidRPr="005F25E6">
        <w:t xml:space="preserve">sible </w:t>
      </w:r>
      <w:r w:rsidR="005F25E6">
        <w:t>en las medidas que adopte la Unión con respecto a Libia y que presente un informe periódico a la Conferencia de Plenipotenciarios y al Consejo de la UIT en relación con la aplicación de esta Resolución</w:t>
      </w:r>
      <w:r w:rsidRPr="005F25E6">
        <w:t>.</w:t>
      </w:r>
    </w:p>
    <w:p w:rsidR="00B54948" w:rsidRPr="00D01538" w:rsidRDefault="005F25E6" w:rsidP="00AD6C1B">
      <w:pPr>
        <w:pStyle w:val="Reasons"/>
        <w:rPr>
          <w:lang w:val="es-ES_tradnl"/>
        </w:rPr>
      </w:pPr>
      <w:r w:rsidRPr="005F25E6">
        <w:rPr>
          <w:b/>
          <w:lang w:val="es-ES_tradnl"/>
        </w:rPr>
        <w:t>Motivos</w:t>
      </w:r>
      <w:r w:rsidR="00B54948" w:rsidRPr="005F25E6">
        <w:rPr>
          <w:b/>
          <w:lang w:val="es-ES_tradnl"/>
        </w:rPr>
        <w:t>:</w:t>
      </w:r>
      <w:r w:rsidRPr="005F25E6">
        <w:rPr>
          <w:lang w:val="es-ES_tradnl"/>
        </w:rPr>
        <w:tab/>
        <w:t>Libia ha padecido un largo per</w:t>
      </w:r>
      <w:r w:rsidR="00362D9D">
        <w:rPr>
          <w:lang w:val="es-ES_tradnl"/>
        </w:rPr>
        <w:t>i</w:t>
      </w:r>
      <w:r>
        <w:rPr>
          <w:lang w:val="es-ES_tradnl"/>
        </w:rPr>
        <w:t xml:space="preserve">odo de guerra que ha devastado gran parte de la infraestructura del país, en particular la relativa a su sector de telecomunicaciones. En </w:t>
      </w:r>
      <w:r w:rsidR="00AD6C1B">
        <w:rPr>
          <w:lang w:val="es-ES_tradnl"/>
        </w:rPr>
        <w:t>c</w:t>
      </w:r>
      <w:r>
        <w:rPr>
          <w:lang w:val="es-ES_tradnl"/>
        </w:rPr>
        <w:t>onsecuencia, a través de esta Resolución, los Estados Árabes piden a la UIT, en particular al</w:t>
      </w:r>
      <w:r w:rsidR="00362D9D">
        <w:rPr>
          <w:lang w:val="es-ES_tradnl"/>
        </w:rPr>
        <w:t> </w:t>
      </w:r>
      <w:r>
        <w:rPr>
          <w:lang w:val="es-ES_tradnl"/>
        </w:rPr>
        <w:t>UIT</w:t>
      </w:r>
      <w:r w:rsidR="00362D9D">
        <w:rPr>
          <w:lang w:val="es-ES_tradnl"/>
        </w:rPr>
        <w:noBreakHyphen/>
      </w:r>
      <w:r>
        <w:rPr>
          <w:lang w:val="es-ES_tradnl"/>
        </w:rPr>
        <w:t>D, que preste apoyo y asistencia a Libia para que pueda restablecer su sector de telecomunicaciones</w:t>
      </w:r>
      <w:r w:rsidR="00B54948" w:rsidRPr="00D01538">
        <w:rPr>
          <w:lang w:val="es-ES_tradnl"/>
        </w:rPr>
        <w:t>.</w:t>
      </w:r>
    </w:p>
    <w:p w:rsidR="00B54948" w:rsidRPr="00D01538" w:rsidRDefault="00B54948" w:rsidP="00362D9D">
      <w:pPr>
        <w:pStyle w:val="Reasons"/>
        <w:rPr>
          <w:lang w:val="es-ES_tradnl"/>
        </w:rPr>
      </w:pPr>
    </w:p>
    <w:p w:rsidR="00B54948" w:rsidRDefault="00B54948" w:rsidP="00362D9D">
      <w:pPr>
        <w:jc w:val="center"/>
      </w:pPr>
      <w:r>
        <w:t>______________</w:t>
      </w:r>
    </w:p>
    <w:sectPr w:rsidR="00B54948" w:rsidSect="00146B8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B11EAD" w:rsidP="00EF6F2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P:\ESP\ITU-D\CONF-D\WTDC17\000\021ADD35S.docx</w:t>
    </w:r>
    <w:r>
      <w:fldChar w:fldCharType="end"/>
    </w:r>
    <w:r w:rsidR="00EF6F2B">
      <w:t xml:space="preserve"> (424327)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F57D05" w:rsidRDefault="00A63651" w:rsidP="00A6365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13" w:name="OrgName"/>
          <w:bookmarkEnd w:id="13"/>
          <w:r>
            <w:rPr>
              <w:sz w:val="18"/>
              <w:szCs w:val="18"/>
              <w:lang w:val="es-ES_tradnl"/>
            </w:rPr>
            <w:t>S</w:t>
          </w:r>
          <w:r w:rsidR="00F57D05" w:rsidRPr="00262E0A">
            <w:rPr>
              <w:sz w:val="18"/>
              <w:szCs w:val="18"/>
              <w:lang w:val="es-ES_tradnl"/>
            </w:rPr>
            <w:t xml:space="preserve">r. Nasser Saleh Al Marzouqui, TRA, </w:t>
          </w:r>
          <w:r>
            <w:rPr>
              <w:sz w:val="18"/>
              <w:szCs w:val="18"/>
              <w:lang w:val="es-ES_tradnl"/>
            </w:rPr>
            <w:t>EAU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F57D05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362D9D" w:rsidRDefault="00F57D05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4" w:name="PhoneNo"/>
          <w:bookmarkEnd w:id="14"/>
          <w:r w:rsidRPr="00362D9D">
            <w:rPr>
              <w:sz w:val="18"/>
              <w:szCs w:val="18"/>
            </w:rPr>
            <w:t>+</w:t>
          </w:r>
          <w:r w:rsidRPr="00362D9D">
            <w:rPr>
              <w:sz w:val="18"/>
              <w:szCs w:val="18"/>
              <w:rtl/>
            </w:rPr>
            <w:t>971</w:t>
          </w:r>
          <w:r w:rsidRPr="00362D9D">
            <w:rPr>
              <w:sz w:val="18"/>
              <w:szCs w:val="18"/>
            </w:rPr>
            <w:t xml:space="preserve"> </w:t>
          </w:r>
          <w:r w:rsidRPr="00362D9D">
            <w:rPr>
              <w:sz w:val="18"/>
              <w:szCs w:val="18"/>
              <w:rtl/>
            </w:rPr>
            <w:t>509</w:t>
          </w:r>
          <w:r w:rsidRPr="00362D9D">
            <w:rPr>
              <w:sz w:val="18"/>
              <w:szCs w:val="18"/>
            </w:rPr>
            <w:t xml:space="preserve"> </w:t>
          </w:r>
          <w:r w:rsidRPr="00362D9D">
            <w:rPr>
              <w:sz w:val="18"/>
              <w:szCs w:val="18"/>
              <w:rtl/>
            </w:rPr>
            <w:t>007</w:t>
          </w:r>
          <w:r w:rsidRPr="00362D9D">
            <w:rPr>
              <w:sz w:val="18"/>
              <w:szCs w:val="18"/>
            </w:rPr>
            <w:t xml:space="preserve"> </w:t>
          </w:r>
          <w:r w:rsidRPr="00362D9D">
            <w:rPr>
              <w:sz w:val="18"/>
              <w:szCs w:val="18"/>
              <w:rtl/>
            </w:rPr>
            <w:t>177</w:t>
          </w:r>
        </w:p>
      </w:tc>
    </w:tr>
    <w:tr w:rsidR="004C4DF7" w:rsidRPr="00B11EAD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5" w:name="Email"/>
      <w:bookmarkEnd w:id="15"/>
      <w:tc>
        <w:tcPr>
          <w:tcW w:w="6237" w:type="dxa"/>
          <w:shd w:val="clear" w:color="auto" w:fill="auto"/>
        </w:tcPr>
        <w:p w:rsidR="004C4DF7" w:rsidRPr="00362D9D" w:rsidRDefault="00F57D05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362D9D">
            <w:fldChar w:fldCharType="begin"/>
          </w:r>
          <w:r w:rsidRPr="00362D9D">
            <w:rPr>
              <w:sz w:val="18"/>
              <w:szCs w:val="18"/>
              <w:lang w:val="en-US"/>
            </w:rPr>
            <w:instrText xml:space="preserve"> HYPERLINK "mailto:Nasser.almarzouqi@tra.gov.ae" </w:instrText>
          </w:r>
          <w:r w:rsidRPr="00362D9D">
            <w:fldChar w:fldCharType="separate"/>
          </w:r>
          <w:r w:rsidRPr="00362D9D">
            <w:rPr>
              <w:rStyle w:val="Hyperlink"/>
              <w:rFonts w:ascii="Calibri" w:hAnsi="Calibri"/>
              <w:sz w:val="18"/>
              <w:szCs w:val="18"/>
              <w:lang w:val="en-US"/>
            </w:rPr>
            <w:t>Nasser.almarzouqi@tra.gov.ae</w:t>
          </w:r>
          <w:r w:rsidRPr="00362D9D">
            <w:rPr>
              <w:rStyle w:val="Hyperlink"/>
              <w:rFonts w:ascii="Calibri" w:hAnsi="Calibri"/>
              <w:sz w:val="18"/>
              <w:szCs w:val="18"/>
            </w:rPr>
            <w:fldChar w:fldCharType="end"/>
          </w:r>
        </w:p>
      </w:tc>
    </w:tr>
  </w:tbl>
  <w:p w:rsidR="004C4DF7" w:rsidRPr="00784E03" w:rsidRDefault="00B11EAD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0" w:name="OLE_LINK3"/>
    <w:bookmarkStart w:id="11" w:name="OLE_LINK2"/>
    <w:bookmarkStart w:id="12" w:name="OLE_LINK1"/>
    <w:r w:rsidR="00CA326E" w:rsidRPr="00A74B99">
      <w:rPr>
        <w:sz w:val="22"/>
        <w:szCs w:val="22"/>
      </w:rPr>
      <w:t>21(Add.35)</w:t>
    </w:r>
    <w:bookmarkEnd w:id="10"/>
    <w:bookmarkEnd w:id="11"/>
    <w:bookmarkEnd w:id="12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B11EAD">
      <w:rPr>
        <w:rStyle w:val="PageNumber"/>
        <w:noProof/>
        <w:sz w:val="22"/>
        <w:szCs w:val="22"/>
      </w:rPr>
      <w:t>3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384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243A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26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A24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8A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446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7CF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C0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3EC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B6F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93EDA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2133"/>
    <w:rsid w:val="00232684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62D9D"/>
    <w:rsid w:val="00374AD5"/>
    <w:rsid w:val="00393C10"/>
    <w:rsid w:val="003A58B9"/>
    <w:rsid w:val="003B74AD"/>
    <w:rsid w:val="003F78AF"/>
    <w:rsid w:val="00400CD0"/>
    <w:rsid w:val="00417E93"/>
    <w:rsid w:val="00420B93"/>
    <w:rsid w:val="004709C0"/>
    <w:rsid w:val="004B47C7"/>
    <w:rsid w:val="004C4186"/>
    <w:rsid w:val="004C4DF7"/>
    <w:rsid w:val="004C55A9"/>
    <w:rsid w:val="00546A49"/>
    <w:rsid w:val="005546BB"/>
    <w:rsid w:val="00556004"/>
    <w:rsid w:val="005707D4"/>
    <w:rsid w:val="00592D3B"/>
    <w:rsid w:val="005967E8"/>
    <w:rsid w:val="005A3734"/>
    <w:rsid w:val="005B277C"/>
    <w:rsid w:val="005B6D63"/>
    <w:rsid w:val="005F25E6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41196"/>
    <w:rsid w:val="00857625"/>
    <w:rsid w:val="008B1B40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13886"/>
    <w:rsid w:val="00A32892"/>
    <w:rsid w:val="00A63651"/>
    <w:rsid w:val="00A95B34"/>
    <w:rsid w:val="00AA0D3F"/>
    <w:rsid w:val="00AC32D2"/>
    <w:rsid w:val="00AD6C1B"/>
    <w:rsid w:val="00AE1C5F"/>
    <w:rsid w:val="00AE610D"/>
    <w:rsid w:val="00AF696F"/>
    <w:rsid w:val="00B11EAD"/>
    <w:rsid w:val="00B164F1"/>
    <w:rsid w:val="00B16A6C"/>
    <w:rsid w:val="00B54948"/>
    <w:rsid w:val="00B7661E"/>
    <w:rsid w:val="00B80D14"/>
    <w:rsid w:val="00B8548D"/>
    <w:rsid w:val="00BB17D3"/>
    <w:rsid w:val="00BB68DE"/>
    <w:rsid w:val="00BC7E5E"/>
    <w:rsid w:val="00BD13E7"/>
    <w:rsid w:val="00C46AC6"/>
    <w:rsid w:val="00C477B1"/>
    <w:rsid w:val="00C52949"/>
    <w:rsid w:val="00CA326E"/>
    <w:rsid w:val="00CB677C"/>
    <w:rsid w:val="00CD08B5"/>
    <w:rsid w:val="00CF6E61"/>
    <w:rsid w:val="00D01538"/>
    <w:rsid w:val="00D17BFD"/>
    <w:rsid w:val="00D317D4"/>
    <w:rsid w:val="00D50E44"/>
    <w:rsid w:val="00D8208F"/>
    <w:rsid w:val="00D84739"/>
    <w:rsid w:val="00DA7E9E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EF6F2B"/>
    <w:rsid w:val="00F05232"/>
    <w:rsid w:val="00F07445"/>
    <w:rsid w:val="00F311CD"/>
    <w:rsid w:val="00F324A1"/>
    <w:rsid w:val="00F46CF7"/>
    <w:rsid w:val="00F57D05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54948"/>
    <w:rPr>
      <w:rFonts w:asciiTheme="minorHAnsi" w:hAnsiTheme="minorHAnsi"/>
      <w:sz w:val="24"/>
      <w:lang w:val="es-ES_tradnl" w:eastAsia="en-US"/>
    </w:rPr>
  </w:style>
  <w:style w:type="character" w:customStyle="1" w:styleId="href">
    <w:name w:val="href"/>
    <w:basedOn w:val="DefaultParagraphFont"/>
    <w:uiPriority w:val="99"/>
    <w:rsid w:val="00B54948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B54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0d96ba-ac7e-4389-a9cd-8b2366b03590" targetNamespace="http://schemas.microsoft.com/office/2006/metadata/properties" ma:root="true" ma:fieldsID="d41af5c836d734370eb92e7ee5f83852" ns2:_="" ns3:_="">
    <xsd:import namespace="996b2e75-67fd-4955-a3b0-5ab9934cb50b"/>
    <xsd:import namespace="7f0d96ba-ac7e-4389-a9cd-8b2366b0359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d96ba-ac7e-4389-a9cd-8b2366b0359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0d96ba-ac7e-4389-a9cd-8b2366b03590">DPM</DPM_x0020_Author>
    <DPM_x0020_File_x0020_name xmlns="7f0d96ba-ac7e-4389-a9cd-8b2366b03590">D14-WTDC17-C-0021!A35!MSW-S</DPM_x0020_File_x0020_name>
    <DPM_x0020_Version xmlns="7f0d96ba-ac7e-4389-a9cd-8b2366b03590">DPM_2017.10.03.1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0d96ba-ac7e-4389-a9cd-8b2366b03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7f0d96ba-ac7e-4389-a9cd-8b2366b03590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9231BB-FB8A-4FCC-BA09-64F761D0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679</Words>
  <Characters>3773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D14-WTDC17-C-0021!A35!MSW-S</vt:lpstr>
    </vt:vector>
  </TitlesOfParts>
  <Manager>General Secretariat - Pool</Manager>
  <Company>International Telecommunication Union (ITU)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D14-WTDC17-C-0021!A35!MSW-S</dc:title>
  <dc:creator>Documents Proposals Manager (DPM)</dc:creator>
  <cp:keywords>DPM_v2017.10.3.1_prod</cp:keywords>
  <dc:description/>
  <cp:lastModifiedBy>Ayala Martinez, Beatriz</cp:lastModifiedBy>
  <cp:revision>6</cp:revision>
  <cp:lastPrinted>2017-10-04T14:35:00Z</cp:lastPrinted>
  <dcterms:created xsi:type="dcterms:W3CDTF">2017-10-04T12:38:00Z</dcterms:created>
  <dcterms:modified xsi:type="dcterms:W3CDTF">2017-10-04T14:35:00Z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