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Look w:val="00A0" w:firstRow="1" w:lastRow="0" w:firstColumn="1" w:lastColumn="0" w:noHBand="0" w:noVBand="0"/>
      </w:tblPr>
      <w:tblGrid>
        <w:gridCol w:w="1242"/>
        <w:gridCol w:w="3827"/>
        <w:gridCol w:w="237"/>
        <w:gridCol w:w="4333"/>
      </w:tblGrid>
      <w:tr w:rsidR="00152685" w:rsidTr="00FF7F69">
        <w:trPr>
          <w:trHeight w:val="1133"/>
        </w:trPr>
        <w:tc>
          <w:tcPr>
            <w:tcW w:w="9639" w:type="dxa"/>
            <w:gridSpan w:val="4"/>
          </w:tcPr>
          <w:p w:rsidR="00152685" w:rsidRPr="00CC1F10" w:rsidRDefault="00152685" w:rsidP="00CC1F10">
            <w:pPr>
              <w:pStyle w:val="BDTLogo"/>
              <w:jc w:val="left"/>
              <w:rPr>
                <w:noProof/>
                <w:color w:val="3399FF"/>
                <w:lang w:eastAsia="fr-CH"/>
              </w:rPr>
            </w:pPr>
          </w:p>
          <w:p w:rsidR="00152685" w:rsidRDefault="00152685" w:rsidP="008E4D58">
            <w:pPr>
              <w:pStyle w:val="BDTLogo"/>
              <w:jc w:val="right"/>
              <w:rPr>
                <w:noProof/>
                <w:lang w:eastAsia="fr-CH"/>
              </w:rPr>
            </w:pPr>
          </w:p>
        </w:tc>
      </w:tr>
      <w:tr w:rsidR="00152685" w:rsidRPr="00573A2C" w:rsidTr="00FF7F69">
        <w:tc>
          <w:tcPr>
            <w:tcW w:w="9639" w:type="dxa"/>
            <w:gridSpan w:val="4"/>
          </w:tcPr>
          <w:p w:rsidR="00C431A5" w:rsidRDefault="00C431A5" w:rsidP="008E4D58">
            <w:pPr>
              <w:rPr>
                <w:rStyle w:val="BDTName"/>
                <w:color w:val="189CD7"/>
                <w:sz w:val="24"/>
                <w:szCs w:val="24"/>
              </w:rPr>
            </w:pPr>
          </w:p>
          <w:p w:rsidR="00024430" w:rsidRDefault="00024430" w:rsidP="008E4D58">
            <w:pPr>
              <w:rPr>
                <w:rStyle w:val="BDTName"/>
                <w:color w:val="189CD7"/>
                <w:sz w:val="24"/>
                <w:szCs w:val="24"/>
              </w:rPr>
            </w:pPr>
          </w:p>
          <w:p w:rsidR="00152685" w:rsidRPr="00573A2C" w:rsidRDefault="00152685" w:rsidP="00573A2C">
            <w:pPr>
              <w:pStyle w:val="NoSpacing"/>
              <w:rPr>
                <w:rStyle w:val="BDTName"/>
                <w:rFonts w:cs="Traditional Arabic"/>
                <w:color w:val="189CD7"/>
                <w:sz w:val="24"/>
                <w:szCs w:val="24"/>
                <w:lang w:val="es-ES_tradnl" w:eastAsia="zh-CN"/>
              </w:rPr>
            </w:pPr>
          </w:p>
        </w:tc>
      </w:tr>
      <w:tr w:rsidR="00563963" w:rsidRPr="00573A2C" w:rsidTr="00FF7F69">
        <w:tc>
          <w:tcPr>
            <w:tcW w:w="9639" w:type="dxa"/>
            <w:gridSpan w:val="4"/>
            <w:vAlign w:val="center"/>
          </w:tcPr>
          <w:p w:rsidR="00563963" w:rsidRPr="00573A2C" w:rsidRDefault="006E7E3A">
            <w:pPr>
              <w:pStyle w:val="BDTSeparator"/>
              <w:rPr>
                <w:lang w:val="es-ES_tradnl" w:eastAsia="zh-CN"/>
              </w:rPr>
            </w:pPr>
            <w:r w:rsidRPr="00573A2C">
              <w:rPr>
                <w:lang w:val="es-ES_tradnl" w:eastAsia="zh-CN"/>
              </w:rPr>
              <w:t xml:space="preserve"> </w:t>
            </w:r>
          </w:p>
        </w:tc>
      </w:tr>
      <w:tr w:rsidR="00563963" w:rsidRPr="007A3D23" w:rsidTr="00077D9A">
        <w:tc>
          <w:tcPr>
            <w:tcW w:w="1242" w:type="dxa"/>
            <w:vAlign w:val="center"/>
          </w:tcPr>
          <w:p w:rsidR="00563963" w:rsidRPr="007A3D23" w:rsidRDefault="00C72592">
            <w:pPr>
              <w:pStyle w:val="BDTRef"/>
              <w:rPr>
                <w:rFonts w:asciiTheme="minorHAnsi" w:hAnsiTheme="minorHAnsi"/>
                <w:szCs w:val="22"/>
                <w:highlight w:val="yellow"/>
              </w:rPr>
            </w:pPr>
            <w:r w:rsidRPr="00803078">
              <w:rPr>
                <w:rFonts w:asciiTheme="minorHAnsi" w:eastAsiaTheme="minorEastAsia" w:hAnsiTheme="minorHAnsi"/>
                <w:szCs w:val="22"/>
              </w:rPr>
              <w:t>文号：</w:t>
            </w:r>
          </w:p>
        </w:tc>
        <w:tc>
          <w:tcPr>
            <w:tcW w:w="4064" w:type="dxa"/>
            <w:gridSpan w:val="2"/>
            <w:vAlign w:val="center"/>
          </w:tcPr>
          <w:p w:rsidR="00563963" w:rsidRPr="0009681E" w:rsidRDefault="00E46BE5" w:rsidP="00F277B5">
            <w:pPr>
              <w:pStyle w:val="BDTRef-Details"/>
              <w:rPr>
                <w:rFonts w:asciiTheme="minorHAnsi" w:hAnsiTheme="minorHAnsi"/>
                <w:szCs w:val="22"/>
                <w:lang w:val="de-CH"/>
              </w:rPr>
            </w:pPr>
            <w:r w:rsidRPr="00F90CF9">
              <w:rPr>
                <w:rFonts w:cs="Calibri" w:hint="eastAsia"/>
                <w:szCs w:val="22"/>
                <w:lang w:eastAsia="zh-CN"/>
              </w:rPr>
              <w:t>BDT/IP/CSTG</w:t>
            </w:r>
            <w:r>
              <w:rPr>
                <w:rFonts w:cs="Calibri"/>
                <w:szCs w:val="22"/>
                <w:lang w:eastAsia="zh-CN"/>
              </w:rPr>
              <w:t>-</w:t>
            </w:r>
            <w:r>
              <w:rPr>
                <w:rFonts w:cs="Calibri" w:hint="eastAsia"/>
                <w:szCs w:val="22"/>
                <w:lang w:eastAsia="zh-CN"/>
              </w:rPr>
              <w:t>1</w:t>
            </w:r>
            <w:r w:rsidRPr="00F90CF9">
              <w:rPr>
                <w:rFonts w:cs="Calibri" w:hint="eastAsia"/>
                <w:szCs w:val="22"/>
                <w:lang w:eastAsia="zh-CN"/>
              </w:rPr>
              <w:t>号通函</w:t>
            </w:r>
          </w:p>
        </w:tc>
        <w:tc>
          <w:tcPr>
            <w:tcW w:w="4333" w:type="dxa"/>
            <w:vAlign w:val="center"/>
          </w:tcPr>
          <w:p w:rsidR="00563963" w:rsidRPr="0009681E" w:rsidRDefault="003D5CF3" w:rsidP="00136915">
            <w:pPr>
              <w:pStyle w:val="BDTDate"/>
              <w:rPr>
                <w:rFonts w:asciiTheme="minorHAnsi" w:hAnsiTheme="minorHAnsi"/>
                <w:szCs w:val="22"/>
                <w:lang w:val="en-GB"/>
              </w:rPr>
            </w:pPr>
            <w:r w:rsidRPr="003D5CF3">
              <w:rPr>
                <w:rFonts w:hint="eastAsia"/>
              </w:rPr>
              <w:t>2017</w:t>
            </w:r>
            <w:r w:rsidRPr="003D5CF3">
              <w:rPr>
                <w:rFonts w:hint="eastAsia"/>
              </w:rPr>
              <w:t>年</w:t>
            </w:r>
            <w:r w:rsidR="00E46BE5">
              <w:rPr>
                <w:rFonts w:hint="eastAsia"/>
                <w:lang w:eastAsia="zh-CN"/>
              </w:rPr>
              <w:t>1</w:t>
            </w:r>
            <w:r w:rsidR="00136915">
              <w:rPr>
                <w:lang w:eastAsia="zh-CN"/>
              </w:rPr>
              <w:t>1</w:t>
            </w:r>
            <w:r w:rsidRPr="003D5CF3">
              <w:rPr>
                <w:rFonts w:hint="eastAsia"/>
              </w:rPr>
              <w:t>月</w:t>
            </w:r>
            <w:r w:rsidR="00E46BE5">
              <w:rPr>
                <w:rFonts w:hint="eastAsia"/>
                <w:lang w:eastAsia="zh-CN"/>
              </w:rPr>
              <w:t>2</w:t>
            </w:r>
            <w:r w:rsidR="00BC40E7">
              <w:t>5</w:t>
            </w:r>
            <w:r w:rsidRPr="003D5CF3">
              <w:rPr>
                <w:rFonts w:hint="eastAsia"/>
              </w:rPr>
              <w:t>日，日內瓦</w:t>
            </w:r>
          </w:p>
        </w:tc>
      </w:tr>
      <w:tr w:rsidR="00563963" w:rsidRPr="007A3D23" w:rsidTr="00077D9A">
        <w:tc>
          <w:tcPr>
            <w:tcW w:w="1242" w:type="dxa"/>
            <w:vAlign w:val="center"/>
          </w:tcPr>
          <w:p w:rsidR="00563963" w:rsidRPr="007A3D23" w:rsidRDefault="00563963">
            <w:pPr>
              <w:pStyle w:val="BDTSeparator"/>
              <w:rPr>
                <w:rFonts w:asciiTheme="minorHAnsi" w:hAnsiTheme="minorHAnsi"/>
                <w:szCs w:val="22"/>
                <w:highlight w:val="yellow"/>
              </w:rPr>
            </w:pPr>
          </w:p>
        </w:tc>
        <w:tc>
          <w:tcPr>
            <w:tcW w:w="4064" w:type="dxa"/>
            <w:gridSpan w:val="2"/>
            <w:vAlign w:val="center"/>
          </w:tcPr>
          <w:p w:rsidR="00563963" w:rsidRPr="007A3D23" w:rsidRDefault="00563963">
            <w:pPr>
              <w:pStyle w:val="BDTSeparator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33" w:type="dxa"/>
            <w:vAlign w:val="center"/>
          </w:tcPr>
          <w:p w:rsidR="00563963" w:rsidRPr="007A3D23" w:rsidRDefault="00563963">
            <w:pPr>
              <w:pStyle w:val="BDTSeparator"/>
              <w:rPr>
                <w:rFonts w:asciiTheme="minorHAnsi" w:hAnsiTheme="minorHAnsi"/>
                <w:szCs w:val="22"/>
              </w:rPr>
            </w:pPr>
          </w:p>
        </w:tc>
      </w:tr>
      <w:tr w:rsidR="00563963" w:rsidRPr="00746D32" w:rsidTr="00077D9A">
        <w:tc>
          <w:tcPr>
            <w:tcW w:w="1242" w:type="dxa"/>
            <w:vAlign w:val="center"/>
          </w:tcPr>
          <w:p w:rsidR="00563963" w:rsidRPr="007A3D23" w:rsidRDefault="00563963">
            <w:pPr>
              <w:pStyle w:val="BDTContact"/>
              <w:rPr>
                <w:rFonts w:asciiTheme="minorHAnsi" w:hAnsiTheme="minorHAnsi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563963" w:rsidRPr="007A3D23" w:rsidRDefault="00563963">
            <w:pPr>
              <w:pStyle w:val="BDTContact-Details"/>
              <w:rPr>
                <w:rFonts w:asciiTheme="minorHAnsi" w:hAnsiTheme="minorHAnsi"/>
                <w:szCs w:val="22"/>
              </w:rPr>
            </w:pPr>
            <w:bookmarkStart w:id="0" w:name="Contact"/>
            <w:bookmarkEnd w:id="0"/>
          </w:p>
        </w:tc>
        <w:tc>
          <w:tcPr>
            <w:tcW w:w="237" w:type="dxa"/>
            <w:vAlign w:val="center"/>
          </w:tcPr>
          <w:p w:rsidR="00563963" w:rsidRPr="007A3D23" w:rsidRDefault="00563963">
            <w:pPr>
              <w:pStyle w:val="BDTContact-Details"/>
              <w:rPr>
                <w:rFonts w:asciiTheme="minorHAnsi" w:hAnsiTheme="minorHAnsi"/>
                <w:szCs w:val="22"/>
              </w:rPr>
            </w:pPr>
          </w:p>
        </w:tc>
        <w:tc>
          <w:tcPr>
            <w:tcW w:w="4333" w:type="dxa"/>
            <w:vMerge w:val="restart"/>
            <w:tcMar>
              <w:right w:w="0" w:type="dxa"/>
            </w:tcMar>
            <w:vAlign w:val="center"/>
          </w:tcPr>
          <w:p w:rsidR="00E46BE5" w:rsidRPr="00E46BE5" w:rsidRDefault="00E46BE5" w:rsidP="00E46BE5">
            <w:pPr>
              <w:pStyle w:val="NoSpacing"/>
              <w:rPr>
                <w:rFonts w:asciiTheme="minorHAnsi" w:hAnsiTheme="minorHAnsi"/>
                <w:szCs w:val="22"/>
                <w:lang w:val="en-GB" w:eastAsia="zh-CN"/>
              </w:rPr>
            </w:pPr>
            <w:r>
              <w:rPr>
                <w:rFonts w:asciiTheme="minorHAnsi" w:hAnsiTheme="minorHAnsi" w:hint="eastAsia"/>
                <w:szCs w:val="22"/>
                <w:lang w:val="en-GB" w:eastAsia="zh-CN"/>
              </w:rPr>
              <w:t>致：</w:t>
            </w:r>
          </w:p>
          <w:p w:rsidR="00BC40E7" w:rsidRPr="00BC40E7" w:rsidRDefault="00E46BE5" w:rsidP="00077D9A">
            <w:pPr>
              <w:pStyle w:val="NoSpacing"/>
              <w:numPr>
                <w:ilvl w:val="0"/>
                <w:numId w:val="48"/>
              </w:numPr>
              <w:ind w:left="357" w:hanging="357"/>
              <w:rPr>
                <w:rFonts w:asciiTheme="minorHAnsi" w:hAnsiTheme="minorHAnsi"/>
                <w:szCs w:val="22"/>
                <w:lang w:val="en-GB" w:eastAsia="zh-CN"/>
              </w:rPr>
            </w:pPr>
            <w:r w:rsidRPr="00A936F6">
              <w:rPr>
                <w:rFonts w:cs="Calibri"/>
                <w:szCs w:val="22"/>
                <w:lang w:eastAsia="zh-CN"/>
              </w:rPr>
              <w:t>国际电联各成员国主管部门</w:t>
            </w:r>
          </w:p>
          <w:p w:rsidR="00BC40E7" w:rsidRPr="00077D9A" w:rsidRDefault="00E46BE5" w:rsidP="00077D9A">
            <w:pPr>
              <w:pStyle w:val="NoSpacing"/>
              <w:numPr>
                <w:ilvl w:val="0"/>
                <w:numId w:val="48"/>
              </w:numPr>
              <w:ind w:left="357" w:hanging="357"/>
              <w:rPr>
                <w:rFonts w:asciiTheme="minorHAnsi" w:hAnsiTheme="minorHAnsi"/>
                <w:spacing w:val="-2"/>
                <w:szCs w:val="22"/>
                <w:lang w:val="en-GB" w:eastAsia="zh-CN"/>
              </w:rPr>
            </w:pPr>
            <w:r w:rsidRPr="00A936F6">
              <w:rPr>
                <w:rFonts w:cs="Calibri" w:hint="eastAsia"/>
                <w:szCs w:val="22"/>
                <w:lang w:eastAsia="zh-CN"/>
              </w:rPr>
              <w:t>ITU-D</w:t>
            </w:r>
            <w:r w:rsidRPr="00A936F6">
              <w:rPr>
                <w:rFonts w:cs="Calibri" w:hint="eastAsia"/>
                <w:szCs w:val="22"/>
                <w:lang w:eastAsia="zh-CN"/>
              </w:rPr>
              <w:t>部门成员、部门准成员、学术成员</w:t>
            </w:r>
          </w:p>
          <w:p w:rsidR="00C05DCF" w:rsidRPr="00E46BE5" w:rsidRDefault="00E46BE5" w:rsidP="00E46BE5">
            <w:pPr>
              <w:pStyle w:val="NoSpacing"/>
              <w:numPr>
                <w:ilvl w:val="0"/>
                <w:numId w:val="48"/>
              </w:numPr>
              <w:ind w:left="357" w:hanging="357"/>
              <w:rPr>
                <w:rFonts w:asciiTheme="minorHAnsi" w:hAnsiTheme="minorHAnsi"/>
                <w:szCs w:val="22"/>
                <w:lang w:val="en-GB" w:eastAsia="zh-CN"/>
              </w:rPr>
            </w:pPr>
            <w:r w:rsidRPr="00F90CF9">
              <w:rPr>
                <w:rFonts w:cs="Calibri"/>
                <w:szCs w:val="22"/>
                <w:lang w:eastAsia="zh-CN"/>
              </w:rPr>
              <w:t>ITU-D</w:t>
            </w:r>
            <w:r>
              <w:rPr>
                <w:rFonts w:cs="Calibri" w:hint="eastAsia"/>
                <w:szCs w:val="22"/>
                <w:lang w:eastAsia="zh-CN"/>
              </w:rPr>
              <w:t>第</w:t>
            </w:r>
            <w:r>
              <w:rPr>
                <w:rFonts w:cs="Calibri" w:hint="eastAsia"/>
                <w:szCs w:val="22"/>
                <w:lang w:eastAsia="zh-CN"/>
              </w:rPr>
              <w:t>1</w:t>
            </w:r>
            <w:r>
              <w:rPr>
                <w:rFonts w:cs="Calibri" w:hint="eastAsia"/>
                <w:szCs w:val="22"/>
                <w:lang w:eastAsia="zh-CN"/>
              </w:rPr>
              <w:t>和第</w:t>
            </w:r>
            <w:r>
              <w:rPr>
                <w:rFonts w:cs="Calibri" w:hint="eastAsia"/>
                <w:szCs w:val="22"/>
                <w:lang w:eastAsia="zh-CN"/>
              </w:rPr>
              <w:t>2</w:t>
            </w:r>
            <w:r w:rsidRPr="00F90CF9">
              <w:rPr>
                <w:rFonts w:cs="Calibri"/>
                <w:szCs w:val="22"/>
                <w:lang w:eastAsia="zh-CN"/>
              </w:rPr>
              <w:t>研究组正副主席</w:t>
            </w:r>
          </w:p>
        </w:tc>
      </w:tr>
      <w:tr w:rsidR="00563963" w:rsidRPr="00746D32" w:rsidTr="00077D9A">
        <w:tc>
          <w:tcPr>
            <w:tcW w:w="1242" w:type="dxa"/>
            <w:vAlign w:val="center"/>
          </w:tcPr>
          <w:p w:rsidR="00563963" w:rsidRPr="00746D32" w:rsidRDefault="00563963">
            <w:pPr>
              <w:pStyle w:val="BDTContact"/>
              <w:rPr>
                <w:rFonts w:asciiTheme="minorHAnsi" w:hAnsiTheme="minorHAnsi"/>
                <w:szCs w:val="22"/>
                <w:lang w:val="es-ES_tradnl" w:eastAsia="zh-CN"/>
              </w:rPr>
            </w:pPr>
          </w:p>
        </w:tc>
        <w:tc>
          <w:tcPr>
            <w:tcW w:w="3827" w:type="dxa"/>
            <w:vAlign w:val="center"/>
          </w:tcPr>
          <w:p w:rsidR="00563963" w:rsidRPr="00746D32" w:rsidRDefault="00563963">
            <w:pPr>
              <w:pStyle w:val="BDTContact-Details"/>
              <w:rPr>
                <w:rFonts w:asciiTheme="minorHAnsi" w:hAnsiTheme="minorHAnsi"/>
                <w:szCs w:val="22"/>
                <w:lang w:val="es-ES_tradnl" w:eastAsia="zh-CN"/>
              </w:rPr>
            </w:pPr>
          </w:p>
        </w:tc>
        <w:tc>
          <w:tcPr>
            <w:tcW w:w="237" w:type="dxa"/>
            <w:vAlign w:val="center"/>
          </w:tcPr>
          <w:p w:rsidR="00563963" w:rsidRPr="00746D32" w:rsidRDefault="00563963">
            <w:pPr>
              <w:pStyle w:val="BDTContact-Details"/>
              <w:rPr>
                <w:rFonts w:asciiTheme="minorHAnsi" w:hAnsiTheme="minorHAnsi"/>
                <w:szCs w:val="22"/>
                <w:lang w:val="es-ES_tradnl" w:eastAsia="zh-CN"/>
              </w:rPr>
            </w:pPr>
          </w:p>
        </w:tc>
        <w:tc>
          <w:tcPr>
            <w:tcW w:w="4333" w:type="dxa"/>
            <w:vMerge/>
            <w:vAlign w:val="center"/>
          </w:tcPr>
          <w:p w:rsidR="00563963" w:rsidRPr="00746D32" w:rsidRDefault="0056396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Theme="minorHAnsi" w:hAnsiTheme="minorHAnsi"/>
                <w:szCs w:val="22"/>
                <w:lang w:val="es-ES_tradnl" w:eastAsia="zh-CN"/>
              </w:rPr>
            </w:pPr>
          </w:p>
        </w:tc>
      </w:tr>
      <w:tr w:rsidR="00F277B5" w:rsidRPr="00746D32" w:rsidTr="00077D9A">
        <w:tc>
          <w:tcPr>
            <w:tcW w:w="1242" w:type="dxa"/>
            <w:vAlign w:val="center"/>
          </w:tcPr>
          <w:p w:rsidR="00F277B5" w:rsidRPr="00746D32" w:rsidRDefault="00F277B5">
            <w:pPr>
              <w:pStyle w:val="BDTContact"/>
              <w:rPr>
                <w:rFonts w:asciiTheme="minorHAnsi" w:hAnsiTheme="minorHAnsi"/>
                <w:szCs w:val="22"/>
                <w:lang w:val="es-ES_tradnl" w:eastAsia="zh-CN"/>
              </w:rPr>
            </w:pPr>
          </w:p>
        </w:tc>
        <w:tc>
          <w:tcPr>
            <w:tcW w:w="3827" w:type="dxa"/>
            <w:vAlign w:val="center"/>
          </w:tcPr>
          <w:p w:rsidR="00F277B5" w:rsidRPr="00746D32" w:rsidRDefault="00F277B5">
            <w:pPr>
              <w:pStyle w:val="BDTContact-Details"/>
              <w:rPr>
                <w:rFonts w:asciiTheme="minorHAnsi" w:hAnsiTheme="minorHAnsi"/>
                <w:szCs w:val="22"/>
                <w:lang w:val="es-ES_tradnl" w:eastAsia="zh-CN"/>
              </w:rPr>
            </w:pPr>
          </w:p>
        </w:tc>
        <w:tc>
          <w:tcPr>
            <w:tcW w:w="237" w:type="dxa"/>
            <w:vAlign w:val="center"/>
          </w:tcPr>
          <w:p w:rsidR="00F277B5" w:rsidRPr="00746D32" w:rsidRDefault="00F277B5">
            <w:pPr>
              <w:pStyle w:val="BDTContact-Details"/>
              <w:rPr>
                <w:rFonts w:asciiTheme="minorHAnsi" w:hAnsiTheme="minorHAnsi"/>
                <w:szCs w:val="22"/>
                <w:lang w:val="es-ES_tradnl" w:eastAsia="zh-CN"/>
              </w:rPr>
            </w:pPr>
          </w:p>
        </w:tc>
        <w:tc>
          <w:tcPr>
            <w:tcW w:w="4333" w:type="dxa"/>
            <w:vMerge/>
            <w:vAlign w:val="center"/>
          </w:tcPr>
          <w:p w:rsidR="00F277B5" w:rsidRPr="00746D32" w:rsidRDefault="00F277B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Theme="minorHAnsi" w:hAnsiTheme="minorHAnsi"/>
                <w:szCs w:val="22"/>
                <w:lang w:val="es-ES_tradnl" w:eastAsia="zh-CN"/>
              </w:rPr>
            </w:pPr>
          </w:p>
        </w:tc>
      </w:tr>
      <w:tr w:rsidR="00563963" w:rsidRPr="00746D32" w:rsidTr="00077D9A">
        <w:tc>
          <w:tcPr>
            <w:tcW w:w="1242" w:type="dxa"/>
            <w:vAlign w:val="center"/>
          </w:tcPr>
          <w:p w:rsidR="00563963" w:rsidRPr="00746D32" w:rsidRDefault="00563963">
            <w:pPr>
              <w:pStyle w:val="BDTContact"/>
              <w:rPr>
                <w:rFonts w:asciiTheme="minorHAnsi" w:hAnsiTheme="minorHAnsi"/>
                <w:szCs w:val="22"/>
                <w:lang w:val="es-ES_tradnl" w:eastAsia="zh-CN"/>
              </w:rPr>
            </w:pPr>
          </w:p>
        </w:tc>
        <w:tc>
          <w:tcPr>
            <w:tcW w:w="3827" w:type="dxa"/>
            <w:vAlign w:val="center"/>
          </w:tcPr>
          <w:p w:rsidR="00563963" w:rsidRPr="00746D32" w:rsidRDefault="00563963" w:rsidP="002C7449">
            <w:pPr>
              <w:pStyle w:val="BDTContact-Details"/>
              <w:rPr>
                <w:rFonts w:asciiTheme="minorHAnsi" w:hAnsiTheme="minorHAnsi"/>
                <w:szCs w:val="22"/>
                <w:lang w:val="es-ES_tradnl" w:eastAsia="zh-CN"/>
              </w:rPr>
            </w:pPr>
          </w:p>
        </w:tc>
        <w:tc>
          <w:tcPr>
            <w:tcW w:w="237" w:type="dxa"/>
            <w:vAlign w:val="center"/>
          </w:tcPr>
          <w:p w:rsidR="00563963" w:rsidRPr="00746D32" w:rsidRDefault="00563963">
            <w:pPr>
              <w:pStyle w:val="BDTContact-Details"/>
              <w:rPr>
                <w:rFonts w:asciiTheme="minorHAnsi" w:hAnsiTheme="minorHAnsi"/>
                <w:szCs w:val="22"/>
                <w:lang w:val="es-ES_tradnl" w:eastAsia="zh-CN"/>
              </w:rPr>
            </w:pPr>
          </w:p>
        </w:tc>
        <w:tc>
          <w:tcPr>
            <w:tcW w:w="4333" w:type="dxa"/>
            <w:vMerge/>
            <w:vAlign w:val="center"/>
          </w:tcPr>
          <w:p w:rsidR="00563963" w:rsidRPr="00746D32" w:rsidRDefault="0056396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Theme="minorHAnsi" w:hAnsiTheme="minorHAnsi"/>
                <w:szCs w:val="22"/>
                <w:lang w:val="es-ES_tradnl" w:eastAsia="zh-CN"/>
              </w:rPr>
            </w:pPr>
          </w:p>
        </w:tc>
      </w:tr>
      <w:tr w:rsidR="00563963" w:rsidRPr="00746D32" w:rsidTr="00077D9A">
        <w:tc>
          <w:tcPr>
            <w:tcW w:w="1242" w:type="dxa"/>
            <w:vAlign w:val="center"/>
          </w:tcPr>
          <w:p w:rsidR="00563963" w:rsidRPr="00746D32" w:rsidRDefault="00563963">
            <w:pPr>
              <w:pStyle w:val="BDTContact"/>
              <w:rPr>
                <w:rFonts w:asciiTheme="minorHAnsi" w:hAnsiTheme="minorHAnsi"/>
                <w:szCs w:val="22"/>
                <w:lang w:val="es-ES_tradnl" w:eastAsia="zh-CN"/>
              </w:rPr>
            </w:pPr>
          </w:p>
        </w:tc>
        <w:tc>
          <w:tcPr>
            <w:tcW w:w="3827" w:type="dxa"/>
            <w:vAlign w:val="center"/>
          </w:tcPr>
          <w:p w:rsidR="00563963" w:rsidRPr="00746D32" w:rsidRDefault="00563963">
            <w:pPr>
              <w:pStyle w:val="BDTContact-Details"/>
              <w:rPr>
                <w:rFonts w:asciiTheme="minorHAnsi" w:hAnsiTheme="minorHAnsi"/>
                <w:szCs w:val="22"/>
                <w:lang w:val="es-ES_tradnl" w:eastAsia="zh-CN"/>
              </w:rPr>
            </w:pPr>
          </w:p>
        </w:tc>
        <w:tc>
          <w:tcPr>
            <w:tcW w:w="237" w:type="dxa"/>
            <w:vAlign w:val="center"/>
          </w:tcPr>
          <w:p w:rsidR="00563963" w:rsidRPr="00746D32" w:rsidRDefault="00563963">
            <w:pPr>
              <w:pStyle w:val="BDTContact-Details"/>
              <w:rPr>
                <w:rFonts w:asciiTheme="minorHAnsi" w:hAnsiTheme="minorHAnsi"/>
                <w:szCs w:val="22"/>
                <w:lang w:val="es-ES_tradnl" w:eastAsia="zh-CN"/>
              </w:rPr>
            </w:pPr>
          </w:p>
        </w:tc>
        <w:tc>
          <w:tcPr>
            <w:tcW w:w="4333" w:type="dxa"/>
            <w:vMerge/>
            <w:vAlign w:val="center"/>
          </w:tcPr>
          <w:p w:rsidR="00563963" w:rsidRPr="00746D32" w:rsidRDefault="0056396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Theme="minorHAnsi" w:hAnsiTheme="minorHAnsi"/>
                <w:szCs w:val="22"/>
                <w:lang w:val="es-ES_tradnl" w:eastAsia="zh-CN"/>
              </w:rPr>
            </w:pPr>
          </w:p>
        </w:tc>
      </w:tr>
      <w:tr w:rsidR="00563963" w:rsidRPr="00746D32" w:rsidTr="00FF7F69">
        <w:tc>
          <w:tcPr>
            <w:tcW w:w="9639" w:type="dxa"/>
            <w:gridSpan w:val="4"/>
            <w:vAlign w:val="center"/>
          </w:tcPr>
          <w:p w:rsidR="00563963" w:rsidRPr="00746D32" w:rsidRDefault="00563963">
            <w:pPr>
              <w:pStyle w:val="BDTSeparator"/>
              <w:rPr>
                <w:rFonts w:asciiTheme="minorHAnsi" w:hAnsiTheme="minorHAnsi"/>
                <w:szCs w:val="22"/>
                <w:lang w:val="es-ES_tradnl" w:eastAsia="zh-CN"/>
              </w:rPr>
            </w:pPr>
          </w:p>
        </w:tc>
      </w:tr>
      <w:tr w:rsidR="00563963" w:rsidRPr="00746D32" w:rsidTr="00FF7F69">
        <w:tc>
          <w:tcPr>
            <w:tcW w:w="1242" w:type="dxa"/>
          </w:tcPr>
          <w:p w:rsidR="00563963" w:rsidRPr="00FF506C" w:rsidRDefault="003D5CF3" w:rsidP="008C2231">
            <w:pPr>
              <w:pStyle w:val="BDTSubject"/>
              <w:spacing w:before="120"/>
              <w:rPr>
                <w:szCs w:val="22"/>
              </w:rPr>
            </w:pPr>
            <w:r w:rsidRPr="003D5CF3">
              <w:rPr>
                <w:rFonts w:hint="eastAsia"/>
                <w:b/>
                <w:bCs/>
              </w:rPr>
              <w:t>事由：</w:t>
            </w:r>
          </w:p>
        </w:tc>
        <w:tc>
          <w:tcPr>
            <w:tcW w:w="8397" w:type="dxa"/>
            <w:gridSpan w:val="3"/>
          </w:tcPr>
          <w:p w:rsidR="00563963" w:rsidRPr="00746D32" w:rsidRDefault="00E46BE5" w:rsidP="000C614F">
            <w:pPr>
              <w:pStyle w:val="BDTOpening"/>
              <w:spacing w:after="120"/>
              <w:rPr>
                <w:b/>
                <w:bCs/>
                <w:lang w:val="es-ES_tradnl"/>
              </w:rPr>
            </w:pPr>
            <w:bookmarkStart w:id="1" w:name="Subject"/>
            <w:bookmarkEnd w:id="1"/>
            <w:r w:rsidRPr="00A22C8E">
              <w:rPr>
                <w:rFonts w:asciiTheme="minorHAnsi" w:hAnsiTheme="minorHAnsi"/>
                <w:b/>
                <w:bCs/>
              </w:rPr>
              <w:t>2018</w:t>
            </w:r>
            <w:r>
              <w:rPr>
                <w:rFonts w:asciiTheme="minorHAnsi" w:hAnsiTheme="minorHAnsi" w:hint="eastAsia"/>
                <w:b/>
                <w:bCs/>
              </w:rPr>
              <w:t>-2021</w:t>
            </w:r>
            <w:r>
              <w:rPr>
                <w:rFonts w:asciiTheme="minorHAnsi" w:hAnsiTheme="minorHAnsi" w:hint="eastAsia"/>
                <w:b/>
                <w:bCs/>
              </w:rPr>
              <w:t>年研究期</w:t>
            </w:r>
            <w:r w:rsidRPr="00A22C8E">
              <w:rPr>
                <w:rFonts w:asciiTheme="minorHAnsi" w:hAnsiTheme="minorHAnsi"/>
                <w:b/>
                <w:bCs/>
              </w:rPr>
              <w:t>ITU-D</w:t>
            </w:r>
            <w:r w:rsidRPr="00A22C8E">
              <w:rPr>
                <w:rFonts w:asciiTheme="minorHAnsi" w:hAnsiTheme="minorHAnsi" w:hint="eastAsia"/>
                <w:b/>
                <w:bCs/>
              </w:rPr>
              <w:t>第</w:t>
            </w:r>
            <w:r w:rsidRPr="00A22C8E">
              <w:rPr>
                <w:rFonts w:asciiTheme="minorHAnsi" w:hAnsiTheme="minorHAnsi" w:hint="eastAsia"/>
                <w:b/>
                <w:bCs/>
              </w:rPr>
              <w:t>1</w:t>
            </w:r>
            <w:r w:rsidRPr="00A22C8E">
              <w:rPr>
                <w:rFonts w:asciiTheme="minorHAnsi" w:hAnsiTheme="minorHAnsi" w:hint="eastAsia"/>
                <w:b/>
                <w:bCs/>
              </w:rPr>
              <w:t>研究组和</w:t>
            </w:r>
            <w:r w:rsidR="00241F4D">
              <w:rPr>
                <w:rFonts w:asciiTheme="minorHAnsi" w:hAnsiTheme="minorHAnsi"/>
                <w:b/>
                <w:bCs/>
              </w:rPr>
              <w:br/>
            </w:r>
            <w:r w:rsidRPr="00A22C8E">
              <w:rPr>
                <w:rFonts w:asciiTheme="minorHAnsi" w:hAnsiTheme="minorHAnsi" w:hint="eastAsia"/>
                <w:b/>
                <w:bCs/>
              </w:rPr>
              <w:t>第</w:t>
            </w:r>
            <w:r w:rsidRPr="00A22C8E">
              <w:rPr>
                <w:rFonts w:asciiTheme="minorHAnsi" w:hAnsiTheme="minorHAnsi" w:hint="eastAsia"/>
                <w:b/>
                <w:bCs/>
              </w:rPr>
              <w:t>2</w:t>
            </w:r>
            <w:r w:rsidRPr="00A22C8E">
              <w:rPr>
                <w:rFonts w:asciiTheme="minorHAnsi" w:hAnsiTheme="minorHAnsi" w:hint="eastAsia"/>
                <w:b/>
                <w:bCs/>
              </w:rPr>
              <w:t>研究组课题报告人和副报告人的候选人</w:t>
            </w:r>
          </w:p>
        </w:tc>
      </w:tr>
      <w:tr w:rsidR="00563963" w:rsidRPr="007A3D23" w:rsidTr="00FF7F69">
        <w:tc>
          <w:tcPr>
            <w:tcW w:w="9639" w:type="dxa"/>
            <w:gridSpan w:val="4"/>
            <w:vAlign w:val="center"/>
          </w:tcPr>
          <w:p w:rsidR="003D5CF3" w:rsidRPr="009D0ADC" w:rsidRDefault="003D5CF3" w:rsidP="00C72592">
            <w:pPr>
              <w:pStyle w:val="Normalaftertitle"/>
              <w:tabs>
                <w:tab w:val="left" w:pos="34"/>
              </w:tabs>
              <w:rPr>
                <w:lang w:eastAsia="zh-CN"/>
              </w:rPr>
            </w:pPr>
            <w:r w:rsidRPr="003D5CF3">
              <w:rPr>
                <w:rFonts w:hint="eastAsia"/>
                <w:lang w:val="es-ES_tradnl" w:eastAsia="zh-CN"/>
              </w:rPr>
              <w:t>尊敬的先生</w:t>
            </w:r>
            <w:r w:rsidRPr="009D0ADC">
              <w:rPr>
                <w:rFonts w:hint="eastAsia"/>
                <w:lang w:eastAsia="zh-CN"/>
              </w:rPr>
              <w:t>/</w:t>
            </w:r>
            <w:r w:rsidRPr="003D5CF3">
              <w:rPr>
                <w:rFonts w:hint="eastAsia"/>
                <w:lang w:val="es-ES_tradnl" w:eastAsia="zh-CN"/>
              </w:rPr>
              <w:t>女士</w:t>
            </w:r>
            <w:r w:rsidRPr="009D0ADC">
              <w:rPr>
                <w:rFonts w:hint="eastAsia"/>
                <w:lang w:eastAsia="zh-CN"/>
              </w:rPr>
              <w:t>：</w:t>
            </w:r>
          </w:p>
          <w:p w:rsidR="00BC5729" w:rsidRPr="00A22C8E" w:rsidRDefault="00BC5729" w:rsidP="00BC5729">
            <w:pPr>
              <w:ind w:firstLineChars="200" w:firstLine="4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在布宜诺斯艾利斯</w:t>
            </w:r>
            <w:r w:rsidRPr="00A22C8E">
              <w:rPr>
                <w:rFonts w:hint="eastAsia"/>
                <w:lang w:eastAsia="zh-CN"/>
              </w:rPr>
              <w:t>举行的</w:t>
            </w:r>
            <w:r>
              <w:rPr>
                <w:rFonts w:hint="eastAsia"/>
                <w:lang w:eastAsia="zh-CN"/>
              </w:rPr>
              <w:t>2017</w:t>
            </w:r>
            <w:r w:rsidRPr="00A22C8E">
              <w:rPr>
                <w:rFonts w:hint="eastAsia"/>
                <w:lang w:eastAsia="zh-CN"/>
              </w:rPr>
              <w:t>年世界电信发展大会（</w:t>
            </w:r>
            <w:r>
              <w:rPr>
                <w:lang w:eastAsia="zh-CN"/>
              </w:rPr>
              <w:t>WTDC-1</w:t>
            </w:r>
            <w:r>
              <w:rPr>
                <w:rFonts w:hint="eastAsia"/>
                <w:lang w:eastAsia="zh-CN"/>
              </w:rPr>
              <w:t>7</w:t>
            </w:r>
            <w:r w:rsidRPr="00A22C8E">
              <w:rPr>
                <w:rFonts w:hint="eastAsia"/>
                <w:lang w:eastAsia="zh-CN"/>
              </w:rPr>
              <w:t>）任命了</w:t>
            </w:r>
            <w:r w:rsidRPr="00A22C8E">
              <w:rPr>
                <w:lang w:eastAsia="zh-CN"/>
              </w:rPr>
              <w:t>ITU-D</w:t>
            </w:r>
            <w:r w:rsidRPr="00A22C8E">
              <w:rPr>
                <w:rFonts w:hint="eastAsia"/>
                <w:lang w:eastAsia="zh-CN"/>
              </w:rPr>
              <w:t>各研究组的主席和副主席。根据</w:t>
            </w:r>
            <w:r>
              <w:rPr>
                <w:lang w:eastAsia="zh-CN"/>
              </w:rPr>
              <w:t>WTDC-1</w:t>
            </w:r>
            <w:r>
              <w:rPr>
                <w:rFonts w:hint="eastAsia"/>
                <w:lang w:eastAsia="zh-CN"/>
              </w:rPr>
              <w:t>7</w:t>
            </w:r>
            <w:r w:rsidRPr="00A22C8E">
              <w:rPr>
                <w:rFonts w:hint="eastAsia"/>
                <w:lang w:eastAsia="zh-CN"/>
              </w:rPr>
              <w:t>，第</w:t>
            </w:r>
            <w:r w:rsidRPr="00A22C8E">
              <w:rPr>
                <w:rFonts w:hint="eastAsia"/>
                <w:lang w:eastAsia="zh-CN"/>
              </w:rPr>
              <w:t>1</w:t>
            </w:r>
            <w:r w:rsidRPr="00A22C8E">
              <w:rPr>
                <w:rFonts w:hint="eastAsia"/>
                <w:lang w:eastAsia="zh-CN"/>
              </w:rPr>
              <w:t>和第</w:t>
            </w:r>
            <w:r w:rsidRPr="00A22C8E">
              <w:rPr>
                <w:rFonts w:hint="eastAsia"/>
                <w:lang w:eastAsia="zh-CN"/>
              </w:rPr>
              <w:t>2</w:t>
            </w:r>
            <w:r w:rsidRPr="00A22C8E">
              <w:rPr>
                <w:rFonts w:hint="eastAsia"/>
                <w:lang w:eastAsia="zh-CN"/>
              </w:rPr>
              <w:t>两个研究组</w:t>
            </w:r>
            <w:r>
              <w:rPr>
                <w:rFonts w:hint="eastAsia"/>
                <w:lang w:eastAsia="zh-CN"/>
              </w:rPr>
              <w:t>都</w:t>
            </w:r>
            <w:r w:rsidRPr="00A22C8E">
              <w:rPr>
                <w:rFonts w:hint="eastAsia"/>
                <w:lang w:eastAsia="zh-CN"/>
              </w:rPr>
              <w:t>将继续就本通函</w:t>
            </w:r>
            <w:r>
              <w:rPr>
                <w:rFonts w:hint="eastAsia"/>
                <w:b/>
                <w:bCs/>
                <w:lang w:eastAsia="zh-CN"/>
              </w:rPr>
              <w:t>附件</w:t>
            </w:r>
            <w:r>
              <w:rPr>
                <w:rFonts w:hint="eastAsia"/>
                <w:b/>
                <w:bCs/>
                <w:lang w:eastAsia="zh-CN"/>
              </w:rPr>
              <w:t>1</w:t>
            </w:r>
            <w:r w:rsidRPr="00A22C8E">
              <w:rPr>
                <w:rFonts w:hint="eastAsia"/>
                <w:lang w:eastAsia="zh-CN"/>
              </w:rPr>
              <w:t>所列的一系列研究课题开展工作。</w:t>
            </w:r>
          </w:p>
          <w:p w:rsidR="00BC5729" w:rsidRPr="00A22C8E" w:rsidRDefault="00BC5729" w:rsidP="00BC5729">
            <w:pPr>
              <w:ind w:firstLineChars="200" w:firstLine="440"/>
              <w:rPr>
                <w:lang w:eastAsia="zh-CN"/>
              </w:rPr>
            </w:pPr>
            <w:r w:rsidRPr="00A22C8E">
              <w:rPr>
                <w:rFonts w:hint="eastAsia"/>
                <w:lang w:eastAsia="zh-CN"/>
              </w:rPr>
              <w:t>第</w:t>
            </w:r>
            <w:r w:rsidRPr="00A22C8E">
              <w:rPr>
                <w:rFonts w:hint="eastAsia"/>
                <w:lang w:eastAsia="zh-CN"/>
              </w:rPr>
              <w:t>1</w:t>
            </w:r>
            <w:r w:rsidRPr="00A22C8E">
              <w:rPr>
                <w:rFonts w:hint="eastAsia"/>
                <w:lang w:eastAsia="zh-CN"/>
              </w:rPr>
              <w:t>号决议（</w:t>
            </w:r>
            <w:r>
              <w:rPr>
                <w:rFonts w:hint="eastAsia"/>
                <w:lang w:eastAsia="zh-CN"/>
              </w:rPr>
              <w:t>2017</w:t>
            </w:r>
            <w:r w:rsidRPr="00A22C8E">
              <w:rPr>
                <w:rFonts w:hint="eastAsia"/>
                <w:lang w:eastAsia="zh-CN"/>
              </w:rPr>
              <w:t>年，</w:t>
            </w:r>
            <w:r>
              <w:rPr>
                <w:rFonts w:hint="eastAsia"/>
                <w:lang w:eastAsia="zh-CN"/>
              </w:rPr>
              <w:t>布宜诺斯艾利斯</w:t>
            </w:r>
            <w:r w:rsidRPr="00A22C8E">
              <w:rPr>
                <w:rFonts w:hint="eastAsia"/>
                <w:lang w:eastAsia="zh-CN"/>
              </w:rPr>
              <w:t>，修订版）规定任命报告人和副报告人，以推动研究课题的进展。</w:t>
            </w:r>
            <w:r>
              <w:rPr>
                <w:rFonts w:hint="eastAsia"/>
                <w:lang w:eastAsia="zh-CN"/>
              </w:rPr>
              <w:t>此外，</w:t>
            </w:r>
            <w:r w:rsidRPr="00A22C8E">
              <w:rPr>
                <w:rFonts w:hint="eastAsia"/>
                <w:lang w:eastAsia="zh-CN"/>
              </w:rPr>
              <w:t>因研究的性质决定，报告人的任命应根据其在所研究题目方面的专长和协调工作的能力。第</w:t>
            </w:r>
            <w:r w:rsidRPr="00A22C8E">
              <w:rPr>
                <w:rFonts w:hint="eastAsia"/>
                <w:lang w:eastAsia="zh-CN"/>
              </w:rPr>
              <w:t>1</w:t>
            </w:r>
            <w:r w:rsidRPr="00A22C8E">
              <w:rPr>
                <w:rFonts w:hint="eastAsia"/>
                <w:lang w:eastAsia="zh-CN"/>
              </w:rPr>
              <w:t>号决议附件</w:t>
            </w:r>
            <w:r w:rsidRPr="00A22C8E">
              <w:rPr>
                <w:lang w:eastAsia="zh-CN"/>
              </w:rPr>
              <w:t>5</w:t>
            </w:r>
            <w:r w:rsidRPr="00A22C8E">
              <w:rPr>
                <w:rFonts w:hint="eastAsia"/>
                <w:lang w:eastAsia="zh-CN"/>
              </w:rPr>
              <w:t>（附于本通函</w:t>
            </w:r>
            <w:r w:rsidRPr="00A22C8E">
              <w:rPr>
                <w:rFonts w:hint="eastAsia"/>
                <w:b/>
                <w:bCs/>
                <w:lang w:eastAsia="zh-CN"/>
              </w:rPr>
              <w:t>附件</w:t>
            </w:r>
            <w:r w:rsidRPr="00A22C8E">
              <w:rPr>
                <w:rFonts w:hint="eastAsia"/>
                <w:b/>
                <w:bCs/>
                <w:lang w:eastAsia="zh-CN"/>
              </w:rPr>
              <w:t>2</w:t>
            </w:r>
            <w:r w:rsidRPr="00A22C8E">
              <w:rPr>
                <w:rFonts w:hint="eastAsia"/>
                <w:lang w:eastAsia="zh-CN"/>
              </w:rPr>
              <w:t>）描述了报告人需要从事的工作。根据《组织法》和《公约》的相关规定，欢迎成员国、</w:t>
            </w:r>
            <w:r w:rsidRPr="00A22C8E">
              <w:rPr>
                <w:lang w:eastAsia="zh-CN"/>
              </w:rPr>
              <w:t>ITU-D</w:t>
            </w:r>
            <w:r w:rsidRPr="00A22C8E">
              <w:rPr>
                <w:rFonts w:hint="eastAsia"/>
                <w:lang w:eastAsia="zh-CN"/>
              </w:rPr>
              <w:t>部门成员、部门准成员和学术成员向电信发展局主任提出建议的候选人，以便在</w:t>
            </w:r>
            <w:r>
              <w:rPr>
                <w:rFonts w:hint="eastAsia"/>
                <w:lang w:eastAsia="zh-CN"/>
              </w:rPr>
              <w:t>2018</w:t>
            </w:r>
            <w:r w:rsidRPr="00A22C8E">
              <w:rPr>
                <w:rFonts w:hint="eastAsia"/>
                <w:lang w:eastAsia="zh-CN"/>
              </w:rPr>
              <w:t>年召开的第</w:t>
            </w:r>
            <w:r w:rsidRPr="00A22C8E">
              <w:rPr>
                <w:rFonts w:hint="eastAsia"/>
                <w:lang w:eastAsia="zh-CN"/>
              </w:rPr>
              <w:t>1</w:t>
            </w:r>
            <w:r w:rsidRPr="00A22C8E">
              <w:rPr>
                <w:rFonts w:hint="eastAsia"/>
                <w:lang w:eastAsia="zh-CN"/>
              </w:rPr>
              <w:t>和第</w:t>
            </w:r>
            <w:r w:rsidRPr="00A22C8E">
              <w:rPr>
                <w:rFonts w:hint="eastAsia"/>
                <w:lang w:eastAsia="zh-CN"/>
              </w:rPr>
              <w:t>2</w:t>
            </w:r>
            <w:r w:rsidRPr="00A22C8E">
              <w:rPr>
                <w:rFonts w:hint="eastAsia"/>
                <w:lang w:eastAsia="zh-CN"/>
              </w:rPr>
              <w:t>研究组</w:t>
            </w:r>
            <w:r>
              <w:rPr>
                <w:rFonts w:hint="eastAsia"/>
                <w:lang w:eastAsia="zh-CN"/>
              </w:rPr>
              <w:t>第一次</w:t>
            </w:r>
            <w:r w:rsidRPr="00A22C8E">
              <w:rPr>
                <w:rFonts w:hint="eastAsia"/>
                <w:lang w:eastAsia="zh-CN"/>
              </w:rPr>
              <w:t>会议期间进行审议。</w:t>
            </w:r>
          </w:p>
          <w:p w:rsidR="00BC5729" w:rsidRPr="00A22C8E" w:rsidRDefault="00BC5729" w:rsidP="00BC5729">
            <w:pPr>
              <w:ind w:firstLineChars="200" w:firstLine="440"/>
              <w:rPr>
                <w:lang w:eastAsia="zh-CN"/>
              </w:rPr>
            </w:pPr>
            <w:r w:rsidRPr="00A22C8E">
              <w:rPr>
                <w:rFonts w:eastAsiaTheme="minorEastAsia" w:cstheme="minorHAnsi"/>
                <w:lang w:eastAsia="zh-CN"/>
              </w:rPr>
              <w:t>如贵主管部门</w:t>
            </w:r>
            <w:r w:rsidRPr="00A22C8E">
              <w:rPr>
                <w:rFonts w:eastAsiaTheme="minorEastAsia" w:cstheme="minorHAnsi"/>
                <w:lang w:eastAsia="zh-CN"/>
              </w:rPr>
              <w:t>/</w:t>
            </w:r>
            <w:r w:rsidRPr="00A22C8E">
              <w:rPr>
                <w:rFonts w:eastAsiaTheme="minorEastAsia" w:cstheme="minorHAnsi"/>
                <w:lang w:eastAsia="zh-CN"/>
              </w:rPr>
              <w:t>组织希望提出</w:t>
            </w:r>
            <w:r w:rsidRPr="00A22C8E">
              <w:rPr>
                <w:rFonts w:eastAsiaTheme="minorEastAsia" w:cstheme="minorHAnsi"/>
                <w:lang w:eastAsia="zh-CN"/>
              </w:rPr>
              <w:t>ITU-D</w:t>
            </w:r>
            <w:r w:rsidRPr="00A22C8E">
              <w:rPr>
                <w:rFonts w:eastAsiaTheme="minorEastAsia" w:cstheme="minorHAnsi"/>
                <w:lang w:eastAsia="zh-CN"/>
              </w:rPr>
              <w:t>研究组</w:t>
            </w:r>
            <w:r w:rsidRPr="00A22C8E">
              <w:rPr>
                <w:rFonts w:eastAsiaTheme="minorEastAsia" w:cstheme="minorHAnsi" w:hint="eastAsia"/>
                <w:lang w:eastAsia="zh-CN"/>
              </w:rPr>
              <w:t>课题的报告人</w:t>
            </w:r>
            <w:r w:rsidRPr="00A22C8E">
              <w:rPr>
                <w:rFonts w:eastAsiaTheme="minorEastAsia" w:cstheme="minorHAnsi"/>
                <w:lang w:eastAsia="zh-CN"/>
              </w:rPr>
              <w:t>或副</w:t>
            </w:r>
            <w:r w:rsidRPr="00A22C8E">
              <w:rPr>
                <w:rFonts w:eastAsiaTheme="minorEastAsia" w:cstheme="minorHAnsi" w:hint="eastAsia"/>
                <w:lang w:eastAsia="zh-CN"/>
              </w:rPr>
              <w:t>报告人</w:t>
            </w:r>
            <w:r w:rsidRPr="00A22C8E">
              <w:rPr>
                <w:rFonts w:eastAsiaTheme="minorEastAsia" w:cstheme="minorHAnsi"/>
                <w:lang w:eastAsia="zh-CN"/>
              </w:rPr>
              <w:t>职位的候选人，请</w:t>
            </w:r>
            <w:r w:rsidRPr="00A22C8E">
              <w:rPr>
                <w:rFonts w:eastAsiaTheme="minorEastAsia" w:cstheme="minorHAnsi" w:hint="eastAsia"/>
                <w:lang w:eastAsia="zh-CN"/>
              </w:rPr>
              <w:t>尽快并最晚不迟</w:t>
            </w:r>
            <w:r w:rsidRPr="00A22C8E">
              <w:rPr>
                <w:rFonts w:eastAsiaTheme="minorEastAsia" w:cstheme="minorHAnsi"/>
                <w:lang w:eastAsia="zh-CN"/>
              </w:rPr>
              <w:t>于</w:t>
            </w:r>
            <w:r>
              <w:rPr>
                <w:rFonts w:eastAsiaTheme="minorEastAsia" w:cstheme="minorHAnsi"/>
                <w:b/>
                <w:bCs/>
                <w:lang w:eastAsia="zh-CN"/>
              </w:rPr>
              <w:t>201</w:t>
            </w:r>
            <w:r>
              <w:rPr>
                <w:rFonts w:eastAsiaTheme="minorEastAsia" w:cstheme="minorHAnsi" w:hint="eastAsia"/>
                <w:b/>
                <w:bCs/>
                <w:lang w:eastAsia="zh-CN"/>
              </w:rPr>
              <w:t>7</w:t>
            </w:r>
            <w:r w:rsidRPr="00A22C8E">
              <w:rPr>
                <w:rFonts w:eastAsiaTheme="minorEastAsia" w:cstheme="minorHAnsi"/>
                <w:b/>
                <w:bCs/>
                <w:lang w:eastAsia="zh-CN"/>
              </w:rPr>
              <w:t>年</w:t>
            </w:r>
            <w:r>
              <w:rPr>
                <w:rFonts w:eastAsiaTheme="minorEastAsia" w:cstheme="minorHAnsi" w:hint="eastAsia"/>
                <w:b/>
                <w:bCs/>
                <w:lang w:eastAsia="zh-CN"/>
              </w:rPr>
              <w:t>12</w:t>
            </w:r>
            <w:r w:rsidRPr="00A22C8E">
              <w:rPr>
                <w:rFonts w:eastAsiaTheme="minorEastAsia" w:cstheme="minorHAnsi"/>
                <w:b/>
                <w:bCs/>
                <w:lang w:eastAsia="zh-CN"/>
              </w:rPr>
              <w:t>月</w:t>
            </w:r>
            <w:r>
              <w:rPr>
                <w:rFonts w:eastAsiaTheme="minorEastAsia" w:cstheme="minorHAnsi" w:hint="eastAsia"/>
                <w:b/>
                <w:bCs/>
                <w:lang w:eastAsia="zh-CN"/>
              </w:rPr>
              <w:t>8</w:t>
            </w:r>
            <w:r w:rsidRPr="00A22C8E">
              <w:rPr>
                <w:rFonts w:eastAsiaTheme="minorEastAsia" w:cstheme="minorHAnsi"/>
                <w:b/>
                <w:bCs/>
                <w:lang w:eastAsia="zh-CN"/>
              </w:rPr>
              <w:t>日</w:t>
            </w:r>
            <w:r w:rsidRPr="00A22C8E">
              <w:rPr>
                <w:rFonts w:eastAsiaTheme="minorEastAsia" w:cstheme="minorHAnsi"/>
                <w:lang w:eastAsia="zh-CN"/>
              </w:rPr>
              <w:t>前将相关个人的姓名和重点说明其</w:t>
            </w:r>
            <w:r w:rsidRPr="00A22C8E">
              <w:rPr>
                <w:rFonts w:eastAsiaTheme="minorEastAsia" w:cstheme="minorHAnsi" w:hint="eastAsia"/>
                <w:lang w:eastAsia="zh-CN"/>
              </w:rPr>
              <w:t>任职</w:t>
            </w:r>
            <w:r w:rsidRPr="00A22C8E">
              <w:rPr>
                <w:rFonts w:eastAsiaTheme="minorEastAsia" w:cstheme="minorHAnsi"/>
                <w:lang w:eastAsia="zh-CN"/>
              </w:rPr>
              <w:t>资格的履历发送</w:t>
            </w:r>
            <w:r w:rsidRPr="00A22C8E">
              <w:rPr>
                <w:rFonts w:eastAsiaTheme="minorEastAsia" w:cstheme="minorHAnsi" w:hint="eastAsia"/>
                <w:lang w:eastAsia="zh-CN"/>
              </w:rPr>
              <w:t>与</w:t>
            </w:r>
            <w:r w:rsidRPr="00A22C8E">
              <w:rPr>
                <w:rFonts w:eastAsiaTheme="minorEastAsia" w:cstheme="minorHAnsi"/>
                <w:lang w:eastAsia="zh-CN"/>
              </w:rPr>
              <w:t>我，我将不胜感激。</w:t>
            </w:r>
            <w:r w:rsidRPr="00A22C8E">
              <w:rPr>
                <w:rFonts w:eastAsiaTheme="minorEastAsia" w:cstheme="minorHAnsi" w:hint="eastAsia"/>
                <w:lang w:eastAsia="zh-CN"/>
              </w:rPr>
              <w:t>一旦收到提名候选人的姓名和履历，将尽早在以下网址发布：</w:t>
            </w:r>
            <w:hyperlink r:id="rId8" w:history="1">
              <w:r w:rsidRPr="00A22C8E">
                <w:rPr>
                  <w:rStyle w:val="Hyperlink"/>
                  <w:rFonts w:asciiTheme="minorHAnsi" w:hAnsiTheme="minorHAnsi" w:cs="Simplified Arabic"/>
                  <w:lang w:eastAsia="zh-CN"/>
                </w:rPr>
                <w:t>http://www.itu.int/ITU-D/study-groups</w:t>
              </w:r>
            </w:hyperlink>
            <w:r w:rsidRPr="00A22C8E">
              <w:rPr>
                <w:rFonts w:eastAsiaTheme="minorEastAsia" w:cstheme="minorHAnsi"/>
                <w:lang w:eastAsia="zh-CN"/>
              </w:rPr>
              <w:t>。</w:t>
            </w:r>
          </w:p>
          <w:p w:rsidR="009D5C5D" w:rsidRPr="00BC5729" w:rsidRDefault="00BC5729" w:rsidP="00BC5729">
            <w:pPr>
              <w:ind w:firstLineChars="200" w:firstLine="440"/>
              <w:rPr>
                <w:lang w:val="en-GB" w:eastAsia="zh-CN"/>
              </w:rPr>
            </w:pPr>
            <w:r w:rsidRPr="00A22C8E">
              <w:rPr>
                <w:rFonts w:eastAsiaTheme="minorEastAsia" w:cstheme="minorHAnsi"/>
                <w:szCs w:val="22"/>
                <w:lang w:eastAsia="zh-CN"/>
              </w:rPr>
              <w:t>我期待收到您</w:t>
            </w:r>
            <w:r w:rsidRPr="00A22C8E">
              <w:rPr>
                <w:rFonts w:eastAsiaTheme="minorEastAsia" w:cstheme="minorHAnsi" w:hint="eastAsia"/>
                <w:szCs w:val="22"/>
                <w:lang w:eastAsia="zh-CN"/>
              </w:rPr>
              <w:t>的</w:t>
            </w:r>
            <w:r w:rsidRPr="00A22C8E">
              <w:rPr>
                <w:rFonts w:eastAsiaTheme="minorEastAsia" w:cstheme="minorHAnsi"/>
                <w:szCs w:val="22"/>
                <w:lang w:eastAsia="zh-CN"/>
              </w:rPr>
              <w:t>提名候选人资料</w:t>
            </w:r>
            <w:r w:rsidRPr="00A22C8E">
              <w:rPr>
                <w:rFonts w:eastAsiaTheme="minorEastAsia" w:cstheme="minorHAnsi" w:hint="eastAsia"/>
                <w:szCs w:val="22"/>
                <w:lang w:eastAsia="zh-CN"/>
              </w:rPr>
              <w:t>，以及您对</w:t>
            </w:r>
            <w:r w:rsidRPr="00A22C8E">
              <w:rPr>
                <w:rFonts w:eastAsiaTheme="minorEastAsia" w:cstheme="minorHAnsi"/>
                <w:szCs w:val="22"/>
                <w:lang w:eastAsia="zh-CN"/>
              </w:rPr>
              <w:t>ITU-D</w:t>
            </w:r>
            <w:r w:rsidRPr="00A22C8E">
              <w:rPr>
                <w:rFonts w:eastAsiaTheme="minorEastAsia" w:cstheme="minorHAnsi"/>
                <w:szCs w:val="22"/>
                <w:lang w:eastAsia="zh-CN"/>
              </w:rPr>
              <w:t>研究组</w:t>
            </w:r>
            <w:r w:rsidRPr="00A22C8E">
              <w:rPr>
                <w:rFonts w:eastAsiaTheme="minorEastAsia" w:cstheme="minorHAnsi" w:hint="eastAsia"/>
                <w:szCs w:val="22"/>
                <w:lang w:eastAsia="zh-CN"/>
              </w:rPr>
              <w:t>活动一如既往的支持。</w:t>
            </w:r>
          </w:p>
          <w:p w:rsidR="004D0916" w:rsidRPr="00A936F6" w:rsidRDefault="004D0916" w:rsidP="004D0916">
            <w:pPr>
              <w:rPr>
                <w:rFonts w:cs="Calibri"/>
                <w:lang w:eastAsia="zh-CN"/>
              </w:rPr>
            </w:pPr>
            <w:r w:rsidRPr="00A936F6">
              <w:rPr>
                <w:rFonts w:cs="Calibri"/>
                <w:lang w:eastAsia="zh-CN"/>
              </w:rPr>
              <w:t>顺致敬意，</w:t>
            </w:r>
          </w:p>
          <w:p w:rsidR="00136915" w:rsidRDefault="00136915" w:rsidP="00136915">
            <w:pPr>
              <w:keepNext/>
              <w:keepLines/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[</w:t>
            </w:r>
            <w:r>
              <w:rPr>
                <w:rFonts w:hint="eastAsia"/>
                <w:szCs w:val="22"/>
                <w:lang w:eastAsia="zh-CN"/>
              </w:rPr>
              <w:t>原</w:t>
            </w:r>
            <w:r>
              <w:rPr>
                <w:szCs w:val="22"/>
                <w:lang w:eastAsia="zh-CN"/>
              </w:rPr>
              <w:t>件已签</w:t>
            </w:r>
            <w:r>
              <w:rPr>
                <w:rFonts w:hint="eastAsia"/>
                <w:szCs w:val="22"/>
                <w:lang w:eastAsia="zh-CN"/>
              </w:rPr>
              <w:t>]</w:t>
            </w:r>
          </w:p>
          <w:p w:rsidR="00F277B5" w:rsidRDefault="00F277B5" w:rsidP="00F277B5">
            <w:pPr>
              <w:spacing w:before="0" w:after="0"/>
              <w:rPr>
                <w:lang w:val="es-ES_tradnl" w:eastAsia="zh-CN"/>
              </w:rPr>
            </w:pPr>
            <w:bookmarkStart w:id="2" w:name="_GoBack"/>
            <w:bookmarkEnd w:id="2"/>
          </w:p>
          <w:p w:rsidR="00F903D1" w:rsidRDefault="00F903D1" w:rsidP="00F277B5">
            <w:pPr>
              <w:spacing w:before="0" w:after="0"/>
              <w:rPr>
                <w:lang w:val="es-ES_tradnl" w:eastAsia="zh-CN"/>
              </w:rPr>
            </w:pPr>
          </w:p>
          <w:p w:rsidR="00F277B5" w:rsidRDefault="00F277B5" w:rsidP="00F277B5">
            <w:pPr>
              <w:spacing w:before="0" w:after="0"/>
              <w:rPr>
                <w:lang w:val="es-ES_tradnl" w:eastAsia="zh-CN"/>
              </w:rPr>
            </w:pPr>
          </w:p>
          <w:p w:rsidR="009D5C5D" w:rsidRDefault="009D5C5D" w:rsidP="00F277B5">
            <w:pPr>
              <w:spacing w:before="0" w:after="0"/>
              <w:rPr>
                <w:lang w:val="es-ES_tradnl" w:eastAsia="zh-CN"/>
              </w:rPr>
            </w:pPr>
          </w:p>
          <w:p w:rsidR="00960A67" w:rsidRDefault="004D0916" w:rsidP="00F277B5">
            <w:pPr>
              <w:tabs>
                <w:tab w:val="left" w:pos="9627"/>
              </w:tabs>
              <w:spacing w:before="0" w:after="0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  <w:r w:rsidRPr="00A936F6">
              <w:rPr>
                <w:rFonts w:cs="Calibri"/>
                <w:lang w:val="en-GB" w:eastAsia="zh-CN"/>
              </w:rPr>
              <w:t>主任</w:t>
            </w:r>
          </w:p>
          <w:p w:rsidR="00024430" w:rsidRPr="007A3D23" w:rsidRDefault="001E0096" w:rsidP="007166DC">
            <w:pPr>
              <w:tabs>
                <w:tab w:val="left" w:pos="9627"/>
              </w:tabs>
              <w:spacing w:before="0" w:after="0"/>
              <w:rPr>
                <w:rFonts w:asciiTheme="minorHAnsi" w:hAnsiTheme="minorHAnsi"/>
                <w:szCs w:val="22"/>
                <w:lang w:eastAsia="zh-CN"/>
              </w:rPr>
            </w:pPr>
            <w:r w:rsidRPr="006D0B15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布哈伊马</w:t>
            </w:r>
            <w:r w:rsidR="007C09EE" w:rsidRPr="007C09EE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•</w:t>
            </w:r>
            <w:r w:rsidRPr="006D0B15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萨努</w:t>
            </w:r>
          </w:p>
        </w:tc>
      </w:tr>
    </w:tbl>
    <w:p w:rsidR="00BC5729" w:rsidRDefault="00BC5729">
      <w:pPr>
        <w:spacing w:before="0" w:after="0"/>
        <w:rPr>
          <w:rFonts w:asciiTheme="minorHAnsi" w:hAnsiTheme="minorHAnsi"/>
          <w:szCs w:val="22"/>
          <w:lang w:val="fr-CH" w:eastAsia="zh-CN"/>
        </w:rPr>
      </w:pPr>
      <w:bookmarkStart w:id="3" w:name="Formula"/>
      <w:bookmarkStart w:id="4" w:name="MainStory"/>
      <w:bookmarkStart w:id="5" w:name="CurrentLocation"/>
      <w:bookmarkEnd w:id="3"/>
      <w:bookmarkEnd w:id="4"/>
      <w:bookmarkEnd w:id="5"/>
      <w:r>
        <w:rPr>
          <w:rFonts w:asciiTheme="minorHAnsi" w:hAnsiTheme="minorHAnsi"/>
          <w:szCs w:val="22"/>
          <w:lang w:val="fr-CH" w:eastAsia="zh-CN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C5729" w:rsidTr="00EC25FC">
        <w:tc>
          <w:tcPr>
            <w:tcW w:w="9855" w:type="dxa"/>
          </w:tcPr>
          <w:p w:rsidR="00BC5729" w:rsidRPr="00BC5729" w:rsidRDefault="00BC5729" w:rsidP="00EC25FC">
            <w:pPr>
              <w:pStyle w:val="AnnexNo"/>
              <w:rPr>
                <w:b/>
                <w:bCs/>
                <w:sz w:val="26"/>
                <w:szCs w:val="26"/>
                <w:lang w:eastAsia="zh-CN"/>
              </w:rPr>
            </w:pPr>
            <w:r w:rsidRPr="00BC5729">
              <w:rPr>
                <w:rFonts w:ascii="SimSun" w:eastAsia="SimSun" w:hAnsi="SimSun" w:cs="SimSun" w:hint="eastAsia"/>
                <w:b/>
                <w:bCs/>
                <w:sz w:val="26"/>
                <w:szCs w:val="26"/>
                <w:lang w:eastAsia="zh-CN"/>
              </w:rPr>
              <w:lastRenderedPageBreak/>
              <w:t>附件</w:t>
            </w:r>
            <w:r w:rsidRPr="00BC5729">
              <w:rPr>
                <w:rFonts w:eastAsia="SimSun" w:cs="SimSun"/>
                <w:b/>
                <w:bCs/>
                <w:sz w:val="26"/>
                <w:szCs w:val="26"/>
                <w:lang w:eastAsia="zh-CN"/>
              </w:rPr>
              <w:t>1</w:t>
            </w:r>
          </w:p>
          <w:p w:rsidR="00BC5729" w:rsidRPr="00BC5729" w:rsidRDefault="00BC5729" w:rsidP="00EC25FC">
            <w:pPr>
              <w:pStyle w:val="Normalaftertitle"/>
              <w:ind w:firstLineChars="200" w:firstLine="440"/>
              <w:rPr>
                <w:rFonts w:asciiTheme="minorHAnsi" w:hAnsiTheme="minorHAnsi"/>
                <w:b/>
                <w:bCs/>
                <w:sz w:val="22"/>
                <w:szCs w:val="22"/>
                <w:lang w:eastAsia="zh-CN"/>
              </w:rPr>
            </w:pPr>
            <w:r w:rsidRPr="00BC5729">
              <w:rPr>
                <w:rFonts w:asciiTheme="minorHAnsi" w:hAnsiTheme="minorHAnsi" w:cs="SimSun"/>
                <w:sz w:val="22"/>
                <w:szCs w:val="22"/>
                <w:lang w:eastAsia="zh-CN"/>
              </w:rPr>
              <w:t>以下是</w:t>
            </w:r>
            <w:r w:rsidRPr="00BC5729">
              <w:rPr>
                <w:rFonts w:asciiTheme="minorHAnsi" w:hAnsiTheme="minorHAnsi"/>
                <w:sz w:val="22"/>
                <w:szCs w:val="22"/>
                <w:lang w:val="en-GB" w:eastAsia="zh-CN"/>
              </w:rPr>
              <w:t>WTDC-1</w:t>
            </w:r>
            <w:r w:rsidRPr="00BC5729">
              <w:rPr>
                <w:rFonts w:asciiTheme="minorHAnsi" w:eastAsiaTheme="minorEastAsia" w:hAnsiTheme="minorHAnsi"/>
                <w:sz w:val="22"/>
                <w:szCs w:val="22"/>
                <w:lang w:val="en-GB" w:eastAsia="zh-CN"/>
              </w:rPr>
              <w:t>7</w:t>
            </w:r>
            <w:r w:rsidRPr="00BC5729">
              <w:rPr>
                <w:rFonts w:asciiTheme="minorHAnsi" w:hAnsiTheme="minorHAnsi" w:cs="SimSun"/>
                <w:sz w:val="22"/>
                <w:szCs w:val="22"/>
                <w:lang w:eastAsia="zh-CN"/>
              </w:rPr>
              <w:t>为两个</w:t>
            </w:r>
            <w:r w:rsidRPr="00BC5729">
              <w:rPr>
                <w:rFonts w:asciiTheme="minorHAnsi" w:hAnsiTheme="minorHAnsi"/>
                <w:sz w:val="22"/>
                <w:szCs w:val="22"/>
                <w:lang w:val="en-GB" w:eastAsia="zh-CN"/>
              </w:rPr>
              <w:t>ITU-D</w:t>
            </w:r>
            <w:r w:rsidRPr="00BC5729">
              <w:rPr>
                <w:rFonts w:asciiTheme="minorHAnsi" w:hAnsiTheme="minorHAnsi" w:cs="SimSun"/>
                <w:sz w:val="22"/>
                <w:szCs w:val="22"/>
                <w:lang w:eastAsia="zh-CN"/>
              </w:rPr>
              <w:t>研究组分配的职责范围和相关课题。</w:t>
            </w:r>
          </w:p>
          <w:p w:rsidR="00BC5729" w:rsidRPr="00BC5729" w:rsidRDefault="00BC5729" w:rsidP="00EC25FC">
            <w:pPr>
              <w:pStyle w:val="CEOHeading1Underlined"/>
              <w:spacing w:before="240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BC5729">
              <w:rPr>
                <w:rFonts w:asciiTheme="minorHAnsi" w:hAnsiTheme="minorHAnsi" w:cs="SimSun"/>
                <w:sz w:val="22"/>
                <w:szCs w:val="22"/>
                <w:lang w:eastAsia="zh-CN"/>
              </w:rPr>
              <w:t>第</w:t>
            </w:r>
            <w:r w:rsidRPr="00BC5729">
              <w:rPr>
                <w:rFonts w:asciiTheme="minorHAnsi" w:hAnsiTheme="minorHAnsi"/>
                <w:sz w:val="22"/>
                <w:szCs w:val="22"/>
                <w:lang w:eastAsia="zh-CN"/>
              </w:rPr>
              <w:t>1</w:t>
            </w:r>
            <w:r w:rsidRPr="00BC5729">
              <w:rPr>
                <w:rFonts w:asciiTheme="minorHAnsi" w:hAnsiTheme="minorHAnsi" w:cs="SimSun"/>
                <w:sz w:val="22"/>
                <w:szCs w:val="22"/>
                <w:lang w:eastAsia="zh-CN"/>
              </w:rPr>
              <w:t>研究组的职责范围</w:t>
            </w:r>
          </w:p>
          <w:p w:rsidR="00BC5729" w:rsidRPr="00241F4D" w:rsidRDefault="00BC5729" w:rsidP="00EC25FC">
            <w:pPr>
              <w:pStyle w:val="Headingb"/>
              <w:rPr>
                <w:rFonts w:ascii="STKaiti" w:eastAsia="STKaiti" w:hAnsi="STKaiti"/>
                <w:sz w:val="22"/>
                <w:szCs w:val="22"/>
                <w:lang w:eastAsia="zh-CN"/>
              </w:rPr>
            </w:pPr>
            <w:r w:rsidRPr="00241F4D">
              <w:rPr>
                <w:rFonts w:ascii="STKaiti" w:eastAsia="STKaiti" w:hAnsi="STKaiti"/>
                <w:sz w:val="22"/>
                <w:szCs w:val="22"/>
                <w:lang w:eastAsia="zh-CN"/>
              </w:rPr>
              <w:t>发展电信/ICT的有利环境</w:t>
            </w:r>
          </w:p>
          <w:p w:rsidR="00BC5729" w:rsidRPr="00BC5729" w:rsidRDefault="00BC5729" w:rsidP="00EC25FC">
            <w:pPr>
              <w:pStyle w:val="enumlev1"/>
              <w:rPr>
                <w:rFonts w:asciiTheme="minorHAnsi" w:hAnsiTheme="minorHAnsi" w:cs="SimSun"/>
                <w:sz w:val="22"/>
                <w:szCs w:val="22"/>
                <w:lang w:val="es-ES_tradnl" w:eastAsia="zh-CN"/>
              </w:rPr>
            </w:pPr>
            <w:r w:rsidRPr="00BC572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–</w:t>
            </w:r>
            <w:r w:rsidRPr="00BC5729">
              <w:rPr>
                <w:rFonts w:asciiTheme="minorHAnsi" w:hAnsiTheme="minorHAnsi" w:cs="SimSun"/>
                <w:sz w:val="22"/>
                <w:szCs w:val="22"/>
                <w:lang w:val="es-ES_tradnl" w:eastAsia="zh-CN"/>
              </w:rPr>
              <w:tab/>
            </w:r>
            <w:r w:rsidRPr="00BC5729">
              <w:rPr>
                <w:rFonts w:asciiTheme="minorHAnsi" w:hAnsiTheme="minorHAnsi" w:cs="SimSun"/>
                <w:sz w:val="22"/>
                <w:szCs w:val="22"/>
                <w:lang w:val="es-ES_tradnl" w:eastAsia="zh-CN"/>
              </w:rPr>
              <w:t>制定最有利于各国从作为可持续增长引擎的电信</w:t>
            </w:r>
            <w:r w:rsidRPr="00BC5729">
              <w:rPr>
                <w:rFonts w:asciiTheme="minorHAnsi" w:hAnsiTheme="minorHAnsi" w:cs="SimSun"/>
                <w:sz w:val="22"/>
                <w:szCs w:val="22"/>
                <w:lang w:val="es-ES_tradnl" w:eastAsia="zh-CN"/>
              </w:rPr>
              <w:t>/ICT</w:t>
            </w:r>
            <w:r w:rsidRPr="00BC5729">
              <w:rPr>
                <w:rFonts w:asciiTheme="minorHAnsi" w:hAnsiTheme="minorHAnsi" w:cs="SimSun"/>
                <w:sz w:val="22"/>
                <w:szCs w:val="22"/>
                <w:lang w:val="es-ES_tradnl" w:eastAsia="zh-CN"/>
              </w:rPr>
              <w:t>的推动力中受益的国家电信</w:t>
            </w:r>
            <w:r w:rsidRPr="00BC5729">
              <w:rPr>
                <w:rFonts w:asciiTheme="minorHAnsi" w:hAnsiTheme="minorHAnsi" w:cs="SimSun"/>
                <w:sz w:val="22"/>
                <w:szCs w:val="22"/>
                <w:lang w:val="es-ES_tradnl" w:eastAsia="zh-CN"/>
              </w:rPr>
              <w:t>/ICT</w:t>
            </w:r>
            <w:r w:rsidRPr="00BC5729">
              <w:rPr>
                <w:rFonts w:asciiTheme="minorHAnsi" w:hAnsiTheme="minorHAnsi" w:cs="SimSun"/>
                <w:sz w:val="22"/>
                <w:szCs w:val="22"/>
                <w:lang w:val="es-ES_tradnl" w:eastAsia="zh-CN"/>
              </w:rPr>
              <w:t>政策、监管、技术和战略，其中包括宽带业务配套基础设施、云计算、网络功能虚拟化（</w:t>
            </w:r>
            <w:r w:rsidRPr="00BC5729">
              <w:rPr>
                <w:rFonts w:asciiTheme="minorHAnsi" w:hAnsiTheme="minorHAnsi" w:cs="SimSun"/>
                <w:sz w:val="22"/>
                <w:szCs w:val="22"/>
                <w:lang w:val="es-ES_tradnl" w:eastAsia="zh-CN"/>
              </w:rPr>
              <w:t>NFV</w:t>
            </w:r>
            <w:r w:rsidRPr="00BC5729">
              <w:rPr>
                <w:rFonts w:asciiTheme="minorHAnsi" w:hAnsiTheme="minorHAnsi" w:cs="SimSun"/>
                <w:sz w:val="22"/>
                <w:szCs w:val="22"/>
                <w:lang w:val="es-ES_tradnl" w:eastAsia="zh-CN"/>
              </w:rPr>
              <w:t>）、消费者保护以及未来网络。</w:t>
            </w:r>
          </w:p>
          <w:p w:rsidR="00BC5729" w:rsidRPr="00BC5729" w:rsidRDefault="00BC5729" w:rsidP="00EC25FC">
            <w:pPr>
              <w:pStyle w:val="enumlev1"/>
              <w:rPr>
                <w:rFonts w:asciiTheme="minorHAnsi" w:hAnsiTheme="minorHAnsi" w:cs="SimSun"/>
                <w:sz w:val="22"/>
                <w:szCs w:val="22"/>
                <w:lang w:val="es-ES_tradnl" w:eastAsia="zh-CN"/>
              </w:rPr>
            </w:pPr>
            <w:r w:rsidRPr="00BC5729">
              <w:rPr>
                <w:rFonts w:asciiTheme="minorHAnsi" w:hAnsiTheme="minorHAnsi" w:cs="SimSun"/>
                <w:sz w:val="22"/>
                <w:szCs w:val="22"/>
                <w:lang w:val="es-ES_tradnl" w:eastAsia="zh-CN"/>
              </w:rPr>
              <w:t>–</w:t>
            </w:r>
            <w:r w:rsidRPr="00BC5729">
              <w:rPr>
                <w:rFonts w:asciiTheme="minorHAnsi" w:hAnsiTheme="minorHAnsi" w:cs="SimSun"/>
                <w:sz w:val="22"/>
                <w:szCs w:val="22"/>
                <w:lang w:val="es-ES_tradnl" w:eastAsia="zh-CN"/>
              </w:rPr>
              <w:tab/>
            </w:r>
            <w:r w:rsidRPr="00BC5729">
              <w:rPr>
                <w:rFonts w:asciiTheme="minorHAnsi" w:hAnsiTheme="minorHAnsi" w:cs="SimSun"/>
                <w:sz w:val="22"/>
                <w:szCs w:val="22"/>
                <w:lang w:val="es-ES_tradnl" w:eastAsia="zh-CN"/>
              </w:rPr>
              <w:t>确定国家电信</w:t>
            </w:r>
            <w:r w:rsidRPr="00BC5729">
              <w:rPr>
                <w:rFonts w:asciiTheme="minorHAnsi" w:hAnsiTheme="minorHAnsi" w:cs="SimSun"/>
                <w:sz w:val="22"/>
                <w:szCs w:val="22"/>
                <w:lang w:val="es-ES_tradnl" w:eastAsia="zh-CN"/>
              </w:rPr>
              <w:t>/ICT</w:t>
            </w:r>
            <w:r w:rsidRPr="00BC5729">
              <w:rPr>
                <w:rFonts w:asciiTheme="minorHAnsi" w:hAnsiTheme="minorHAnsi" w:cs="SimSun"/>
                <w:sz w:val="22"/>
                <w:szCs w:val="22"/>
                <w:lang w:val="es-ES_tradnl" w:eastAsia="zh-CN"/>
              </w:rPr>
              <w:t>服务成本的经济政策和方法，包括推动实施数字经济的经济政策和方法。</w:t>
            </w:r>
          </w:p>
          <w:p w:rsidR="00BC5729" w:rsidRPr="00BC5729" w:rsidRDefault="00BC5729" w:rsidP="00EC25FC">
            <w:pPr>
              <w:pStyle w:val="enumlev1"/>
              <w:rPr>
                <w:rFonts w:asciiTheme="minorHAnsi" w:hAnsiTheme="minorHAnsi" w:cs="SimSun"/>
                <w:sz w:val="22"/>
                <w:szCs w:val="22"/>
                <w:lang w:val="es-ES_tradnl" w:eastAsia="zh-CN"/>
              </w:rPr>
            </w:pPr>
            <w:r w:rsidRPr="00BC5729">
              <w:rPr>
                <w:rFonts w:asciiTheme="minorHAnsi" w:hAnsiTheme="minorHAnsi" w:cs="SimSun"/>
                <w:sz w:val="22"/>
                <w:szCs w:val="22"/>
                <w:lang w:val="es-ES_tradnl" w:eastAsia="zh-CN"/>
              </w:rPr>
              <w:t>–</w:t>
            </w:r>
            <w:r w:rsidRPr="00BC5729">
              <w:rPr>
                <w:rFonts w:asciiTheme="minorHAnsi" w:hAnsiTheme="minorHAnsi" w:cs="SimSun"/>
                <w:sz w:val="22"/>
                <w:szCs w:val="22"/>
                <w:lang w:val="es-ES_tradnl" w:eastAsia="zh-CN"/>
              </w:rPr>
              <w:tab/>
            </w:r>
            <w:r w:rsidRPr="00BC5729">
              <w:rPr>
                <w:rFonts w:asciiTheme="minorHAnsi" w:hAnsiTheme="minorHAnsi" w:cs="SimSun"/>
                <w:sz w:val="22"/>
                <w:szCs w:val="22"/>
                <w:lang w:val="es-ES_tradnl" w:eastAsia="zh-CN"/>
              </w:rPr>
              <w:t>农村和边远地区的电信</w:t>
            </w:r>
            <w:r w:rsidRPr="00BC5729">
              <w:rPr>
                <w:rFonts w:asciiTheme="minorHAnsi" w:hAnsiTheme="minorHAnsi" w:cs="SimSun"/>
                <w:sz w:val="22"/>
                <w:szCs w:val="22"/>
                <w:lang w:val="es-ES_tradnl" w:eastAsia="zh-CN"/>
              </w:rPr>
              <w:t>/ICT</w:t>
            </w:r>
            <w:r w:rsidRPr="00BC5729">
              <w:rPr>
                <w:rFonts w:asciiTheme="minorHAnsi" w:hAnsiTheme="minorHAnsi" w:cs="SimSun"/>
                <w:sz w:val="22"/>
                <w:szCs w:val="22"/>
                <w:lang w:val="es-ES_tradnl" w:eastAsia="zh-CN"/>
              </w:rPr>
              <w:t>接入。</w:t>
            </w:r>
          </w:p>
          <w:p w:rsidR="00BC5729" w:rsidRPr="00BC5729" w:rsidRDefault="00BC5729" w:rsidP="00EC25FC">
            <w:pPr>
              <w:pStyle w:val="enumlev1"/>
              <w:rPr>
                <w:rFonts w:asciiTheme="minorHAnsi" w:hAnsiTheme="minorHAnsi" w:cs="SimSun"/>
                <w:sz w:val="22"/>
                <w:szCs w:val="22"/>
                <w:lang w:val="es-ES_tradnl" w:eastAsia="zh-CN"/>
              </w:rPr>
            </w:pPr>
            <w:r w:rsidRPr="00BC5729">
              <w:rPr>
                <w:rFonts w:asciiTheme="minorHAnsi" w:hAnsiTheme="minorHAnsi" w:cs="SimSun"/>
                <w:sz w:val="22"/>
                <w:szCs w:val="22"/>
                <w:lang w:val="es-ES_tradnl" w:eastAsia="zh-CN"/>
              </w:rPr>
              <w:t>–</w:t>
            </w:r>
            <w:r w:rsidRPr="00BC5729">
              <w:rPr>
                <w:rFonts w:asciiTheme="minorHAnsi" w:hAnsiTheme="minorHAnsi" w:cs="SimSun"/>
                <w:sz w:val="22"/>
                <w:szCs w:val="22"/>
                <w:lang w:val="es-ES_tradnl" w:eastAsia="zh-CN"/>
              </w:rPr>
              <w:tab/>
            </w:r>
            <w:r w:rsidRPr="00BC5729">
              <w:rPr>
                <w:rFonts w:asciiTheme="minorHAnsi" w:hAnsiTheme="minorHAnsi" w:cs="SimSun"/>
                <w:sz w:val="22"/>
                <w:szCs w:val="22"/>
                <w:lang w:val="es-ES_tradnl" w:eastAsia="zh-CN"/>
              </w:rPr>
              <w:t>向农村和边远地区提供电信</w:t>
            </w:r>
            <w:r w:rsidRPr="00BC5729">
              <w:rPr>
                <w:rFonts w:asciiTheme="minorHAnsi" w:hAnsiTheme="minorHAnsi" w:cs="SimSun"/>
                <w:sz w:val="22"/>
                <w:szCs w:val="22"/>
                <w:lang w:val="es-ES_tradnl" w:eastAsia="zh-CN"/>
              </w:rPr>
              <w:t>/ICT</w:t>
            </w:r>
            <w:r w:rsidRPr="00BC5729">
              <w:rPr>
                <w:rFonts w:asciiTheme="minorHAnsi" w:hAnsiTheme="minorHAnsi" w:cs="SimSun"/>
                <w:sz w:val="22"/>
                <w:szCs w:val="22"/>
                <w:lang w:val="es-ES_tradnl" w:eastAsia="zh-CN"/>
              </w:rPr>
              <w:t>接入的国家政策、规定和战略。</w:t>
            </w:r>
          </w:p>
          <w:p w:rsidR="00BC5729" w:rsidRPr="00BC5729" w:rsidRDefault="00BC5729" w:rsidP="00EC25FC">
            <w:pPr>
              <w:pStyle w:val="enumlev1"/>
              <w:rPr>
                <w:rFonts w:asciiTheme="minorHAnsi" w:hAnsiTheme="minorHAnsi" w:cs="SimSun"/>
                <w:sz w:val="22"/>
                <w:szCs w:val="22"/>
                <w:lang w:val="es-ES_tradnl" w:eastAsia="zh-CN"/>
              </w:rPr>
            </w:pPr>
            <w:r w:rsidRPr="00BC5729">
              <w:rPr>
                <w:rFonts w:asciiTheme="minorHAnsi" w:hAnsiTheme="minorHAnsi" w:cs="SimSun"/>
                <w:sz w:val="22"/>
                <w:szCs w:val="22"/>
                <w:lang w:val="es-ES_tradnl" w:eastAsia="zh-CN"/>
              </w:rPr>
              <w:t>–</w:t>
            </w:r>
            <w:r w:rsidRPr="00BC5729">
              <w:rPr>
                <w:rFonts w:asciiTheme="minorHAnsi" w:hAnsiTheme="minorHAnsi" w:cs="SimSun"/>
                <w:sz w:val="22"/>
                <w:szCs w:val="22"/>
                <w:lang w:val="es-ES_tradnl" w:eastAsia="zh-CN"/>
              </w:rPr>
              <w:tab/>
            </w:r>
            <w:r w:rsidRPr="00BC5729">
              <w:rPr>
                <w:rFonts w:asciiTheme="minorHAnsi" w:hAnsiTheme="minorHAnsi" w:cs="SimSun"/>
                <w:sz w:val="22"/>
                <w:szCs w:val="22"/>
                <w:lang w:val="es-ES_tradnl" w:eastAsia="zh-CN"/>
              </w:rPr>
              <w:t>残疾人和有具体需求的其他人士对电信</w:t>
            </w:r>
            <w:r w:rsidRPr="00BC5729">
              <w:rPr>
                <w:rFonts w:asciiTheme="minorHAnsi" w:hAnsiTheme="minorHAnsi" w:cs="SimSun"/>
                <w:sz w:val="22"/>
                <w:szCs w:val="22"/>
                <w:lang w:val="es-ES_tradnl" w:eastAsia="zh-CN"/>
              </w:rPr>
              <w:t>/ICT</w:t>
            </w:r>
            <w:r w:rsidRPr="00BC5729">
              <w:rPr>
                <w:rFonts w:asciiTheme="minorHAnsi" w:hAnsiTheme="minorHAnsi" w:cs="SimSun"/>
                <w:sz w:val="22"/>
                <w:szCs w:val="22"/>
                <w:lang w:val="es-ES_tradnl" w:eastAsia="zh-CN"/>
              </w:rPr>
              <w:t>服务的无障碍获取。</w:t>
            </w:r>
          </w:p>
          <w:p w:rsidR="00BC5729" w:rsidRPr="00BC5729" w:rsidRDefault="00BC5729" w:rsidP="00EC25FC">
            <w:pPr>
              <w:pStyle w:val="enumlev1"/>
              <w:rPr>
                <w:rFonts w:asciiTheme="minorHAnsi" w:hAnsiTheme="minorHAnsi"/>
                <w:sz w:val="22"/>
                <w:szCs w:val="22"/>
                <w:lang w:val="en-US" w:eastAsia="zh-CN"/>
              </w:rPr>
            </w:pPr>
            <w:r w:rsidRPr="00BC5729">
              <w:rPr>
                <w:rFonts w:asciiTheme="minorHAnsi" w:hAnsiTheme="minorHAnsi" w:cs="SimSun"/>
                <w:sz w:val="22"/>
                <w:szCs w:val="22"/>
                <w:lang w:val="es-ES_tradnl" w:eastAsia="zh-CN"/>
              </w:rPr>
              <w:t>–</w:t>
            </w:r>
            <w:r w:rsidRPr="00BC5729">
              <w:rPr>
                <w:rFonts w:asciiTheme="minorHAnsi" w:hAnsiTheme="minorHAnsi" w:cs="SimSun"/>
                <w:sz w:val="22"/>
                <w:szCs w:val="22"/>
                <w:lang w:val="es-ES_tradnl" w:eastAsia="zh-CN"/>
              </w:rPr>
              <w:tab/>
            </w:r>
            <w:r w:rsidRPr="00BC5729">
              <w:rPr>
                <w:rFonts w:asciiTheme="minorHAnsi" w:hAnsiTheme="minorHAnsi" w:cs="SimSun"/>
                <w:sz w:val="22"/>
                <w:szCs w:val="22"/>
                <w:lang w:val="es-ES_tradnl" w:eastAsia="zh-CN"/>
              </w:rPr>
              <w:t>采用和向数字广播过渡，并开展新业务。</w:t>
            </w:r>
          </w:p>
          <w:p w:rsidR="00BC5729" w:rsidRPr="00BC5729" w:rsidRDefault="00BC5729" w:rsidP="00EC25FC">
            <w:pPr>
              <w:pStyle w:val="CEOHeading1Underlined"/>
              <w:spacing w:before="240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BC5729">
              <w:rPr>
                <w:rFonts w:asciiTheme="minorHAnsi" w:hAnsiTheme="minorHAnsi"/>
                <w:sz w:val="22"/>
                <w:szCs w:val="22"/>
                <w:lang w:eastAsia="zh-CN"/>
              </w:rPr>
              <w:t>WTDC-17</w:t>
            </w:r>
            <w:r w:rsidRPr="00BC5729">
              <w:rPr>
                <w:rFonts w:ascii="SimSun" w:hAnsi="SimSun" w:cs="SimSun" w:hint="eastAsia"/>
                <w:sz w:val="22"/>
                <w:szCs w:val="22"/>
                <w:lang w:eastAsia="zh-CN"/>
              </w:rPr>
              <w:t>为第</w:t>
            </w:r>
            <w:r w:rsidRPr="00BC5729">
              <w:rPr>
                <w:rFonts w:asciiTheme="minorHAnsi" w:hAnsiTheme="minorHAnsi" w:hint="eastAsia"/>
                <w:sz w:val="22"/>
                <w:szCs w:val="22"/>
                <w:lang w:eastAsia="zh-CN"/>
              </w:rPr>
              <w:t>1</w:t>
            </w:r>
            <w:r w:rsidRPr="00BC5729">
              <w:rPr>
                <w:rFonts w:ascii="SimSun" w:hAnsi="SimSun" w:cs="SimSun" w:hint="eastAsia"/>
                <w:sz w:val="22"/>
                <w:szCs w:val="22"/>
                <w:lang w:eastAsia="zh-CN"/>
              </w:rPr>
              <w:t>研究组分配的课题</w:t>
            </w:r>
          </w:p>
          <w:p w:rsidR="00BC5729" w:rsidRPr="00BC5729" w:rsidRDefault="00BC5729" w:rsidP="00EC25FC">
            <w:pPr>
              <w:pStyle w:val="CEONormal"/>
              <w:spacing w:before="0" w:after="0"/>
              <w:rPr>
                <w:rFonts w:asciiTheme="minorHAnsi" w:hAnsiTheme="minorHAnsi"/>
                <w:sz w:val="22"/>
                <w:szCs w:val="22"/>
                <w:lang w:eastAsia="zh-C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03"/>
              <w:gridCol w:w="7840"/>
            </w:tblGrid>
            <w:tr w:rsidR="00BC5729" w:rsidRPr="00BC5729" w:rsidTr="00EC25FC"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:rsidR="00BC5729" w:rsidRPr="00BC5729" w:rsidRDefault="00BC5729" w:rsidP="00EC25F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C5729">
                    <w:rPr>
                      <w:rFonts w:eastAsiaTheme="minorEastAsia" w:hint="eastAsia"/>
                      <w:b/>
                      <w:bCs/>
                      <w:sz w:val="22"/>
                      <w:szCs w:val="22"/>
                      <w:lang w:eastAsia="zh-CN"/>
                    </w:rPr>
                    <w:t>编号</w:t>
                  </w:r>
                </w:p>
              </w:tc>
              <w:tc>
                <w:tcPr>
                  <w:tcW w:w="7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:rsidR="00BC5729" w:rsidRPr="00BC5729" w:rsidRDefault="00BC5729" w:rsidP="00EC25F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C5729">
                    <w:rPr>
                      <w:rFonts w:eastAsiaTheme="minorEastAsia" w:hint="eastAsia"/>
                      <w:b/>
                      <w:bCs/>
                      <w:sz w:val="22"/>
                      <w:szCs w:val="22"/>
                      <w:lang w:eastAsia="zh-CN"/>
                    </w:rPr>
                    <w:t>标题</w:t>
                  </w:r>
                </w:p>
              </w:tc>
            </w:tr>
            <w:tr w:rsidR="00BC5729" w:rsidRPr="00BC5729" w:rsidTr="00EC25FC"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729" w:rsidRPr="00BC5729" w:rsidRDefault="00BC5729" w:rsidP="00EC25FC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BC5729">
                    <w:rPr>
                      <w:sz w:val="22"/>
                      <w:szCs w:val="22"/>
                    </w:rPr>
                    <w:t>Q1/1</w:t>
                  </w:r>
                </w:p>
              </w:tc>
              <w:tc>
                <w:tcPr>
                  <w:tcW w:w="7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729" w:rsidRPr="00BC5729" w:rsidRDefault="00BC5729" w:rsidP="00EC25FC">
                  <w:pPr>
                    <w:pStyle w:val="enumlev1"/>
                    <w:ind w:left="0" w:firstLine="0"/>
                    <w:jc w:val="both"/>
                    <w:rPr>
                      <w:rFonts w:eastAsiaTheme="minorEastAsia"/>
                      <w:b/>
                      <w:bCs/>
                      <w:sz w:val="22"/>
                      <w:szCs w:val="22"/>
                      <w:lang w:val="en-US" w:eastAsia="zh-CN"/>
                    </w:rPr>
                  </w:pPr>
                  <w:r w:rsidRPr="00BC5729">
                    <w:rPr>
                      <w:rFonts w:eastAsiaTheme="minorEastAsia" w:cstheme="minorHAnsi"/>
                      <w:sz w:val="22"/>
                      <w:szCs w:val="22"/>
                      <w:lang w:eastAsia="zh-CN"/>
                    </w:rPr>
                    <w:t>发展中国家的宽带部署战略和政策</w:t>
                  </w:r>
                </w:p>
              </w:tc>
            </w:tr>
            <w:tr w:rsidR="00BC5729" w:rsidRPr="00BC5729" w:rsidTr="00EC25FC"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729" w:rsidRPr="00BC5729" w:rsidRDefault="00BC5729" w:rsidP="00EC25FC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BC5729">
                    <w:rPr>
                      <w:sz w:val="22"/>
                      <w:szCs w:val="22"/>
                    </w:rPr>
                    <w:t>Q2/1</w:t>
                  </w:r>
                </w:p>
              </w:tc>
              <w:tc>
                <w:tcPr>
                  <w:tcW w:w="7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729" w:rsidRPr="00BC5729" w:rsidRDefault="00BC5729" w:rsidP="00EC25FC">
                  <w:pPr>
                    <w:spacing w:before="40" w:after="40"/>
                    <w:rPr>
                      <w:sz w:val="22"/>
                      <w:szCs w:val="22"/>
                      <w:lang w:eastAsia="zh-CN"/>
                    </w:rPr>
                  </w:pPr>
                  <w:r w:rsidRPr="00BC5729">
                    <w:rPr>
                      <w:rFonts w:eastAsiaTheme="minorEastAsia"/>
                      <w:sz w:val="22"/>
                      <w:szCs w:val="22"/>
                      <w:lang w:eastAsia="zh-CN"/>
                    </w:rPr>
                    <w:t>向数字广播过渡并采用数字广播及部署新业务的战略、政策、规则和方法</w:t>
                  </w:r>
                </w:p>
              </w:tc>
            </w:tr>
            <w:tr w:rsidR="00BC5729" w:rsidRPr="00BC5729" w:rsidTr="00EC25FC"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729" w:rsidRPr="00BC5729" w:rsidRDefault="00BC5729" w:rsidP="00EC25FC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BC5729">
                    <w:rPr>
                      <w:sz w:val="22"/>
                      <w:szCs w:val="22"/>
                    </w:rPr>
                    <w:t>Q3/1</w:t>
                  </w:r>
                </w:p>
              </w:tc>
              <w:tc>
                <w:tcPr>
                  <w:tcW w:w="7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729" w:rsidRPr="00BC5729" w:rsidRDefault="00BC5729" w:rsidP="00EC25FC">
                  <w:pPr>
                    <w:spacing w:before="40" w:after="40"/>
                    <w:rPr>
                      <w:rFonts w:ascii="SimSun" w:hAnsi="SimSun" w:cs="SimSun"/>
                      <w:sz w:val="22"/>
                      <w:szCs w:val="22"/>
                      <w:lang w:eastAsia="zh-CN"/>
                    </w:rPr>
                  </w:pPr>
                  <w:r w:rsidRPr="00BC5729">
                    <w:rPr>
                      <w:rFonts w:eastAsiaTheme="minorEastAsia" w:cstheme="minorHAnsi"/>
                      <w:sz w:val="22"/>
                      <w:szCs w:val="22"/>
                      <w:lang w:eastAsia="zh-CN"/>
                    </w:rPr>
                    <w:t>包括云计算、移动服务和过顶（</w:t>
                  </w:r>
                  <w:r w:rsidRPr="00BC5729">
                    <w:rPr>
                      <w:rFonts w:eastAsiaTheme="minorEastAsia" w:cstheme="minorHAnsi"/>
                      <w:sz w:val="22"/>
                      <w:szCs w:val="22"/>
                      <w:lang w:eastAsia="zh-CN"/>
                    </w:rPr>
                    <w:t>OTT</w:t>
                  </w:r>
                  <w:r w:rsidRPr="00BC5729">
                    <w:rPr>
                      <w:rFonts w:eastAsiaTheme="minorEastAsia" w:cstheme="minorHAnsi"/>
                      <w:sz w:val="22"/>
                      <w:szCs w:val="22"/>
                      <w:lang w:eastAsia="zh-CN"/>
                    </w:rPr>
                    <w:t>）服务在内的新兴技术：发展中国家面临的挑战和机遇</w:t>
                  </w:r>
                  <w:r w:rsidRPr="00BC5729">
                    <w:rPr>
                      <w:rFonts w:eastAsiaTheme="minorEastAsia" w:cstheme="minorHAnsi" w:hint="eastAsia"/>
                      <w:sz w:val="22"/>
                      <w:szCs w:val="22"/>
                      <w:lang w:eastAsia="zh-CN"/>
                    </w:rPr>
                    <w:t>，以及这些新兴技术对发展中国家的经济和政策影响</w:t>
                  </w:r>
                </w:p>
              </w:tc>
            </w:tr>
            <w:tr w:rsidR="00BC5729" w:rsidRPr="00BC5729" w:rsidTr="00EC25FC"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729" w:rsidRPr="00BC5729" w:rsidRDefault="00BC5729" w:rsidP="00EC25FC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BC5729">
                    <w:rPr>
                      <w:sz w:val="22"/>
                      <w:szCs w:val="22"/>
                    </w:rPr>
                    <w:t>Q4/1</w:t>
                  </w:r>
                </w:p>
              </w:tc>
              <w:tc>
                <w:tcPr>
                  <w:tcW w:w="7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729" w:rsidRPr="00BC5729" w:rsidRDefault="00BC5729" w:rsidP="00EC25FC">
                  <w:pPr>
                    <w:spacing w:before="40" w:after="40"/>
                    <w:rPr>
                      <w:sz w:val="22"/>
                      <w:szCs w:val="22"/>
                      <w:lang w:eastAsia="zh-CN"/>
                    </w:rPr>
                  </w:pPr>
                  <w:r w:rsidRPr="00BC5729">
                    <w:rPr>
                      <w:rFonts w:eastAsiaTheme="minorEastAsia" w:cstheme="minorHAnsi"/>
                      <w:sz w:val="22"/>
                      <w:szCs w:val="22"/>
                      <w:lang w:eastAsia="zh-CN"/>
                    </w:rPr>
                    <w:t>确定与各国电信</w:t>
                  </w:r>
                  <w:r w:rsidRPr="00BC5729">
                    <w:rPr>
                      <w:rFonts w:eastAsiaTheme="minorEastAsia" w:cstheme="minorHAnsi"/>
                      <w:sz w:val="22"/>
                      <w:szCs w:val="22"/>
                      <w:lang w:eastAsia="zh-CN"/>
                    </w:rPr>
                    <w:t>/ICT</w:t>
                  </w:r>
                  <w:r w:rsidRPr="00BC5729">
                    <w:rPr>
                      <w:rFonts w:eastAsiaTheme="minorEastAsia" w:cstheme="minorHAnsi"/>
                      <w:sz w:val="22"/>
                      <w:szCs w:val="22"/>
                      <w:lang w:eastAsia="zh-CN"/>
                    </w:rPr>
                    <w:t>网络服务成本相关的经济政策和方法</w:t>
                  </w:r>
                </w:p>
              </w:tc>
            </w:tr>
            <w:tr w:rsidR="00BC5729" w:rsidRPr="00BC5729" w:rsidTr="00EC25FC"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729" w:rsidRPr="00BC5729" w:rsidRDefault="00BC5729" w:rsidP="00EC25FC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BC5729">
                    <w:rPr>
                      <w:sz w:val="22"/>
                      <w:szCs w:val="22"/>
                    </w:rPr>
                    <w:t>Q5/1</w:t>
                  </w:r>
                </w:p>
              </w:tc>
              <w:tc>
                <w:tcPr>
                  <w:tcW w:w="7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729" w:rsidRPr="00BC5729" w:rsidRDefault="00BC5729" w:rsidP="00EC25FC">
                  <w:pPr>
                    <w:spacing w:before="40" w:after="40"/>
                    <w:rPr>
                      <w:sz w:val="22"/>
                      <w:szCs w:val="22"/>
                      <w:lang w:eastAsia="zh-CN"/>
                    </w:rPr>
                  </w:pPr>
                  <w:r w:rsidRPr="00BC5729">
                    <w:rPr>
                      <w:rFonts w:eastAsiaTheme="minorEastAsia" w:cstheme="minorHAnsi"/>
                      <w:sz w:val="22"/>
                      <w:szCs w:val="22"/>
                      <w:lang w:eastAsia="zh-CN"/>
                    </w:rPr>
                    <w:t>农村和边远地区的电信</w:t>
                  </w:r>
                  <w:r w:rsidRPr="00BC5729">
                    <w:rPr>
                      <w:rFonts w:eastAsiaTheme="minorEastAsia" w:cstheme="minorHAnsi"/>
                      <w:sz w:val="22"/>
                      <w:szCs w:val="22"/>
                      <w:lang w:eastAsia="zh-CN"/>
                    </w:rPr>
                    <w:t>/ICT</w:t>
                  </w:r>
                </w:p>
              </w:tc>
            </w:tr>
            <w:tr w:rsidR="00BC5729" w:rsidRPr="00BC5729" w:rsidTr="00EC25FC"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729" w:rsidRPr="00BC5729" w:rsidRDefault="00BC5729" w:rsidP="00EC25FC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BC5729">
                    <w:rPr>
                      <w:sz w:val="22"/>
                      <w:szCs w:val="22"/>
                    </w:rPr>
                    <w:t>Q6/1</w:t>
                  </w:r>
                </w:p>
              </w:tc>
              <w:tc>
                <w:tcPr>
                  <w:tcW w:w="7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729" w:rsidRPr="00BC5729" w:rsidRDefault="00BC5729" w:rsidP="00EC25FC">
                  <w:pPr>
                    <w:spacing w:before="40" w:after="40"/>
                    <w:rPr>
                      <w:sz w:val="22"/>
                      <w:szCs w:val="22"/>
                      <w:lang w:eastAsia="zh-CN"/>
                    </w:rPr>
                  </w:pPr>
                  <w:r w:rsidRPr="00BC5729">
                    <w:rPr>
                      <w:rFonts w:eastAsiaTheme="minorEastAsia" w:cstheme="minorHAnsi"/>
                      <w:sz w:val="22"/>
                      <w:szCs w:val="22"/>
                      <w:lang w:eastAsia="zh-CN"/>
                    </w:rPr>
                    <w:t>消费者信息、保护和权利：法律、监管、经济基础、消费者网络</w:t>
                  </w:r>
                </w:p>
              </w:tc>
            </w:tr>
            <w:tr w:rsidR="00BC5729" w:rsidRPr="00BC5729" w:rsidTr="00EC25FC"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729" w:rsidRPr="00BC5729" w:rsidRDefault="00BC5729" w:rsidP="00EC25FC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BC5729">
                    <w:rPr>
                      <w:sz w:val="22"/>
                      <w:szCs w:val="22"/>
                    </w:rPr>
                    <w:t>Q7/1</w:t>
                  </w:r>
                </w:p>
              </w:tc>
              <w:tc>
                <w:tcPr>
                  <w:tcW w:w="7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729" w:rsidRPr="00BC5729" w:rsidRDefault="00BC5729" w:rsidP="00EC25FC">
                  <w:pPr>
                    <w:spacing w:before="40" w:after="40"/>
                    <w:rPr>
                      <w:sz w:val="22"/>
                      <w:szCs w:val="22"/>
                      <w:lang w:eastAsia="zh-CN"/>
                    </w:rPr>
                  </w:pPr>
                  <w:r w:rsidRPr="00BC5729">
                    <w:rPr>
                      <w:rFonts w:eastAsiaTheme="minorEastAsia" w:cstheme="minorHAnsi"/>
                      <w:sz w:val="22"/>
                      <w:szCs w:val="22"/>
                      <w:lang w:eastAsia="zh-CN"/>
                    </w:rPr>
                    <w:t>残疾人和有具体需求群体的电信</w:t>
                  </w:r>
                  <w:r w:rsidRPr="00BC5729">
                    <w:rPr>
                      <w:rFonts w:eastAsiaTheme="minorEastAsia" w:cstheme="minorHAnsi"/>
                      <w:sz w:val="22"/>
                      <w:szCs w:val="22"/>
                      <w:lang w:eastAsia="zh-CN"/>
                    </w:rPr>
                    <w:t>/</w:t>
                  </w:r>
                  <w:r w:rsidRPr="00BC5729">
                    <w:rPr>
                      <w:rFonts w:eastAsiaTheme="minorEastAsia" w:cstheme="minorHAnsi"/>
                      <w:sz w:val="22"/>
                      <w:szCs w:val="22"/>
                      <w:lang w:eastAsia="zh-CN"/>
                    </w:rPr>
                    <w:t>信息通信技术（</w:t>
                  </w:r>
                  <w:r w:rsidRPr="00BC5729">
                    <w:rPr>
                      <w:rFonts w:eastAsiaTheme="minorEastAsia" w:cstheme="minorHAnsi"/>
                      <w:sz w:val="22"/>
                      <w:szCs w:val="22"/>
                      <w:lang w:eastAsia="zh-CN"/>
                    </w:rPr>
                    <w:t>ICT</w:t>
                  </w:r>
                  <w:r w:rsidRPr="00BC5729">
                    <w:rPr>
                      <w:rFonts w:eastAsiaTheme="minorEastAsia" w:cstheme="minorHAnsi"/>
                      <w:sz w:val="22"/>
                      <w:szCs w:val="22"/>
                      <w:lang w:eastAsia="zh-CN"/>
                    </w:rPr>
                    <w:t>）服务获取</w:t>
                  </w:r>
                </w:p>
              </w:tc>
            </w:tr>
          </w:tbl>
          <w:p w:rsidR="00BC5729" w:rsidRPr="00BC5729" w:rsidRDefault="00BC5729" w:rsidP="00EC25FC">
            <w:pPr>
              <w:pStyle w:val="CEOHeading1Underlined"/>
              <w:spacing w:before="240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BC5729">
              <w:rPr>
                <w:rFonts w:ascii="SimSun" w:hAnsi="SimSun" w:cs="SimSun" w:hint="eastAsia"/>
                <w:sz w:val="22"/>
                <w:szCs w:val="22"/>
                <w:lang w:eastAsia="zh-CN"/>
              </w:rPr>
              <w:t>第</w:t>
            </w:r>
            <w:r w:rsidRPr="00BC5729">
              <w:rPr>
                <w:rFonts w:asciiTheme="minorHAnsi" w:hAnsiTheme="minorHAnsi" w:hint="eastAsia"/>
                <w:sz w:val="22"/>
                <w:szCs w:val="22"/>
                <w:lang w:eastAsia="zh-CN"/>
              </w:rPr>
              <w:t>2</w:t>
            </w:r>
            <w:r w:rsidRPr="00BC5729">
              <w:rPr>
                <w:rFonts w:ascii="SimSun" w:hAnsi="SimSun" w:cs="SimSun" w:hint="eastAsia"/>
                <w:sz w:val="22"/>
                <w:szCs w:val="22"/>
                <w:lang w:eastAsia="zh-CN"/>
              </w:rPr>
              <w:t>研究组的职责范围</w:t>
            </w:r>
          </w:p>
          <w:p w:rsidR="00BC5729" w:rsidRPr="00241F4D" w:rsidRDefault="00BC5729" w:rsidP="00EC25FC">
            <w:pPr>
              <w:pStyle w:val="Headingb"/>
              <w:rPr>
                <w:rFonts w:ascii="STKaiti" w:eastAsia="STKaiti" w:hAnsi="STKaiti"/>
                <w:sz w:val="22"/>
                <w:szCs w:val="22"/>
                <w:lang w:val="en-US" w:eastAsia="zh-CN"/>
              </w:rPr>
            </w:pPr>
            <w:r w:rsidRPr="00241F4D">
              <w:rPr>
                <w:rFonts w:ascii="STKaiti" w:eastAsia="STKaiti" w:hAnsi="STKaiti" w:hint="eastAsia"/>
                <w:sz w:val="22"/>
                <w:szCs w:val="22"/>
                <w:lang w:eastAsia="zh-CN"/>
              </w:rPr>
              <w:t>推动可持续发展的ICT</w:t>
            </w:r>
            <w:r w:rsidRPr="00241F4D">
              <w:rPr>
                <w:rFonts w:ascii="STKaiti" w:eastAsia="STKaiti" w:hAnsi="STKaiti" w:hint="eastAsia"/>
                <w:sz w:val="22"/>
                <w:szCs w:val="22"/>
                <w:lang w:val="en-US" w:eastAsia="zh-CN"/>
              </w:rPr>
              <w:t>服务和应用</w:t>
            </w:r>
          </w:p>
          <w:p w:rsidR="00BC5729" w:rsidRPr="00BC5729" w:rsidRDefault="00BC5729" w:rsidP="00EC25FC">
            <w:pPr>
              <w:spacing w:before="40" w:after="40"/>
              <w:rPr>
                <w:rFonts w:asciiTheme="minorHAnsi" w:hAnsiTheme="minorHAnsi" w:cs="SimSun"/>
                <w:sz w:val="22"/>
                <w:szCs w:val="22"/>
                <w:lang w:eastAsia="zh-CN"/>
              </w:rPr>
            </w:pPr>
            <w:r w:rsidRPr="00BC572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–</w:t>
            </w:r>
            <w:r w:rsidRPr="00BC572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ab/>
            </w:r>
            <w:r w:rsidRPr="00BC5729">
              <w:rPr>
                <w:rFonts w:asciiTheme="minorHAnsi" w:hAnsiTheme="minorHAnsi" w:cs="SimSun"/>
                <w:sz w:val="22"/>
                <w:szCs w:val="22"/>
                <w:lang w:eastAsia="zh-CN"/>
              </w:rPr>
              <w:t>电信</w:t>
            </w:r>
            <w:r w:rsidRPr="00BC5729">
              <w:rPr>
                <w:rFonts w:asciiTheme="minorHAnsi" w:hAnsiTheme="minorHAnsi" w:cs="SimSun"/>
                <w:sz w:val="22"/>
                <w:szCs w:val="22"/>
                <w:lang w:eastAsia="zh-CN"/>
              </w:rPr>
              <w:t>/ICT</w:t>
            </w:r>
            <w:r w:rsidRPr="00BC5729">
              <w:rPr>
                <w:rFonts w:asciiTheme="minorHAnsi" w:hAnsiTheme="minorHAnsi" w:cs="SimSun"/>
                <w:sz w:val="22"/>
                <w:szCs w:val="22"/>
                <w:lang w:eastAsia="zh-CN"/>
              </w:rPr>
              <w:t>支持的服务和应用。</w:t>
            </w:r>
          </w:p>
          <w:p w:rsidR="00BC5729" w:rsidRPr="00BC5729" w:rsidRDefault="00BC5729" w:rsidP="00EC25FC">
            <w:pPr>
              <w:spacing w:before="40" w:after="40"/>
              <w:rPr>
                <w:rFonts w:asciiTheme="minorHAnsi" w:hAnsiTheme="minorHAnsi" w:cs="SimSun"/>
                <w:sz w:val="22"/>
                <w:szCs w:val="22"/>
                <w:lang w:eastAsia="zh-CN"/>
              </w:rPr>
            </w:pPr>
            <w:r w:rsidRPr="00BC5729">
              <w:rPr>
                <w:rFonts w:asciiTheme="minorHAnsi" w:hAnsiTheme="minorHAnsi" w:cs="SimSun"/>
                <w:sz w:val="22"/>
                <w:szCs w:val="22"/>
                <w:lang w:eastAsia="zh-CN"/>
              </w:rPr>
              <w:t>–</w:t>
            </w:r>
            <w:r w:rsidRPr="00BC5729">
              <w:rPr>
                <w:rFonts w:asciiTheme="minorHAnsi" w:hAnsiTheme="minorHAnsi" w:cs="SimSun"/>
                <w:sz w:val="22"/>
                <w:szCs w:val="22"/>
                <w:lang w:eastAsia="zh-CN"/>
              </w:rPr>
              <w:tab/>
            </w:r>
            <w:r w:rsidRPr="00BC5729">
              <w:rPr>
                <w:rFonts w:asciiTheme="minorHAnsi" w:hAnsiTheme="minorHAnsi" w:cs="SimSun"/>
                <w:sz w:val="22"/>
                <w:szCs w:val="22"/>
                <w:lang w:eastAsia="zh-CN"/>
              </w:rPr>
              <w:t>建立使用</w:t>
            </w:r>
            <w:r w:rsidRPr="00BC5729">
              <w:rPr>
                <w:rFonts w:asciiTheme="minorHAnsi" w:hAnsiTheme="minorHAnsi" w:cs="SimSun"/>
                <w:sz w:val="22"/>
                <w:szCs w:val="22"/>
                <w:lang w:eastAsia="zh-CN"/>
              </w:rPr>
              <w:t>ICT</w:t>
            </w:r>
            <w:r w:rsidRPr="00BC5729">
              <w:rPr>
                <w:rFonts w:asciiTheme="minorHAnsi" w:hAnsiTheme="minorHAnsi" w:cs="SimSun"/>
                <w:sz w:val="22"/>
                <w:szCs w:val="22"/>
                <w:lang w:eastAsia="zh-CN"/>
              </w:rPr>
              <w:t>的信心并提高安全性。</w:t>
            </w:r>
          </w:p>
          <w:p w:rsidR="00BC5729" w:rsidRPr="00BC5729" w:rsidRDefault="00BC5729" w:rsidP="00EC25FC">
            <w:pPr>
              <w:spacing w:before="40" w:after="40"/>
              <w:rPr>
                <w:rFonts w:asciiTheme="minorHAnsi" w:hAnsiTheme="minorHAnsi" w:cs="SimSun"/>
                <w:sz w:val="22"/>
                <w:szCs w:val="22"/>
                <w:lang w:eastAsia="zh-CN"/>
              </w:rPr>
            </w:pPr>
            <w:r w:rsidRPr="00BC5729">
              <w:rPr>
                <w:rFonts w:asciiTheme="minorHAnsi" w:hAnsiTheme="minorHAnsi" w:cs="SimSun"/>
                <w:sz w:val="22"/>
                <w:szCs w:val="22"/>
                <w:lang w:eastAsia="zh-CN"/>
              </w:rPr>
              <w:t>–</w:t>
            </w:r>
            <w:r w:rsidRPr="00BC5729">
              <w:rPr>
                <w:rFonts w:asciiTheme="minorHAnsi" w:hAnsiTheme="minorHAnsi" w:cs="SimSun"/>
                <w:sz w:val="22"/>
                <w:szCs w:val="22"/>
                <w:lang w:eastAsia="zh-CN"/>
              </w:rPr>
              <w:tab/>
            </w:r>
            <w:r w:rsidRPr="00BC5729">
              <w:rPr>
                <w:rFonts w:asciiTheme="minorHAnsi" w:hAnsiTheme="minorHAnsi" w:cs="SimSun"/>
                <w:sz w:val="22"/>
                <w:szCs w:val="22"/>
                <w:lang w:eastAsia="zh-CN"/>
              </w:rPr>
              <w:t>将电信</w:t>
            </w:r>
            <w:r w:rsidRPr="00BC5729">
              <w:rPr>
                <w:rFonts w:asciiTheme="minorHAnsi" w:hAnsiTheme="minorHAnsi" w:cs="SimSun"/>
                <w:sz w:val="22"/>
                <w:szCs w:val="22"/>
                <w:lang w:eastAsia="zh-CN"/>
              </w:rPr>
              <w:t>/ICT</w:t>
            </w:r>
            <w:r w:rsidRPr="00BC5729">
              <w:rPr>
                <w:rFonts w:asciiTheme="minorHAnsi" w:hAnsiTheme="minorHAnsi" w:cs="SimSun"/>
                <w:sz w:val="22"/>
                <w:szCs w:val="22"/>
                <w:lang w:eastAsia="zh-CN"/>
              </w:rPr>
              <w:t>用于监测和缓解气候变化的影响，尤其对发展中国家的影响。</w:t>
            </w:r>
          </w:p>
          <w:p w:rsidR="00BC5729" w:rsidRPr="00BC5729" w:rsidRDefault="00BC5729" w:rsidP="00EC25FC">
            <w:pPr>
              <w:spacing w:before="40" w:after="40"/>
              <w:rPr>
                <w:rFonts w:asciiTheme="minorHAnsi" w:hAnsiTheme="minorHAnsi" w:cs="SimSun"/>
                <w:sz w:val="22"/>
                <w:szCs w:val="22"/>
                <w:lang w:eastAsia="zh-CN"/>
              </w:rPr>
            </w:pPr>
            <w:r w:rsidRPr="00BC5729">
              <w:rPr>
                <w:rFonts w:asciiTheme="minorHAnsi" w:hAnsiTheme="minorHAnsi" w:cs="SimSun"/>
                <w:sz w:val="22"/>
                <w:szCs w:val="22"/>
                <w:lang w:eastAsia="zh-CN"/>
              </w:rPr>
              <w:t>–</w:t>
            </w:r>
            <w:r w:rsidRPr="00BC5729">
              <w:rPr>
                <w:rFonts w:asciiTheme="minorHAnsi" w:hAnsiTheme="minorHAnsi" w:cs="SimSun"/>
                <w:sz w:val="22"/>
                <w:szCs w:val="22"/>
                <w:lang w:eastAsia="zh-CN"/>
              </w:rPr>
              <w:tab/>
            </w:r>
            <w:r w:rsidRPr="00BC5729">
              <w:rPr>
                <w:rFonts w:asciiTheme="minorHAnsi" w:hAnsiTheme="minorHAnsi" w:cs="SimSun"/>
                <w:sz w:val="22"/>
                <w:szCs w:val="22"/>
                <w:lang w:eastAsia="zh-CN"/>
              </w:rPr>
              <w:t>打击假冒电信</w:t>
            </w:r>
            <w:r w:rsidRPr="00BC5729">
              <w:rPr>
                <w:rFonts w:asciiTheme="minorHAnsi" w:hAnsiTheme="minorHAnsi" w:cs="SimSun"/>
                <w:sz w:val="22"/>
                <w:szCs w:val="22"/>
                <w:lang w:eastAsia="zh-CN"/>
              </w:rPr>
              <w:t>/ICT</w:t>
            </w:r>
            <w:r w:rsidRPr="00BC5729">
              <w:rPr>
                <w:rFonts w:asciiTheme="minorHAnsi" w:hAnsiTheme="minorHAnsi" w:cs="SimSun"/>
                <w:sz w:val="22"/>
                <w:szCs w:val="22"/>
                <w:lang w:eastAsia="zh-CN"/>
              </w:rPr>
              <w:t>设备并打击盗窃移动电信设备的行为。</w:t>
            </w:r>
          </w:p>
          <w:p w:rsidR="00BC5729" w:rsidRPr="00BC5729" w:rsidRDefault="00BC5729" w:rsidP="00EC25FC">
            <w:pPr>
              <w:spacing w:before="40" w:after="40"/>
              <w:rPr>
                <w:rFonts w:asciiTheme="minorHAnsi" w:hAnsiTheme="minorHAnsi" w:cs="SimSun"/>
                <w:sz w:val="22"/>
                <w:szCs w:val="22"/>
                <w:lang w:eastAsia="zh-CN"/>
              </w:rPr>
            </w:pPr>
            <w:r w:rsidRPr="00BC5729">
              <w:rPr>
                <w:rFonts w:asciiTheme="minorHAnsi" w:eastAsia="MS Mincho" w:hAnsiTheme="minorHAnsi" w:cs="MS Mincho"/>
                <w:sz w:val="22"/>
                <w:szCs w:val="22"/>
                <w:lang w:eastAsia="zh-CN"/>
              </w:rPr>
              <w:t>−</w:t>
            </w:r>
            <w:r w:rsidRPr="00BC5729">
              <w:rPr>
                <w:rFonts w:asciiTheme="minorHAnsi" w:hAnsiTheme="minorHAnsi" w:cs="SimSun"/>
                <w:sz w:val="22"/>
                <w:szCs w:val="22"/>
                <w:lang w:eastAsia="zh-CN"/>
              </w:rPr>
              <w:tab/>
            </w:r>
            <w:r w:rsidRPr="00BC5729">
              <w:rPr>
                <w:rFonts w:asciiTheme="minorHAnsi" w:hAnsiTheme="minorHAnsi" w:cs="SimSun"/>
                <w:sz w:val="22"/>
                <w:szCs w:val="22"/>
                <w:lang w:eastAsia="zh-CN"/>
              </w:rPr>
              <w:t>对电信</w:t>
            </w:r>
            <w:r w:rsidRPr="00BC5729">
              <w:rPr>
                <w:rFonts w:asciiTheme="minorHAnsi" w:hAnsiTheme="minorHAnsi" w:cs="SimSun"/>
                <w:sz w:val="22"/>
                <w:szCs w:val="22"/>
                <w:lang w:eastAsia="zh-CN"/>
              </w:rPr>
              <w:t>/ICT</w:t>
            </w:r>
            <w:r w:rsidRPr="00BC5729">
              <w:rPr>
                <w:rFonts w:asciiTheme="minorHAnsi" w:hAnsiTheme="minorHAnsi" w:cs="SimSun"/>
                <w:sz w:val="22"/>
                <w:szCs w:val="22"/>
                <w:lang w:eastAsia="zh-CN"/>
              </w:rPr>
              <w:t>设施和设备开展一致性和互操作性测试。</w:t>
            </w:r>
          </w:p>
          <w:p w:rsidR="00BC5729" w:rsidRPr="00BC5729" w:rsidRDefault="00BC5729" w:rsidP="00EC25F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C5729">
              <w:rPr>
                <w:rFonts w:asciiTheme="minorHAnsi" w:hAnsiTheme="minorHAnsi" w:cs="SimSun"/>
                <w:sz w:val="22"/>
                <w:szCs w:val="22"/>
                <w:lang w:eastAsia="zh-CN"/>
              </w:rPr>
              <w:t>–</w:t>
            </w:r>
            <w:r w:rsidRPr="00BC5729">
              <w:rPr>
                <w:rFonts w:asciiTheme="minorHAnsi" w:hAnsiTheme="minorHAnsi" w:cs="SimSun"/>
                <w:sz w:val="22"/>
                <w:szCs w:val="22"/>
                <w:lang w:eastAsia="zh-CN"/>
              </w:rPr>
              <w:tab/>
            </w:r>
            <w:r w:rsidRPr="00BC5729">
              <w:rPr>
                <w:rFonts w:asciiTheme="minorHAnsi" w:hAnsiTheme="minorHAnsi" w:cs="SimSun"/>
                <w:sz w:val="22"/>
                <w:szCs w:val="22"/>
                <w:lang w:eastAsia="zh-CN"/>
              </w:rPr>
              <w:t>人体电磁场暴露和电子废弃物的安全处理。</w:t>
            </w:r>
          </w:p>
          <w:p w:rsidR="00BC5729" w:rsidRPr="00BC5729" w:rsidRDefault="00BC5729" w:rsidP="00BC5729">
            <w:pPr>
              <w:pStyle w:val="CEOHeading1Underlined"/>
              <w:spacing w:before="1440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BC5729">
              <w:rPr>
                <w:rFonts w:asciiTheme="minorHAnsi" w:hAnsiTheme="minorHAnsi"/>
                <w:sz w:val="22"/>
                <w:szCs w:val="22"/>
                <w:lang w:eastAsia="zh-CN"/>
              </w:rPr>
              <w:lastRenderedPageBreak/>
              <w:t>WTDC-17</w:t>
            </w:r>
            <w:r w:rsidRPr="00BC5729">
              <w:rPr>
                <w:rFonts w:ascii="SimSun" w:hAnsi="SimSun" w:cs="SimSun" w:hint="eastAsia"/>
                <w:sz w:val="22"/>
                <w:szCs w:val="22"/>
                <w:lang w:eastAsia="zh-CN"/>
              </w:rPr>
              <w:t>为第</w:t>
            </w:r>
            <w:r w:rsidRPr="00BC5729">
              <w:rPr>
                <w:rFonts w:asciiTheme="minorHAnsi" w:hAnsiTheme="minorHAnsi" w:hint="eastAsia"/>
                <w:sz w:val="22"/>
                <w:szCs w:val="22"/>
                <w:lang w:eastAsia="zh-CN"/>
              </w:rPr>
              <w:t>2</w:t>
            </w:r>
            <w:r w:rsidRPr="00BC5729">
              <w:rPr>
                <w:rFonts w:ascii="SimSun" w:hAnsi="SimSun" w:cs="SimSun" w:hint="eastAsia"/>
                <w:sz w:val="22"/>
                <w:szCs w:val="22"/>
                <w:lang w:eastAsia="zh-CN"/>
              </w:rPr>
              <w:t>研究组分配的课题</w:t>
            </w:r>
          </w:p>
          <w:p w:rsidR="00BC5729" w:rsidRPr="00BC5729" w:rsidRDefault="00BC5729" w:rsidP="00EC25FC">
            <w:pPr>
              <w:pStyle w:val="enumlev1"/>
              <w:spacing w:before="0"/>
              <w:jc w:val="both"/>
              <w:rPr>
                <w:rFonts w:asciiTheme="minorHAnsi" w:hAnsiTheme="minorHAnsi"/>
                <w:sz w:val="22"/>
                <w:szCs w:val="22"/>
                <w:lang w:eastAsia="zh-CN"/>
              </w:rPr>
            </w:pPr>
          </w:p>
          <w:tbl>
            <w:tblPr>
              <w:tblStyle w:val="TableGrid"/>
              <w:tblW w:w="9266" w:type="dxa"/>
              <w:tblLook w:val="04A0" w:firstRow="1" w:lastRow="0" w:firstColumn="1" w:lastColumn="0" w:noHBand="0" w:noVBand="1"/>
            </w:tblPr>
            <w:tblGrid>
              <w:gridCol w:w="1399"/>
              <w:gridCol w:w="7867"/>
            </w:tblGrid>
            <w:tr w:rsidR="00BC5729" w:rsidRPr="00BC5729" w:rsidTr="00EC25FC">
              <w:trPr>
                <w:tblHeader/>
              </w:trPr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:rsidR="00BC5729" w:rsidRPr="00BC5729" w:rsidRDefault="00BC5729" w:rsidP="00EC25FC">
                  <w:pPr>
                    <w:keepNext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C5729">
                    <w:rPr>
                      <w:rFonts w:asciiTheme="minorEastAsia" w:eastAsiaTheme="minorEastAsia" w:hAnsiTheme="minorEastAsia" w:hint="eastAsia"/>
                      <w:b/>
                      <w:bCs/>
                      <w:sz w:val="22"/>
                      <w:szCs w:val="22"/>
                      <w:lang w:eastAsia="zh-CN"/>
                    </w:rPr>
                    <w:t>编号</w:t>
                  </w:r>
                </w:p>
              </w:tc>
              <w:tc>
                <w:tcPr>
                  <w:tcW w:w="7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:rsidR="00BC5729" w:rsidRPr="00BC5729" w:rsidRDefault="00BC5729" w:rsidP="00EC25FC">
                  <w:pPr>
                    <w:keepNext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C5729">
                    <w:rPr>
                      <w:rFonts w:asciiTheme="minorEastAsia" w:eastAsiaTheme="minorEastAsia" w:hAnsiTheme="minorEastAsia" w:hint="eastAsia"/>
                      <w:b/>
                      <w:bCs/>
                      <w:sz w:val="22"/>
                      <w:szCs w:val="22"/>
                      <w:lang w:eastAsia="zh-CN"/>
                    </w:rPr>
                    <w:t>标题</w:t>
                  </w:r>
                </w:p>
              </w:tc>
            </w:tr>
            <w:tr w:rsidR="00BC5729" w:rsidRPr="00BC5729" w:rsidTr="00EC25FC">
              <w:trPr>
                <w:cantSplit/>
              </w:trPr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729" w:rsidRPr="00BC5729" w:rsidRDefault="00BC5729" w:rsidP="00EC25FC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BC5729">
                    <w:rPr>
                      <w:sz w:val="22"/>
                      <w:szCs w:val="22"/>
                    </w:rPr>
                    <w:t>Q1/2</w:t>
                  </w:r>
                </w:p>
              </w:tc>
              <w:tc>
                <w:tcPr>
                  <w:tcW w:w="7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729" w:rsidRPr="00BC5729" w:rsidRDefault="00BC5729" w:rsidP="00EC25FC">
                  <w:pPr>
                    <w:spacing w:before="40" w:after="40"/>
                    <w:rPr>
                      <w:sz w:val="22"/>
                      <w:szCs w:val="22"/>
                      <w:lang w:eastAsia="zh-CN"/>
                    </w:rPr>
                  </w:pPr>
                  <w:r w:rsidRPr="00BC5729">
                    <w:rPr>
                      <w:rFonts w:ascii="SimSun" w:hAnsi="SimSun" w:cs="SimSun" w:hint="eastAsia"/>
                      <w:sz w:val="22"/>
                      <w:szCs w:val="22"/>
                      <w:lang w:eastAsia="zh-CN"/>
                    </w:rPr>
                    <w:t>创建智慧城市和社会：通过信息通信技术应用促进社会和经济发展</w:t>
                  </w:r>
                </w:p>
              </w:tc>
            </w:tr>
            <w:tr w:rsidR="00BC5729" w:rsidRPr="00BC5729" w:rsidTr="00EC25FC">
              <w:trPr>
                <w:cantSplit/>
              </w:trPr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729" w:rsidRPr="00BC5729" w:rsidRDefault="00BC5729" w:rsidP="00EC25FC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BC5729">
                    <w:rPr>
                      <w:sz w:val="22"/>
                      <w:szCs w:val="22"/>
                    </w:rPr>
                    <w:t>Q2/2</w:t>
                  </w:r>
                </w:p>
              </w:tc>
              <w:tc>
                <w:tcPr>
                  <w:tcW w:w="7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729" w:rsidRPr="00BC5729" w:rsidRDefault="00BC5729" w:rsidP="00EC25FC">
                  <w:pPr>
                    <w:spacing w:before="40" w:after="40"/>
                    <w:rPr>
                      <w:sz w:val="22"/>
                      <w:szCs w:val="22"/>
                      <w:lang w:eastAsia="zh-CN"/>
                    </w:rPr>
                  </w:pPr>
                  <w:r w:rsidRPr="00BC5729">
                    <w:rPr>
                      <w:rFonts w:eastAsiaTheme="minorEastAsia"/>
                      <w:sz w:val="22"/>
                      <w:szCs w:val="22"/>
                      <w:lang w:eastAsia="zh-CN"/>
                    </w:rPr>
                    <w:t>用于电子卫生的电信</w:t>
                  </w:r>
                  <w:r w:rsidRPr="00BC5729">
                    <w:rPr>
                      <w:rFonts w:eastAsiaTheme="minorEastAsia"/>
                      <w:sz w:val="22"/>
                      <w:szCs w:val="22"/>
                      <w:lang w:eastAsia="zh-CN"/>
                    </w:rPr>
                    <w:t>/ICT</w:t>
                  </w:r>
                </w:p>
              </w:tc>
            </w:tr>
            <w:tr w:rsidR="00BC5729" w:rsidRPr="00BC5729" w:rsidTr="00EC25FC">
              <w:trPr>
                <w:cantSplit/>
              </w:trPr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729" w:rsidRPr="00BC5729" w:rsidRDefault="00BC5729" w:rsidP="00EC25FC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BC5729">
                    <w:rPr>
                      <w:sz w:val="22"/>
                      <w:szCs w:val="22"/>
                    </w:rPr>
                    <w:t>Q3/2</w:t>
                  </w:r>
                </w:p>
              </w:tc>
              <w:tc>
                <w:tcPr>
                  <w:tcW w:w="7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729" w:rsidRPr="00BC5729" w:rsidRDefault="00BC5729" w:rsidP="00EC25FC">
                  <w:pPr>
                    <w:spacing w:before="40" w:after="40"/>
                    <w:rPr>
                      <w:sz w:val="22"/>
                      <w:szCs w:val="22"/>
                      <w:lang w:eastAsia="zh-CN"/>
                    </w:rPr>
                  </w:pPr>
                  <w:r w:rsidRPr="00BC5729">
                    <w:rPr>
                      <w:rFonts w:ascii="SimSun" w:hAnsi="SimSun" w:cs="SimSun" w:hint="eastAsia"/>
                      <w:sz w:val="22"/>
                      <w:szCs w:val="22"/>
                      <w:lang w:eastAsia="zh-CN"/>
                    </w:rPr>
                    <w:t>保障信息和通信网络的安全：培育网络安全文化的最佳做法</w:t>
                  </w:r>
                </w:p>
              </w:tc>
            </w:tr>
            <w:tr w:rsidR="00BC5729" w:rsidRPr="00BC5729" w:rsidTr="00EC25FC">
              <w:trPr>
                <w:cantSplit/>
              </w:trPr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729" w:rsidRPr="00BC5729" w:rsidRDefault="00BC5729" w:rsidP="00EC25FC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BC5729">
                    <w:rPr>
                      <w:sz w:val="22"/>
                      <w:szCs w:val="22"/>
                    </w:rPr>
                    <w:t>Q4/2</w:t>
                  </w:r>
                </w:p>
              </w:tc>
              <w:tc>
                <w:tcPr>
                  <w:tcW w:w="7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729" w:rsidRPr="00BC5729" w:rsidRDefault="00BC5729" w:rsidP="00EC25FC">
                  <w:pPr>
                    <w:spacing w:before="40" w:after="40"/>
                    <w:rPr>
                      <w:sz w:val="22"/>
                      <w:szCs w:val="22"/>
                      <w:lang w:eastAsia="zh-CN"/>
                    </w:rPr>
                  </w:pPr>
                  <w:r w:rsidRPr="00BC5729">
                    <w:rPr>
                      <w:rFonts w:eastAsiaTheme="minorEastAsia" w:cstheme="minorHAnsi"/>
                      <w:sz w:val="22"/>
                      <w:szCs w:val="22"/>
                      <w:lang w:eastAsia="zh-CN"/>
                    </w:rPr>
                    <w:t>帮助发展中国家落实一致性和互操作性</w:t>
                  </w:r>
                  <w:r w:rsidRPr="00BC5729">
                    <w:rPr>
                      <w:rFonts w:eastAsiaTheme="minorEastAsia"/>
                      <w:sz w:val="22"/>
                      <w:szCs w:val="22"/>
                      <w:lang w:eastAsia="zh-CN"/>
                    </w:rPr>
                    <w:t>（</w:t>
                  </w:r>
                  <w:r w:rsidRPr="00BC5729">
                    <w:rPr>
                      <w:rFonts w:eastAsiaTheme="minorEastAsia"/>
                      <w:sz w:val="22"/>
                      <w:szCs w:val="22"/>
                      <w:lang w:eastAsia="zh-CN"/>
                    </w:rPr>
                    <w:t>C&amp;I</w:t>
                  </w:r>
                  <w:r w:rsidRPr="00BC5729">
                    <w:rPr>
                      <w:rFonts w:eastAsiaTheme="minorEastAsia"/>
                      <w:sz w:val="22"/>
                      <w:szCs w:val="22"/>
                      <w:lang w:eastAsia="zh-CN"/>
                    </w:rPr>
                    <w:t>）</w:t>
                  </w:r>
                  <w:r w:rsidRPr="00BC5729">
                    <w:rPr>
                      <w:rFonts w:eastAsiaTheme="minorEastAsia" w:cstheme="minorHAnsi"/>
                      <w:sz w:val="22"/>
                      <w:szCs w:val="22"/>
                      <w:lang w:eastAsia="zh-CN"/>
                    </w:rPr>
                    <w:t>项目以及打击假冒</w:t>
                  </w:r>
                  <w:r w:rsidRPr="00BC5729">
                    <w:rPr>
                      <w:rFonts w:eastAsiaTheme="minorEastAsia" w:cstheme="minorHAnsi"/>
                      <w:sz w:val="22"/>
                      <w:szCs w:val="22"/>
                      <w:lang w:eastAsia="zh-CN"/>
                    </w:rPr>
                    <w:t>ICT</w:t>
                  </w:r>
                  <w:r w:rsidRPr="00BC5729">
                    <w:rPr>
                      <w:rFonts w:eastAsiaTheme="minorEastAsia" w:cstheme="minorHAnsi"/>
                      <w:sz w:val="22"/>
                      <w:szCs w:val="22"/>
                      <w:lang w:eastAsia="zh-CN"/>
                    </w:rPr>
                    <w:t>设备和移动装置盗窃</w:t>
                  </w:r>
                </w:p>
              </w:tc>
            </w:tr>
            <w:tr w:rsidR="00BC5729" w:rsidRPr="00BC5729" w:rsidTr="00EC25FC">
              <w:trPr>
                <w:cantSplit/>
              </w:trPr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729" w:rsidRPr="00BC5729" w:rsidRDefault="00BC5729" w:rsidP="00EC25FC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BC5729">
                    <w:rPr>
                      <w:sz w:val="22"/>
                      <w:szCs w:val="22"/>
                    </w:rPr>
                    <w:t>Q5/2</w:t>
                  </w:r>
                </w:p>
              </w:tc>
              <w:tc>
                <w:tcPr>
                  <w:tcW w:w="7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729" w:rsidRPr="00BC5729" w:rsidRDefault="00BC5729" w:rsidP="00EC25FC">
                  <w:pPr>
                    <w:spacing w:before="40" w:after="40"/>
                    <w:rPr>
                      <w:sz w:val="22"/>
                      <w:szCs w:val="22"/>
                      <w:lang w:eastAsia="zh-CN"/>
                    </w:rPr>
                  </w:pPr>
                  <w:r w:rsidRPr="00BC5729">
                    <w:rPr>
                      <w:rFonts w:eastAsiaTheme="minorEastAsia"/>
                      <w:sz w:val="22"/>
                      <w:szCs w:val="22"/>
                      <w:lang w:eastAsia="zh-CN"/>
                    </w:rPr>
                    <w:t>将电信</w:t>
                  </w:r>
                  <w:r w:rsidRPr="00BC5729">
                    <w:rPr>
                      <w:rFonts w:eastAsiaTheme="minorEastAsia"/>
                      <w:sz w:val="22"/>
                      <w:szCs w:val="22"/>
                      <w:lang w:eastAsia="zh-CN"/>
                    </w:rPr>
                    <w:t>/</w:t>
                  </w:r>
                  <w:r w:rsidRPr="00BC5729">
                    <w:rPr>
                      <w:rFonts w:eastAsiaTheme="minorEastAsia"/>
                      <w:sz w:val="22"/>
                      <w:szCs w:val="22"/>
                      <w:lang w:eastAsia="zh-CN"/>
                    </w:rPr>
                    <w:t>信息通信技术（</w:t>
                  </w:r>
                  <w:r w:rsidRPr="00BC5729">
                    <w:rPr>
                      <w:rFonts w:eastAsiaTheme="minorEastAsia"/>
                      <w:sz w:val="22"/>
                      <w:szCs w:val="22"/>
                      <w:lang w:eastAsia="zh-CN"/>
                    </w:rPr>
                    <w:t>ICT</w:t>
                  </w:r>
                  <w:r w:rsidRPr="00BC5729">
                    <w:rPr>
                      <w:rFonts w:eastAsiaTheme="minorEastAsia"/>
                      <w:sz w:val="22"/>
                      <w:szCs w:val="22"/>
                      <w:lang w:eastAsia="zh-CN"/>
                    </w:rPr>
                    <w:t>）用于降低灾害风险和进行灾害管理</w:t>
                  </w:r>
                </w:p>
              </w:tc>
            </w:tr>
            <w:tr w:rsidR="00BC5729" w:rsidRPr="00BC5729" w:rsidTr="00EC25FC">
              <w:trPr>
                <w:cantSplit/>
              </w:trPr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729" w:rsidRPr="00BC5729" w:rsidRDefault="00BC5729" w:rsidP="00EC25FC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BC5729">
                    <w:rPr>
                      <w:sz w:val="22"/>
                      <w:szCs w:val="22"/>
                    </w:rPr>
                    <w:t>Q6/2</w:t>
                  </w:r>
                </w:p>
              </w:tc>
              <w:tc>
                <w:tcPr>
                  <w:tcW w:w="7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729" w:rsidRPr="00BC5729" w:rsidRDefault="00BC5729" w:rsidP="00EC25FC">
                  <w:pPr>
                    <w:spacing w:before="40" w:after="40"/>
                    <w:rPr>
                      <w:sz w:val="22"/>
                      <w:szCs w:val="22"/>
                      <w:lang w:eastAsia="zh-CN"/>
                    </w:rPr>
                  </w:pPr>
                  <w:r w:rsidRPr="00BC5729">
                    <w:rPr>
                      <w:rFonts w:eastAsiaTheme="minorEastAsia"/>
                      <w:color w:val="000000"/>
                      <w:sz w:val="22"/>
                      <w:szCs w:val="22"/>
                      <w:lang w:eastAsia="zh-CN"/>
                    </w:rPr>
                    <w:t>信息通信技术（</w:t>
                  </w:r>
                  <w:r w:rsidRPr="00BC5729">
                    <w:rPr>
                      <w:rFonts w:eastAsiaTheme="minorEastAsia"/>
                      <w:color w:val="000000"/>
                      <w:sz w:val="22"/>
                      <w:szCs w:val="22"/>
                      <w:lang w:eastAsia="zh-CN"/>
                    </w:rPr>
                    <w:t>ICT</w:t>
                  </w:r>
                  <w:r w:rsidRPr="00BC5729">
                    <w:rPr>
                      <w:rFonts w:eastAsiaTheme="minorEastAsia"/>
                      <w:color w:val="000000"/>
                      <w:sz w:val="22"/>
                      <w:szCs w:val="22"/>
                      <w:lang w:eastAsia="zh-CN"/>
                    </w:rPr>
                    <w:t>）</w:t>
                  </w:r>
                  <w:r w:rsidRPr="00BC5729">
                    <w:rPr>
                      <w:rFonts w:eastAsiaTheme="minorEastAsia" w:cs="SimSun"/>
                      <w:color w:val="000000"/>
                      <w:sz w:val="22"/>
                      <w:szCs w:val="22"/>
                      <w:lang w:eastAsia="zh-CN"/>
                    </w:rPr>
                    <w:t>与环境</w:t>
                  </w:r>
                </w:p>
              </w:tc>
            </w:tr>
            <w:tr w:rsidR="00BC5729" w:rsidRPr="00BC5729" w:rsidTr="00EC25FC">
              <w:trPr>
                <w:cantSplit/>
              </w:trPr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729" w:rsidRPr="00BC5729" w:rsidRDefault="00BC5729" w:rsidP="00EC25FC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BC5729">
                    <w:rPr>
                      <w:sz w:val="22"/>
                      <w:szCs w:val="22"/>
                    </w:rPr>
                    <w:t>Q7/2</w:t>
                  </w:r>
                </w:p>
              </w:tc>
              <w:tc>
                <w:tcPr>
                  <w:tcW w:w="7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729" w:rsidRPr="00BC5729" w:rsidRDefault="00BC5729" w:rsidP="00EC25FC">
                  <w:pPr>
                    <w:spacing w:before="40" w:after="40"/>
                    <w:rPr>
                      <w:sz w:val="22"/>
                      <w:szCs w:val="22"/>
                      <w:lang w:eastAsia="zh-CN"/>
                    </w:rPr>
                  </w:pPr>
                  <w:bookmarkStart w:id="6" w:name="_Toc403138313"/>
                  <w:r w:rsidRPr="00BC5729">
                    <w:rPr>
                      <w:rFonts w:eastAsiaTheme="minorEastAsia"/>
                      <w:bCs/>
                      <w:sz w:val="22"/>
                      <w:szCs w:val="22"/>
                      <w:lang w:eastAsia="zh-CN"/>
                    </w:rPr>
                    <w:t>与人体电磁场暴露相关的战略和政策</w:t>
                  </w:r>
                  <w:bookmarkEnd w:id="6"/>
                </w:p>
              </w:tc>
            </w:tr>
          </w:tbl>
          <w:p w:rsidR="00BC5729" w:rsidRDefault="00BC5729" w:rsidP="00EC25FC">
            <w:pPr>
              <w:spacing w:before="0" w:after="0"/>
              <w:rPr>
                <w:rFonts w:ascii="SimSun" w:hAnsi="SimSun" w:cs="SimSun"/>
                <w:sz w:val="26"/>
                <w:szCs w:val="26"/>
                <w:lang w:eastAsia="zh-CN"/>
              </w:rPr>
            </w:pPr>
          </w:p>
        </w:tc>
      </w:tr>
    </w:tbl>
    <w:p w:rsidR="00BC5729" w:rsidRDefault="00BC5729">
      <w:pPr>
        <w:spacing w:before="0" w:after="0"/>
        <w:rPr>
          <w:lang w:eastAsia="zh-CN"/>
        </w:rPr>
      </w:pPr>
      <w:r>
        <w:rPr>
          <w:lang w:eastAsia="zh-CN"/>
        </w:rPr>
        <w:lastRenderedPageBreak/>
        <w:br w:type="page"/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3"/>
      </w:tblGrid>
      <w:tr w:rsidR="00BC5729" w:rsidTr="00EC25FC">
        <w:tc>
          <w:tcPr>
            <w:tcW w:w="9889" w:type="dxa"/>
          </w:tcPr>
          <w:p w:rsidR="00BC5729" w:rsidRPr="00241F4D" w:rsidRDefault="00BC5729" w:rsidP="00EC25FC">
            <w:pPr>
              <w:pStyle w:val="AnnexNo"/>
              <w:rPr>
                <w:b/>
                <w:bCs/>
                <w:sz w:val="26"/>
                <w:szCs w:val="26"/>
                <w:lang w:eastAsia="zh-CN"/>
              </w:rPr>
            </w:pPr>
            <w:r w:rsidRPr="00241F4D">
              <w:rPr>
                <w:rFonts w:ascii="SimSun" w:eastAsia="SimSun" w:hAnsi="SimSun" w:cs="SimSun" w:hint="eastAsia"/>
                <w:b/>
                <w:bCs/>
                <w:sz w:val="26"/>
                <w:szCs w:val="26"/>
                <w:lang w:eastAsia="zh-CN"/>
              </w:rPr>
              <w:lastRenderedPageBreak/>
              <w:t>附件</w:t>
            </w:r>
            <w:r w:rsidRPr="00241F4D">
              <w:rPr>
                <w:rFonts w:eastAsia="SimSun" w:cs="SimSun"/>
                <w:b/>
                <w:bCs/>
                <w:sz w:val="26"/>
                <w:szCs w:val="26"/>
                <w:lang w:eastAsia="zh-CN"/>
              </w:rPr>
              <w:t>2</w:t>
            </w:r>
          </w:p>
          <w:p w:rsidR="00BC5729" w:rsidRPr="00887025" w:rsidRDefault="00BC5729" w:rsidP="00EC25FC">
            <w:pPr>
              <w:pStyle w:val="AnnexNo"/>
              <w:keepNext w:val="0"/>
              <w:keepLines w:val="0"/>
              <w:spacing w:before="720" w:after="0"/>
              <w:rPr>
                <w:rFonts w:eastAsiaTheme="minorEastAsia" w:cstheme="minorHAnsi"/>
                <w:lang w:eastAsia="zh-CN"/>
              </w:rPr>
            </w:pPr>
            <w:r w:rsidRPr="00887025">
              <w:rPr>
                <w:rFonts w:eastAsiaTheme="minorEastAsia" w:cstheme="minorHAnsi"/>
                <w:lang w:eastAsia="zh-CN"/>
              </w:rPr>
              <w:t>第</w:t>
            </w:r>
            <w:r w:rsidRPr="00887025">
              <w:rPr>
                <w:rFonts w:eastAsiaTheme="minorEastAsia" w:cstheme="minorHAnsi"/>
                <w:lang w:eastAsia="zh-CN"/>
              </w:rPr>
              <w:t>1</w:t>
            </w:r>
            <w:r w:rsidRPr="00887025">
              <w:rPr>
                <w:rFonts w:eastAsiaTheme="minorEastAsia" w:cstheme="minorHAnsi"/>
                <w:lang w:eastAsia="zh-CN"/>
              </w:rPr>
              <w:t>号决议（</w:t>
            </w:r>
            <w:r w:rsidRPr="00887025">
              <w:rPr>
                <w:rFonts w:eastAsiaTheme="minorEastAsia" w:cstheme="minorHAnsi" w:hint="eastAsia"/>
                <w:lang w:eastAsia="zh-CN"/>
              </w:rPr>
              <w:t>2017</w:t>
            </w:r>
            <w:r w:rsidRPr="00887025">
              <w:rPr>
                <w:rFonts w:eastAsiaTheme="minorEastAsia" w:cstheme="minorHAnsi" w:hint="eastAsia"/>
                <w:lang w:eastAsia="zh-CN"/>
              </w:rPr>
              <w:t>年，布宜诺斯艾利斯，</w:t>
            </w:r>
            <w:r w:rsidRPr="00887025">
              <w:rPr>
                <w:rFonts w:eastAsiaTheme="minorEastAsia" w:cstheme="minorHAnsi"/>
                <w:lang w:eastAsia="zh-CN"/>
              </w:rPr>
              <w:t>修订版）的附件</w:t>
            </w:r>
            <w:r w:rsidRPr="00887025">
              <w:rPr>
                <w:rFonts w:eastAsiaTheme="minorEastAsia" w:cstheme="minorHAnsi"/>
                <w:lang w:eastAsia="zh-CN"/>
              </w:rPr>
              <w:t>5</w:t>
            </w:r>
          </w:p>
          <w:p w:rsidR="00BC5729" w:rsidRPr="00241F4D" w:rsidRDefault="00BC5729" w:rsidP="00241F4D">
            <w:pPr>
              <w:pStyle w:val="Annextitle"/>
              <w:rPr>
                <w:rFonts w:asciiTheme="majorEastAsia" w:eastAsiaTheme="majorEastAsia" w:hAnsiTheme="majorEastAsia" w:cstheme="minorHAnsi"/>
                <w:lang w:eastAsia="zh-CN"/>
              </w:rPr>
            </w:pPr>
            <w:bookmarkStart w:id="7" w:name="_Toc271124158"/>
            <w:r w:rsidRPr="00241F4D">
              <w:rPr>
                <w:rFonts w:asciiTheme="majorEastAsia" w:eastAsiaTheme="majorEastAsia" w:hAnsiTheme="majorEastAsia" w:cs="Microsoft YaHei" w:hint="eastAsia"/>
                <w:lang w:eastAsia="zh-CN"/>
              </w:rPr>
              <w:t>报告人的核对清单</w:t>
            </w:r>
            <w:bookmarkEnd w:id="7"/>
          </w:p>
          <w:p w:rsidR="00BC5729" w:rsidRPr="00887025" w:rsidRDefault="00BC5729" w:rsidP="00EC25F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</w:pPr>
            <w:r w:rsidRPr="004F0D73">
              <w:rPr>
                <w:rFonts w:cstheme="minorHAnsi"/>
                <w:lang w:eastAsia="zh-CN"/>
              </w:rPr>
              <w:t>1</w:t>
            </w:r>
            <w:r w:rsidRPr="004F0D73">
              <w:rPr>
                <w:rFonts w:cstheme="minorHAnsi"/>
                <w:lang w:eastAsia="zh-CN"/>
              </w:rPr>
              <w:tab/>
            </w:r>
            <w:r w:rsidRPr="00887025"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  <w:t>与</w:t>
            </w:r>
            <w:r w:rsidRPr="00887025">
              <w:rPr>
                <w:rFonts w:asciiTheme="minorHAnsi" w:eastAsiaTheme="minorEastAsia" w:hAnsiTheme="minorHAnsi" w:cstheme="minorHAnsi" w:hint="eastAsia"/>
                <w:sz w:val="24"/>
                <w:szCs w:val="20"/>
                <w:lang w:val="en-GB" w:eastAsia="zh-CN"/>
              </w:rPr>
              <w:t>副报告人或相关工作组</w:t>
            </w:r>
            <w:r w:rsidRPr="00887025"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  <w:t>协商制定一份工作计划。工作计划应由</w:t>
            </w:r>
            <w:r w:rsidRPr="00887025">
              <w:rPr>
                <w:rFonts w:asciiTheme="minorHAnsi" w:eastAsiaTheme="minorEastAsia" w:hAnsiTheme="minorHAnsi" w:cstheme="minorHAnsi" w:hint="eastAsia"/>
                <w:sz w:val="24"/>
                <w:szCs w:val="20"/>
                <w:lang w:val="en-GB" w:eastAsia="zh-CN"/>
              </w:rPr>
              <w:t>相关工作组和</w:t>
            </w:r>
            <w:r w:rsidRPr="00887025"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  <w:t>研究组定期审议，并包括以下内容：</w:t>
            </w:r>
          </w:p>
          <w:p w:rsidR="00BC5729" w:rsidRPr="00887025" w:rsidRDefault="00BC5729" w:rsidP="00EC25F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</w:pPr>
            <w:r w:rsidRPr="00887025"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  <w:t>–</w:t>
            </w:r>
            <w:r w:rsidRPr="00887025"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  <w:tab/>
            </w:r>
            <w:r w:rsidRPr="00887025"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  <w:t>需完成的任务清单；</w:t>
            </w:r>
          </w:p>
          <w:p w:rsidR="00BC5729" w:rsidRPr="00887025" w:rsidRDefault="00BC5729" w:rsidP="00EC25F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</w:pPr>
            <w:r w:rsidRPr="00887025"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  <w:t>–</w:t>
            </w:r>
            <w:r w:rsidRPr="00887025"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  <w:tab/>
            </w:r>
            <w:r w:rsidRPr="00887025">
              <w:rPr>
                <w:rFonts w:asciiTheme="minorHAnsi" w:eastAsiaTheme="minorEastAsia" w:hAnsiTheme="minorHAnsi" w:cstheme="minorHAnsi" w:hint="eastAsia"/>
                <w:sz w:val="24"/>
                <w:szCs w:val="20"/>
                <w:lang w:val="en-GB" w:eastAsia="zh-CN"/>
              </w:rPr>
              <w:t>年度输出成果报告审议阶段性成果</w:t>
            </w:r>
            <w:r w:rsidRPr="00887025"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  <w:t>的计划日期；</w:t>
            </w:r>
          </w:p>
          <w:p w:rsidR="00BC5729" w:rsidRPr="00887025" w:rsidRDefault="00BC5729" w:rsidP="00EC25F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</w:pPr>
            <w:r w:rsidRPr="00887025"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  <w:t>–</w:t>
            </w:r>
            <w:r w:rsidRPr="00887025"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  <w:tab/>
            </w:r>
            <w:r w:rsidRPr="00887025"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  <w:t>期望的结果，包括输出文件的题目</w:t>
            </w:r>
            <w:r w:rsidRPr="00887025">
              <w:rPr>
                <w:rFonts w:asciiTheme="minorHAnsi" w:eastAsiaTheme="minorEastAsia" w:hAnsiTheme="minorHAnsi" w:cstheme="minorHAnsi" w:hint="eastAsia"/>
                <w:sz w:val="24"/>
                <w:szCs w:val="20"/>
                <w:lang w:val="en-GB" w:eastAsia="zh-CN"/>
              </w:rPr>
              <w:t>和年度输出成果报告</w:t>
            </w:r>
            <w:r w:rsidRPr="00887025"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  <w:t>；</w:t>
            </w:r>
          </w:p>
          <w:p w:rsidR="00BC5729" w:rsidRPr="00887025" w:rsidRDefault="00BC5729" w:rsidP="00EC25F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</w:pPr>
            <w:r w:rsidRPr="00887025"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  <w:t>–</w:t>
            </w:r>
            <w:r w:rsidRPr="00887025"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  <w:tab/>
            </w:r>
            <w:r w:rsidRPr="00887025"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  <w:t>所需的与其它组的联络，及联络的时间安排（如已知）；</w:t>
            </w:r>
          </w:p>
          <w:p w:rsidR="00BC5729" w:rsidRPr="00887025" w:rsidRDefault="00BC5729" w:rsidP="00EC25F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</w:pPr>
            <w:r w:rsidRPr="00887025"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  <w:t>–</w:t>
            </w:r>
            <w:r w:rsidRPr="00887025"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  <w:tab/>
            </w:r>
            <w:r w:rsidRPr="00887025"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  <w:t>报告人组会议次数和估计日期的建议，并注明是否要求口译。</w:t>
            </w:r>
          </w:p>
          <w:p w:rsidR="00BC5729" w:rsidRPr="00887025" w:rsidRDefault="00BC5729" w:rsidP="00EC25F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</w:pPr>
            <w:r w:rsidRPr="00887025"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  <w:t>2</w:t>
            </w:r>
            <w:r w:rsidRPr="00887025"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  <w:tab/>
            </w:r>
            <w:r w:rsidRPr="00887025"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  <w:t>采用适合该组的工作方法。非常鼓励使用电子文件处理（</w:t>
            </w:r>
            <w:r w:rsidRPr="00887025"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  <w:t>EDH</w:t>
            </w:r>
            <w:r w:rsidRPr="00887025"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  <w:t>）、电子和传真邮件来交换意见。</w:t>
            </w:r>
          </w:p>
          <w:p w:rsidR="00BC5729" w:rsidRPr="00887025" w:rsidRDefault="00BC5729" w:rsidP="00EC25F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</w:pPr>
            <w:r w:rsidRPr="00887025"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  <w:t>3</w:t>
            </w:r>
            <w:r w:rsidRPr="00887025"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  <w:tab/>
            </w:r>
            <w:r w:rsidRPr="00887025"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  <w:t>在所有</w:t>
            </w:r>
            <w:r w:rsidRPr="00887025">
              <w:rPr>
                <w:rFonts w:asciiTheme="minorHAnsi" w:eastAsiaTheme="minorEastAsia" w:hAnsiTheme="minorHAnsi" w:cstheme="minorHAnsi" w:hint="eastAsia"/>
                <w:sz w:val="24"/>
                <w:szCs w:val="20"/>
                <w:lang w:val="en-GB" w:eastAsia="zh-CN"/>
              </w:rPr>
              <w:t>相关课题</w:t>
            </w:r>
            <w:r w:rsidRPr="00887025"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  <w:t>会议上担任主席。若需召开</w:t>
            </w:r>
            <w:r w:rsidRPr="00887025">
              <w:rPr>
                <w:rFonts w:asciiTheme="minorHAnsi" w:eastAsiaTheme="minorEastAsia" w:hAnsiTheme="minorHAnsi" w:cstheme="minorHAnsi" w:hint="eastAsia"/>
                <w:sz w:val="24"/>
                <w:szCs w:val="20"/>
                <w:lang w:val="en-GB" w:eastAsia="zh-CN"/>
              </w:rPr>
              <w:t>课题</w:t>
            </w:r>
            <w:r w:rsidRPr="00887025"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  <w:t>特别会议，则应事先发出相应的通知。</w:t>
            </w:r>
          </w:p>
          <w:p w:rsidR="00BC5729" w:rsidRPr="00887025" w:rsidRDefault="00BC5729" w:rsidP="00241F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</w:pPr>
            <w:r w:rsidRPr="00887025"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  <w:t>4</w:t>
            </w:r>
            <w:r w:rsidRPr="00887025"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  <w:tab/>
            </w:r>
            <w:r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  <w:t>视工作量情况，将部分工作分派给副报告人</w:t>
            </w:r>
            <w:r>
              <w:rPr>
                <w:rFonts w:asciiTheme="minorHAnsi" w:eastAsiaTheme="minorEastAsia" w:hAnsiTheme="minorHAnsi" w:cstheme="minorHAnsi" w:hint="eastAsia"/>
                <w:sz w:val="24"/>
                <w:szCs w:val="20"/>
                <w:lang w:val="en-GB" w:eastAsia="zh-CN"/>
              </w:rPr>
              <w:t>或其他</w:t>
            </w:r>
            <w:r w:rsidRPr="00887025"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  <w:t>协作者。</w:t>
            </w:r>
          </w:p>
          <w:p w:rsidR="00BC5729" w:rsidRPr="00887025" w:rsidRDefault="00BC5729" w:rsidP="00EC25F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</w:pPr>
            <w:r w:rsidRPr="00887025"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  <w:t>5</w:t>
            </w:r>
            <w:r w:rsidRPr="00887025"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  <w:tab/>
            </w:r>
            <w:r w:rsidRPr="00887025"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  <w:t>定期向</w:t>
            </w:r>
            <w:r w:rsidRPr="00887025">
              <w:rPr>
                <w:rFonts w:asciiTheme="minorHAnsi" w:eastAsiaTheme="minorEastAsia" w:hAnsiTheme="minorHAnsi" w:cstheme="minorHAnsi" w:hint="eastAsia"/>
                <w:sz w:val="24"/>
                <w:szCs w:val="20"/>
                <w:lang w:val="en-GB" w:eastAsia="zh-CN"/>
              </w:rPr>
              <w:t>工作组和</w:t>
            </w:r>
            <w:r w:rsidRPr="00887025"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  <w:t>研究组的管理团队通报工作的进展情况。若在两次研究组会议之间未能就某课题取得进展，则报告人应提交一份报告说明无进展的可能原因。为便于主席和电信发展局对课题工作采取必要措施，应在研究组会议开始的至少两个月</w:t>
            </w:r>
            <w:r w:rsidRPr="00887025">
              <w:rPr>
                <w:rFonts w:asciiTheme="minorHAnsi" w:eastAsiaTheme="minorEastAsia" w:hAnsiTheme="minorHAnsi" w:cstheme="minorHAnsi" w:hint="eastAsia"/>
                <w:sz w:val="24"/>
                <w:szCs w:val="20"/>
                <w:lang w:val="en-GB" w:eastAsia="zh-CN"/>
              </w:rPr>
              <w:t>前</w:t>
            </w:r>
            <w:r w:rsidRPr="00887025"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  <w:t>提交报告。</w:t>
            </w:r>
          </w:p>
          <w:p w:rsidR="00BC5729" w:rsidRPr="00887025" w:rsidRDefault="00BC5729" w:rsidP="00EC25F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</w:pPr>
            <w:r w:rsidRPr="00887025"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  <w:t>6</w:t>
            </w:r>
            <w:r w:rsidRPr="00887025"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  <w:tab/>
            </w:r>
            <w:r w:rsidRPr="00887025"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  <w:t>通过向研究组会议提交报告的方式让研究组了解工作进展情况。报告应采用白色文稿（当取得重大进展时，如完成一份建议草案或报告）或临时文件的</w:t>
            </w:r>
            <w:r w:rsidRPr="00887025">
              <w:rPr>
                <w:rFonts w:asciiTheme="minorHAnsi" w:eastAsiaTheme="minorEastAsia" w:hAnsiTheme="minorHAnsi" w:cstheme="minorHAnsi" w:hint="eastAsia"/>
                <w:sz w:val="24"/>
                <w:szCs w:val="20"/>
                <w:lang w:val="en-GB" w:eastAsia="zh-CN"/>
              </w:rPr>
              <w:t>模板</w:t>
            </w:r>
            <w:r w:rsidRPr="00887025"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  <w:t>。</w:t>
            </w:r>
          </w:p>
          <w:p w:rsidR="00BC5729" w:rsidRPr="00887025" w:rsidRDefault="00BC5729" w:rsidP="00EC25F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</w:pPr>
            <w:r w:rsidRPr="00887025"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  <w:t>7</w:t>
            </w:r>
            <w:r w:rsidRPr="00887025"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  <w:tab/>
            </w:r>
            <w:r w:rsidRPr="00887025"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  <w:t>上述</w:t>
            </w:r>
            <w:r w:rsidRPr="00887025">
              <w:rPr>
                <w:rFonts w:asciiTheme="minorHAnsi" w:eastAsiaTheme="minorEastAsia" w:hAnsiTheme="minorHAnsi" w:cstheme="minorHAnsi" w:hint="eastAsia"/>
                <w:sz w:val="24"/>
                <w:szCs w:val="20"/>
                <w:lang w:val="en-GB" w:eastAsia="zh-CN"/>
              </w:rPr>
              <w:t>第</w:t>
            </w:r>
            <w:r w:rsidRPr="00887025"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  <w:t>12.1</w:t>
            </w:r>
            <w:r w:rsidRPr="00887025"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  <w:t>和</w:t>
            </w:r>
            <w:r w:rsidRPr="00887025">
              <w:rPr>
                <w:rFonts w:asciiTheme="minorHAnsi" w:eastAsiaTheme="minorEastAsia" w:hAnsiTheme="minorHAnsi" w:cstheme="minorHAnsi" w:hint="eastAsia"/>
                <w:sz w:val="24"/>
                <w:szCs w:val="20"/>
                <w:lang w:val="en-GB" w:eastAsia="zh-CN"/>
              </w:rPr>
              <w:t>第</w:t>
            </w:r>
            <w:r w:rsidRPr="00887025"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  <w:t>12.3</w:t>
            </w:r>
            <w:r w:rsidRPr="00887025">
              <w:rPr>
                <w:rFonts w:asciiTheme="minorHAnsi" w:eastAsiaTheme="minorEastAsia" w:hAnsiTheme="minorHAnsi" w:cstheme="minorHAnsi" w:hint="eastAsia"/>
                <w:sz w:val="24"/>
                <w:szCs w:val="20"/>
                <w:lang w:val="en-GB" w:eastAsia="zh-CN"/>
              </w:rPr>
              <w:t>段</w:t>
            </w:r>
            <w:r w:rsidRPr="00887025"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  <w:t>提到的进展报告应尽可能符合本决议</w:t>
            </w:r>
            <w:r w:rsidRPr="00887025">
              <w:rPr>
                <w:rFonts w:asciiTheme="minorHAnsi" w:eastAsiaTheme="minorEastAsia" w:hAnsiTheme="minorHAnsi" w:cstheme="minorHAnsi" w:hint="eastAsia"/>
                <w:sz w:val="24"/>
                <w:szCs w:val="20"/>
                <w:lang w:val="en-GB" w:eastAsia="zh-CN"/>
              </w:rPr>
              <w:t>上述</w:t>
            </w:r>
            <w:r w:rsidRPr="00887025"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  <w:t>各节中提供的格式。</w:t>
            </w:r>
          </w:p>
          <w:p w:rsidR="00BC5729" w:rsidRPr="00887025" w:rsidRDefault="00BC5729" w:rsidP="00EC25F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</w:pPr>
            <w:r w:rsidRPr="00887025"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  <w:t>8</w:t>
            </w:r>
            <w:r w:rsidRPr="00887025"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  <w:tab/>
            </w:r>
            <w:r w:rsidRPr="00887025"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  <w:t>应在所有会议</w:t>
            </w:r>
            <w:r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  <w:t>结束后尽快提交联络声明，并抄送研究组主席和电信发展局。联络声明</w:t>
            </w:r>
            <w:r>
              <w:rPr>
                <w:rFonts w:asciiTheme="minorHAnsi" w:eastAsiaTheme="minorEastAsia" w:hAnsiTheme="minorHAnsi" w:cstheme="minorHAnsi" w:hint="eastAsia"/>
                <w:sz w:val="24"/>
                <w:szCs w:val="20"/>
                <w:lang w:val="en-GB" w:eastAsia="zh-CN"/>
              </w:rPr>
              <w:t>必须</w:t>
            </w:r>
            <w:r w:rsidRPr="00887025"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  <w:t>包括本决议附件</w:t>
            </w:r>
            <w:r w:rsidRPr="00887025"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  <w:t>4</w:t>
            </w:r>
            <w:r w:rsidRPr="00887025"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  <w:t>的联络声明模板描述的信息。电信发展局可在散发联络声明时提供帮助。</w:t>
            </w:r>
          </w:p>
          <w:p w:rsidR="00BC5729" w:rsidRDefault="00BC5729" w:rsidP="00241F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</w:pPr>
            <w:r w:rsidRPr="00887025"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  <w:t>9</w:t>
            </w:r>
            <w:r w:rsidRPr="00887025"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  <w:tab/>
            </w:r>
            <w:r w:rsidRPr="00887025"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  <w:t>在将最后案文报批前监督案文的质量。</w:t>
            </w:r>
          </w:p>
          <w:p w:rsidR="00241F4D" w:rsidRPr="00241F4D" w:rsidRDefault="00241F4D" w:rsidP="00241F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Theme="minorEastAsia" w:hAnsiTheme="minorHAnsi" w:cstheme="minorHAnsi"/>
                <w:sz w:val="24"/>
                <w:szCs w:val="20"/>
                <w:lang w:val="en-GB" w:eastAsia="zh-CN"/>
              </w:rPr>
            </w:pPr>
          </w:p>
        </w:tc>
      </w:tr>
    </w:tbl>
    <w:p w:rsidR="00241F4D" w:rsidRDefault="00241F4D" w:rsidP="0032202E">
      <w:pPr>
        <w:pStyle w:val="Reasons"/>
        <w:rPr>
          <w:lang w:eastAsia="zh-CN"/>
        </w:rPr>
      </w:pPr>
    </w:p>
    <w:p w:rsidR="00BC5729" w:rsidRPr="00BC5729" w:rsidRDefault="00241F4D" w:rsidP="00241F4D">
      <w:pPr>
        <w:jc w:val="center"/>
      </w:pPr>
      <w:r>
        <w:t>______________</w:t>
      </w:r>
    </w:p>
    <w:sectPr w:rsidR="00BC5729" w:rsidRPr="00BC5729" w:rsidSect="00EB6CBD">
      <w:headerReference w:type="default" r:id="rId9"/>
      <w:footerReference w:type="default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paperSrc w:first="4" w:other="4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F10" w:rsidRDefault="00FC5F1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:rsidR="00FC5F10" w:rsidRDefault="00FC5F1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FC5F10" w:rsidRDefault="00FC5F10"/>
  </w:endnote>
  <w:endnote w:type="continuationSeparator" w:id="0">
    <w:p w:rsidR="00FC5F10" w:rsidRDefault="00FC5F1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FC5F10" w:rsidRDefault="00FC5F1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FC5F10" w:rsidRDefault="00FC5F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edium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F4D" w:rsidRPr="00241F4D" w:rsidRDefault="00241F4D" w:rsidP="00241F4D">
    <w:pPr>
      <w:pStyle w:val="Footer"/>
      <w:rPr>
        <w:sz w:val="16"/>
        <w:szCs w:val="16"/>
      </w:rPr>
    </w:pPr>
    <w:r w:rsidRPr="00241F4D">
      <w:rPr>
        <w:sz w:val="16"/>
        <w:szCs w:val="16"/>
      </w:rPr>
      <w:fldChar w:fldCharType="begin"/>
    </w:r>
    <w:r w:rsidRPr="00241F4D">
      <w:rPr>
        <w:sz w:val="16"/>
        <w:szCs w:val="16"/>
      </w:rPr>
      <w:instrText xml:space="preserve"> FILENAME \p  \* MERGEFORMAT </w:instrText>
    </w:r>
    <w:r w:rsidRPr="00241F4D">
      <w:rPr>
        <w:sz w:val="16"/>
        <w:szCs w:val="16"/>
      </w:rPr>
      <w:fldChar w:fldCharType="separate"/>
    </w:r>
    <w:r w:rsidRPr="00241F4D">
      <w:rPr>
        <w:noProof/>
        <w:sz w:val="16"/>
        <w:szCs w:val="16"/>
      </w:rPr>
      <w:t>P:\CHI\ITU-D\SG-D\CSTG\001C.docx</w:t>
    </w:r>
    <w:r w:rsidRPr="00241F4D">
      <w:rPr>
        <w:noProof/>
        <w:sz w:val="16"/>
        <w:szCs w:val="16"/>
      </w:rPr>
      <w:fldChar w:fldCharType="end"/>
    </w:r>
    <w:r w:rsidRPr="00241F4D">
      <w:rPr>
        <w:noProof/>
        <w:sz w:val="16"/>
        <w:szCs w:val="16"/>
      </w:rPr>
      <w:t xml:space="preserve"> (</w:t>
    </w:r>
    <w:r>
      <w:rPr>
        <w:rFonts w:hint="eastAsia"/>
        <w:noProof/>
        <w:sz w:val="16"/>
        <w:szCs w:val="16"/>
        <w:lang w:eastAsia="zh-CN"/>
      </w:rPr>
      <w:t>427293</w:t>
    </w:r>
    <w:r w:rsidRPr="00241F4D">
      <w:rPr>
        <w:noProof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97E" w:rsidRDefault="00FF7F69" w:rsidP="00C72592">
    <w:pPr>
      <w:pStyle w:val="BDTFooter"/>
      <w:jc w:val="left"/>
      <w:rPr>
        <w:color w:val="189CD7"/>
      </w:rPr>
    </w:pPr>
    <w:r>
      <w:rPr>
        <w:noProof/>
        <w:color w:val="189CD7"/>
        <w:lang w:val="en-GB" w:eastAsia="zh-CN"/>
      </w:rPr>
      <w:drawing>
        <wp:anchor distT="0" distB="0" distL="114300" distR="114300" simplePos="0" relativeHeight="251663360" behindDoc="0" locked="0" layoutInCell="1" allowOverlap="1" wp14:anchorId="37AD3883" wp14:editId="1AFF3912">
          <wp:simplePos x="0" y="0"/>
          <wp:positionH relativeFrom="column">
            <wp:posOffset>4961890</wp:posOffset>
          </wp:positionH>
          <wp:positionV relativeFrom="paragraph">
            <wp:posOffset>139700</wp:posOffset>
          </wp:positionV>
          <wp:extent cx="1191260" cy="647700"/>
          <wp:effectExtent l="0" t="0" r="889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_25Years_Horizontal-41195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26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B6CBD" w:rsidRPr="00F505CE" w:rsidRDefault="00C72592" w:rsidP="00C72592">
    <w:pPr>
      <w:pStyle w:val="BDTFooter"/>
      <w:jc w:val="left"/>
      <w:rPr>
        <w:color w:val="189CD7"/>
      </w:rPr>
    </w:pPr>
    <w:r>
      <w:rPr>
        <w:color w:val="189CD7"/>
      </w:rPr>
      <w:t xml:space="preserve">   </w:t>
    </w:r>
    <w:r w:rsidR="00EB6CBD" w:rsidRPr="00F505CE">
      <w:rPr>
        <w:color w:val="189CD7"/>
      </w:rPr>
      <w:t xml:space="preserve">International Telecommunication Union </w:t>
    </w:r>
  </w:p>
  <w:p w:rsidR="00EB6CBD" w:rsidRPr="00F505CE" w:rsidRDefault="00C72592" w:rsidP="00EB6CBD">
    <w:pPr>
      <w:pStyle w:val="BDTFooter"/>
      <w:jc w:val="left"/>
      <w:rPr>
        <w:color w:val="189CD7"/>
      </w:rPr>
    </w:pPr>
    <w:r>
      <w:rPr>
        <w:color w:val="189CD7"/>
      </w:rPr>
      <w:t xml:space="preserve">   </w:t>
    </w:r>
    <w:r w:rsidR="00EB6CBD" w:rsidRPr="00F505CE">
      <w:rPr>
        <w:color w:val="189CD7"/>
      </w:rPr>
      <w:t>Place des Nations • CH-1211 Geneva 20 • Switzerland</w:t>
    </w:r>
  </w:p>
  <w:p w:rsidR="00EB6CBD" w:rsidRPr="00F505CE" w:rsidRDefault="00C72592" w:rsidP="00EB6CBD">
    <w:pPr>
      <w:pStyle w:val="BDTFooter"/>
      <w:tabs>
        <w:tab w:val="clear" w:pos="9072"/>
        <w:tab w:val="left" w:pos="6255"/>
      </w:tabs>
      <w:jc w:val="left"/>
      <w:rPr>
        <w:color w:val="189CD7"/>
      </w:rPr>
    </w:pPr>
    <w:r>
      <w:rPr>
        <w:color w:val="189CD7"/>
      </w:rPr>
      <w:t xml:space="preserve">   </w:t>
    </w:r>
    <w:r w:rsidR="00EB6CBD" w:rsidRPr="00F505CE">
      <w:rPr>
        <w:color w:val="189CD7"/>
      </w:rPr>
      <w:t>Tel: +41 22 730 5111 • Fax: +41 22 730 5545/730 5484</w:t>
    </w:r>
  </w:p>
  <w:p w:rsidR="00EB6CBD" w:rsidRPr="00F505CE" w:rsidRDefault="00C72592" w:rsidP="00EB6CBD">
    <w:pPr>
      <w:pStyle w:val="BDTFooter"/>
      <w:jc w:val="left"/>
      <w:rPr>
        <w:color w:val="189CD7"/>
      </w:rPr>
    </w:pPr>
    <w:r>
      <w:rPr>
        <w:color w:val="189CD7"/>
      </w:rPr>
      <w:t xml:space="preserve">   </w:t>
    </w:r>
    <w:r w:rsidR="00EB6CBD" w:rsidRPr="00F505CE">
      <w:rPr>
        <w:color w:val="189CD7"/>
      </w:rPr>
      <w:t xml:space="preserve">E-mail: </w:t>
    </w:r>
    <w:hyperlink r:id="rId2" w:history="1">
      <w:r w:rsidR="00EB6CBD" w:rsidRPr="00F505CE">
        <w:rPr>
          <w:rStyle w:val="Hyperlink"/>
          <w:color w:val="189CD7"/>
          <w:szCs w:val="18"/>
        </w:rPr>
        <w:t>bdtmail@itu.int</w:t>
      </w:r>
    </w:hyperlink>
    <w:r w:rsidR="00EB6CBD" w:rsidRPr="00F505CE">
      <w:rPr>
        <w:color w:val="189CD7"/>
      </w:rPr>
      <w:t xml:space="preserve"> • </w:t>
    </w:r>
    <w:hyperlink r:id="rId3" w:history="1">
      <w:r w:rsidR="00EB6CBD" w:rsidRPr="00F505CE">
        <w:rPr>
          <w:rStyle w:val="Hyperlink"/>
          <w:color w:val="189CD7"/>
          <w:szCs w:val="18"/>
        </w:rPr>
        <w:t>www.itu.int/itu-d</w:t>
      </w:r>
    </w:hyperlink>
    <w:r w:rsidR="00EB6CBD" w:rsidRPr="00F505CE">
      <w:rPr>
        <w:color w:val="189CD7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F10" w:rsidRDefault="00FC5F1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:rsidR="00FC5F10" w:rsidRDefault="00FC5F1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FC5F10" w:rsidRDefault="00FC5F10"/>
  </w:footnote>
  <w:footnote w:type="continuationSeparator" w:id="0">
    <w:p w:rsidR="00FC5F10" w:rsidRDefault="00FC5F1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FC5F10" w:rsidRDefault="00FC5F1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FC5F10" w:rsidRDefault="00FC5F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60458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3D1B3C" w:rsidRPr="003D1B3C" w:rsidRDefault="003D1B3C" w:rsidP="00BC572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69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CBD" w:rsidRDefault="001E3966">
    <w:pPr>
      <w:pStyle w:val="Header"/>
    </w:pPr>
    <w:r>
      <w:rPr>
        <w:noProof/>
        <w:lang w:val="en-GB" w:eastAsia="zh-CN"/>
      </w:rPr>
      <w:drawing>
        <wp:anchor distT="0" distB="0" distL="114300" distR="114300" simplePos="0" relativeHeight="251666432" behindDoc="0" locked="0" layoutInCell="1" allowOverlap="1" wp14:anchorId="4700E170" wp14:editId="662B49EF">
          <wp:simplePos x="0" y="0"/>
          <wp:positionH relativeFrom="column">
            <wp:posOffset>4286885</wp:posOffset>
          </wp:positionH>
          <wp:positionV relativeFrom="page">
            <wp:posOffset>808990</wp:posOffset>
          </wp:positionV>
          <wp:extent cx="1836000" cy="612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_WTDC 17_Logo_Horizontal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zh-CN"/>
      </w:rPr>
      <w:drawing>
        <wp:anchor distT="0" distB="0" distL="114300" distR="114300" simplePos="0" relativeHeight="251665408" behindDoc="0" locked="0" layoutInCell="1" allowOverlap="1" wp14:anchorId="28F55DF1" wp14:editId="49B0F041">
          <wp:simplePos x="0" y="0"/>
          <wp:positionH relativeFrom="column">
            <wp:posOffset>84675</wp:posOffset>
          </wp:positionH>
          <wp:positionV relativeFrom="paragraph">
            <wp:posOffset>361950</wp:posOffset>
          </wp:positionV>
          <wp:extent cx="594360" cy="65722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TU blue U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6CBD">
      <w:rPr>
        <w:noProof/>
        <w:lang w:val="en-GB" w:eastAsia="zh-CN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AAB5ACB" wp14:editId="63FC7A8E">
              <wp:simplePos x="0" y="0"/>
              <wp:positionH relativeFrom="column">
                <wp:posOffset>3810</wp:posOffset>
              </wp:positionH>
              <wp:positionV relativeFrom="paragraph">
                <wp:posOffset>1478280</wp:posOffset>
              </wp:positionV>
              <wp:extent cx="2466975" cy="3905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6975" cy="390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B6CBD" w:rsidRDefault="00EB6CBD" w:rsidP="00EB6CBD">
                          <w:r w:rsidRPr="003D5CF3">
                            <w:rPr>
                              <w:rStyle w:val="BDTName"/>
                              <w:rFonts w:hint="eastAsia"/>
                              <w:color w:val="189CD7"/>
                              <w:sz w:val="24"/>
                              <w:szCs w:val="24"/>
                              <w:lang w:eastAsia="zh-CN"/>
                            </w:rPr>
                            <w:t>电信发展局（</w:t>
                          </w:r>
                          <w:r w:rsidRPr="003D5CF3">
                            <w:rPr>
                              <w:rStyle w:val="BDTName"/>
                              <w:rFonts w:hint="eastAsia"/>
                              <w:color w:val="189CD7"/>
                              <w:sz w:val="24"/>
                              <w:szCs w:val="24"/>
                              <w:lang w:eastAsia="zh-CN"/>
                            </w:rPr>
                            <w:t>BDT</w:t>
                          </w:r>
                          <w:r w:rsidRPr="003D5CF3">
                            <w:rPr>
                              <w:rStyle w:val="BDTName"/>
                              <w:rFonts w:hint="eastAsia"/>
                              <w:color w:val="189CD7"/>
                              <w:sz w:val="24"/>
                              <w:szCs w:val="24"/>
                              <w:lang w:eastAsia="zh-C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AB5A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3pt;margin-top:116.4pt;width:194.25pt;height:30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" fillcolor="white [3201]" stroked="f" strokeweight=".5pt">
              <v:textbox>
                <w:txbxContent>
                  <w:p w:rsidR="00EB6CBD" w:rsidRDefault="00EB6CBD" w:rsidP="00EB6CBD">
                    <w:r w:rsidRPr="003D5CF3">
                      <w:rPr>
                        <w:rStyle w:val="BDTName"/>
                        <w:rFonts w:hint="eastAsia"/>
                        <w:color w:val="189CD7"/>
                        <w:sz w:val="24"/>
                        <w:szCs w:val="24"/>
                        <w:lang w:eastAsia="zh-CN"/>
                      </w:rPr>
                      <w:t>电信发展局（</w:t>
                    </w:r>
                    <w:r w:rsidRPr="003D5CF3">
                      <w:rPr>
                        <w:rStyle w:val="BDTName"/>
                        <w:rFonts w:hint="eastAsia"/>
                        <w:color w:val="189CD7"/>
                        <w:sz w:val="24"/>
                        <w:szCs w:val="24"/>
                        <w:lang w:eastAsia="zh-CN"/>
                      </w:rPr>
                      <w:t>BDT</w:t>
                    </w:r>
                    <w:r w:rsidRPr="003D5CF3">
                      <w:rPr>
                        <w:rStyle w:val="BDTName"/>
                        <w:rFonts w:hint="eastAsia"/>
                        <w:color w:val="189CD7"/>
                        <w:sz w:val="24"/>
                        <w:szCs w:val="24"/>
                        <w:lang w:eastAsia="zh-CN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9pt;height:9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489870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55E1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6C0FF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0D682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6E58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4EA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FE20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724D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72B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AF2E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0D9125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123242D5"/>
    <w:multiLevelType w:val="hybridMultilevel"/>
    <w:tmpl w:val="5CB6324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453403D"/>
    <w:multiLevelType w:val="hybridMultilevel"/>
    <w:tmpl w:val="3E5CE034"/>
    <w:lvl w:ilvl="0" w:tplc="A1666656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Albertus Medium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751120C"/>
    <w:multiLevelType w:val="hybridMultilevel"/>
    <w:tmpl w:val="179C1FBE"/>
    <w:lvl w:ilvl="0" w:tplc="4D647F10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iCs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A0E6EF9"/>
    <w:multiLevelType w:val="hybridMultilevel"/>
    <w:tmpl w:val="3BBADE14"/>
    <w:lvl w:ilvl="0" w:tplc="5EF8D8D4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CDEC4D7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0D2AE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B68B9F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B364B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3D4B4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E9C81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E8D4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57680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9"/>
  </w:num>
  <w:num w:numId="3">
    <w:abstractNumId w:val="22"/>
  </w:num>
  <w:num w:numId="4">
    <w:abstractNumId w:val="21"/>
  </w:num>
  <w:num w:numId="5">
    <w:abstractNumId w:val="19"/>
  </w:num>
  <w:num w:numId="6">
    <w:abstractNumId w:val="14"/>
  </w:num>
  <w:num w:numId="7">
    <w:abstractNumId w:val="25"/>
  </w:num>
  <w:num w:numId="8">
    <w:abstractNumId w:val="28"/>
  </w:num>
  <w:num w:numId="9">
    <w:abstractNumId w:val="24"/>
  </w:num>
  <w:num w:numId="10">
    <w:abstractNumId w:val="15"/>
  </w:num>
  <w:num w:numId="11">
    <w:abstractNumId w:val="29"/>
  </w:num>
  <w:num w:numId="12">
    <w:abstractNumId w:val="20"/>
    <w:lvlOverride w:ilvl="0">
      <w:startOverride w:val="1"/>
    </w:lvlOverride>
  </w:num>
  <w:num w:numId="13">
    <w:abstractNumId w:val="29"/>
  </w:num>
  <w:num w:numId="14">
    <w:abstractNumId w:val="29"/>
  </w:num>
  <w:num w:numId="15">
    <w:abstractNumId w:val="22"/>
  </w:num>
  <w:num w:numId="16">
    <w:abstractNumId w:val="21"/>
  </w:num>
  <w:num w:numId="17">
    <w:abstractNumId w:val="19"/>
  </w:num>
  <w:num w:numId="18">
    <w:abstractNumId w:val="14"/>
  </w:num>
  <w:num w:numId="19">
    <w:abstractNumId w:val="25"/>
  </w:num>
  <w:num w:numId="20">
    <w:abstractNumId w:val="28"/>
  </w:num>
  <w:num w:numId="21">
    <w:abstractNumId w:val="24"/>
  </w:num>
  <w:num w:numId="22">
    <w:abstractNumId w:val="15"/>
  </w:num>
  <w:num w:numId="23">
    <w:abstractNumId w:val="29"/>
  </w:num>
  <w:num w:numId="24">
    <w:abstractNumId w:val="20"/>
    <w:lvlOverride w:ilvl="0">
      <w:startOverride w:val="1"/>
    </w:lvlOverride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6"/>
  </w:num>
  <w:num w:numId="36">
    <w:abstractNumId w:val="18"/>
  </w:num>
  <w:num w:numId="37">
    <w:abstractNumId w:val="22"/>
  </w:num>
  <w:num w:numId="38">
    <w:abstractNumId w:val="27"/>
  </w:num>
  <w:num w:numId="39">
    <w:abstractNumId w:val="29"/>
  </w:num>
  <w:num w:numId="40">
    <w:abstractNumId w:val="21"/>
  </w:num>
  <w:num w:numId="41">
    <w:abstractNumId w:val="19"/>
  </w:num>
  <w:num w:numId="42">
    <w:abstractNumId w:val="14"/>
  </w:num>
  <w:num w:numId="43">
    <w:abstractNumId w:val="25"/>
  </w:num>
  <w:num w:numId="44">
    <w:abstractNumId w:val="24"/>
  </w:num>
  <w:num w:numId="45">
    <w:abstractNumId w:val="15"/>
  </w:num>
  <w:num w:numId="46">
    <w:abstractNumId w:val="27"/>
  </w:num>
  <w:num w:numId="47">
    <w:abstractNumId w:val="23"/>
  </w:num>
  <w:num w:numId="48">
    <w:abstractNumId w:val="17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563963"/>
    <w:rsid w:val="00005F87"/>
    <w:rsid w:val="00010AB7"/>
    <w:rsid w:val="00010C0C"/>
    <w:rsid w:val="00024430"/>
    <w:rsid w:val="00040129"/>
    <w:rsid w:val="00077D9A"/>
    <w:rsid w:val="0008307C"/>
    <w:rsid w:val="00083361"/>
    <w:rsid w:val="000912B2"/>
    <w:rsid w:val="0009681E"/>
    <w:rsid w:val="000A008B"/>
    <w:rsid w:val="000B1C1B"/>
    <w:rsid w:val="000B6E38"/>
    <w:rsid w:val="000C138E"/>
    <w:rsid w:val="000C322B"/>
    <w:rsid w:val="000C5788"/>
    <w:rsid w:val="000C614F"/>
    <w:rsid w:val="000C7908"/>
    <w:rsid w:val="000D2000"/>
    <w:rsid w:val="000E573B"/>
    <w:rsid w:val="000F20A2"/>
    <w:rsid w:val="001273AD"/>
    <w:rsid w:val="00136915"/>
    <w:rsid w:val="00137A51"/>
    <w:rsid w:val="001405AD"/>
    <w:rsid w:val="001466E3"/>
    <w:rsid w:val="00147582"/>
    <w:rsid w:val="00152685"/>
    <w:rsid w:val="00155E2E"/>
    <w:rsid w:val="0016111E"/>
    <w:rsid w:val="00163E88"/>
    <w:rsid w:val="00167BD8"/>
    <w:rsid w:val="0019683E"/>
    <w:rsid w:val="001A27B7"/>
    <w:rsid w:val="001A50DB"/>
    <w:rsid w:val="001C23C4"/>
    <w:rsid w:val="001E0096"/>
    <w:rsid w:val="001E3966"/>
    <w:rsid w:val="001F376B"/>
    <w:rsid w:val="00222598"/>
    <w:rsid w:val="0022331B"/>
    <w:rsid w:val="00237EC0"/>
    <w:rsid w:val="00241F4D"/>
    <w:rsid w:val="00272BB0"/>
    <w:rsid w:val="002860F8"/>
    <w:rsid w:val="0028640A"/>
    <w:rsid w:val="002C7449"/>
    <w:rsid w:val="002D7282"/>
    <w:rsid w:val="002E24CE"/>
    <w:rsid w:val="002E4014"/>
    <w:rsid w:val="002F0502"/>
    <w:rsid w:val="002F4A34"/>
    <w:rsid w:val="003019D6"/>
    <w:rsid w:val="00301C7D"/>
    <w:rsid w:val="0030597E"/>
    <w:rsid w:val="00306CC9"/>
    <w:rsid w:val="00311ECB"/>
    <w:rsid w:val="00312F4E"/>
    <w:rsid w:val="0033597E"/>
    <w:rsid w:val="0034565B"/>
    <w:rsid w:val="00350658"/>
    <w:rsid w:val="00362018"/>
    <w:rsid w:val="00366FFB"/>
    <w:rsid w:val="00371316"/>
    <w:rsid w:val="003754FF"/>
    <w:rsid w:val="00397410"/>
    <w:rsid w:val="003B1670"/>
    <w:rsid w:val="003C5B91"/>
    <w:rsid w:val="003D1B3C"/>
    <w:rsid w:val="003D5CF3"/>
    <w:rsid w:val="003E4048"/>
    <w:rsid w:val="003E75AB"/>
    <w:rsid w:val="003F0C8A"/>
    <w:rsid w:val="003F1B3D"/>
    <w:rsid w:val="00407392"/>
    <w:rsid w:val="00426333"/>
    <w:rsid w:val="00431DF9"/>
    <w:rsid w:val="00450BD9"/>
    <w:rsid w:val="00452FD3"/>
    <w:rsid w:val="00453D41"/>
    <w:rsid w:val="00465D05"/>
    <w:rsid w:val="00465EA3"/>
    <w:rsid w:val="004702DE"/>
    <w:rsid w:val="00472C4B"/>
    <w:rsid w:val="004949B5"/>
    <w:rsid w:val="004B4F44"/>
    <w:rsid w:val="004C0C9D"/>
    <w:rsid w:val="004D0916"/>
    <w:rsid w:val="004D6B3E"/>
    <w:rsid w:val="004E4EDA"/>
    <w:rsid w:val="004F1439"/>
    <w:rsid w:val="004F7D4B"/>
    <w:rsid w:val="00502774"/>
    <w:rsid w:val="00505000"/>
    <w:rsid w:val="00524617"/>
    <w:rsid w:val="005451BE"/>
    <w:rsid w:val="00563963"/>
    <w:rsid w:val="00564E74"/>
    <w:rsid w:val="00570864"/>
    <w:rsid w:val="00573A2C"/>
    <w:rsid w:val="00580B00"/>
    <w:rsid w:val="005A6B77"/>
    <w:rsid w:val="005B2843"/>
    <w:rsid w:val="005B4D33"/>
    <w:rsid w:val="005B5EFD"/>
    <w:rsid w:val="005B7734"/>
    <w:rsid w:val="005D2B82"/>
    <w:rsid w:val="00611098"/>
    <w:rsid w:val="006215F0"/>
    <w:rsid w:val="0063090D"/>
    <w:rsid w:val="0063723C"/>
    <w:rsid w:val="00643582"/>
    <w:rsid w:val="00673A6C"/>
    <w:rsid w:val="00684F7F"/>
    <w:rsid w:val="00693251"/>
    <w:rsid w:val="006A61CA"/>
    <w:rsid w:val="006B3588"/>
    <w:rsid w:val="006B4212"/>
    <w:rsid w:val="006B7C59"/>
    <w:rsid w:val="006C424B"/>
    <w:rsid w:val="006D60CE"/>
    <w:rsid w:val="006E5260"/>
    <w:rsid w:val="006E7BE1"/>
    <w:rsid w:val="006E7E3A"/>
    <w:rsid w:val="006F2693"/>
    <w:rsid w:val="0071619F"/>
    <w:rsid w:val="007166DC"/>
    <w:rsid w:val="00720E83"/>
    <w:rsid w:val="0073093C"/>
    <w:rsid w:val="00746D32"/>
    <w:rsid w:val="007528CA"/>
    <w:rsid w:val="00765CCA"/>
    <w:rsid w:val="00767195"/>
    <w:rsid w:val="00771F6B"/>
    <w:rsid w:val="00777F4A"/>
    <w:rsid w:val="007A36B8"/>
    <w:rsid w:val="007A3D23"/>
    <w:rsid w:val="007A66FA"/>
    <w:rsid w:val="007B29D4"/>
    <w:rsid w:val="007C07D4"/>
    <w:rsid w:val="007C09EE"/>
    <w:rsid w:val="007D6313"/>
    <w:rsid w:val="007E1DE8"/>
    <w:rsid w:val="00832D0B"/>
    <w:rsid w:val="00833D88"/>
    <w:rsid w:val="0083424C"/>
    <w:rsid w:val="00843BB9"/>
    <w:rsid w:val="008646D6"/>
    <w:rsid w:val="00865260"/>
    <w:rsid w:val="00887941"/>
    <w:rsid w:val="00894938"/>
    <w:rsid w:val="008A7AA7"/>
    <w:rsid w:val="008B7121"/>
    <w:rsid w:val="008C1197"/>
    <w:rsid w:val="008C2231"/>
    <w:rsid w:val="008C592A"/>
    <w:rsid w:val="008C6864"/>
    <w:rsid w:val="008D0C63"/>
    <w:rsid w:val="008D1F9D"/>
    <w:rsid w:val="008D2D01"/>
    <w:rsid w:val="008E4D58"/>
    <w:rsid w:val="008F5BC8"/>
    <w:rsid w:val="0090146B"/>
    <w:rsid w:val="00907C95"/>
    <w:rsid w:val="00916C12"/>
    <w:rsid w:val="0095141F"/>
    <w:rsid w:val="00953BBA"/>
    <w:rsid w:val="00960A67"/>
    <w:rsid w:val="009714B2"/>
    <w:rsid w:val="0097562D"/>
    <w:rsid w:val="00977BB0"/>
    <w:rsid w:val="00985ECC"/>
    <w:rsid w:val="00986F20"/>
    <w:rsid w:val="00992232"/>
    <w:rsid w:val="009B6B47"/>
    <w:rsid w:val="009C3981"/>
    <w:rsid w:val="009C7F87"/>
    <w:rsid w:val="009D0ADC"/>
    <w:rsid w:val="009D5C5D"/>
    <w:rsid w:val="009F0447"/>
    <w:rsid w:val="009F4012"/>
    <w:rsid w:val="00A004B4"/>
    <w:rsid w:val="00A02840"/>
    <w:rsid w:val="00A03A63"/>
    <w:rsid w:val="00A14489"/>
    <w:rsid w:val="00A148C4"/>
    <w:rsid w:val="00A5182F"/>
    <w:rsid w:val="00A53E62"/>
    <w:rsid w:val="00A55163"/>
    <w:rsid w:val="00A63256"/>
    <w:rsid w:val="00A6785D"/>
    <w:rsid w:val="00A71245"/>
    <w:rsid w:val="00A7482D"/>
    <w:rsid w:val="00A80601"/>
    <w:rsid w:val="00A9056F"/>
    <w:rsid w:val="00A9564F"/>
    <w:rsid w:val="00AA6BBD"/>
    <w:rsid w:val="00AB185D"/>
    <w:rsid w:val="00AD135C"/>
    <w:rsid w:val="00AF5C42"/>
    <w:rsid w:val="00B00C8D"/>
    <w:rsid w:val="00B04533"/>
    <w:rsid w:val="00B05865"/>
    <w:rsid w:val="00B10B49"/>
    <w:rsid w:val="00B23469"/>
    <w:rsid w:val="00B41440"/>
    <w:rsid w:val="00B424A5"/>
    <w:rsid w:val="00B577EF"/>
    <w:rsid w:val="00B7533A"/>
    <w:rsid w:val="00B920B7"/>
    <w:rsid w:val="00B9305C"/>
    <w:rsid w:val="00B952E2"/>
    <w:rsid w:val="00B97215"/>
    <w:rsid w:val="00BC3D9B"/>
    <w:rsid w:val="00BC40E7"/>
    <w:rsid w:val="00BC5729"/>
    <w:rsid w:val="00BD615D"/>
    <w:rsid w:val="00BE7818"/>
    <w:rsid w:val="00BF793D"/>
    <w:rsid w:val="00C05DCF"/>
    <w:rsid w:val="00C14E73"/>
    <w:rsid w:val="00C17D7E"/>
    <w:rsid w:val="00C204F2"/>
    <w:rsid w:val="00C431A5"/>
    <w:rsid w:val="00C51EA1"/>
    <w:rsid w:val="00C53D94"/>
    <w:rsid w:val="00C62CD1"/>
    <w:rsid w:val="00C72592"/>
    <w:rsid w:val="00C73D7B"/>
    <w:rsid w:val="00C87E46"/>
    <w:rsid w:val="00C96D42"/>
    <w:rsid w:val="00CB37B7"/>
    <w:rsid w:val="00CC1F10"/>
    <w:rsid w:val="00CF44AC"/>
    <w:rsid w:val="00CF574D"/>
    <w:rsid w:val="00D0332D"/>
    <w:rsid w:val="00D27930"/>
    <w:rsid w:val="00D309B2"/>
    <w:rsid w:val="00D37227"/>
    <w:rsid w:val="00D749E0"/>
    <w:rsid w:val="00D83BA8"/>
    <w:rsid w:val="00D9106D"/>
    <w:rsid w:val="00D95136"/>
    <w:rsid w:val="00D96991"/>
    <w:rsid w:val="00DA6FD5"/>
    <w:rsid w:val="00DB5A6C"/>
    <w:rsid w:val="00DB600F"/>
    <w:rsid w:val="00DD084D"/>
    <w:rsid w:val="00DD1145"/>
    <w:rsid w:val="00E037E3"/>
    <w:rsid w:val="00E17E30"/>
    <w:rsid w:val="00E3391F"/>
    <w:rsid w:val="00E42828"/>
    <w:rsid w:val="00E42B1F"/>
    <w:rsid w:val="00E46BE5"/>
    <w:rsid w:val="00E7149D"/>
    <w:rsid w:val="00E807A9"/>
    <w:rsid w:val="00E91C04"/>
    <w:rsid w:val="00EA085F"/>
    <w:rsid w:val="00EB6CBD"/>
    <w:rsid w:val="00EC1ADE"/>
    <w:rsid w:val="00EC5760"/>
    <w:rsid w:val="00EE753D"/>
    <w:rsid w:val="00EF376E"/>
    <w:rsid w:val="00F00FB5"/>
    <w:rsid w:val="00F155E7"/>
    <w:rsid w:val="00F22944"/>
    <w:rsid w:val="00F277B5"/>
    <w:rsid w:val="00F311C8"/>
    <w:rsid w:val="00F34A36"/>
    <w:rsid w:val="00F46498"/>
    <w:rsid w:val="00F55550"/>
    <w:rsid w:val="00F5587A"/>
    <w:rsid w:val="00F73252"/>
    <w:rsid w:val="00F83DEC"/>
    <w:rsid w:val="00F853A0"/>
    <w:rsid w:val="00F903D1"/>
    <w:rsid w:val="00FA1AC1"/>
    <w:rsid w:val="00FC258E"/>
    <w:rsid w:val="00FC5F10"/>
    <w:rsid w:val="00FF506C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08E4FFC-1489-44CD-889D-C6DBB1BE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00F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uiPriority w:val="99"/>
    <w:semiHidden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SignatureTitle"/>
    <w:uiPriority w:val="99"/>
    <w:rsid w:val="00DB600F"/>
    <w:pPr>
      <w:spacing w:before="360" w:after="0"/>
    </w:pPr>
    <w:rPr>
      <w:rFonts w:eastAsia="SimHei" w:cs="Simplified Arabic"/>
      <w:bCs/>
      <w:szCs w:val="19"/>
      <w:lang w:val="en-GB"/>
    </w:rPr>
  </w:style>
  <w:style w:type="paragraph" w:customStyle="1" w:styleId="BDTSignatureTitle">
    <w:name w:val="BDT_SignatureTitle"/>
    <w:basedOn w:val="Normal"/>
    <w:next w:val="BDTVisa"/>
    <w:uiPriority w:val="99"/>
    <w:rsid w:val="00DB600F"/>
    <w:pPr>
      <w:spacing w:before="0" w:after="0"/>
    </w:p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39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rsid w:val="00DB600F"/>
    <w:rPr>
      <w:noProof/>
    </w:rPr>
  </w:style>
  <w:style w:type="paragraph" w:customStyle="1" w:styleId="BDTOpening">
    <w:name w:val="BDT_Opening"/>
    <w:basedOn w:val="Normal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basedOn w:val="BDTNormal"/>
    <w:next w:val="BDTSignatureName"/>
    <w:uiPriority w:val="99"/>
    <w:rsid w:val="00DB600F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Normal">
    <w:name w:val="BDT_Normal"/>
    <w:link w:val="BDTNormalChar"/>
    <w:rsid w:val="00DB600F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7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46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40"/>
      </w:numPr>
    </w:pPr>
    <w:rPr>
      <w:rFonts w:eastAsia="SimHei"/>
    </w:rPr>
  </w:style>
  <w:style w:type="paragraph" w:customStyle="1" w:styleId="BDTFooter">
    <w:name w:val="BDT_Footer"/>
    <w:rsid w:val="0034565B"/>
    <w:pPr>
      <w:tabs>
        <w:tab w:val="right" w:pos="9072"/>
      </w:tabs>
      <w:jc w:val="center"/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41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42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43"/>
      </w:numPr>
      <w:tabs>
        <w:tab w:val="clear" w:pos="1494"/>
        <w:tab w:val="num" w:pos="360"/>
      </w:tabs>
      <w:spacing w:before="60" w:after="60"/>
      <w:ind w:left="0" w:right="709" w:firstLine="0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20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44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45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DB600F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DB600F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act">
    <w:name w:val="BDT_Contact"/>
    <w:link w:val="BDTContactCharChar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DB600F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,超级链接"/>
    <w:basedOn w:val="DefaultParagraphFont"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opening0">
    <w:name w:val="bdtopening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tnormal0">
    <w:name w:val="bdtnormal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ONormalCharChar">
    <w:name w:val="CEO_Normal Char Char"/>
    <w:basedOn w:val="DefaultParagraphFont"/>
    <w:link w:val="CEONormal"/>
    <w:rsid w:val="002F0502"/>
    <w:rPr>
      <w:rFonts w:eastAsia="SimSun"/>
      <w:lang w:val="en-GB" w:eastAsia="en-US"/>
    </w:rPr>
  </w:style>
  <w:style w:type="paragraph" w:customStyle="1" w:styleId="CEONormal">
    <w:name w:val="CEO_Normal"/>
    <w:link w:val="CEONormalCharChar"/>
    <w:uiPriority w:val="99"/>
    <w:rsid w:val="002F0502"/>
    <w:pPr>
      <w:spacing w:before="120" w:after="120"/>
    </w:pPr>
    <w:rPr>
      <w:rFonts w:eastAsia="SimSun"/>
      <w:lang w:val="en-GB" w:eastAsia="en-US"/>
    </w:rPr>
  </w:style>
  <w:style w:type="paragraph" w:customStyle="1" w:styleId="CEOIndent1-123">
    <w:name w:val="CEO_Indent1-123"/>
    <w:basedOn w:val="Normal"/>
    <w:rsid w:val="002F0502"/>
    <w:pPr>
      <w:tabs>
        <w:tab w:val="num" w:pos="927"/>
      </w:tabs>
      <w:spacing w:before="60" w:after="60"/>
      <w:ind w:left="927" w:right="709" w:hanging="360"/>
    </w:pPr>
    <w:rPr>
      <w:rFonts w:ascii="Verdana" w:hAnsi="Verdana" w:cs="Times New Roman"/>
      <w:sz w:val="18"/>
      <w:szCs w:val="20"/>
    </w:rPr>
  </w:style>
  <w:style w:type="character" w:customStyle="1" w:styleId="BDTNormalChar">
    <w:name w:val="BDT_Normal Char"/>
    <w:basedOn w:val="CEONormalCharChar"/>
    <w:link w:val="BDTNormal"/>
    <w:locked/>
    <w:rsid w:val="002F0502"/>
    <w:rPr>
      <w:rFonts w:eastAsia="SimSun" w:cs="Traditional Arabic"/>
      <w:szCs w:val="30"/>
      <w:lang w:val="es-ES" w:eastAsia="en-US"/>
    </w:rPr>
  </w:style>
  <w:style w:type="paragraph" w:styleId="ListParagraph">
    <w:name w:val="List Paragraph"/>
    <w:basedOn w:val="Normal"/>
    <w:uiPriority w:val="34"/>
    <w:qFormat/>
    <w:rsid w:val="004F7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4F7D4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F7D4B"/>
    <w:rPr>
      <w:rFonts w:eastAsia="SimSun" w:cs="Traditional Arabic"/>
      <w:szCs w:val="30"/>
      <w:lang w:eastAsia="en-US"/>
    </w:rPr>
  </w:style>
  <w:style w:type="paragraph" w:styleId="NoSpacing">
    <w:name w:val="No Spacing"/>
    <w:uiPriority w:val="1"/>
    <w:qFormat/>
    <w:rsid w:val="007A3D23"/>
    <w:rPr>
      <w:rFonts w:eastAsia="SimSun" w:cs="Traditional Arabic"/>
      <w:szCs w:val="30"/>
      <w:lang w:eastAsia="en-US"/>
    </w:rPr>
  </w:style>
  <w:style w:type="table" w:styleId="TableGrid">
    <w:name w:val="Table Grid"/>
    <w:basedOn w:val="TableNormal"/>
    <w:uiPriority w:val="59"/>
    <w:locked/>
    <w:rsid w:val="006E7E3A"/>
    <w:rPr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-rtefontsize-2">
    <w:name w:val="ms-rtefontsize-2"/>
    <w:basedOn w:val="DefaultParagraphFont"/>
    <w:rsid w:val="00B10B49"/>
  </w:style>
  <w:style w:type="character" w:customStyle="1" w:styleId="apple-converted-space">
    <w:name w:val="apple-converted-space"/>
    <w:basedOn w:val="DefaultParagraphFont"/>
    <w:rsid w:val="00371316"/>
  </w:style>
  <w:style w:type="character" w:styleId="Strong">
    <w:name w:val="Strong"/>
    <w:basedOn w:val="DefaultParagraphFont"/>
    <w:uiPriority w:val="22"/>
    <w:qFormat/>
    <w:locked/>
    <w:rsid w:val="00371316"/>
    <w:rPr>
      <w:b/>
      <w:bCs/>
    </w:rPr>
  </w:style>
  <w:style w:type="paragraph" w:customStyle="1" w:styleId="Normalaftertitle">
    <w:name w:val="Normal_after_title"/>
    <w:basedOn w:val="Normal"/>
    <w:next w:val="Normal"/>
    <w:rsid w:val="00746D32"/>
    <w:pPr>
      <w:spacing w:before="360"/>
    </w:pPr>
  </w:style>
  <w:style w:type="character" w:styleId="FollowedHyperlink">
    <w:name w:val="FollowedHyperlink"/>
    <w:basedOn w:val="DefaultParagraphFont"/>
    <w:uiPriority w:val="99"/>
    <w:semiHidden/>
    <w:unhideWhenUsed/>
    <w:locked/>
    <w:rsid w:val="00502774"/>
    <w:rPr>
      <w:color w:val="800080" w:themeColor="followedHyperlink"/>
      <w:u w:val="single"/>
    </w:rPr>
  </w:style>
  <w:style w:type="paragraph" w:customStyle="1" w:styleId="enumlev1">
    <w:name w:val="enumlev1"/>
    <w:basedOn w:val="Normal"/>
    <w:link w:val="enumlev1Char"/>
    <w:qFormat/>
    <w:rsid w:val="00BC572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CEOHeading1Underlined">
    <w:name w:val="CEO_Heading 1_Underlined"/>
    <w:basedOn w:val="Normal"/>
    <w:link w:val="CEOHeading1UnderlinedChar"/>
    <w:rsid w:val="00BC5729"/>
    <w:pPr>
      <w:keepNext/>
      <w:keepLines/>
      <w:pBdr>
        <w:bottom w:val="single" w:sz="12" w:space="1" w:color="808080"/>
      </w:pBdr>
      <w:spacing w:before="360" w:after="0"/>
    </w:pPr>
    <w:rPr>
      <w:rFonts w:ascii="Verdana" w:hAnsi="Verdana" w:cs="Times New Roman Bold"/>
      <w:b/>
      <w:bCs/>
      <w:sz w:val="19"/>
      <w:szCs w:val="20"/>
      <w:lang w:val="en-GB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BC5729"/>
    <w:rPr>
      <w:rFonts w:ascii="Verdana" w:eastAsia="SimSun" w:hAnsi="Verdana" w:cs="Times New Roman Bold"/>
      <w:b/>
      <w:bCs/>
      <w:sz w:val="19"/>
      <w:szCs w:val="20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BC5729"/>
    <w:rPr>
      <w:rFonts w:ascii="Times New Roman" w:eastAsia="SimSun" w:hAnsi="Times New Roman" w:cs="Times New Roman"/>
      <w:sz w:val="24"/>
      <w:szCs w:val="20"/>
      <w:lang w:val="en-GB" w:eastAsia="en-US"/>
    </w:rPr>
  </w:style>
  <w:style w:type="paragraph" w:customStyle="1" w:styleId="Headingb">
    <w:name w:val="Heading_b"/>
    <w:basedOn w:val="Heading3"/>
    <w:next w:val="Normal"/>
    <w:uiPriority w:val="99"/>
    <w:rsid w:val="00BC5729"/>
    <w:pPr>
      <w:spacing w:before="160" w:after="0" w:line="240" w:lineRule="auto"/>
      <w:outlineLvl w:val="0"/>
    </w:pPr>
    <w:rPr>
      <w:rFonts w:asciiTheme="minorHAnsi" w:eastAsiaTheme="minorEastAsia" w:hAnsiTheme="minorHAnsi"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C572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Theme="minorHAnsi" w:eastAsia="Times New Roman" w:hAnsiTheme="minorHAnsi" w:cs="Times New Roman"/>
      <w:caps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BC5729"/>
    <w:pPr>
      <w:spacing w:before="0" w:after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nnextitle">
    <w:name w:val="Annex_title"/>
    <w:basedOn w:val="Normal"/>
    <w:next w:val="Normal"/>
    <w:rsid w:val="00241F4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eastAsia="Times New Roman" w:hAnsiTheme="minorHAnsi" w:cs="Times New Roman"/>
      <w:b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D/study-group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itu-d" TargetMode="External"/><Relationship Id="rId2" Type="http://schemas.openxmlformats.org/officeDocument/2006/relationships/hyperlink" Target="mailto:bdtmail@itu.int" TargetMode="External"/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6867B-A4C6-4402-AD2F-BFF11D482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1990</Words>
  <Characters>519</Characters>
  <Application>Microsoft Office Word</Application>
  <DocSecurity>0</DocSecurity>
  <Lines>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subject/>
  <dc:creator>Tang, Ting</dc:creator>
  <cp:keywords/>
  <dc:description/>
  <cp:lastModifiedBy>BDT</cp:lastModifiedBy>
  <cp:revision>2</cp:revision>
  <cp:lastPrinted>2017-04-03T13:53:00Z</cp:lastPrinted>
  <dcterms:created xsi:type="dcterms:W3CDTF">2017-10-31T15:59:00Z</dcterms:created>
  <dcterms:modified xsi:type="dcterms:W3CDTF">2017-10-31T15:59:00Z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