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998"/>
        <w:gridCol w:w="3672"/>
        <w:gridCol w:w="2020"/>
        <w:gridCol w:w="1336"/>
      </w:tblGrid>
      <w:tr w:rsidR="00B5548B" w:rsidRPr="00D85B30" w14:paraId="6FA3FF4F" w14:textId="77777777" w:rsidTr="00B5548B">
        <w:trPr>
          <w:cantSplit/>
        </w:trPr>
        <w:tc>
          <w:tcPr>
            <w:tcW w:w="1998" w:type="dxa"/>
          </w:tcPr>
          <w:p w14:paraId="00D62DA8" w14:textId="77777777" w:rsidR="00B5548B" w:rsidRPr="00D85B30" w:rsidRDefault="00B5548B" w:rsidP="005B0FDD">
            <w:pPr>
              <w:spacing w:after="120"/>
              <w:rPr>
                <w:rFonts w:cstheme="minorHAnsi"/>
                <w:b/>
                <w:bCs/>
                <w:sz w:val="32"/>
                <w:szCs w:val="32"/>
              </w:rPr>
            </w:pPr>
            <w:r w:rsidRPr="00D85B30">
              <w:rPr>
                <w:rFonts w:cstheme="minorHAnsi"/>
                <w:noProof/>
                <w:lang w:val="en-US"/>
              </w:rPr>
              <w:drawing>
                <wp:inline distT="0" distB="0" distL="0" distR="0" wp14:anchorId="330693D7" wp14:editId="1E627D7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692" w:type="dxa"/>
            <w:gridSpan w:val="2"/>
          </w:tcPr>
          <w:p w14:paraId="33A22A86" w14:textId="77777777" w:rsidR="00B5548B" w:rsidRPr="00D85B30" w:rsidRDefault="00B5548B" w:rsidP="005B0FDD">
            <w:pPr>
              <w:spacing w:before="360" w:after="120"/>
              <w:rPr>
                <w:rFonts w:cstheme="minorHAnsi"/>
                <w:b/>
                <w:bCs/>
                <w:sz w:val="32"/>
                <w:szCs w:val="32"/>
              </w:rPr>
            </w:pPr>
            <w:r w:rsidRPr="00D85B30">
              <w:rPr>
                <w:rFonts w:cstheme="minorHAnsi"/>
                <w:b/>
                <w:bCs/>
                <w:sz w:val="32"/>
                <w:szCs w:val="32"/>
              </w:rPr>
              <w:t xml:space="preserve">Regional Preparatory Meeting </w:t>
            </w:r>
            <w:r w:rsidRPr="00D85B30">
              <w:rPr>
                <w:rFonts w:cstheme="minorHAnsi"/>
                <w:b/>
                <w:bCs/>
                <w:sz w:val="32"/>
                <w:szCs w:val="32"/>
              </w:rPr>
              <w:br/>
              <w:t>for WTDC-21 for Africa (RPM-AFR)</w:t>
            </w:r>
            <w:r w:rsidRPr="00D85B30">
              <w:rPr>
                <w:rFonts w:cstheme="minorHAnsi"/>
                <w:b/>
                <w:bCs/>
                <w:szCs w:val="24"/>
              </w:rPr>
              <w:t xml:space="preserve"> </w:t>
            </w:r>
            <w:r w:rsidRPr="00D85B30">
              <w:rPr>
                <w:rFonts w:cstheme="minorHAnsi"/>
                <w:b/>
                <w:bCs/>
                <w:szCs w:val="24"/>
              </w:rPr>
              <w:br/>
            </w:r>
            <w:r w:rsidRPr="00B5548B">
              <w:rPr>
                <w:rFonts w:cstheme="minorHAnsi"/>
                <w:b/>
                <w:bCs/>
                <w:sz w:val="24"/>
                <w:szCs w:val="28"/>
              </w:rPr>
              <w:t>Virtual, 29-30 March 2021</w:t>
            </w:r>
            <w:bookmarkStart w:id="0" w:name="_GoBack"/>
            <w:bookmarkEnd w:id="0"/>
          </w:p>
        </w:tc>
        <w:tc>
          <w:tcPr>
            <w:tcW w:w="1336" w:type="dxa"/>
          </w:tcPr>
          <w:p w14:paraId="6F461BC3" w14:textId="77777777" w:rsidR="00B5548B" w:rsidRPr="00D85B30" w:rsidRDefault="00B5548B" w:rsidP="005B0FDD">
            <w:pPr>
              <w:spacing w:before="240" w:line="240" w:lineRule="atLeast"/>
              <w:rPr>
                <w:rFonts w:cstheme="minorHAnsi"/>
              </w:rPr>
            </w:pPr>
            <w:r w:rsidRPr="00D85B30">
              <w:rPr>
                <w:rFonts w:cstheme="minorHAnsi"/>
                <w:noProof/>
                <w:lang w:val="en-US"/>
              </w:rPr>
              <w:drawing>
                <wp:inline distT="0" distB="0" distL="0" distR="0" wp14:anchorId="437325D4" wp14:editId="337EFE5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5548B" w:rsidRPr="00D85B30" w14:paraId="34ECFAE7" w14:textId="77777777" w:rsidTr="00B5548B">
        <w:trPr>
          <w:cantSplit/>
        </w:trPr>
        <w:tc>
          <w:tcPr>
            <w:tcW w:w="5670" w:type="dxa"/>
            <w:gridSpan w:val="2"/>
            <w:tcBorders>
              <w:top w:val="single" w:sz="12" w:space="0" w:color="auto"/>
            </w:tcBorders>
          </w:tcPr>
          <w:p w14:paraId="01867EDA" w14:textId="77777777" w:rsidR="00B5548B" w:rsidRPr="00D85B30" w:rsidRDefault="00B5548B" w:rsidP="005B0FDD">
            <w:pPr>
              <w:spacing w:after="48" w:line="240" w:lineRule="atLeast"/>
              <w:rPr>
                <w:rFonts w:cstheme="minorHAnsi"/>
                <w:b/>
                <w:smallCaps/>
                <w:sz w:val="20"/>
              </w:rPr>
            </w:pPr>
            <w:bookmarkStart w:id="1" w:name="dhead"/>
          </w:p>
        </w:tc>
        <w:tc>
          <w:tcPr>
            <w:tcW w:w="3356" w:type="dxa"/>
            <w:gridSpan w:val="2"/>
            <w:tcBorders>
              <w:top w:val="single" w:sz="12" w:space="0" w:color="auto"/>
            </w:tcBorders>
          </w:tcPr>
          <w:p w14:paraId="1FBD1C22" w14:textId="77777777" w:rsidR="00B5548B" w:rsidRPr="00D85B30" w:rsidRDefault="00B5548B" w:rsidP="005B0FDD">
            <w:pPr>
              <w:spacing w:line="240" w:lineRule="atLeast"/>
              <w:rPr>
                <w:rFonts w:cstheme="minorHAnsi"/>
                <w:b/>
                <w:bCs/>
                <w:szCs w:val="24"/>
              </w:rPr>
            </w:pPr>
          </w:p>
        </w:tc>
      </w:tr>
      <w:tr w:rsidR="00B5548B" w:rsidRPr="00D85B30" w14:paraId="5A990946" w14:textId="77777777" w:rsidTr="00B5548B">
        <w:trPr>
          <w:cantSplit/>
          <w:trHeight w:val="23"/>
        </w:trPr>
        <w:tc>
          <w:tcPr>
            <w:tcW w:w="5670" w:type="dxa"/>
            <w:gridSpan w:val="2"/>
            <w:shd w:val="clear" w:color="auto" w:fill="auto"/>
          </w:tcPr>
          <w:p w14:paraId="026237E4" w14:textId="77777777" w:rsidR="00B5548B" w:rsidRPr="00D85B30" w:rsidRDefault="00B5548B" w:rsidP="005B0FDD">
            <w:pPr>
              <w:pStyle w:val="Committee"/>
              <w:framePr w:hSpace="0" w:wrap="auto" w:hAnchor="text" w:yAlign="inline"/>
            </w:pPr>
            <w:bookmarkStart w:id="2" w:name="dnum" w:colFirst="1" w:colLast="1"/>
            <w:bookmarkStart w:id="3" w:name="dmeeting" w:colFirst="0" w:colLast="0"/>
            <w:bookmarkEnd w:id="1"/>
          </w:p>
        </w:tc>
        <w:tc>
          <w:tcPr>
            <w:tcW w:w="3356" w:type="dxa"/>
            <w:gridSpan w:val="2"/>
          </w:tcPr>
          <w:p w14:paraId="0D06D7FF" w14:textId="59D2F68C" w:rsidR="00B5548B" w:rsidRPr="00B5548B" w:rsidRDefault="00B5548B" w:rsidP="005B0FDD">
            <w:pPr>
              <w:tabs>
                <w:tab w:val="left" w:pos="851"/>
              </w:tabs>
              <w:spacing w:line="240" w:lineRule="atLeast"/>
              <w:rPr>
                <w:rFonts w:cstheme="minorHAnsi"/>
                <w:sz w:val="24"/>
                <w:szCs w:val="28"/>
                <w:lang w:val="es-ES_tradnl"/>
              </w:rPr>
            </w:pPr>
            <w:r w:rsidRPr="00B5548B">
              <w:rPr>
                <w:rFonts w:cstheme="minorHAnsi"/>
                <w:b/>
                <w:bCs/>
                <w:sz w:val="24"/>
                <w:szCs w:val="28"/>
              </w:rPr>
              <w:t>Document</w:t>
            </w:r>
            <w:r w:rsidRPr="00B5548B">
              <w:rPr>
                <w:rFonts w:cstheme="minorHAnsi"/>
                <w:b/>
                <w:bCs/>
                <w:sz w:val="24"/>
                <w:szCs w:val="28"/>
                <w:lang w:val="es-ES_tradnl"/>
              </w:rPr>
              <w:t xml:space="preserve"> </w:t>
            </w:r>
            <w:bookmarkStart w:id="4" w:name="DocRef1"/>
            <w:bookmarkEnd w:id="4"/>
            <w:r w:rsidRPr="00B5548B">
              <w:rPr>
                <w:rFonts w:cstheme="minorHAnsi"/>
                <w:b/>
                <w:bCs/>
                <w:sz w:val="24"/>
                <w:szCs w:val="28"/>
                <w:lang w:val="es-ES_tradnl"/>
              </w:rPr>
              <w:t>RPM-AFR21/INF/</w:t>
            </w:r>
            <w:r>
              <w:rPr>
                <w:rFonts w:cstheme="minorHAnsi"/>
                <w:b/>
                <w:bCs/>
                <w:sz w:val="24"/>
                <w:szCs w:val="28"/>
                <w:lang w:val="es-ES_tradnl"/>
              </w:rPr>
              <w:t>3</w:t>
            </w:r>
            <w:r w:rsidRPr="00B5548B">
              <w:rPr>
                <w:rFonts w:cstheme="minorHAnsi"/>
                <w:b/>
                <w:bCs/>
                <w:sz w:val="24"/>
                <w:szCs w:val="28"/>
                <w:lang w:val="es-ES_tradnl"/>
              </w:rPr>
              <w:t>-E</w:t>
            </w:r>
          </w:p>
        </w:tc>
      </w:tr>
      <w:tr w:rsidR="00B5548B" w:rsidRPr="00D85B30" w14:paraId="61C3EB99" w14:textId="77777777" w:rsidTr="00B5548B">
        <w:trPr>
          <w:cantSplit/>
          <w:trHeight w:val="23"/>
        </w:trPr>
        <w:tc>
          <w:tcPr>
            <w:tcW w:w="5670" w:type="dxa"/>
            <w:gridSpan w:val="2"/>
            <w:shd w:val="clear" w:color="auto" w:fill="auto"/>
          </w:tcPr>
          <w:p w14:paraId="3C059B06" w14:textId="77777777" w:rsidR="00B5548B" w:rsidRPr="00D85B30" w:rsidRDefault="00B5548B" w:rsidP="005B0FDD">
            <w:pPr>
              <w:tabs>
                <w:tab w:val="left" w:pos="851"/>
              </w:tabs>
              <w:spacing w:line="240" w:lineRule="atLeast"/>
              <w:rPr>
                <w:rFonts w:cstheme="minorHAnsi"/>
                <w:b/>
                <w:szCs w:val="24"/>
                <w:lang w:val="es-ES_tradnl"/>
              </w:rPr>
            </w:pPr>
            <w:bookmarkStart w:id="5" w:name="ddate" w:colFirst="1" w:colLast="1"/>
            <w:bookmarkStart w:id="6" w:name="dblank" w:colFirst="0" w:colLast="0"/>
            <w:bookmarkEnd w:id="2"/>
            <w:bookmarkEnd w:id="3"/>
          </w:p>
        </w:tc>
        <w:tc>
          <w:tcPr>
            <w:tcW w:w="3356" w:type="dxa"/>
            <w:gridSpan w:val="2"/>
          </w:tcPr>
          <w:p w14:paraId="3E190AE6" w14:textId="77777777" w:rsidR="00B5548B" w:rsidRPr="00B5548B" w:rsidRDefault="00B5548B" w:rsidP="005B0FDD">
            <w:pPr>
              <w:spacing w:line="240" w:lineRule="atLeast"/>
              <w:rPr>
                <w:rFonts w:cstheme="minorHAnsi"/>
                <w:sz w:val="24"/>
                <w:szCs w:val="28"/>
              </w:rPr>
            </w:pPr>
            <w:r w:rsidRPr="00B5548B">
              <w:rPr>
                <w:rFonts w:cstheme="minorHAnsi"/>
                <w:b/>
                <w:bCs/>
                <w:sz w:val="24"/>
                <w:szCs w:val="28"/>
                <w:lang w:val="fr-FR"/>
              </w:rPr>
              <w:t>26 April 2021</w:t>
            </w:r>
          </w:p>
        </w:tc>
      </w:tr>
      <w:tr w:rsidR="00B5548B" w:rsidRPr="00D85B30" w14:paraId="56664F7C" w14:textId="77777777" w:rsidTr="00B5548B">
        <w:trPr>
          <w:cantSplit/>
          <w:trHeight w:val="23"/>
        </w:trPr>
        <w:tc>
          <w:tcPr>
            <w:tcW w:w="5670" w:type="dxa"/>
            <w:gridSpan w:val="2"/>
            <w:shd w:val="clear" w:color="auto" w:fill="auto"/>
          </w:tcPr>
          <w:p w14:paraId="343248D0" w14:textId="77777777" w:rsidR="00B5548B" w:rsidRPr="00D85B30" w:rsidRDefault="00B5548B" w:rsidP="005B0FDD">
            <w:pPr>
              <w:tabs>
                <w:tab w:val="left" w:pos="851"/>
              </w:tabs>
              <w:spacing w:line="240" w:lineRule="atLeast"/>
              <w:rPr>
                <w:rFonts w:cstheme="minorHAnsi"/>
                <w:szCs w:val="24"/>
              </w:rPr>
            </w:pPr>
            <w:bookmarkStart w:id="7" w:name="dbluepink" w:colFirst="0" w:colLast="0"/>
            <w:bookmarkStart w:id="8" w:name="dorlang" w:colFirst="1" w:colLast="1"/>
            <w:bookmarkEnd w:id="5"/>
            <w:bookmarkEnd w:id="6"/>
          </w:p>
        </w:tc>
        <w:tc>
          <w:tcPr>
            <w:tcW w:w="3356" w:type="dxa"/>
            <w:gridSpan w:val="2"/>
          </w:tcPr>
          <w:p w14:paraId="0820338D" w14:textId="77777777" w:rsidR="00B5548B" w:rsidRPr="00B5548B" w:rsidRDefault="00B5548B" w:rsidP="005B0FDD">
            <w:pPr>
              <w:tabs>
                <w:tab w:val="left" w:pos="993"/>
              </w:tabs>
              <w:rPr>
                <w:rFonts w:cstheme="minorHAnsi"/>
                <w:b/>
                <w:sz w:val="24"/>
                <w:szCs w:val="28"/>
              </w:rPr>
            </w:pPr>
            <w:r w:rsidRPr="00B5548B">
              <w:rPr>
                <w:rFonts w:cstheme="minorHAnsi"/>
                <w:b/>
                <w:bCs/>
                <w:sz w:val="24"/>
                <w:szCs w:val="28"/>
                <w:lang w:val="fr-FR"/>
              </w:rPr>
              <w:t xml:space="preserve">English </w:t>
            </w:r>
            <w:r w:rsidRPr="00B5548B">
              <w:rPr>
                <w:rFonts w:cstheme="minorHAnsi"/>
                <w:b/>
                <w:bCs/>
                <w:sz w:val="24"/>
                <w:szCs w:val="28"/>
              </w:rPr>
              <w:t>only</w:t>
            </w:r>
          </w:p>
        </w:tc>
      </w:tr>
      <w:tr w:rsidR="00B5548B" w:rsidRPr="00D85B30" w14:paraId="709D473C" w14:textId="77777777" w:rsidTr="00B5548B">
        <w:trPr>
          <w:cantSplit/>
          <w:trHeight w:val="23"/>
        </w:trPr>
        <w:tc>
          <w:tcPr>
            <w:tcW w:w="9026" w:type="dxa"/>
            <w:gridSpan w:val="4"/>
            <w:shd w:val="clear" w:color="auto" w:fill="auto"/>
          </w:tcPr>
          <w:p w14:paraId="2E0428C8" w14:textId="6FA229B4" w:rsidR="00B5548B" w:rsidRPr="00D85B30" w:rsidRDefault="00942D78" w:rsidP="005B0FDD">
            <w:pPr>
              <w:pStyle w:val="Source"/>
              <w:spacing w:before="240" w:after="240"/>
              <w:rPr>
                <w:rFonts w:cstheme="minorHAnsi"/>
              </w:rPr>
            </w:pPr>
            <w:r w:rsidRPr="00942D78">
              <w:rPr>
                <w:rFonts w:cstheme="minorHAnsi"/>
              </w:rPr>
              <w:t>United Nations Economic Commission for Africa</w:t>
            </w:r>
          </w:p>
        </w:tc>
      </w:tr>
      <w:tr w:rsidR="00B5548B" w:rsidRPr="00D85B30" w14:paraId="38410FC4" w14:textId="77777777" w:rsidTr="00B5548B">
        <w:trPr>
          <w:cantSplit/>
          <w:trHeight w:val="23"/>
        </w:trPr>
        <w:tc>
          <w:tcPr>
            <w:tcW w:w="9026" w:type="dxa"/>
            <w:gridSpan w:val="4"/>
            <w:tcBorders>
              <w:bottom w:val="single" w:sz="4" w:space="0" w:color="auto"/>
            </w:tcBorders>
            <w:shd w:val="clear" w:color="auto" w:fill="auto"/>
          </w:tcPr>
          <w:p w14:paraId="5CC2CD0B" w14:textId="7B21CB8D" w:rsidR="00B5548B" w:rsidRPr="00B5548B" w:rsidRDefault="00B5548B" w:rsidP="005B0FDD">
            <w:pPr>
              <w:spacing w:before="240" w:after="240"/>
              <w:jc w:val="center"/>
              <w:rPr>
                <w:rFonts w:cstheme="minorHAnsi"/>
                <w:bCs/>
                <w:sz w:val="28"/>
                <w:szCs w:val="28"/>
              </w:rPr>
            </w:pPr>
            <w:r w:rsidRPr="00B5548B">
              <w:rPr>
                <w:rFonts w:cstheme="minorHAnsi"/>
                <w:bCs/>
                <w:sz w:val="28"/>
                <w:szCs w:val="28"/>
              </w:rPr>
              <w:t>Opening Session of the Regional Preparatory Meeting for the World Telecommunications Development Conference 2021</w:t>
            </w:r>
          </w:p>
        </w:tc>
      </w:tr>
      <w:bookmarkEnd w:id="7"/>
      <w:bookmarkEnd w:id="8"/>
    </w:tbl>
    <w:p w14:paraId="58440775" w14:textId="4D572016" w:rsidR="00B5548B" w:rsidRDefault="00B5548B">
      <w:pPr>
        <w:spacing w:after="160" w:line="259" w:lineRule="auto"/>
        <w:rPr>
          <w:rFonts w:asciiTheme="majorBidi" w:hAnsiTheme="majorBidi" w:cstheme="majorBidi"/>
          <w:b/>
          <w:bCs/>
          <w:sz w:val="24"/>
          <w:szCs w:val="24"/>
        </w:rPr>
      </w:pPr>
    </w:p>
    <w:p w14:paraId="04E73718" w14:textId="7B8F529D" w:rsidR="00301147" w:rsidRPr="00B5548B" w:rsidRDefault="00301147" w:rsidP="00B5548B">
      <w:pPr>
        <w:spacing w:before="120" w:after="120"/>
        <w:rPr>
          <w:rFonts w:asciiTheme="minorHAnsi" w:hAnsiTheme="minorHAnsi" w:cstheme="minorHAnsi"/>
          <w:b/>
          <w:bCs/>
          <w:sz w:val="24"/>
          <w:szCs w:val="24"/>
        </w:rPr>
      </w:pPr>
      <w:r w:rsidRPr="00B5548B">
        <w:rPr>
          <w:rFonts w:asciiTheme="minorHAnsi" w:hAnsiTheme="minorHAnsi" w:cstheme="minorHAnsi"/>
          <w:b/>
          <w:bCs/>
          <w:sz w:val="24"/>
          <w:szCs w:val="24"/>
        </w:rPr>
        <w:t xml:space="preserve">Talking Points </w:t>
      </w:r>
    </w:p>
    <w:p w14:paraId="4C8BDBCC" w14:textId="48FCC381" w:rsidR="00BA06DA" w:rsidRPr="00B5548B" w:rsidRDefault="00BA06DA"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 xml:space="preserve">Good morning, good afternoon to everyone. </w:t>
      </w:r>
    </w:p>
    <w:p w14:paraId="6F888E12" w14:textId="18CC69C2" w:rsidR="004E3D8F" w:rsidRPr="00B5548B" w:rsidRDefault="004E3D8F"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L</w:t>
      </w:r>
      <w:r w:rsidR="00BA06DA" w:rsidRPr="00B5548B">
        <w:rPr>
          <w:rFonts w:asciiTheme="minorHAnsi" w:hAnsiTheme="minorHAnsi" w:cstheme="minorHAnsi"/>
          <w:sz w:val="24"/>
          <w:szCs w:val="24"/>
        </w:rPr>
        <w:t xml:space="preserve">et me </w:t>
      </w:r>
      <w:r w:rsidRPr="00B5548B">
        <w:rPr>
          <w:rFonts w:asciiTheme="minorHAnsi" w:hAnsiTheme="minorHAnsi" w:cstheme="minorHAnsi"/>
          <w:sz w:val="24"/>
          <w:szCs w:val="24"/>
        </w:rPr>
        <w:t xml:space="preserve">first </w:t>
      </w:r>
      <w:r w:rsidR="00BA06DA" w:rsidRPr="00B5548B">
        <w:rPr>
          <w:rFonts w:asciiTheme="minorHAnsi" w:hAnsiTheme="minorHAnsi" w:cstheme="minorHAnsi"/>
          <w:sz w:val="24"/>
          <w:szCs w:val="24"/>
        </w:rPr>
        <w:t xml:space="preserve">convey </w:t>
      </w:r>
      <w:r w:rsidRPr="00B5548B">
        <w:rPr>
          <w:rFonts w:asciiTheme="minorHAnsi" w:hAnsiTheme="minorHAnsi" w:cstheme="minorHAnsi"/>
          <w:sz w:val="24"/>
          <w:szCs w:val="24"/>
        </w:rPr>
        <w:t xml:space="preserve">sincere apologies from Dr. Vera Songwe, UN Under Secretary General and Executive Secretary of ECA </w:t>
      </w:r>
      <w:r w:rsidR="00BA06DA" w:rsidRPr="00B5548B">
        <w:rPr>
          <w:rFonts w:asciiTheme="minorHAnsi" w:hAnsiTheme="minorHAnsi" w:cstheme="minorHAnsi"/>
          <w:sz w:val="24"/>
          <w:szCs w:val="24"/>
        </w:rPr>
        <w:t>for not being here due to other competing demands. She asked me to stand in for her.</w:t>
      </w:r>
      <w:r w:rsidR="00A74A19" w:rsidRPr="00B5548B">
        <w:rPr>
          <w:rFonts w:asciiTheme="minorHAnsi" w:hAnsiTheme="minorHAnsi" w:cstheme="minorHAnsi"/>
          <w:sz w:val="24"/>
          <w:szCs w:val="24"/>
        </w:rPr>
        <w:t xml:space="preserve"> </w:t>
      </w:r>
    </w:p>
    <w:p w14:paraId="6D85FEC6" w14:textId="77777777" w:rsidR="009B5C51" w:rsidRPr="00B5548B" w:rsidRDefault="00A74A19"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My name is Oliver Chinganya, Director of the ACS, at ECA</w:t>
      </w:r>
    </w:p>
    <w:p w14:paraId="6DBE9CAA" w14:textId="66A61C0B" w:rsidR="004E3D8F" w:rsidRPr="00B5548B" w:rsidRDefault="004E3D8F"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 xml:space="preserve">On behalf of Dr. Songwe and on my own behalf, I would like to thank ITU for inviting ECA to deliver a good will message at the opening session of the Regional Preparatory Meeting of the World Telecommunications Development Conference. </w:t>
      </w:r>
    </w:p>
    <w:p w14:paraId="4E888A23" w14:textId="5BB05472" w:rsidR="00BD5A96" w:rsidRPr="00B5548B" w:rsidRDefault="00E11441"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eastAsia="DengXian" w:hAnsiTheme="minorHAnsi" w:cstheme="minorHAnsi"/>
          <w:sz w:val="24"/>
          <w:szCs w:val="24"/>
          <w:lang w:eastAsia="en-US"/>
        </w:rPr>
        <w:t xml:space="preserve">Africa has not been left behind in the digital revolution. </w:t>
      </w:r>
      <w:r w:rsidR="00BD5A96" w:rsidRPr="00B5548B">
        <w:rPr>
          <w:rFonts w:asciiTheme="minorHAnsi" w:hAnsiTheme="minorHAnsi" w:cstheme="minorHAnsi"/>
          <w:sz w:val="24"/>
          <w:szCs w:val="24"/>
        </w:rPr>
        <w:t xml:space="preserve">Digital transformation is an integral element of Africa’s as well as global resilient and green recovery. </w:t>
      </w:r>
      <w:r w:rsidR="00301147" w:rsidRPr="00B5548B">
        <w:rPr>
          <w:rFonts w:asciiTheme="minorHAnsi" w:hAnsiTheme="minorHAnsi" w:cstheme="minorHAnsi"/>
          <w:sz w:val="24"/>
          <w:szCs w:val="24"/>
        </w:rPr>
        <w:t xml:space="preserve">During COVID-19 Pandemic, </w:t>
      </w:r>
      <w:r w:rsidR="00BD5A96" w:rsidRPr="00B5548B">
        <w:rPr>
          <w:rFonts w:asciiTheme="minorHAnsi" w:hAnsiTheme="minorHAnsi" w:cstheme="minorHAnsi"/>
          <w:sz w:val="24"/>
          <w:szCs w:val="24"/>
        </w:rPr>
        <w:t xml:space="preserve">ICT facilitated continuity of service provision </w:t>
      </w:r>
      <w:r w:rsidR="00301147" w:rsidRPr="00B5548B">
        <w:rPr>
          <w:rFonts w:asciiTheme="minorHAnsi" w:hAnsiTheme="minorHAnsi" w:cstheme="minorHAnsi"/>
          <w:sz w:val="24"/>
          <w:szCs w:val="24"/>
        </w:rPr>
        <w:t>when</w:t>
      </w:r>
      <w:r w:rsidR="00BD5A96" w:rsidRPr="00B5548B">
        <w:rPr>
          <w:rFonts w:asciiTheme="minorHAnsi" w:hAnsiTheme="minorHAnsi" w:cstheme="minorHAnsi"/>
          <w:sz w:val="24"/>
          <w:szCs w:val="24"/>
        </w:rPr>
        <w:t xml:space="preserve"> Countries were in lockdowns, </w:t>
      </w:r>
      <w:r w:rsidR="00A74A19" w:rsidRPr="00B5548B">
        <w:rPr>
          <w:rFonts w:asciiTheme="minorHAnsi" w:hAnsiTheme="minorHAnsi" w:cstheme="minorHAnsi"/>
          <w:sz w:val="24"/>
          <w:szCs w:val="24"/>
        </w:rPr>
        <w:t>it</w:t>
      </w:r>
      <w:r w:rsidR="00BD5A96" w:rsidRPr="00B5548B">
        <w:rPr>
          <w:rFonts w:asciiTheme="minorHAnsi" w:hAnsiTheme="minorHAnsi" w:cstheme="minorHAnsi"/>
          <w:sz w:val="24"/>
          <w:szCs w:val="24"/>
        </w:rPr>
        <w:t xml:space="preserve"> provided a bedrock for alternative work arrangements, and means of delivering classes. </w:t>
      </w:r>
    </w:p>
    <w:p w14:paraId="3F95FFD2" w14:textId="56F47F58" w:rsidR="004E3D8F" w:rsidRPr="00B5548B" w:rsidRDefault="00BD5A96"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eastAsia="DengXian" w:hAnsiTheme="minorHAnsi" w:cstheme="minorHAnsi"/>
          <w:sz w:val="24"/>
          <w:szCs w:val="24"/>
          <w:lang w:eastAsia="en-US"/>
        </w:rPr>
        <w:t xml:space="preserve">Today, our continent is undergoing a revolution in ICT, characterized by a rapid increase in mobile phone penetration, and hence bringing services within the reach of hundreds </w:t>
      </w:r>
      <w:r w:rsidRPr="00B5548B">
        <w:rPr>
          <w:rFonts w:asciiTheme="minorHAnsi" w:hAnsiTheme="minorHAnsi" w:cstheme="minorHAnsi"/>
          <w:sz w:val="24"/>
          <w:szCs w:val="24"/>
        </w:rPr>
        <w:t>of millions of people. Empowering them and providing them with the option to access knowledge economy</w:t>
      </w:r>
    </w:p>
    <w:p w14:paraId="5482A9F3" w14:textId="770B3582" w:rsidR="00301147" w:rsidRPr="00B5548B" w:rsidRDefault="00E11441"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Things of Internet and Internet of things are becoming the most important agent of the mutation of our societies.</w:t>
      </w:r>
      <w:r w:rsidR="00BD5A96" w:rsidRPr="00B5548B">
        <w:rPr>
          <w:rFonts w:asciiTheme="minorHAnsi" w:hAnsiTheme="minorHAnsi" w:cstheme="minorHAnsi"/>
          <w:sz w:val="24"/>
          <w:szCs w:val="24"/>
        </w:rPr>
        <w:t xml:space="preserve"> Artificial Intelligence </w:t>
      </w:r>
      <w:r w:rsidRPr="00B5548B">
        <w:rPr>
          <w:rFonts w:asciiTheme="minorHAnsi" w:hAnsiTheme="minorHAnsi" w:cstheme="minorHAnsi"/>
          <w:sz w:val="24"/>
          <w:szCs w:val="24"/>
        </w:rPr>
        <w:t>is</w:t>
      </w:r>
      <w:r w:rsidR="00BD5A96" w:rsidRPr="00B5548B">
        <w:rPr>
          <w:rFonts w:asciiTheme="minorHAnsi" w:hAnsiTheme="minorHAnsi" w:cstheme="minorHAnsi"/>
          <w:sz w:val="24"/>
          <w:szCs w:val="24"/>
        </w:rPr>
        <w:t xml:space="preserve"> growing and will grow even faster in 2021, </w:t>
      </w:r>
      <w:r w:rsidRPr="00B5548B">
        <w:rPr>
          <w:rFonts w:asciiTheme="minorHAnsi" w:hAnsiTheme="minorHAnsi" w:cstheme="minorHAnsi"/>
          <w:sz w:val="24"/>
          <w:szCs w:val="24"/>
        </w:rPr>
        <w:t>the 5</w:t>
      </w:r>
      <w:r w:rsidR="00BD5A96" w:rsidRPr="00B5548B">
        <w:rPr>
          <w:rFonts w:asciiTheme="minorHAnsi" w:hAnsiTheme="minorHAnsi" w:cstheme="minorHAnsi"/>
          <w:sz w:val="24"/>
          <w:szCs w:val="24"/>
        </w:rPr>
        <w:t xml:space="preserve">G revolution is coming, etc., </w:t>
      </w:r>
    </w:p>
    <w:p w14:paraId="45DC30CA" w14:textId="1A30008C" w:rsidR="00EC7495" w:rsidRPr="00B5548B" w:rsidRDefault="00E11441" w:rsidP="00B5548B">
      <w:pPr>
        <w:pStyle w:val="ListParagraph"/>
        <w:numPr>
          <w:ilvl w:val="0"/>
          <w:numId w:val="25"/>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At the same time, the digital divide is unfortunately a reality of life we are confronted with in many aspects of development</w:t>
      </w:r>
      <w:r w:rsidRPr="00B5548B">
        <w:rPr>
          <w:rFonts w:asciiTheme="minorHAnsi" w:eastAsia="DengXian" w:hAnsiTheme="minorHAnsi" w:cstheme="minorHAnsi"/>
          <w:sz w:val="24"/>
          <w:szCs w:val="24"/>
          <w:lang w:eastAsia="en-US"/>
        </w:rPr>
        <w:t xml:space="preserve"> co-operation</w:t>
      </w:r>
      <w:r w:rsidR="00301147" w:rsidRPr="00B5548B">
        <w:rPr>
          <w:rFonts w:asciiTheme="minorHAnsi" w:eastAsia="DengXian" w:hAnsiTheme="minorHAnsi" w:cstheme="minorHAnsi"/>
          <w:sz w:val="24"/>
          <w:szCs w:val="24"/>
          <w:lang w:eastAsia="en-US"/>
        </w:rPr>
        <w:t>, including:</w:t>
      </w:r>
    </w:p>
    <w:p w14:paraId="48DB0E64" w14:textId="5044B2B4" w:rsidR="004E3D8F" w:rsidRPr="00B5548B" w:rsidRDefault="00EC7495" w:rsidP="00B5548B">
      <w:pPr>
        <w:pStyle w:val="ListParagraph"/>
        <w:numPr>
          <w:ilvl w:val="1"/>
          <w:numId w:val="21"/>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b/>
          <w:bCs/>
          <w:i/>
          <w:iCs/>
          <w:sz w:val="24"/>
          <w:szCs w:val="24"/>
          <w:lang w:val="sk-SK"/>
        </w:rPr>
        <w:lastRenderedPageBreak/>
        <w:t xml:space="preserve">Connectivity </w:t>
      </w:r>
      <w:r w:rsidRPr="00B5548B">
        <w:rPr>
          <w:rFonts w:asciiTheme="minorHAnsi" w:hAnsiTheme="minorHAnsi" w:cstheme="minorHAnsi"/>
          <w:b/>
          <w:bCs/>
          <w:sz w:val="24"/>
          <w:szCs w:val="24"/>
          <w:lang w:val="sk-SK"/>
        </w:rPr>
        <w:t>–</w:t>
      </w:r>
      <w:r w:rsidRPr="00B5548B">
        <w:rPr>
          <w:rFonts w:asciiTheme="minorHAnsi" w:hAnsiTheme="minorHAnsi" w:cstheme="minorHAnsi"/>
          <w:sz w:val="24"/>
          <w:szCs w:val="24"/>
          <w:lang w:val="sk-SK"/>
        </w:rPr>
        <w:t xml:space="preserve">  Africa's digital infrastructure is still in its early growth stages. As end of 2019, only 28</w:t>
      </w:r>
      <w:r w:rsidR="00A74A19" w:rsidRPr="00B5548B">
        <w:rPr>
          <w:rFonts w:asciiTheme="minorHAnsi" w:hAnsiTheme="minorHAnsi" w:cstheme="minorHAnsi"/>
          <w:sz w:val="24"/>
          <w:szCs w:val="24"/>
          <w:lang w:val="sk-SK"/>
        </w:rPr>
        <w:t>.</w:t>
      </w:r>
      <w:r w:rsidRPr="00B5548B">
        <w:rPr>
          <w:rFonts w:asciiTheme="minorHAnsi" w:hAnsiTheme="minorHAnsi" w:cstheme="minorHAnsi"/>
          <w:sz w:val="24"/>
          <w:szCs w:val="24"/>
          <w:lang w:val="sk-SK"/>
        </w:rPr>
        <w:t xml:space="preserve">2% of the continent's population had internet access and </w:t>
      </w:r>
      <w:r w:rsidRPr="00B5548B">
        <w:rPr>
          <w:rFonts w:asciiTheme="minorHAnsi" w:hAnsiTheme="minorHAnsi" w:cstheme="minorHAnsi"/>
          <w:sz w:val="24"/>
          <w:szCs w:val="24"/>
        </w:rPr>
        <w:t xml:space="preserve">34% have access to broadband </w:t>
      </w:r>
      <w:r w:rsidR="00BA06DA" w:rsidRPr="00B5548B">
        <w:rPr>
          <w:rFonts w:asciiTheme="minorHAnsi" w:hAnsiTheme="minorHAnsi" w:cstheme="minorHAnsi"/>
          <w:sz w:val="24"/>
          <w:szCs w:val="24"/>
        </w:rPr>
        <w:t xml:space="preserve">according to </w:t>
      </w:r>
      <w:r w:rsidRPr="00B5548B">
        <w:rPr>
          <w:rFonts w:asciiTheme="minorHAnsi" w:hAnsiTheme="minorHAnsi" w:cstheme="minorHAnsi"/>
          <w:sz w:val="24"/>
          <w:szCs w:val="24"/>
          <w:lang w:val="sk-SK"/>
        </w:rPr>
        <w:t>ITU. Africa further exhibit highest inter-regional variations. Achieving affordable and quality internet will require an investment of $100 billion by 2030.</w:t>
      </w:r>
    </w:p>
    <w:p w14:paraId="2A96F2AB" w14:textId="31B04DBB" w:rsidR="004E3D8F" w:rsidRPr="00B5548B" w:rsidRDefault="00EC7495" w:rsidP="00B5548B">
      <w:pPr>
        <w:pStyle w:val="ListParagraph"/>
        <w:numPr>
          <w:ilvl w:val="1"/>
          <w:numId w:val="21"/>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b/>
          <w:bCs/>
          <w:i/>
          <w:iCs/>
          <w:sz w:val="24"/>
          <w:szCs w:val="24"/>
          <w:lang w:val="sk-SK"/>
        </w:rPr>
        <w:t>Cost of internet connectivity</w:t>
      </w:r>
      <w:r w:rsidR="00A45FA1" w:rsidRPr="00B5548B">
        <w:rPr>
          <w:rFonts w:asciiTheme="minorHAnsi" w:eastAsia="Times New Roman" w:hAnsiTheme="minorHAnsi" w:cstheme="minorHAnsi"/>
          <w:sz w:val="24"/>
          <w:szCs w:val="24"/>
        </w:rPr>
        <w:t>-</w:t>
      </w:r>
      <w:r w:rsidRPr="00B5548B">
        <w:rPr>
          <w:rFonts w:asciiTheme="minorHAnsi" w:eastAsia="Times New Roman" w:hAnsiTheme="minorHAnsi" w:cstheme="minorHAnsi"/>
          <w:sz w:val="24"/>
          <w:szCs w:val="24"/>
        </w:rPr>
        <w:t xml:space="preserve"> Where internet access is available, it remains unaffordable</w:t>
      </w:r>
      <w:r w:rsidR="009D546E" w:rsidRPr="00B5548B">
        <w:rPr>
          <w:rFonts w:asciiTheme="minorHAnsi" w:eastAsia="Times New Roman" w:hAnsiTheme="minorHAnsi" w:cstheme="minorHAnsi"/>
          <w:sz w:val="24"/>
          <w:szCs w:val="24"/>
        </w:rPr>
        <w:t>. F</w:t>
      </w:r>
      <w:r w:rsidRPr="00B5548B">
        <w:rPr>
          <w:rFonts w:asciiTheme="minorHAnsi" w:eastAsia="Times New Roman" w:hAnsiTheme="minorHAnsi" w:cstheme="minorHAnsi"/>
          <w:sz w:val="24"/>
          <w:szCs w:val="24"/>
        </w:rPr>
        <w:t>or</w:t>
      </w:r>
      <w:r w:rsidR="00301147" w:rsidRPr="00B5548B">
        <w:rPr>
          <w:rFonts w:asciiTheme="minorHAnsi" w:eastAsia="Times New Roman" w:hAnsiTheme="minorHAnsi" w:cstheme="minorHAnsi"/>
          <w:sz w:val="24"/>
          <w:szCs w:val="24"/>
        </w:rPr>
        <w:t xml:space="preserve"> </w:t>
      </w:r>
      <w:proofErr w:type="gramStart"/>
      <w:r w:rsidR="00301147" w:rsidRPr="00B5548B">
        <w:rPr>
          <w:rFonts w:asciiTheme="minorHAnsi" w:eastAsia="Times New Roman" w:hAnsiTheme="minorHAnsi" w:cstheme="minorHAnsi"/>
          <w:sz w:val="24"/>
          <w:szCs w:val="24"/>
        </w:rPr>
        <w:t>example</w:t>
      </w:r>
      <w:r w:rsidR="009D546E" w:rsidRPr="00B5548B">
        <w:rPr>
          <w:rFonts w:asciiTheme="minorHAnsi" w:eastAsia="Times New Roman" w:hAnsiTheme="minorHAnsi" w:cstheme="minorHAnsi"/>
          <w:sz w:val="24"/>
          <w:szCs w:val="24"/>
        </w:rPr>
        <w:t>;</w:t>
      </w:r>
      <w:proofErr w:type="gramEnd"/>
      <w:r w:rsidRPr="00B5548B">
        <w:rPr>
          <w:rFonts w:asciiTheme="minorHAnsi" w:hAnsiTheme="minorHAnsi" w:cstheme="minorHAnsi"/>
          <w:sz w:val="24"/>
          <w:szCs w:val="24"/>
          <w:lang w:val="sk-SK"/>
        </w:rPr>
        <w:t xml:space="preserve"> 1 GB of data cost</w:t>
      </w:r>
      <w:r w:rsidR="00A74A19" w:rsidRPr="00B5548B">
        <w:rPr>
          <w:rFonts w:asciiTheme="minorHAnsi" w:hAnsiTheme="minorHAnsi" w:cstheme="minorHAnsi"/>
          <w:sz w:val="24"/>
          <w:szCs w:val="24"/>
          <w:lang w:val="sk-SK"/>
        </w:rPr>
        <w:t>s</w:t>
      </w:r>
      <w:r w:rsidRPr="00B5548B">
        <w:rPr>
          <w:rFonts w:asciiTheme="minorHAnsi" w:hAnsiTheme="minorHAnsi" w:cstheme="minorHAnsi"/>
          <w:sz w:val="24"/>
          <w:szCs w:val="24"/>
          <w:lang w:val="sk-SK"/>
        </w:rPr>
        <w:t xml:space="preserve"> 7.2% of average income with the rate in some countries as high as 20% compared to the affordable global benchmarck of 1-2</w:t>
      </w:r>
      <w:r w:rsidR="00BA06DA" w:rsidRPr="00B5548B">
        <w:rPr>
          <w:rFonts w:asciiTheme="minorHAnsi" w:hAnsiTheme="minorHAnsi" w:cstheme="minorHAnsi"/>
          <w:sz w:val="24"/>
          <w:szCs w:val="24"/>
          <w:lang w:val="sk-SK"/>
        </w:rPr>
        <w:t>% (</w:t>
      </w:r>
      <w:r w:rsidRPr="00B5548B">
        <w:rPr>
          <w:rFonts w:asciiTheme="minorHAnsi" w:eastAsia="Times New Roman" w:hAnsiTheme="minorHAnsi" w:cstheme="minorHAnsi"/>
          <w:sz w:val="24"/>
          <w:szCs w:val="24"/>
        </w:rPr>
        <w:t>source: Alliance for Affordable Internet).</w:t>
      </w:r>
    </w:p>
    <w:p w14:paraId="3EB45A95" w14:textId="1A00620F" w:rsidR="004E3D8F" w:rsidRPr="00B5548B" w:rsidRDefault="00EC7495" w:rsidP="00B5548B">
      <w:pPr>
        <w:pStyle w:val="ListParagraph"/>
        <w:numPr>
          <w:ilvl w:val="1"/>
          <w:numId w:val="21"/>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b/>
          <w:bCs/>
          <w:i/>
          <w:iCs/>
          <w:sz w:val="24"/>
          <w:szCs w:val="24"/>
          <w:lang w:val="sk-SK"/>
        </w:rPr>
        <w:t>Digital Devide multifaceted</w:t>
      </w:r>
      <w:r w:rsidR="00A45FA1" w:rsidRPr="00B5548B">
        <w:rPr>
          <w:rFonts w:asciiTheme="minorHAnsi" w:hAnsiTheme="minorHAnsi" w:cstheme="minorHAnsi"/>
          <w:b/>
          <w:bCs/>
          <w:sz w:val="24"/>
          <w:szCs w:val="24"/>
          <w:lang w:val="sk-SK"/>
        </w:rPr>
        <w:t xml:space="preserve">- </w:t>
      </w:r>
      <w:r w:rsidRPr="00B5548B">
        <w:rPr>
          <w:rFonts w:asciiTheme="minorHAnsi" w:hAnsiTheme="minorHAnsi" w:cstheme="minorHAnsi"/>
          <w:sz w:val="24"/>
          <w:szCs w:val="24"/>
        </w:rPr>
        <w:t xml:space="preserve">A persistent digital divide within countries </w:t>
      </w:r>
      <w:r w:rsidR="009D546E" w:rsidRPr="00B5548B">
        <w:rPr>
          <w:rFonts w:asciiTheme="minorHAnsi" w:hAnsiTheme="minorHAnsi" w:cstheme="minorHAnsi"/>
          <w:sz w:val="24"/>
          <w:szCs w:val="24"/>
        </w:rPr>
        <w:t xml:space="preserve">and </w:t>
      </w:r>
      <w:r w:rsidRPr="00B5548B">
        <w:rPr>
          <w:rFonts w:asciiTheme="minorHAnsi" w:hAnsiTheme="minorHAnsi" w:cstheme="minorHAnsi"/>
          <w:sz w:val="24"/>
          <w:szCs w:val="24"/>
        </w:rPr>
        <w:t>between countries remain a big challenge, only 17.8 per cent of households have Internet access at home and with the level of households’ access to computers at 10.7 per cent (ITU-2019).</w:t>
      </w:r>
      <w:r w:rsidR="00A45FA1" w:rsidRPr="00B5548B">
        <w:rPr>
          <w:rFonts w:asciiTheme="minorHAnsi" w:hAnsiTheme="minorHAnsi" w:cstheme="minorHAnsi"/>
          <w:sz w:val="24"/>
          <w:szCs w:val="24"/>
        </w:rPr>
        <w:t xml:space="preserve"> </w:t>
      </w:r>
      <w:r w:rsidRPr="00B5548B">
        <w:rPr>
          <w:rFonts w:asciiTheme="minorHAnsi" w:hAnsiTheme="minorHAnsi" w:cstheme="minorHAnsi"/>
          <w:sz w:val="24"/>
          <w:szCs w:val="24"/>
        </w:rPr>
        <w:t>The gender gap with access and use of digital technologies has been growing. The proportion of women using the Internet globally is 22</w:t>
      </w:r>
      <w:r w:rsidR="00A74A19" w:rsidRPr="00B5548B">
        <w:rPr>
          <w:rFonts w:asciiTheme="minorHAnsi" w:hAnsiTheme="minorHAnsi" w:cstheme="minorHAnsi"/>
          <w:sz w:val="24"/>
          <w:szCs w:val="24"/>
        </w:rPr>
        <w:t>.</w:t>
      </w:r>
      <w:r w:rsidRPr="00B5548B">
        <w:rPr>
          <w:rFonts w:asciiTheme="minorHAnsi" w:hAnsiTheme="minorHAnsi" w:cstheme="minorHAnsi"/>
          <w:sz w:val="24"/>
          <w:szCs w:val="24"/>
        </w:rPr>
        <w:t>6 per cent, compared to 33</w:t>
      </w:r>
      <w:r w:rsidR="00A74A19" w:rsidRPr="00B5548B">
        <w:rPr>
          <w:rFonts w:asciiTheme="minorHAnsi" w:hAnsiTheme="minorHAnsi" w:cstheme="minorHAnsi"/>
          <w:sz w:val="24"/>
          <w:szCs w:val="24"/>
        </w:rPr>
        <w:t>.</w:t>
      </w:r>
      <w:r w:rsidRPr="00B5548B">
        <w:rPr>
          <w:rFonts w:asciiTheme="minorHAnsi" w:hAnsiTheme="minorHAnsi" w:cstheme="minorHAnsi"/>
          <w:sz w:val="24"/>
          <w:szCs w:val="24"/>
        </w:rPr>
        <w:t>8 per cent of men (</w:t>
      </w:r>
      <w:r w:rsidRPr="00B5548B">
        <w:rPr>
          <w:rFonts w:asciiTheme="minorHAnsi" w:hAnsiTheme="minorHAnsi" w:cstheme="minorHAnsi"/>
          <w:sz w:val="24"/>
          <w:szCs w:val="24"/>
          <w:lang w:val="sk-SK"/>
        </w:rPr>
        <w:t xml:space="preserve">ITU-2019). </w:t>
      </w:r>
    </w:p>
    <w:p w14:paraId="03B78C22" w14:textId="609EBF3C" w:rsidR="004E3D8F" w:rsidRPr="00B5548B" w:rsidRDefault="00A45FA1" w:rsidP="00B5548B">
      <w:pPr>
        <w:pStyle w:val="ListParagraph"/>
        <w:numPr>
          <w:ilvl w:val="1"/>
          <w:numId w:val="21"/>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b/>
          <w:bCs/>
          <w:i/>
          <w:iCs/>
          <w:sz w:val="24"/>
          <w:szCs w:val="24"/>
          <w:lang w:val="sk-SK"/>
        </w:rPr>
        <w:t xml:space="preserve">Legal ID: </w:t>
      </w:r>
      <w:r w:rsidR="00EC7495" w:rsidRPr="00B5548B">
        <w:rPr>
          <w:rFonts w:asciiTheme="minorHAnsi" w:hAnsiTheme="minorHAnsi" w:cstheme="minorHAnsi"/>
          <w:sz w:val="24"/>
          <w:szCs w:val="24"/>
          <w:lang w:val="sk-SK"/>
        </w:rPr>
        <w:t>Social protection initiatives are hampered by the fact that more than 40 percent of Africans lack an official identity, which is crucial for identifying and targeting beneficiaries and key to inclusive growth</w:t>
      </w:r>
      <w:r w:rsidRPr="00B5548B">
        <w:rPr>
          <w:rFonts w:asciiTheme="minorHAnsi" w:hAnsiTheme="minorHAnsi" w:cstheme="minorHAnsi"/>
          <w:sz w:val="24"/>
          <w:szCs w:val="24"/>
          <w:lang w:val="sk-SK"/>
        </w:rPr>
        <w:t>.</w:t>
      </w:r>
    </w:p>
    <w:p w14:paraId="1C307793" w14:textId="61B60A0C" w:rsidR="001F45B6" w:rsidRPr="00B5548B" w:rsidRDefault="00EC7495" w:rsidP="00B5548B">
      <w:pPr>
        <w:pStyle w:val="ListParagraph"/>
        <w:numPr>
          <w:ilvl w:val="1"/>
          <w:numId w:val="21"/>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b/>
          <w:bCs/>
          <w:i/>
          <w:iCs/>
          <w:sz w:val="24"/>
          <w:szCs w:val="24"/>
          <w:lang w:val="sk-SK"/>
        </w:rPr>
        <w:t>Data Protection</w:t>
      </w:r>
      <w:r w:rsidRPr="00B5548B">
        <w:rPr>
          <w:rFonts w:asciiTheme="minorHAnsi" w:hAnsiTheme="minorHAnsi" w:cstheme="minorHAnsi"/>
          <w:i/>
          <w:iCs/>
          <w:sz w:val="24"/>
          <w:szCs w:val="24"/>
          <w:lang w:val="sk-SK"/>
        </w:rPr>
        <w:t>:</w:t>
      </w:r>
      <w:r w:rsidRPr="00B5548B">
        <w:rPr>
          <w:rFonts w:asciiTheme="minorHAnsi" w:hAnsiTheme="minorHAnsi" w:cstheme="minorHAnsi"/>
          <w:sz w:val="24"/>
          <w:szCs w:val="24"/>
          <w:lang w:val="sk-SK"/>
        </w:rPr>
        <w:t xml:space="preserve"> Concerns regarding cybersecurity, data protection and regulation are increasing.</w:t>
      </w:r>
    </w:p>
    <w:p w14:paraId="51E672B2" w14:textId="1270B7EF" w:rsidR="001F45B6" w:rsidRPr="00B5548B" w:rsidRDefault="001F45B6" w:rsidP="00B5548B">
      <w:pPr>
        <w:pStyle w:val="ListParagraph"/>
        <w:numPr>
          <w:ilvl w:val="0"/>
          <w:numId w:val="12"/>
        </w:numPr>
        <w:autoSpaceDE w:val="0"/>
        <w:autoSpaceDN w:val="0"/>
        <w:adjustRightInd w:val="0"/>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sz w:val="24"/>
          <w:szCs w:val="24"/>
          <w:lang w:val="sk-SK"/>
        </w:rPr>
        <w:t xml:space="preserve">Therefore, this Regional Preparatory Meeting for the </w:t>
      </w:r>
      <w:bookmarkStart w:id="9" w:name="_Hlk67748379"/>
      <w:r w:rsidRPr="00B5548B">
        <w:rPr>
          <w:rFonts w:asciiTheme="minorHAnsi" w:hAnsiTheme="minorHAnsi" w:cstheme="minorHAnsi"/>
          <w:sz w:val="24"/>
          <w:szCs w:val="24"/>
          <w:lang w:val="sk-SK"/>
        </w:rPr>
        <w:t>World Telecommunications Development Conference</w:t>
      </w:r>
      <w:bookmarkEnd w:id="9"/>
      <w:r w:rsidRPr="00B5548B">
        <w:rPr>
          <w:rFonts w:asciiTheme="minorHAnsi" w:hAnsiTheme="minorHAnsi" w:cstheme="minorHAnsi"/>
          <w:sz w:val="24"/>
          <w:szCs w:val="24"/>
          <w:lang w:val="sk-SK"/>
        </w:rPr>
        <w:t xml:space="preserve"> 2021 is an important step in the search for better ways to maximize the benefit of ICT for development as key to faster recovery from the Covid crisis  and building </w:t>
      </w:r>
      <w:r w:rsidR="009D546E" w:rsidRPr="00B5548B">
        <w:rPr>
          <w:rFonts w:asciiTheme="minorHAnsi" w:hAnsiTheme="minorHAnsi" w:cstheme="minorHAnsi"/>
          <w:sz w:val="24"/>
          <w:szCs w:val="24"/>
          <w:lang w:val="sk-SK"/>
        </w:rPr>
        <w:t xml:space="preserve">forward </w:t>
      </w:r>
      <w:r w:rsidRPr="00B5548B">
        <w:rPr>
          <w:rFonts w:asciiTheme="minorHAnsi" w:hAnsiTheme="minorHAnsi" w:cstheme="minorHAnsi"/>
          <w:sz w:val="24"/>
          <w:szCs w:val="24"/>
          <w:lang w:val="sk-SK"/>
        </w:rPr>
        <w:t>better.</w:t>
      </w:r>
    </w:p>
    <w:p w14:paraId="562A8A0D" w14:textId="08246003" w:rsidR="004E3D8F" w:rsidRPr="00B5548B" w:rsidRDefault="001F45B6" w:rsidP="00B5548B">
      <w:pPr>
        <w:pStyle w:val="ListParagraph"/>
        <w:numPr>
          <w:ilvl w:val="0"/>
          <w:numId w:val="12"/>
        </w:numPr>
        <w:autoSpaceDE w:val="0"/>
        <w:autoSpaceDN w:val="0"/>
        <w:adjustRightInd w:val="0"/>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sz w:val="24"/>
          <w:szCs w:val="24"/>
          <w:lang w:val="sk-SK"/>
        </w:rPr>
        <w:t>Bearing this in mind, E</w:t>
      </w:r>
      <w:r w:rsidR="00A74A19" w:rsidRPr="00B5548B">
        <w:rPr>
          <w:rFonts w:asciiTheme="minorHAnsi" w:hAnsiTheme="minorHAnsi" w:cstheme="minorHAnsi"/>
          <w:sz w:val="24"/>
          <w:szCs w:val="24"/>
          <w:lang w:val="sk-SK"/>
        </w:rPr>
        <w:t>CA</w:t>
      </w:r>
      <w:r w:rsidRPr="00B5548B">
        <w:rPr>
          <w:rFonts w:asciiTheme="minorHAnsi" w:hAnsiTheme="minorHAnsi" w:cstheme="minorHAnsi"/>
          <w:sz w:val="24"/>
          <w:szCs w:val="24"/>
          <w:lang w:val="sk-SK"/>
        </w:rPr>
        <w:t xml:space="preserve"> welcome the organization World Telecommunications Development Conference in our continent . </w:t>
      </w:r>
      <w:r w:rsidR="00BC7F54" w:rsidRPr="00B5548B">
        <w:rPr>
          <w:rFonts w:asciiTheme="minorHAnsi" w:hAnsiTheme="minorHAnsi" w:cstheme="minorHAnsi"/>
          <w:sz w:val="24"/>
          <w:szCs w:val="24"/>
          <w:lang w:val="sk-SK"/>
        </w:rPr>
        <w:t xml:space="preserve"> The choice of Ethiopia to host </w:t>
      </w:r>
      <w:r w:rsidR="009D546E" w:rsidRPr="00B5548B">
        <w:rPr>
          <w:rFonts w:asciiTheme="minorHAnsi" w:hAnsiTheme="minorHAnsi" w:cstheme="minorHAnsi"/>
          <w:sz w:val="24"/>
          <w:szCs w:val="24"/>
          <w:lang w:val="sk-SK"/>
        </w:rPr>
        <w:t>this</w:t>
      </w:r>
      <w:r w:rsidR="00BC7F54" w:rsidRPr="00B5548B">
        <w:rPr>
          <w:rFonts w:asciiTheme="minorHAnsi" w:hAnsiTheme="minorHAnsi" w:cstheme="minorHAnsi"/>
          <w:sz w:val="24"/>
          <w:szCs w:val="24"/>
          <w:lang w:val="sk-SK"/>
        </w:rPr>
        <w:t xml:space="preserve"> Conference is a recognization of significant  progress made by the country  tow</w:t>
      </w:r>
      <w:r w:rsidR="009D546E" w:rsidRPr="00B5548B">
        <w:rPr>
          <w:rFonts w:asciiTheme="minorHAnsi" w:hAnsiTheme="minorHAnsi" w:cstheme="minorHAnsi"/>
          <w:sz w:val="24"/>
          <w:szCs w:val="24"/>
          <w:lang w:val="sk-SK"/>
        </w:rPr>
        <w:t>a</w:t>
      </w:r>
      <w:r w:rsidR="00BC7F54" w:rsidRPr="00B5548B">
        <w:rPr>
          <w:rFonts w:asciiTheme="minorHAnsi" w:hAnsiTheme="minorHAnsi" w:cstheme="minorHAnsi"/>
          <w:sz w:val="24"/>
          <w:szCs w:val="24"/>
          <w:lang w:val="sk-SK"/>
        </w:rPr>
        <w:t xml:space="preserve">rds the telecom sector </w:t>
      </w:r>
      <w:r w:rsidRPr="00B5548B">
        <w:rPr>
          <w:rFonts w:asciiTheme="minorHAnsi" w:hAnsiTheme="minorHAnsi" w:cstheme="minorHAnsi"/>
          <w:sz w:val="24"/>
          <w:szCs w:val="24"/>
          <w:lang w:val="sk-SK"/>
        </w:rPr>
        <w:t xml:space="preserve"> </w:t>
      </w:r>
      <w:r w:rsidR="00BC7F54" w:rsidRPr="00B5548B">
        <w:rPr>
          <w:rFonts w:asciiTheme="minorHAnsi" w:hAnsiTheme="minorHAnsi" w:cstheme="minorHAnsi"/>
          <w:sz w:val="24"/>
          <w:szCs w:val="24"/>
          <w:lang w:val="sk-SK"/>
        </w:rPr>
        <w:t xml:space="preserve">as enabling growth </w:t>
      </w:r>
      <w:r w:rsidR="003F5518" w:rsidRPr="00B5548B">
        <w:rPr>
          <w:rFonts w:asciiTheme="minorHAnsi" w:hAnsiTheme="minorHAnsi" w:cstheme="minorHAnsi"/>
          <w:sz w:val="24"/>
          <w:szCs w:val="24"/>
          <w:lang w:val="sk-SK"/>
        </w:rPr>
        <w:t>in</w:t>
      </w:r>
      <w:r w:rsidR="003F5518" w:rsidRPr="00B5548B">
        <w:rPr>
          <w:rFonts w:asciiTheme="minorHAnsi" w:hAnsiTheme="minorHAnsi" w:cstheme="minorHAnsi"/>
          <w:color w:val="4D5156"/>
          <w:sz w:val="24"/>
          <w:szCs w:val="24"/>
          <w:shd w:val="clear" w:color="auto" w:fill="FFFFFF"/>
        </w:rPr>
        <w:t xml:space="preserve"> various </w:t>
      </w:r>
      <w:r w:rsidR="003F5518" w:rsidRPr="00B5548B">
        <w:rPr>
          <w:rStyle w:val="Emphasis"/>
          <w:rFonts w:asciiTheme="minorHAnsi" w:hAnsiTheme="minorHAnsi" w:cstheme="minorHAnsi"/>
          <w:b/>
          <w:bCs/>
          <w:i w:val="0"/>
          <w:iCs w:val="0"/>
          <w:color w:val="5F6368"/>
          <w:sz w:val="24"/>
          <w:szCs w:val="24"/>
          <w:shd w:val="clear" w:color="auto" w:fill="FFFFFF"/>
        </w:rPr>
        <w:t>sectors</w:t>
      </w:r>
      <w:r w:rsidR="003F5518" w:rsidRPr="00B5548B">
        <w:rPr>
          <w:rFonts w:asciiTheme="minorHAnsi" w:hAnsiTheme="minorHAnsi" w:cstheme="minorHAnsi"/>
          <w:color w:val="4D5156"/>
          <w:sz w:val="24"/>
          <w:szCs w:val="24"/>
          <w:shd w:val="clear" w:color="auto" w:fill="FFFFFF"/>
        </w:rPr>
        <w:t xml:space="preserve"> such </w:t>
      </w:r>
      <w:r w:rsidR="003F5518" w:rsidRPr="00B5548B">
        <w:rPr>
          <w:rFonts w:asciiTheme="minorHAnsi" w:hAnsiTheme="minorHAnsi" w:cstheme="minorHAnsi"/>
          <w:sz w:val="24"/>
          <w:szCs w:val="24"/>
          <w:lang w:val="sk-SK"/>
        </w:rPr>
        <w:t>as healthcare, banking, education, energy, etc,.</w:t>
      </w:r>
    </w:p>
    <w:p w14:paraId="1D19EA07" w14:textId="1D4AB263" w:rsidR="00D75155" w:rsidRPr="00B5548B" w:rsidRDefault="003F5518" w:rsidP="00B5548B">
      <w:pPr>
        <w:pStyle w:val="ListParagraph"/>
        <w:numPr>
          <w:ilvl w:val="0"/>
          <w:numId w:val="12"/>
        </w:numPr>
        <w:autoSpaceDE w:val="0"/>
        <w:autoSpaceDN w:val="0"/>
        <w:adjustRightInd w:val="0"/>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sz w:val="24"/>
          <w:szCs w:val="24"/>
          <w:lang w:val="sk-SK"/>
        </w:rPr>
        <w:t xml:space="preserve">In this regards  I would like  to take this </w:t>
      </w:r>
      <w:r w:rsidR="009D546E" w:rsidRPr="00B5548B">
        <w:rPr>
          <w:rFonts w:asciiTheme="minorHAnsi" w:hAnsiTheme="minorHAnsi" w:cstheme="minorHAnsi"/>
          <w:sz w:val="24"/>
          <w:szCs w:val="24"/>
          <w:lang w:val="sk-SK"/>
        </w:rPr>
        <w:t xml:space="preserve">opportunity </w:t>
      </w:r>
      <w:r w:rsidRPr="00B5548B">
        <w:rPr>
          <w:rFonts w:asciiTheme="minorHAnsi" w:hAnsiTheme="minorHAnsi" w:cstheme="minorHAnsi"/>
          <w:sz w:val="24"/>
          <w:szCs w:val="24"/>
          <w:lang w:val="sk-SK"/>
        </w:rPr>
        <w:t xml:space="preserve">to commend once again our longstanding parthnership with ITU and reaffirm our commitment to fully support the Government of Ethiopia in the succefull organisation of this important </w:t>
      </w:r>
      <w:r w:rsidR="00530D83" w:rsidRPr="00B5548B">
        <w:rPr>
          <w:rFonts w:asciiTheme="minorHAnsi" w:hAnsiTheme="minorHAnsi" w:cstheme="minorHAnsi"/>
          <w:sz w:val="24"/>
          <w:szCs w:val="24"/>
          <w:lang w:val="sk-SK"/>
        </w:rPr>
        <w:t>initiative</w:t>
      </w:r>
      <w:r w:rsidR="00530D83" w:rsidRPr="00B5548B">
        <w:rPr>
          <w:rFonts w:asciiTheme="minorHAnsi" w:hAnsiTheme="minorHAnsi" w:cstheme="minorHAnsi"/>
          <w:sz w:val="24"/>
          <w:szCs w:val="24"/>
        </w:rPr>
        <w:t xml:space="preserve"> that aims at advancing telecommunication sector</w:t>
      </w:r>
      <w:r w:rsidR="009D546E" w:rsidRPr="00B5548B">
        <w:rPr>
          <w:rFonts w:asciiTheme="minorHAnsi" w:hAnsiTheme="minorHAnsi" w:cstheme="minorHAnsi"/>
          <w:sz w:val="24"/>
          <w:szCs w:val="24"/>
        </w:rPr>
        <w:t>.</w:t>
      </w:r>
      <w:r w:rsidRPr="00B5548B">
        <w:rPr>
          <w:rFonts w:asciiTheme="minorHAnsi" w:hAnsiTheme="minorHAnsi" w:cstheme="minorHAnsi"/>
          <w:sz w:val="24"/>
          <w:szCs w:val="24"/>
          <w:lang w:val="sk-SK"/>
        </w:rPr>
        <w:t xml:space="preserve"> </w:t>
      </w:r>
    </w:p>
    <w:p w14:paraId="6E55DF7A" w14:textId="10CE5EC4" w:rsidR="00E11441" w:rsidRPr="00B5548B" w:rsidRDefault="00E11441" w:rsidP="00B5548B">
      <w:pPr>
        <w:spacing w:before="120" w:after="120"/>
        <w:rPr>
          <w:rFonts w:asciiTheme="minorHAnsi" w:hAnsiTheme="minorHAnsi" w:cstheme="minorHAnsi"/>
          <w:b/>
          <w:bCs/>
          <w:i/>
          <w:iCs/>
          <w:sz w:val="24"/>
          <w:szCs w:val="24"/>
        </w:rPr>
      </w:pPr>
      <w:r w:rsidRPr="00B5548B">
        <w:rPr>
          <w:rFonts w:asciiTheme="minorHAnsi" w:hAnsiTheme="minorHAnsi" w:cstheme="minorHAnsi"/>
          <w:b/>
          <w:bCs/>
          <w:i/>
          <w:iCs/>
          <w:sz w:val="24"/>
          <w:szCs w:val="24"/>
        </w:rPr>
        <w:t>ECA’s Work and Initiatives on Technology and innovation</w:t>
      </w:r>
    </w:p>
    <w:p w14:paraId="3CF158D0" w14:textId="31A77198" w:rsidR="004E3D8F" w:rsidRPr="00B5548B" w:rsidRDefault="00E11441" w:rsidP="00B5548B">
      <w:pPr>
        <w:autoSpaceDE w:val="0"/>
        <w:autoSpaceDN w:val="0"/>
        <w:adjustRightInd w:val="0"/>
        <w:spacing w:before="120" w:after="120"/>
        <w:rPr>
          <w:rFonts w:asciiTheme="minorHAnsi" w:hAnsiTheme="minorHAnsi" w:cstheme="minorHAnsi"/>
          <w:sz w:val="24"/>
          <w:szCs w:val="24"/>
        </w:rPr>
      </w:pPr>
      <w:r w:rsidRPr="00B5548B">
        <w:rPr>
          <w:rFonts w:asciiTheme="minorHAnsi" w:hAnsiTheme="minorHAnsi" w:cstheme="minorHAnsi"/>
          <w:sz w:val="24"/>
          <w:szCs w:val="24"/>
        </w:rPr>
        <w:t>Cognizant of the developments of digital era</w:t>
      </w:r>
      <w:r w:rsidR="00877A91" w:rsidRPr="00B5548B">
        <w:rPr>
          <w:rFonts w:asciiTheme="minorHAnsi" w:hAnsiTheme="minorHAnsi" w:cstheme="minorHAnsi"/>
          <w:sz w:val="24"/>
          <w:szCs w:val="24"/>
        </w:rPr>
        <w:t xml:space="preserve"> within the context of the implementation of the AfCFTA </w:t>
      </w:r>
      <w:r w:rsidRPr="00B5548B">
        <w:rPr>
          <w:rFonts w:asciiTheme="minorHAnsi" w:hAnsiTheme="minorHAnsi" w:cstheme="minorHAnsi"/>
          <w:sz w:val="24"/>
          <w:szCs w:val="24"/>
        </w:rPr>
        <w:t xml:space="preserve"> and given their relevance for Africa’s development, the ECA through the </w:t>
      </w:r>
      <w:r w:rsidRPr="00B5548B">
        <w:rPr>
          <w:rFonts w:asciiTheme="minorHAnsi" w:hAnsiTheme="minorHAnsi" w:cstheme="minorHAnsi"/>
          <w:i/>
          <w:iCs/>
          <w:sz w:val="24"/>
          <w:szCs w:val="24"/>
        </w:rPr>
        <w:t>Digital Center of Excellence</w:t>
      </w:r>
      <w:r w:rsidRPr="00B5548B">
        <w:rPr>
          <w:rFonts w:asciiTheme="minorHAnsi" w:hAnsiTheme="minorHAnsi" w:cstheme="minorHAnsi"/>
          <w:sz w:val="24"/>
          <w:szCs w:val="24"/>
        </w:rPr>
        <w:t xml:space="preserve"> </w:t>
      </w:r>
      <w:r w:rsidR="00AD6F01" w:rsidRPr="00B5548B">
        <w:rPr>
          <w:rFonts w:asciiTheme="minorHAnsi" w:hAnsiTheme="minorHAnsi" w:cstheme="minorHAnsi"/>
          <w:sz w:val="24"/>
          <w:szCs w:val="24"/>
        </w:rPr>
        <w:t xml:space="preserve">plays a crucial role in supporting </w:t>
      </w:r>
      <w:r w:rsidR="009D546E" w:rsidRPr="00B5548B">
        <w:rPr>
          <w:rFonts w:asciiTheme="minorHAnsi" w:hAnsiTheme="minorHAnsi" w:cstheme="minorHAnsi"/>
          <w:sz w:val="24"/>
          <w:szCs w:val="24"/>
        </w:rPr>
        <w:t>M</w:t>
      </w:r>
      <w:r w:rsidR="00AD6F01" w:rsidRPr="00B5548B">
        <w:rPr>
          <w:rFonts w:asciiTheme="minorHAnsi" w:hAnsiTheme="minorHAnsi" w:cstheme="minorHAnsi"/>
          <w:sz w:val="24"/>
          <w:szCs w:val="24"/>
        </w:rPr>
        <w:t xml:space="preserve">ember States in the development of key policy milestones for harnessing digitalization and innovation and will continue to provide technical assistance for </w:t>
      </w:r>
      <w:r w:rsidR="009D546E" w:rsidRPr="00B5548B">
        <w:rPr>
          <w:rFonts w:asciiTheme="minorHAnsi" w:hAnsiTheme="minorHAnsi" w:cstheme="minorHAnsi"/>
          <w:sz w:val="24"/>
          <w:szCs w:val="24"/>
        </w:rPr>
        <w:t>the M</w:t>
      </w:r>
      <w:r w:rsidR="00AD6F01" w:rsidRPr="00B5548B">
        <w:rPr>
          <w:rFonts w:asciiTheme="minorHAnsi" w:hAnsiTheme="minorHAnsi" w:cstheme="minorHAnsi"/>
          <w:sz w:val="24"/>
          <w:szCs w:val="24"/>
        </w:rPr>
        <w:t xml:space="preserve">ember </w:t>
      </w:r>
      <w:r w:rsidR="009D546E" w:rsidRPr="00B5548B">
        <w:rPr>
          <w:rFonts w:asciiTheme="minorHAnsi" w:hAnsiTheme="minorHAnsi" w:cstheme="minorHAnsi"/>
          <w:sz w:val="24"/>
          <w:szCs w:val="24"/>
        </w:rPr>
        <w:t>States.</w:t>
      </w:r>
    </w:p>
    <w:p w14:paraId="0633C445" w14:textId="264D7ADA" w:rsidR="00D75155" w:rsidRPr="00B5548B" w:rsidRDefault="00877A91" w:rsidP="00B5548B">
      <w:pPr>
        <w:pStyle w:val="ListParagraph"/>
        <w:numPr>
          <w:ilvl w:val="0"/>
          <w:numId w:val="12"/>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sz w:val="24"/>
          <w:szCs w:val="24"/>
        </w:rPr>
        <w:t xml:space="preserve">For example, </w:t>
      </w:r>
      <w:r w:rsidR="00D75155" w:rsidRPr="00B5548B">
        <w:rPr>
          <w:rFonts w:asciiTheme="minorHAnsi" w:hAnsiTheme="minorHAnsi" w:cstheme="minorHAnsi"/>
          <w:sz w:val="24"/>
          <w:szCs w:val="24"/>
        </w:rPr>
        <w:t xml:space="preserve">ECA </w:t>
      </w:r>
      <w:r w:rsidR="00A45FA1" w:rsidRPr="00B5548B">
        <w:rPr>
          <w:rFonts w:asciiTheme="minorHAnsi" w:hAnsiTheme="minorHAnsi" w:cstheme="minorHAnsi"/>
          <w:sz w:val="24"/>
          <w:szCs w:val="24"/>
        </w:rPr>
        <w:t xml:space="preserve">through the </w:t>
      </w:r>
      <w:r w:rsidR="00D75155" w:rsidRPr="00B5548B">
        <w:rPr>
          <w:rFonts w:asciiTheme="minorHAnsi" w:hAnsiTheme="minorHAnsi" w:cstheme="minorHAnsi"/>
          <w:sz w:val="24"/>
          <w:szCs w:val="24"/>
        </w:rPr>
        <w:t xml:space="preserve">Digital Center of Excellence </w:t>
      </w:r>
      <w:r w:rsidR="00A45FA1" w:rsidRPr="00B5548B">
        <w:rPr>
          <w:rFonts w:asciiTheme="minorHAnsi" w:hAnsiTheme="minorHAnsi" w:cstheme="minorHAnsi"/>
          <w:sz w:val="24"/>
          <w:szCs w:val="24"/>
        </w:rPr>
        <w:t>is wor</w:t>
      </w:r>
      <w:r w:rsidR="00AD6F01" w:rsidRPr="00B5548B">
        <w:rPr>
          <w:rFonts w:asciiTheme="minorHAnsi" w:hAnsiTheme="minorHAnsi" w:cstheme="minorHAnsi"/>
          <w:sz w:val="24"/>
          <w:szCs w:val="24"/>
        </w:rPr>
        <w:t>k</w:t>
      </w:r>
      <w:r w:rsidR="00A45FA1" w:rsidRPr="00B5548B">
        <w:rPr>
          <w:rFonts w:asciiTheme="minorHAnsi" w:hAnsiTheme="minorHAnsi" w:cstheme="minorHAnsi"/>
          <w:sz w:val="24"/>
          <w:szCs w:val="24"/>
        </w:rPr>
        <w:t xml:space="preserve">ing with member states </w:t>
      </w:r>
      <w:r w:rsidR="00D75155" w:rsidRPr="00B5548B">
        <w:rPr>
          <w:rFonts w:asciiTheme="minorHAnsi" w:hAnsiTheme="minorHAnsi" w:cstheme="minorHAnsi"/>
          <w:sz w:val="24"/>
          <w:szCs w:val="24"/>
        </w:rPr>
        <w:t xml:space="preserve">in the various aspects </w:t>
      </w:r>
      <w:r w:rsidR="009D546E" w:rsidRPr="00B5548B">
        <w:rPr>
          <w:rFonts w:asciiTheme="minorHAnsi" w:hAnsiTheme="minorHAnsi" w:cstheme="minorHAnsi"/>
          <w:sz w:val="24"/>
          <w:szCs w:val="24"/>
        </w:rPr>
        <w:t>of</w:t>
      </w:r>
      <w:r w:rsidR="00D75155" w:rsidRPr="00B5548B">
        <w:rPr>
          <w:rFonts w:asciiTheme="minorHAnsi" w:hAnsiTheme="minorHAnsi" w:cstheme="minorHAnsi"/>
          <w:sz w:val="24"/>
          <w:szCs w:val="24"/>
        </w:rPr>
        <w:t xml:space="preserve"> digitalization </w:t>
      </w:r>
      <w:r w:rsidR="009D546E" w:rsidRPr="00B5548B">
        <w:rPr>
          <w:rFonts w:asciiTheme="minorHAnsi" w:hAnsiTheme="minorHAnsi" w:cstheme="minorHAnsi"/>
          <w:sz w:val="24"/>
          <w:szCs w:val="24"/>
        </w:rPr>
        <w:t xml:space="preserve">including: </w:t>
      </w:r>
      <w:r w:rsidR="00D75155" w:rsidRPr="00B5548B">
        <w:rPr>
          <w:rFonts w:asciiTheme="minorHAnsi" w:hAnsiTheme="minorHAnsi" w:cstheme="minorHAnsi"/>
          <w:sz w:val="24"/>
          <w:szCs w:val="24"/>
        </w:rPr>
        <w:t>Identity, Broadband expansion, technical support on Digital strategy, Legal frameworks for ID, e</w:t>
      </w:r>
      <w:r w:rsidR="00EC7495" w:rsidRPr="00B5548B">
        <w:rPr>
          <w:rFonts w:asciiTheme="minorHAnsi" w:hAnsiTheme="minorHAnsi" w:cstheme="minorHAnsi"/>
          <w:sz w:val="24"/>
          <w:szCs w:val="24"/>
        </w:rPr>
        <w:t>-</w:t>
      </w:r>
      <w:r w:rsidR="00D75155" w:rsidRPr="00B5548B">
        <w:rPr>
          <w:rFonts w:asciiTheme="minorHAnsi" w:hAnsiTheme="minorHAnsi" w:cstheme="minorHAnsi"/>
          <w:sz w:val="24"/>
          <w:szCs w:val="24"/>
        </w:rPr>
        <w:t xml:space="preserve">commerce platforms, </w:t>
      </w:r>
      <w:r w:rsidR="00D75155" w:rsidRPr="00B5548B">
        <w:rPr>
          <w:rFonts w:asciiTheme="minorHAnsi" w:hAnsiTheme="minorHAnsi" w:cstheme="minorHAnsi"/>
          <w:sz w:val="24"/>
          <w:szCs w:val="24"/>
        </w:rPr>
        <w:lastRenderedPageBreak/>
        <w:t>taxation of informal sector and many more. The current work programme covers the following themes:</w:t>
      </w:r>
    </w:p>
    <w:p w14:paraId="6DD3C220" w14:textId="03CBC898" w:rsidR="004E3D8F" w:rsidRPr="00B5548B" w:rsidRDefault="00D75155" w:rsidP="00B5548B">
      <w:pPr>
        <w:pStyle w:val="ListParagraph"/>
        <w:numPr>
          <w:ilvl w:val="0"/>
          <w:numId w:val="17"/>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i/>
          <w:iCs/>
          <w:sz w:val="24"/>
          <w:szCs w:val="24"/>
        </w:rPr>
        <w:t>African Framework of Good Digital Identity:</w:t>
      </w:r>
      <w:r w:rsidRPr="00B5548B">
        <w:rPr>
          <w:rFonts w:asciiTheme="minorHAnsi" w:hAnsiTheme="minorHAnsi" w:cstheme="minorHAnsi"/>
          <w:sz w:val="24"/>
          <w:szCs w:val="24"/>
        </w:rPr>
        <w:t xml:space="preserve"> Digital identities are a fundamental building block of the digital economy and a minimum requirement for the actualization by Member States of the full benefits of AfCFTA.  ECA is spearheading the adoption of the African Framework of Good Digital Identity to enable African Countries maximize the benefits of digital identification for development. This stipulates that these systems must be inclusive, privacy-respecting, secure and interoperable with existing and new system</w:t>
      </w:r>
      <w:r w:rsidR="003A08F0" w:rsidRPr="00B5548B">
        <w:rPr>
          <w:rFonts w:asciiTheme="minorHAnsi" w:hAnsiTheme="minorHAnsi" w:cstheme="minorHAnsi"/>
          <w:sz w:val="24"/>
          <w:szCs w:val="24"/>
        </w:rPr>
        <w:t>.</w:t>
      </w:r>
    </w:p>
    <w:p w14:paraId="2844F16D" w14:textId="799F2678" w:rsidR="00AF3223" w:rsidRPr="00B5548B" w:rsidRDefault="00D75155" w:rsidP="00B5548B">
      <w:pPr>
        <w:pStyle w:val="ListParagraph"/>
        <w:numPr>
          <w:ilvl w:val="0"/>
          <w:numId w:val="17"/>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hAnsiTheme="minorHAnsi" w:cstheme="minorHAnsi"/>
          <w:i/>
          <w:iCs/>
          <w:color w:val="000000"/>
          <w:sz w:val="24"/>
          <w:szCs w:val="24"/>
          <w:lang w:val="en"/>
        </w:rPr>
        <w:t>Africa Digital Transformation Strategy:</w:t>
      </w:r>
      <w:r w:rsidRPr="00B5548B">
        <w:rPr>
          <w:rFonts w:asciiTheme="minorHAnsi" w:hAnsiTheme="minorHAnsi" w:cstheme="minorHAnsi"/>
          <w:color w:val="000000"/>
          <w:sz w:val="24"/>
          <w:szCs w:val="24"/>
          <w:lang w:val="en"/>
        </w:rPr>
        <w:t xml:space="preserve"> </w:t>
      </w:r>
      <w:r w:rsidRPr="00B5548B">
        <w:rPr>
          <w:rFonts w:asciiTheme="minorHAnsi" w:hAnsiTheme="minorHAnsi" w:cstheme="minorHAnsi"/>
          <w:sz w:val="24"/>
          <w:szCs w:val="24"/>
        </w:rPr>
        <w:t>The January 2019 meeting of the African Union Specialized Technical Committee on Trade, Industry mandated ECA in collaboration with African Union Commission and other partners to develop a comprehensive African Digital Transformation Strategy to enable member states to fully benefit from the 4</w:t>
      </w:r>
      <w:r w:rsidRPr="00B5548B">
        <w:rPr>
          <w:rFonts w:asciiTheme="minorHAnsi" w:hAnsiTheme="minorHAnsi" w:cstheme="minorHAnsi"/>
          <w:sz w:val="24"/>
          <w:szCs w:val="24"/>
          <w:vertAlign w:val="superscript"/>
        </w:rPr>
        <w:t>th</w:t>
      </w:r>
      <w:r w:rsidR="009D546E" w:rsidRPr="00B5548B">
        <w:rPr>
          <w:rFonts w:asciiTheme="minorHAnsi" w:hAnsiTheme="minorHAnsi" w:cstheme="minorHAnsi"/>
          <w:sz w:val="24"/>
          <w:szCs w:val="24"/>
        </w:rPr>
        <w:t xml:space="preserve"> </w:t>
      </w:r>
      <w:r w:rsidRPr="00B5548B">
        <w:rPr>
          <w:rFonts w:asciiTheme="minorHAnsi" w:hAnsiTheme="minorHAnsi" w:cstheme="minorHAnsi"/>
          <w:sz w:val="24"/>
          <w:szCs w:val="24"/>
        </w:rPr>
        <w:t xml:space="preserve">Industrial revolution and facilitate the AfCFTA implementation, and ultimately Africa’s economic and structural transformation. </w:t>
      </w:r>
    </w:p>
    <w:p w14:paraId="323D7391" w14:textId="303B1CD5" w:rsidR="004E3D8F" w:rsidRPr="00B5548B" w:rsidRDefault="00984D76" w:rsidP="00B5548B">
      <w:pPr>
        <w:pStyle w:val="ListParagraph"/>
        <w:numPr>
          <w:ilvl w:val="0"/>
          <w:numId w:val="17"/>
        </w:numPr>
        <w:autoSpaceDE w:val="0"/>
        <w:autoSpaceDN w:val="0"/>
        <w:adjustRightInd w:val="0"/>
        <w:spacing w:before="120" w:beforeAutospacing="0" w:after="120" w:afterAutospacing="0"/>
        <w:rPr>
          <w:rFonts w:asciiTheme="minorHAnsi" w:hAnsiTheme="minorHAnsi" w:cstheme="minorHAnsi"/>
          <w:sz w:val="24"/>
          <w:szCs w:val="24"/>
        </w:rPr>
      </w:pPr>
      <w:r w:rsidRPr="00B5548B">
        <w:rPr>
          <w:rFonts w:asciiTheme="minorHAnsi" w:eastAsiaTheme="minorHAnsi" w:hAnsiTheme="minorHAnsi" w:cstheme="minorHAnsi"/>
          <w:i/>
          <w:iCs/>
          <w:sz w:val="24"/>
          <w:szCs w:val="24"/>
        </w:rPr>
        <w:t xml:space="preserve">Digital Infrastructure/ Regional and intra-continental connectivity to support cross-border trade and the </w:t>
      </w:r>
      <w:proofErr w:type="spellStart"/>
      <w:r w:rsidRPr="00B5548B">
        <w:rPr>
          <w:rFonts w:asciiTheme="minorHAnsi" w:eastAsiaTheme="minorHAnsi" w:hAnsiTheme="minorHAnsi" w:cstheme="minorHAnsi"/>
          <w:i/>
          <w:iCs/>
          <w:sz w:val="24"/>
          <w:szCs w:val="24"/>
        </w:rPr>
        <w:t>AfCTA</w:t>
      </w:r>
      <w:proofErr w:type="spellEnd"/>
      <w:r w:rsidRPr="00B5548B">
        <w:rPr>
          <w:rFonts w:asciiTheme="minorHAnsi" w:eastAsiaTheme="minorHAnsi" w:hAnsiTheme="minorHAnsi" w:cstheme="minorHAnsi"/>
          <w:i/>
          <w:iCs/>
          <w:sz w:val="24"/>
          <w:szCs w:val="24"/>
        </w:rPr>
        <w:t>: -</w:t>
      </w:r>
      <w:r w:rsidRPr="00B5548B">
        <w:rPr>
          <w:rFonts w:asciiTheme="minorHAnsi" w:eastAsiaTheme="minorHAnsi" w:hAnsiTheme="minorHAnsi" w:cstheme="minorHAnsi"/>
          <w:sz w:val="24"/>
          <w:szCs w:val="24"/>
        </w:rPr>
        <w:t xml:space="preserve"> Digital infrastructure particularly broadband is key to facilitating effective and inclusive public service delivery. Access and affordability of broadband is a pillar of the digital economy. In this regard, ECA is supporting Member States to develop </w:t>
      </w:r>
      <w:r w:rsidRPr="00B5548B">
        <w:rPr>
          <w:rFonts w:asciiTheme="minorHAnsi" w:hAnsiTheme="minorHAnsi" w:cstheme="minorHAnsi"/>
          <w:sz w:val="24"/>
          <w:szCs w:val="24"/>
        </w:rPr>
        <w:t xml:space="preserve">a conducive regulatory framework for broadband infrastructure development </w:t>
      </w:r>
      <w:r w:rsidR="00144418" w:rsidRPr="00B5548B">
        <w:rPr>
          <w:rFonts w:asciiTheme="minorHAnsi" w:hAnsiTheme="minorHAnsi" w:cstheme="minorHAnsi"/>
          <w:sz w:val="24"/>
          <w:szCs w:val="24"/>
        </w:rPr>
        <w:t>to enable</w:t>
      </w:r>
      <w:r w:rsidRPr="00B5548B">
        <w:rPr>
          <w:rFonts w:asciiTheme="minorHAnsi" w:hAnsiTheme="minorHAnsi" w:cstheme="minorHAnsi"/>
          <w:sz w:val="24"/>
          <w:szCs w:val="24"/>
        </w:rPr>
        <w:t xml:space="preserve"> effective private sector participation</w:t>
      </w:r>
    </w:p>
    <w:p w14:paraId="5B2D78D6" w14:textId="58CB8603" w:rsidR="004E3D8F" w:rsidRPr="00B5548B" w:rsidRDefault="00AF3223" w:rsidP="00B5548B">
      <w:pPr>
        <w:pStyle w:val="ListParagraph"/>
        <w:numPr>
          <w:ilvl w:val="0"/>
          <w:numId w:val="22"/>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sz w:val="24"/>
          <w:szCs w:val="24"/>
          <w:lang w:val="sk-SK"/>
        </w:rPr>
        <w:t>To leverage the digital revolution, ECA in collaboration with Partners and Member States came up with the following initiatives:</w:t>
      </w:r>
    </w:p>
    <w:p w14:paraId="19F5725F" w14:textId="5051BA31" w:rsidR="00A45FA1" w:rsidRPr="00B5548B" w:rsidRDefault="00AF3223" w:rsidP="00B5548B">
      <w:pPr>
        <w:pStyle w:val="ListParagraph"/>
        <w:numPr>
          <w:ilvl w:val="3"/>
          <w:numId w:val="17"/>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sz w:val="24"/>
          <w:szCs w:val="24"/>
        </w:rPr>
        <w:t xml:space="preserve">African </w:t>
      </w:r>
      <w:r w:rsidR="009B5C51" w:rsidRPr="00B5548B">
        <w:rPr>
          <w:rFonts w:asciiTheme="minorHAnsi" w:hAnsiTheme="minorHAnsi" w:cstheme="minorHAnsi"/>
          <w:sz w:val="24"/>
          <w:szCs w:val="24"/>
        </w:rPr>
        <w:t xml:space="preserve">Communication and Information on Health and Economy </w:t>
      </w:r>
      <w:r w:rsidRPr="00B5548B">
        <w:rPr>
          <w:rFonts w:asciiTheme="minorHAnsi" w:hAnsiTheme="minorHAnsi" w:cstheme="minorHAnsi"/>
          <w:sz w:val="24"/>
          <w:szCs w:val="24"/>
        </w:rPr>
        <w:t xml:space="preserve">Platform for curating and sharing information on COVID-19 - A platform developed in collaboration with </w:t>
      </w:r>
      <w:proofErr w:type="spellStart"/>
      <w:r w:rsidRPr="00B5548B">
        <w:rPr>
          <w:rFonts w:asciiTheme="minorHAnsi" w:hAnsiTheme="minorHAnsi" w:cstheme="minorHAnsi"/>
          <w:sz w:val="24"/>
          <w:szCs w:val="24"/>
        </w:rPr>
        <w:t>Telcoms</w:t>
      </w:r>
      <w:proofErr w:type="spellEnd"/>
      <w:r w:rsidRPr="00B5548B">
        <w:rPr>
          <w:rFonts w:asciiTheme="minorHAnsi" w:hAnsiTheme="minorHAnsi" w:cstheme="minorHAnsi"/>
          <w:sz w:val="24"/>
          <w:szCs w:val="24"/>
        </w:rPr>
        <w:t xml:space="preserve"> and Member States with a view to connect over 700 million users of mobile phones for a two-way information sharing between Telcom users and policy makers, focusing on: prevention </w:t>
      </w:r>
      <w:r w:rsidR="00904934" w:rsidRPr="00B5548B">
        <w:rPr>
          <w:rFonts w:asciiTheme="minorHAnsi" w:hAnsiTheme="minorHAnsi" w:cstheme="minorHAnsi"/>
          <w:sz w:val="24"/>
          <w:szCs w:val="24"/>
        </w:rPr>
        <w:t>messages</w:t>
      </w:r>
      <w:r w:rsidRPr="00B5548B">
        <w:rPr>
          <w:rFonts w:asciiTheme="minorHAnsi" w:hAnsiTheme="minorHAnsi" w:cstheme="minorHAnsi"/>
          <w:sz w:val="24"/>
          <w:szCs w:val="24"/>
        </w:rPr>
        <w:t>, impact and policy measures being enforced to contain the pandemic.</w:t>
      </w:r>
    </w:p>
    <w:p w14:paraId="3FDA29F6" w14:textId="0775E3BE" w:rsidR="00AF3223" w:rsidRPr="00B5548B" w:rsidRDefault="00AF3223" w:rsidP="00B5548B">
      <w:pPr>
        <w:pStyle w:val="ListParagraph"/>
        <w:numPr>
          <w:ilvl w:val="3"/>
          <w:numId w:val="17"/>
        </w:numPr>
        <w:spacing w:before="120" w:beforeAutospacing="0" w:after="120" w:afterAutospacing="0"/>
        <w:rPr>
          <w:rFonts w:asciiTheme="minorHAnsi" w:hAnsiTheme="minorHAnsi" w:cstheme="minorHAnsi"/>
          <w:sz w:val="24"/>
          <w:szCs w:val="24"/>
          <w:lang w:val="sk-SK"/>
        </w:rPr>
      </w:pPr>
      <w:r w:rsidRPr="00B5548B">
        <w:rPr>
          <w:rFonts w:asciiTheme="minorHAnsi" w:hAnsiTheme="minorHAnsi" w:cstheme="minorHAnsi"/>
          <w:sz w:val="24"/>
          <w:szCs w:val="24"/>
        </w:rPr>
        <w:t>African Medical Supplies Procurement Platform- to improve the ability of African countries to quickly source essential devices and products for their healthcare sectors. Today $56</w:t>
      </w:r>
      <w:r w:rsidR="00BA06DA" w:rsidRPr="00B5548B">
        <w:rPr>
          <w:rFonts w:asciiTheme="minorHAnsi" w:hAnsiTheme="minorHAnsi" w:cstheme="minorHAnsi"/>
          <w:sz w:val="24"/>
          <w:szCs w:val="24"/>
        </w:rPr>
        <w:t xml:space="preserve"> </w:t>
      </w:r>
      <w:r w:rsidRPr="00B5548B">
        <w:rPr>
          <w:rFonts w:asciiTheme="minorHAnsi" w:hAnsiTheme="minorHAnsi" w:cstheme="minorHAnsi"/>
          <w:sz w:val="24"/>
          <w:szCs w:val="24"/>
        </w:rPr>
        <w:t>million worth of merchandise are being processed.</w:t>
      </w:r>
    </w:p>
    <w:p w14:paraId="09B38332" w14:textId="4388AB35" w:rsidR="00AD6F01" w:rsidRPr="00B5548B" w:rsidRDefault="00AD6F01" w:rsidP="00B5548B">
      <w:pPr>
        <w:pStyle w:val="ListParagraph"/>
        <w:numPr>
          <w:ilvl w:val="3"/>
          <w:numId w:val="17"/>
        </w:numPr>
        <w:spacing w:before="120" w:beforeAutospacing="0" w:after="120" w:afterAutospacing="0"/>
        <w:rPr>
          <w:rFonts w:asciiTheme="minorHAnsi" w:eastAsiaTheme="minorHAnsi" w:hAnsiTheme="minorHAnsi" w:cstheme="minorHAnsi"/>
          <w:sz w:val="24"/>
          <w:szCs w:val="24"/>
        </w:rPr>
      </w:pPr>
      <w:r w:rsidRPr="00B5548B">
        <w:rPr>
          <w:rFonts w:asciiTheme="minorHAnsi" w:eastAsiaTheme="minorHAnsi" w:hAnsiTheme="minorHAnsi" w:cstheme="minorHAnsi"/>
          <w:sz w:val="24"/>
          <w:szCs w:val="24"/>
        </w:rPr>
        <w:t>The establishment of an African Artificial Intelligence Research Centre in Brazzaville, Congo, with support from ECA in collaboration with ITU and UNIDO, could give momentum to this new movement in Africa through the learning and research programmes including making links to the industry</w:t>
      </w:r>
      <w:r w:rsidR="009D546E" w:rsidRPr="00B5548B">
        <w:rPr>
          <w:rFonts w:asciiTheme="minorHAnsi" w:eastAsiaTheme="minorHAnsi" w:hAnsiTheme="minorHAnsi" w:cstheme="minorHAnsi"/>
          <w:sz w:val="24"/>
          <w:szCs w:val="24"/>
        </w:rPr>
        <w:t>.</w:t>
      </w:r>
    </w:p>
    <w:p w14:paraId="78CF5A8F" w14:textId="00B557B5" w:rsidR="00530D83" w:rsidRPr="00B5548B" w:rsidRDefault="00530D83" w:rsidP="00B5548B">
      <w:pPr>
        <w:pStyle w:val="ListParagraph"/>
        <w:spacing w:before="120" w:beforeAutospacing="0" w:after="120" w:afterAutospacing="0"/>
        <w:rPr>
          <w:rFonts w:asciiTheme="minorHAnsi" w:eastAsia="Times New Roman" w:hAnsiTheme="minorHAnsi" w:cstheme="minorHAnsi"/>
          <w:sz w:val="24"/>
          <w:szCs w:val="24"/>
          <w:lang w:eastAsia="fr-FR"/>
        </w:rPr>
      </w:pPr>
      <w:r w:rsidRPr="00B5548B">
        <w:rPr>
          <w:rFonts w:asciiTheme="minorHAnsi" w:hAnsiTheme="minorHAnsi" w:cstheme="minorHAnsi"/>
          <w:sz w:val="24"/>
          <w:szCs w:val="24"/>
        </w:rPr>
        <w:t xml:space="preserve">To conclude </w:t>
      </w:r>
      <w:r w:rsidR="00904934" w:rsidRPr="00B5548B">
        <w:rPr>
          <w:rFonts w:asciiTheme="minorHAnsi" w:hAnsiTheme="minorHAnsi" w:cstheme="minorHAnsi"/>
          <w:sz w:val="24"/>
          <w:szCs w:val="24"/>
        </w:rPr>
        <w:t xml:space="preserve">ECA is fully in support of the initiative and </w:t>
      </w:r>
      <w:r w:rsidRPr="00B5548B">
        <w:rPr>
          <w:rFonts w:asciiTheme="minorHAnsi" w:hAnsiTheme="minorHAnsi" w:cstheme="minorHAnsi"/>
          <w:sz w:val="24"/>
          <w:szCs w:val="24"/>
        </w:rPr>
        <w:t>I would like to e</w:t>
      </w:r>
      <w:r w:rsidR="00BE6D71" w:rsidRPr="00B5548B">
        <w:rPr>
          <w:rFonts w:asciiTheme="minorHAnsi" w:hAnsiTheme="minorHAnsi" w:cstheme="minorHAnsi"/>
          <w:sz w:val="24"/>
          <w:szCs w:val="24"/>
        </w:rPr>
        <w:t xml:space="preserve">xpress </w:t>
      </w:r>
      <w:r w:rsidRPr="00B5548B">
        <w:rPr>
          <w:rFonts w:asciiTheme="minorHAnsi" w:hAnsiTheme="minorHAnsi" w:cstheme="minorHAnsi"/>
          <w:sz w:val="24"/>
          <w:szCs w:val="24"/>
        </w:rPr>
        <w:t>my best wishes for the successful outcome of this session</w:t>
      </w:r>
      <w:r w:rsidR="009D546E" w:rsidRPr="00B5548B">
        <w:rPr>
          <w:rFonts w:asciiTheme="minorHAnsi" w:hAnsiTheme="minorHAnsi" w:cstheme="minorHAnsi"/>
          <w:sz w:val="24"/>
          <w:szCs w:val="24"/>
        </w:rPr>
        <w:t xml:space="preserve">. </w:t>
      </w:r>
      <w:r w:rsidR="00BA06DA" w:rsidRPr="00B5548B">
        <w:rPr>
          <w:rFonts w:asciiTheme="minorHAnsi" w:hAnsiTheme="minorHAnsi" w:cstheme="minorHAnsi"/>
          <w:sz w:val="24"/>
          <w:szCs w:val="24"/>
        </w:rPr>
        <w:t>ECA</w:t>
      </w:r>
      <w:r w:rsidRPr="00B5548B">
        <w:rPr>
          <w:rFonts w:asciiTheme="minorHAnsi" w:hAnsiTheme="minorHAnsi" w:cstheme="minorHAnsi"/>
          <w:sz w:val="24"/>
          <w:szCs w:val="24"/>
        </w:rPr>
        <w:t xml:space="preserve"> will remain dedicated in helping to achieve the 2030 Agenda and I encourage all of you to remain committed as well</w:t>
      </w:r>
      <w:r w:rsidR="00BE6D71" w:rsidRPr="00B5548B">
        <w:rPr>
          <w:rFonts w:asciiTheme="minorHAnsi" w:hAnsiTheme="minorHAnsi" w:cstheme="minorHAnsi"/>
          <w:sz w:val="24"/>
          <w:szCs w:val="24"/>
        </w:rPr>
        <w:t>.</w:t>
      </w:r>
    </w:p>
    <w:p w14:paraId="29678712" w14:textId="1CA4ABC2" w:rsidR="00530D83" w:rsidRDefault="00530D83" w:rsidP="00B5548B">
      <w:pPr>
        <w:spacing w:before="120" w:after="120"/>
        <w:rPr>
          <w:rFonts w:asciiTheme="minorHAnsi" w:hAnsiTheme="minorHAnsi" w:cstheme="minorHAnsi"/>
          <w:b/>
          <w:bCs/>
          <w:sz w:val="24"/>
          <w:szCs w:val="24"/>
          <w:lang w:val="en-US"/>
        </w:rPr>
      </w:pPr>
      <w:r w:rsidRPr="00B5548B">
        <w:rPr>
          <w:rFonts w:asciiTheme="minorHAnsi" w:hAnsiTheme="minorHAnsi" w:cstheme="minorHAnsi"/>
          <w:b/>
          <w:bCs/>
          <w:sz w:val="24"/>
          <w:szCs w:val="24"/>
          <w:lang w:val="en-US"/>
        </w:rPr>
        <w:t>Thank you very much.</w:t>
      </w:r>
    </w:p>
    <w:p w14:paraId="745DFE46" w14:textId="4F56BB2A" w:rsidR="00B5548B" w:rsidRPr="00B5548B" w:rsidRDefault="00B5548B" w:rsidP="00B5548B">
      <w:pPr>
        <w:spacing w:before="120" w:after="120"/>
        <w:jc w:val="center"/>
        <w:rPr>
          <w:rFonts w:asciiTheme="minorHAnsi" w:hAnsiTheme="minorHAnsi" w:cstheme="minorHAnsi"/>
          <w:sz w:val="24"/>
          <w:szCs w:val="24"/>
          <w:lang w:val="en-US"/>
        </w:rPr>
      </w:pPr>
      <w:r w:rsidRPr="00B5548B">
        <w:rPr>
          <w:rFonts w:asciiTheme="minorHAnsi" w:hAnsiTheme="minorHAnsi" w:cstheme="minorHAnsi"/>
          <w:sz w:val="24"/>
          <w:szCs w:val="24"/>
          <w:lang w:val="en-US"/>
        </w:rPr>
        <w:t>________________</w:t>
      </w:r>
    </w:p>
    <w:sectPr w:rsidR="00B5548B" w:rsidRPr="00B5548B" w:rsidSect="00B5548B">
      <w:head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8B729" w14:textId="77777777" w:rsidR="00BF755E" w:rsidRDefault="00BF755E" w:rsidP="00210890">
      <w:r>
        <w:separator/>
      </w:r>
    </w:p>
  </w:endnote>
  <w:endnote w:type="continuationSeparator" w:id="0">
    <w:p w14:paraId="62DBCDF6" w14:textId="77777777" w:rsidR="00BF755E" w:rsidRDefault="00BF755E" w:rsidP="0021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350"/>
      <w:gridCol w:w="2336"/>
      <w:gridCol w:w="5342"/>
    </w:tblGrid>
    <w:tr w:rsidR="00B5548B" w:rsidRPr="004D495C" w14:paraId="5C60E907" w14:textId="77777777" w:rsidTr="00B5548B">
      <w:tc>
        <w:tcPr>
          <w:tcW w:w="1350" w:type="dxa"/>
          <w:tcBorders>
            <w:top w:val="single" w:sz="4" w:space="0" w:color="000000"/>
          </w:tcBorders>
          <w:shd w:val="clear" w:color="auto" w:fill="auto"/>
        </w:tcPr>
        <w:p w14:paraId="6EC785FB" w14:textId="77777777" w:rsidR="00B5548B" w:rsidRPr="009D3F72" w:rsidRDefault="00B5548B" w:rsidP="00B5548B">
          <w:pPr>
            <w:pStyle w:val="FirstFooter"/>
            <w:tabs>
              <w:tab w:val="left" w:pos="1559"/>
              <w:tab w:val="left" w:pos="3828"/>
            </w:tabs>
            <w:rPr>
              <w:sz w:val="18"/>
              <w:szCs w:val="18"/>
            </w:rPr>
          </w:pPr>
          <w:r w:rsidRPr="009D3F72">
            <w:rPr>
              <w:sz w:val="18"/>
              <w:szCs w:val="18"/>
              <w:lang w:val="en-US"/>
            </w:rPr>
            <w:t>Contact:</w:t>
          </w:r>
        </w:p>
      </w:tc>
      <w:tc>
        <w:tcPr>
          <w:tcW w:w="2336" w:type="dxa"/>
          <w:tcBorders>
            <w:top w:val="single" w:sz="4" w:space="0" w:color="000000"/>
          </w:tcBorders>
          <w:shd w:val="clear" w:color="auto" w:fill="auto"/>
        </w:tcPr>
        <w:p w14:paraId="776BEBE9" w14:textId="77777777" w:rsidR="00B5548B" w:rsidRPr="009D3F72" w:rsidRDefault="00B5548B" w:rsidP="00B5548B">
          <w:pPr>
            <w:pStyle w:val="FirstFooter"/>
            <w:tabs>
              <w:tab w:val="left" w:pos="2302"/>
            </w:tabs>
            <w:rPr>
              <w:sz w:val="18"/>
              <w:szCs w:val="18"/>
              <w:lang w:val="en-US"/>
            </w:rPr>
          </w:pPr>
          <w:r w:rsidRPr="009D3F72">
            <w:rPr>
              <w:sz w:val="18"/>
              <w:szCs w:val="18"/>
              <w:lang w:val="en-US"/>
            </w:rPr>
            <w:t>Name/Organization/Entity:</w:t>
          </w:r>
        </w:p>
      </w:tc>
      <w:tc>
        <w:tcPr>
          <w:tcW w:w="5342" w:type="dxa"/>
          <w:tcBorders>
            <w:top w:val="single" w:sz="4" w:space="0" w:color="000000"/>
          </w:tcBorders>
        </w:tcPr>
        <w:p w14:paraId="0246420F" w14:textId="0B81099F" w:rsidR="00B5548B" w:rsidRPr="009D3F72" w:rsidRDefault="00B5548B" w:rsidP="00B5548B">
          <w:pPr>
            <w:pStyle w:val="FirstFooter"/>
            <w:tabs>
              <w:tab w:val="left" w:pos="2302"/>
            </w:tabs>
            <w:rPr>
              <w:sz w:val="18"/>
              <w:szCs w:val="18"/>
              <w:lang w:val="en-US"/>
            </w:rPr>
          </w:pPr>
          <w:proofErr w:type="spellStart"/>
          <w:r w:rsidRPr="00B5548B">
            <w:rPr>
              <w:sz w:val="18"/>
              <w:szCs w:val="18"/>
              <w:lang w:val="en-US"/>
            </w:rPr>
            <w:t>Mr</w:t>
          </w:r>
          <w:proofErr w:type="spellEnd"/>
          <w:r w:rsidRPr="00B5548B">
            <w:rPr>
              <w:sz w:val="18"/>
              <w:szCs w:val="18"/>
              <w:lang w:val="en-US"/>
            </w:rPr>
            <w:t xml:space="preserve"> Oliver </w:t>
          </w:r>
          <w:proofErr w:type="spellStart"/>
          <w:r w:rsidRPr="00B5548B">
            <w:rPr>
              <w:sz w:val="18"/>
              <w:szCs w:val="18"/>
              <w:lang w:val="en-US"/>
            </w:rPr>
            <w:t>Chinganya</w:t>
          </w:r>
          <w:proofErr w:type="spellEnd"/>
          <w:r>
            <w:rPr>
              <w:sz w:val="18"/>
              <w:szCs w:val="18"/>
              <w:lang w:val="en-US"/>
            </w:rPr>
            <w:t xml:space="preserve">, Director, </w:t>
          </w:r>
          <w:r w:rsidRPr="00B5548B">
            <w:rPr>
              <w:sz w:val="18"/>
              <w:szCs w:val="18"/>
              <w:lang w:val="en-US"/>
            </w:rPr>
            <w:t>United Nations Economic Commission for Africa</w:t>
          </w:r>
        </w:p>
      </w:tc>
      <w:bookmarkStart w:id="12" w:name="OrgName"/>
      <w:bookmarkEnd w:id="12"/>
    </w:tr>
    <w:tr w:rsidR="00B5548B" w:rsidRPr="004D495C" w14:paraId="3CAE5482" w14:textId="77777777" w:rsidTr="00B5548B">
      <w:tc>
        <w:tcPr>
          <w:tcW w:w="1350" w:type="dxa"/>
          <w:shd w:val="clear" w:color="auto" w:fill="auto"/>
        </w:tcPr>
        <w:p w14:paraId="0CD89880" w14:textId="77777777" w:rsidR="00B5548B" w:rsidRPr="009D3F72" w:rsidRDefault="00B5548B" w:rsidP="00B5548B">
          <w:pPr>
            <w:pStyle w:val="FirstFooter"/>
            <w:tabs>
              <w:tab w:val="left" w:pos="1559"/>
              <w:tab w:val="left" w:pos="3828"/>
            </w:tabs>
            <w:rPr>
              <w:sz w:val="20"/>
              <w:lang w:val="en-US"/>
            </w:rPr>
          </w:pPr>
        </w:p>
      </w:tc>
      <w:tc>
        <w:tcPr>
          <w:tcW w:w="2336" w:type="dxa"/>
          <w:shd w:val="clear" w:color="auto" w:fill="auto"/>
        </w:tcPr>
        <w:p w14:paraId="6C5F20A4" w14:textId="77777777" w:rsidR="00B5548B" w:rsidRPr="009D3F72" w:rsidRDefault="00B5548B" w:rsidP="00B5548B">
          <w:pPr>
            <w:pStyle w:val="FirstFooter"/>
            <w:tabs>
              <w:tab w:val="left" w:pos="2302"/>
            </w:tabs>
            <w:rPr>
              <w:sz w:val="18"/>
              <w:szCs w:val="18"/>
              <w:lang w:val="en-US"/>
            </w:rPr>
          </w:pPr>
          <w:r w:rsidRPr="009D3F72">
            <w:rPr>
              <w:sz w:val="18"/>
              <w:szCs w:val="18"/>
              <w:lang w:val="en-US"/>
            </w:rPr>
            <w:t>Phone number:</w:t>
          </w:r>
        </w:p>
      </w:tc>
      <w:tc>
        <w:tcPr>
          <w:tcW w:w="5342" w:type="dxa"/>
        </w:tcPr>
        <w:p w14:paraId="187431FC" w14:textId="4667647F" w:rsidR="00B5548B" w:rsidRPr="009D3F72" w:rsidRDefault="00B5548B" w:rsidP="00B5548B">
          <w:pPr>
            <w:pStyle w:val="FirstFooter"/>
            <w:tabs>
              <w:tab w:val="left" w:pos="2302"/>
            </w:tabs>
            <w:rPr>
              <w:sz w:val="18"/>
              <w:szCs w:val="18"/>
              <w:lang w:val="en-US"/>
            </w:rPr>
          </w:pPr>
          <w:r>
            <w:rPr>
              <w:sz w:val="18"/>
              <w:szCs w:val="18"/>
              <w:lang w:val="en-US"/>
            </w:rPr>
            <w:t>n/a</w:t>
          </w:r>
        </w:p>
      </w:tc>
      <w:bookmarkStart w:id="13" w:name="PhoneNo"/>
      <w:bookmarkEnd w:id="13"/>
    </w:tr>
    <w:tr w:rsidR="00B5548B" w:rsidRPr="004D495C" w14:paraId="0DF156C7" w14:textId="77777777" w:rsidTr="00B5548B">
      <w:tc>
        <w:tcPr>
          <w:tcW w:w="1350" w:type="dxa"/>
          <w:shd w:val="clear" w:color="auto" w:fill="auto"/>
        </w:tcPr>
        <w:p w14:paraId="06ECCF67" w14:textId="77777777" w:rsidR="00B5548B" w:rsidRPr="009D3F72" w:rsidRDefault="00B5548B" w:rsidP="00B5548B">
          <w:pPr>
            <w:pStyle w:val="FirstFooter"/>
            <w:tabs>
              <w:tab w:val="left" w:pos="1559"/>
              <w:tab w:val="left" w:pos="3828"/>
            </w:tabs>
            <w:rPr>
              <w:sz w:val="20"/>
              <w:lang w:val="en-US"/>
            </w:rPr>
          </w:pPr>
        </w:p>
      </w:tc>
      <w:tc>
        <w:tcPr>
          <w:tcW w:w="2336" w:type="dxa"/>
          <w:shd w:val="clear" w:color="auto" w:fill="auto"/>
        </w:tcPr>
        <w:p w14:paraId="45DD6388" w14:textId="77777777" w:rsidR="00B5548B" w:rsidRPr="009D3F72" w:rsidRDefault="00B5548B" w:rsidP="00B5548B">
          <w:pPr>
            <w:pStyle w:val="FirstFooter"/>
            <w:tabs>
              <w:tab w:val="left" w:pos="2302"/>
            </w:tabs>
            <w:rPr>
              <w:sz w:val="18"/>
              <w:szCs w:val="18"/>
              <w:lang w:val="en-US"/>
            </w:rPr>
          </w:pPr>
          <w:r w:rsidRPr="009D3F72">
            <w:rPr>
              <w:sz w:val="18"/>
              <w:szCs w:val="18"/>
              <w:lang w:val="en-US"/>
            </w:rPr>
            <w:t>E-mail:</w:t>
          </w:r>
        </w:p>
      </w:tc>
      <w:tc>
        <w:tcPr>
          <w:tcW w:w="5342" w:type="dxa"/>
        </w:tcPr>
        <w:p w14:paraId="59402C53" w14:textId="1441AA19" w:rsidR="00B5548B" w:rsidRPr="009D3F72" w:rsidRDefault="00B5548B" w:rsidP="00B5548B">
          <w:pPr>
            <w:pStyle w:val="FirstFooter"/>
            <w:tabs>
              <w:tab w:val="left" w:pos="2302"/>
            </w:tabs>
            <w:rPr>
              <w:sz w:val="18"/>
              <w:szCs w:val="18"/>
              <w:lang w:val="en-US"/>
            </w:rPr>
          </w:pPr>
          <w:r>
            <w:rPr>
              <w:sz w:val="18"/>
              <w:szCs w:val="18"/>
              <w:lang w:val="en-US"/>
            </w:rPr>
            <w:t>n/a</w:t>
          </w:r>
        </w:p>
      </w:tc>
      <w:bookmarkStart w:id="14" w:name="Email"/>
      <w:bookmarkEnd w:id="14"/>
    </w:tr>
  </w:tbl>
  <w:p w14:paraId="78C6F894" w14:textId="183F74DB" w:rsidR="00B5548B" w:rsidRPr="00B5548B" w:rsidRDefault="00B5548B" w:rsidP="00B5548B">
    <w:pPr>
      <w:spacing w:before="120"/>
      <w:jc w:val="center"/>
      <w:rPr>
        <w:sz w:val="20"/>
        <w:szCs w:val="16"/>
      </w:rPr>
    </w:pPr>
    <w:hyperlink r:id="rId1" w:history="1">
      <w:r w:rsidRPr="00A32E08">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00900" w14:textId="77777777" w:rsidR="00BF755E" w:rsidRDefault="00BF755E" w:rsidP="00210890">
      <w:r>
        <w:separator/>
      </w:r>
    </w:p>
  </w:footnote>
  <w:footnote w:type="continuationSeparator" w:id="0">
    <w:p w14:paraId="55B45565" w14:textId="77777777" w:rsidR="00BF755E" w:rsidRDefault="00BF755E" w:rsidP="0021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CEA1" w14:textId="7ECB7A10" w:rsidR="002F531D" w:rsidRPr="002F531D" w:rsidRDefault="002F531D" w:rsidP="002F531D">
    <w:pPr>
      <w:tabs>
        <w:tab w:val="center" w:pos="4820"/>
        <w:tab w:val="right" w:pos="10206"/>
      </w:tabs>
      <w:ind w:right="1"/>
      <w:rPr>
        <w:smallCaps/>
        <w:spacing w:val="24"/>
        <w:lang w:val="fr-FR"/>
      </w:rPr>
    </w:pPr>
    <w:r w:rsidRPr="004D495C">
      <w:tab/>
    </w:r>
    <w:r w:rsidRPr="00181754">
      <w:rPr>
        <w:lang w:val="fr-FR"/>
      </w:rPr>
      <w:t>ITU-D/</w:t>
    </w:r>
    <w:bookmarkStart w:id="10" w:name="DocRef2"/>
    <w:bookmarkEnd w:id="10"/>
    <w:r w:rsidRPr="00181754">
      <w:rPr>
        <w:lang w:val="fr-FR"/>
      </w:rPr>
      <w:t>RPM-</w:t>
    </w:r>
    <w:r>
      <w:rPr>
        <w:lang w:val="fr-FR"/>
      </w:rPr>
      <w:t>AFR</w:t>
    </w:r>
    <w:r w:rsidRPr="00181754">
      <w:rPr>
        <w:lang w:val="fr-FR"/>
      </w:rPr>
      <w:t>21</w:t>
    </w:r>
    <w:r w:rsidRPr="007138B8">
      <w:rPr>
        <w:lang w:val="fr-FR"/>
      </w:rPr>
      <w:t>/</w:t>
    </w:r>
    <w:bookmarkStart w:id="11" w:name="DocNo2"/>
    <w:bookmarkEnd w:id="11"/>
    <w:r>
      <w:rPr>
        <w:lang w:val="fr-FR"/>
      </w:rPr>
      <w:t>ADM/3</w:t>
    </w:r>
    <w:r>
      <w:rPr>
        <w:lang w:val="fr-FR"/>
      </w:rPr>
      <w:t>-E</w:t>
    </w:r>
    <w:r w:rsidRPr="00181754">
      <w:rPr>
        <w:lang w:val="fr-FR"/>
      </w:rPr>
      <w:tab/>
      <w:t xml:space="preserve">Page </w:t>
    </w:r>
    <w:r w:rsidRPr="004D495C">
      <w:fldChar w:fldCharType="begin"/>
    </w:r>
    <w:r w:rsidRPr="00181754">
      <w:rPr>
        <w:lang w:val="fr-FR"/>
      </w:rPr>
      <w:instrText xml:space="preserve"> PAGE </w:instrText>
    </w:r>
    <w:r w:rsidRPr="004D495C">
      <w:fldChar w:fldCharType="separate"/>
    </w:r>
    <w: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5F2"/>
    <w:multiLevelType w:val="hybridMultilevel"/>
    <w:tmpl w:val="9C7E2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4C6B"/>
    <w:multiLevelType w:val="hybridMultilevel"/>
    <w:tmpl w:val="A496A02C"/>
    <w:lvl w:ilvl="0" w:tplc="08090001">
      <w:start w:val="1"/>
      <w:numFmt w:val="bullet"/>
      <w:lvlText w:val=""/>
      <w:lvlJc w:val="left"/>
      <w:pPr>
        <w:ind w:left="720" w:hanging="360"/>
      </w:pPr>
      <w:rPr>
        <w:rFonts w:ascii="Symbol" w:hAnsi="Symbol" w:hint="default"/>
      </w:rPr>
    </w:lvl>
    <w:lvl w:ilvl="1" w:tplc="64488146">
      <w:start w:val="1"/>
      <w:numFmt w:val="decimal"/>
      <w:lvlText w:val="%2."/>
      <w:lvlJc w:val="left"/>
      <w:pPr>
        <w:ind w:left="1068" w:hanging="360"/>
      </w:pPr>
      <w:rPr>
        <w:rFonts w:hint="default"/>
        <w:i w:val="0"/>
        <w:iCs/>
        <w:lang w:val="sk-SK"/>
      </w:rPr>
    </w:lvl>
    <w:lvl w:ilvl="2" w:tplc="0409000D">
      <w:start w:val="1"/>
      <w:numFmt w:val="bullet"/>
      <w:lvlText w:val=""/>
      <w:lvlJc w:val="left"/>
      <w:pPr>
        <w:ind w:left="1314" w:hanging="180"/>
      </w:pPr>
      <w:rPr>
        <w:rFonts w:ascii="Wingdings" w:hAnsi="Wingdings" w:hint="default"/>
      </w:rPr>
    </w:lvl>
    <w:lvl w:ilvl="3" w:tplc="08090005">
      <w:start w:val="1"/>
      <w:numFmt w:val="bullet"/>
      <w:lvlText w:val=""/>
      <w:lvlJc w:val="left"/>
      <w:pPr>
        <w:ind w:left="1919"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4B96"/>
    <w:multiLevelType w:val="hybridMultilevel"/>
    <w:tmpl w:val="83D2B04A"/>
    <w:lvl w:ilvl="0" w:tplc="87B804DE">
      <w:start w:val="1"/>
      <w:numFmt w:val="decimal"/>
      <w:pStyle w:val="Figureheading"/>
      <w:lvlText w:val="Figure %1:"/>
      <w:lvlJc w:val="left"/>
      <w:pPr>
        <w:ind w:left="14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 w15:restartNumberingAfterBreak="0">
    <w:nsid w:val="0DEA090B"/>
    <w:multiLevelType w:val="hybridMultilevel"/>
    <w:tmpl w:val="5E04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33AB9"/>
    <w:multiLevelType w:val="hybridMultilevel"/>
    <w:tmpl w:val="3F68E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610AB"/>
    <w:multiLevelType w:val="hybridMultilevel"/>
    <w:tmpl w:val="FCB2D264"/>
    <w:lvl w:ilvl="0" w:tplc="413603AA">
      <w:start w:val="1"/>
      <w:numFmt w:val="decimal"/>
      <w:lvlText w:val="%1)"/>
      <w:lvlJc w:val="left"/>
      <w:pPr>
        <w:ind w:left="720" w:hanging="360"/>
      </w:pPr>
      <w:rPr>
        <w:rFonts w:ascii="Calibri" w:eastAsia="Times New Roman" w:hAnsi="Calibri" w:cs="Calibri" w:hint="default"/>
        <w:i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17A51"/>
    <w:multiLevelType w:val="hybridMultilevel"/>
    <w:tmpl w:val="5BBCC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781963"/>
    <w:multiLevelType w:val="hybridMultilevel"/>
    <w:tmpl w:val="73200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B1DF1"/>
    <w:multiLevelType w:val="hybridMultilevel"/>
    <w:tmpl w:val="B1F8F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903E78"/>
    <w:multiLevelType w:val="hybridMultilevel"/>
    <w:tmpl w:val="9A66A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194865"/>
    <w:multiLevelType w:val="hybridMultilevel"/>
    <w:tmpl w:val="3EC0D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281237"/>
    <w:multiLevelType w:val="hybridMultilevel"/>
    <w:tmpl w:val="CA825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73AF7"/>
    <w:multiLevelType w:val="hybridMultilevel"/>
    <w:tmpl w:val="B9A8D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342DC3"/>
    <w:multiLevelType w:val="hybridMultilevel"/>
    <w:tmpl w:val="D1EAA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9BC73D9"/>
    <w:multiLevelType w:val="hybridMultilevel"/>
    <w:tmpl w:val="3C7E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7769F"/>
    <w:multiLevelType w:val="hybridMultilevel"/>
    <w:tmpl w:val="6986AA08"/>
    <w:lvl w:ilvl="0" w:tplc="EA6485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ED3EBF"/>
    <w:multiLevelType w:val="hybridMultilevel"/>
    <w:tmpl w:val="C2EA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B507E"/>
    <w:multiLevelType w:val="hybridMultilevel"/>
    <w:tmpl w:val="7F2E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801BF"/>
    <w:multiLevelType w:val="hybridMultilevel"/>
    <w:tmpl w:val="27D44C24"/>
    <w:lvl w:ilvl="0" w:tplc="53B0042E">
      <w:start w:val="1"/>
      <w:numFmt w:val="decimal"/>
      <w:lvlText w:val="%1."/>
      <w:lvlJc w:val="left"/>
      <w:pPr>
        <w:ind w:left="720" w:hanging="360"/>
      </w:pPr>
      <w:rPr>
        <w:rFonts w:hint="default"/>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85"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9C2F50"/>
    <w:multiLevelType w:val="hybridMultilevel"/>
    <w:tmpl w:val="80EEB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D1316F"/>
    <w:multiLevelType w:val="hybridMultilevel"/>
    <w:tmpl w:val="C610D6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453775"/>
    <w:multiLevelType w:val="hybridMultilevel"/>
    <w:tmpl w:val="83B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055D8"/>
    <w:multiLevelType w:val="hybridMultilevel"/>
    <w:tmpl w:val="0C765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42619F3"/>
    <w:multiLevelType w:val="hybridMultilevel"/>
    <w:tmpl w:val="3C947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8117BE"/>
    <w:multiLevelType w:val="hybridMultilevel"/>
    <w:tmpl w:val="AA040F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E357A"/>
    <w:multiLevelType w:val="hybridMultilevel"/>
    <w:tmpl w:val="7E4A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130DD"/>
    <w:multiLevelType w:val="hybridMultilevel"/>
    <w:tmpl w:val="9DFA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2"/>
  </w:num>
  <w:num w:numId="4">
    <w:abstractNumId w:val="23"/>
  </w:num>
  <w:num w:numId="5">
    <w:abstractNumId w:val="14"/>
  </w:num>
  <w:num w:numId="6">
    <w:abstractNumId w:val="3"/>
  </w:num>
  <w:num w:numId="7">
    <w:abstractNumId w:val="8"/>
  </w:num>
  <w:num w:numId="8">
    <w:abstractNumId w:val="16"/>
  </w:num>
  <w:num w:numId="9">
    <w:abstractNumId w:val="19"/>
  </w:num>
  <w:num w:numId="10">
    <w:abstractNumId w:val="6"/>
  </w:num>
  <w:num w:numId="11">
    <w:abstractNumId w:val="4"/>
  </w:num>
  <w:num w:numId="12">
    <w:abstractNumId w:val="20"/>
  </w:num>
  <w:num w:numId="13">
    <w:abstractNumId w:val="24"/>
  </w:num>
  <w:num w:numId="14">
    <w:abstractNumId w:val="11"/>
  </w:num>
  <w:num w:numId="15">
    <w:abstractNumId w:val="2"/>
  </w:num>
  <w:num w:numId="16">
    <w:abstractNumId w:val="15"/>
  </w:num>
  <w:num w:numId="17">
    <w:abstractNumId w:val="18"/>
  </w:num>
  <w:num w:numId="18">
    <w:abstractNumId w:val="17"/>
  </w:num>
  <w:num w:numId="19">
    <w:abstractNumId w:val="10"/>
  </w:num>
  <w:num w:numId="20">
    <w:abstractNumId w:val="21"/>
  </w:num>
  <w:num w:numId="21">
    <w:abstractNumId w:val="1"/>
  </w:num>
  <w:num w:numId="22">
    <w:abstractNumId w:val="9"/>
  </w:num>
  <w:num w:numId="23">
    <w:abstractNumId w:val="22"/>
  </w:num>
  <w:num w:numId="24">
    <w:abstractNumId w:val="25"/>
  </w:num>
  <w:num w:numId="25">
    <w:abstractNumId w:val="0"/>
  </w:num>
  <w:num w:numId="26">
    <w:abstractNumId w:val="26"/>
  </w:num>
  <w:num w:numId="27">
    <w:abstractNumId w:val="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21"/>
    <w:rsid w:val="0000577F"/>
    <w:rsid w:val="0005023C"/>
    <w:rsid w:val="000949D8"/>
    <w:rsid w:val="0012403E"/>
    <w:rsid w:val="00144418"/>
    <w:rsid w:val="001C63C2"/>
    <w:rsid w:val="001F45B6"/>
    <w:rsid w:val="00210890"/>
    <w:rsid w:val="00214CCC"/>
    <w:rsid w:val="002719DA"/>
    <w:rsid w:val="002C466F"/>
    <w:rsid w:val="002F531D"/>
    <w:rsid w:val="00301147"/>
    <w:rsid w:val="0039453A"/>
    <w:rsid w:val="003A08F0"/>
    <w:rsid w:val="003F5518"/>
    <w:rsid w:val="00432046"/>
    <w:rsid w:val="00476E5A"/>
    <w:rsid w:val="004E3D8F"/>
    <w:rsid w:val="00530D83"/>
    <w:rsid w:val="00560003"/>
    <w:rsid w:val="005B27C0"/>
    <w:rsid w:val="005F386D"/>
    <w:rsid w:val="006003E3"/>
    <w:rsid w:val="006941DC"/>
    <w:rsid w:val="006D6930"/>
    <w:rsid w:val="00741442"/>
    <w:rsid w:val="0076267A"/>
    <w:rsid w:val="00846850"/>
    <w:rsid w:val="00855833"/>
    <w:rsid w:val="00855916"/>
    <w:rsid w:val="00877A91"/>
    <w:rsid w:val="008926B3"/>
    <w:rsid w:val="00904934"/>
    <w:rsid w:val="00904A9C"/>
    <w:rsid w:val="0093257A"/>
    <w:rsid w:val="00935056"/>
    <w:rsid w:val="00942D78"/>
    <w:rsid w:val="00956A65"/>
    <w:rsid w:val="00984D76"/>
    <w:rsid w:val="009B5C51"/>
    <w:rsid w:val="009D546E"/>
    <w:rsid w:val="009D75A3"/>
    <w:rsid w:val="009E093E"/>
    <w:rsid w:val="00A10F1C"/>
    <w:rsid w:val="00A15A3B"/>
    <w:rsid w:val="00A26E0E"/>
    <w:rsid w:val="00A45FA1"/>
    <w:rsid w:val="00A568F6"/>
    <w:rsid w:val="00A74A19"/>
    <w:rsid w:val="00AD6F01"/>
    <w:rsid w:val="00AF3223"/>
    <w:rsid w:val="00B02B07"/>
    <w:rsid w:val="00B5548B"/>
    <w:rsid w:val="00B647A4"/>
    <w:rsid w:val="00BA06DA"/>
    <w:rsid w:val="00BC7F54"/>
    <w:rsid w:val="00BD5A96"/>
    <w:rsid w:val="00BE6D71"/>
    <w:rsid w:val="00BF117C"/>
    <w:rsid w:val="00BF755E"/>
    <w:rsid w:val="00C074B7"/>
    <w:rsid w:val="00C10509"/>
    <w:rsid w:val="00C17FFD"/>
    <w:rsid w:val="00C93DD3"/>
    <w:rsid w:val="00CB54E8"/>
    <w:rsid w:val="00CD5427"/>
    <w:rsid w:val="00CF64A8"/>
    <w:rsid w:val="00D10860"/>
    <w:rsid w:val="00D3700B"/>
    <w:rsid w:val="00D6686A"/>
    <w:rsid w:val="00D75155"/>
    <w:rsid w:val="00D86022"/>
    <w:rsid w:val="00E11441"/>
    <w:rsid w:val="00E3790E"/>
    <w:rsid w:val="00E83321"/>
    <w:rsid w:val="00EB3656"/>
    <w:rsid w:val="00EC7495"/>
    <w:rsid w:val="00EE4D5E"/>
    <w:rsid w:val="00F0058B"/>
    <w:rsid w:val="00F43682"/>
    <w:rsid w:val="00F608FE"/>
    <w:rsid w:val="00F85175"/>
    <w:rsid w:val="00FE4099"/>
    <w:rsid w:val="00FE62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2E862"/>
  <w15:chartTrackingRefBased/>
  <w15:docId w15:val="{FDD425C1-F888-408E-B219-BD3891AC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21"/>
    <w:pPr>
      <w:spacing w:after="0" w:line="240" w:lineRule="auto"/>
    </w:pPr>
    <w:rPr>
      <w:rFonts w:ascii="Calibri" w:hAnsi="Calibri" w:cs="Calibri"/>
    </w:rPr>
  </w:style>
  <w:style w:type="paragraph" w:styleId="Heading1">
    <w:name w:val="heading 1"/>
    <w:basedOn w:val="Normal"/>
    <w:link w:val="Heading1Char"/>
    <w:uiPriority w:val="9"/>
    <w:qFormat/>
    <w:rsid w:val="00BD5A9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Figure Heading,Paragraphe de liste PBLH,List Paragraph (numbered (a)),List Bullet Mary,References,Liste 1,ReferencesCxSpLast,List Paragraph1,Medium Grid 1 - Accent 21,List Paragraph nowy,Numbered List Paragraph,Texte Généra"/>
    <w:basedOn w:val="Normal"/>
    <w:link w:val="ListParagraphChar"/>
    <w:uiPriority w:val="34"/>
    <w:qFormat/>
    <w:rsid w:val="00210890"/>
    <w:pPr>
      <w:spacing w:before="100" w:beforeAutospacing="1" w:after="100" w:afterAutospacing="1"/>
    </w:pPr>
    <w:rPr>
      <w:lang w:val="en-US"/>
    </w:rPr>
  </w:style>
  <w:style w:type="paragraph" w:styleId="FootnoteText">
    <w:name w:val="footnote text"/>
    <w:basedOn w:val="Normal"/>
    <w:link w:val="FootnoteTextChar"/>
    <w:uiPriority w:val="99"/>
    <w:unhideWhenUsed/>
    <w:rsid w:val="00210890"/>
    <w:pPr>
      <w:spacing w:after="160" w:line="259" w:lineRule="auto"/>
    </w:pPr>
    <w:rPr>
      <w:rFonts w:eastAsia="Calibri" w:cs="Times New Roman"/>
      <w:sz w:val="20"/>
      <w:szCs w:val="20"/>
      <w:lang w:val="en-US" w:eastAsia="en-US"/>
    </w:rPr>
  </w:style>
  <w:style w:type="character" w:customStyle="1" w:styleId="FootnoteTextChar">
    <w:name w:val="Footnote Text Char"/>
    <w:basedOn w:val="DefaultParagraphFont"/>
    <w:link w:val="FootnoteText"/>
    <w:uiPriority w:val="99"/>
    <w:rsid w:val="00210890"/>
    <w:rPr>
      <w:rFonts w:ascii="Calibri" w:eastAsia="Calibri" w:hAnsi="Calibri" w:cs="Times New Roman"/>
      <w:sz w:val="20"/>
      <w:szCs w:val="20"/>
      <w:lang w:val="en-US" w:eastAsia="en-US"/>
    </w:rPr>
  </w:style>
  <w:style w:type="character" w:styleId="FootnoteReference">
    <w:name w:val="footnote reference"/>
    <w:uiPriority w:val="99"/>
    <w:unhideWhenUsed/>
    <w:rsid w:val="00210890"/>
    <w:rPr>
      <w:vertAlign w:val="superscript"/>
    </w:rPr>
  </w:style>
  <w:style w:type="character" w:styleId="Hyperlink">
    <w:name w:val="Hyperlink"/>
    <w:uiPriority w:val="99"/>
    <w:rsid w:val="00210890"/>
    <w:rPr>
      <w:color w:val="0000FF"/>
      <w:u w:val="single"/>
    </w:rPr>
  </w:style>
  <w:style w:type="table" w:styleId="TableGrid">
    <w:name w:val="Table Grid"/>
    <w:basedOn w:val="TableNormal"/>
    <w:uiPriority w:val="39"/>
    <w:rsid w:val="002108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Table/Figure Heading Char,Paragraphe de liste PBLH Char,List Paragraph (numbered (a)) Char,List Bullet Mary Char,References Char,Liste 1 Char,ReferencesCxSpLast Char,List Paragraph1 Char,Medium Grid 1 - Accent 21 Char"/>
    <w:link w:val="ListParagraph"/>
    <w:uiPriority w:val="34"/>
    <w:qFormat/>
    <w:locked/>
    <w:rsid w:val="00210890"/>
    <w:rPr>
      <w:rFonts w:ascii="Calibri" w:hAnsi="Calibri" w:cs="Calibri"/>
      <w:lang w:val="en-US"/>
    </w:rPr>
  </w:style>
  <w:style w:type="paragraph" w:customStyle="1" w:styleId="xmsonormal">
    <w:name w:val="x_msonormal"/>
    <w:basedOn w:val="Normal"/>
    <w:uiPriority w:val="99"/>
    <w:rsid w:val="00EE4D5E"/>
    <w:rPr>
      <w:rFonts w:ascii="Times New Roman" w:hAnsi="Times New Roman" w:cs="Times New Roman"/>
      <w:sz w:val="24"/>
      <w:szCs w:val="24"/>
    </w:rPr>
  </w:style>
  <w:style w:type="paragraph" w:customStyle="1" w:styleId="xmsolistparagraph">
    <w:name w:val="x_msolistparagraph"/>
    <w:basedOn w:val="Normal"/>
    <w:uiPriority w:val="99"/>
    <w:rsid w:val="00EE4D5E"/>
    <w:rPr>
      <w:rFonts w:ascii="Times New Roman" w:hAnsi="Times New Roman" w:cs="Times New Roman"/>
      <w:sz w:val="24"/>
      <w:szCs w:val="24"/>
    </w:rPr>
  </w:style>
  <w:style w:type="paragraph" w:styleId="Header">
    <w:name w:val="header"/>
    <w:basedOn w:val="Normal"/>
    <w:link w:val="HeaderChar"/>
    <w:uiPriority w:val="99"/>
    <w:unhideWhenUsed/>
    <w:rsid w:val="00D75155"/>
    <w:pPr>
      <w:tabs>
        <w:tab w:val="center" w:pos="4513"/>
        <w:tab w:val="right" w:pos="9026"/>
      </w:tabs>
    </w:pPr>
  </w:style>
  <w:style w:type="character" w:customStyle="1" w:styleId="HeaderChar">
    <w:name w:val="Header Char"/>
    <w:basedOn w:val="DefaultParagraphFont"/>
    <w:link w:val="Header"/>
    <w:uiPriority w:val="99"/>
    <w:rsid w:val="00D75155"/>
    <w:rPr>
      <w:rFonts w:ascii="Calibri" w:hAnsi="Calibri" w:cs="Calibri"/>
    </w:rPr>
  </w:style>
  <w:style w:type="paragraph" w:styleId="Footer">
    <w:name w:val="footer"/>
    <w:basedOn w:val="Normal"/>
    <w:link w:val="FooterChar"/>
    <w:uiPriority w:val="99"/>
    <w:unhideWhenUsed/>
    <w:rsid w:val="00D75155"/>
    <w:pPr>
      <w:tabs>
        <w:tab w:val="center" w:pos="4513"/>
        <w:tab w:val="right" w:pos="9026"/>
      </w:tabs>
    </w:pPr>
  </w:style>
  <w:style w:type="character" w:customStyle="1" w:styleId="FooterChar">
    <w:name w:val="Footer Char"/>
    <w:basedOn w:val="DefaultParagraphFont"/>
    <w:link w:val="Footer"/>
    <w:uiPriority w:val="99"/>
    <w:rsid w:val="00D75155"/>
    <w:rPr>
      <w:rFonts w:ascii="Calibri" w:hAnsi="Calibri" w:cs="Calibri"/>
    </w:rPr>
  </w:style>
  <w:style w:type="paragraph" w:styleId="BalloonText">
    <w:name w:val="Balloon Text"/>
    <w:basedOn w:val="Normal"/>
    <w:link w:val="BalloonTextChar"/>
    <w:uiPriority w:val="99"/>
    <w:semiHidden/>
    <w:unhideWhenUsed/>
    <w:rsid w:val="00A15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A3B"/>
    <w:rPr>
      <w:rFonts w:ascii="Segoe UI" w:hAnsi="Segoe UI" w:cs="Segoe UI"/>
      <w:sz w:val="18"/>
      <w:szCs w:val="18"/>
    </w:rPr>
  </w:style>
  <w:style w:type="character" w:styleId="CommentReference">
    <w:name w:val="annotation reference"/>
    <w:basedOn w:val="DefaultParagraphFont"/>
    <w:uiPriority w:val="99"/>
    <w:semiHidden/>
    <w:unhideWhenUsed/>
    <w:rsid w:val="00A15A3B"/>
    <w:rPr>
      <w:sz w:val="16"/>
      <w:szCs w:val="16"/>
    </w:rPr>
  </w:style>
  <w:style w:type="paragraph" w:styleId="CommentText">
    <w:name w:val="annotation text"/>
    <w:basedOn w:val="Normal"/>
    <w:link w:val="CommentTextChar"/>
    <w:uiPriority w:val="99"/>
    <w:unhideWhenUsed/>
    <w:rsid w:val="00A15A3B"/>
    <w:pPr>
      <w:spacing w:after="160"/>
    </w:pPr>
    <w:rPr>
      <w:rFonts w:asciiTheme="minorHAnsi" w:eastAsia="DengXian" w:hAnsiTheme="minorHAnsi" w:cstheme="minorBidi"/>
      <w:sz w:val="20"/>
      <w:szCs w:val="20"/>
    </w:rPr>
  </w:style>
  <w:style w:type="character" w:customStyle="1" w:styleId="CommentTextChar">
    <w:name w:val="Comment Text Char"/>
    <w:basedOn w:val="DefaultParagraphFont"/>
    <w:link w:val="CommentText"/>
    <w:uiPriority w:val="99"/>
    <w:rsid w:val="00A15A3B"/>
    <w:rPr>
      <w:rFonts w:eastAsia="DengXian"/>
      <w:sz w:val="20"/>
      <w:szCs w:val="20"/>
    </w:rPr>
  </w:style>
  <w:style w:type="paragraph" w:customStyle="1" w:styleId="Figureheading">
    <w:name w:val="Figure heading"/>
    <w:basedOn w:val="Normal"/>
    <w:next w:val="Normal"/>
    <w:qFormat/>
    <w:rsid w:val="00A15A3B"/>
    <w:pPr>
      <w:keepNext/>
      <w:numPr>
        <w:numId w:val="15"/>
      </w:numPr>
      <w:spacing w:after="160" w:line="259" w:lineRule="auto"/>
      <w:ind w:left="720"/>
    </w:pPr>
    <w:rPr>
      <w:rFonts w:asciiTheme="minorHAnsi" w:eastAsia="DengXian" w:hAnsiTheme="minorHAnsi" w:cstheme="minorBidi"/>
      <w:b/>
      <w:lang w:val="en-US"/>
    </w:rPr>
  </w:style>
  <w:style w:type="character" w:customStyle="1" w:styleId="xapple-converted-space">
    <w:name w:val="x_apple-converted-space"/>
    <w:basedOn w:val="DefaultParagraphFont"/>
    <w:rsid w:val="00AF3223"/>
  </w:style>
  <w:style w:type="character" w:customStyle="1" w:styleId="Heading1Char">
    <w:name w:val="Heading 1 Char"/>
    <w:basedOn w:val="DefaultParagraphFont"/>
    <w:link w:val="Heading1"/>
    <w:uiPriority w:val="9"/>
    <w:rsid w:val="00BD5A96"/>
    <w:rPr>
      <w:rFonts w:ascii="Times New Roman" w:eastAsia="Times New Roman" w:hAnsi="Times New Roman" w:cs="Times New Roman"/>
      <w:b/>
      <w:bCs/>
      <w:kern w:val="36"/>
      <w:sz w:val="48"/>
      <w:szCs w:val="48"/>
      <w:lang w:eastAsia="en-GB"/>
    </w:rPr>
  </w:style>
  <w:style w:type="paragraph" w:styleId="CommentSubject">
    <w:name w:val="annotation subject"/>
    <w:basedOn w:val="CommentText"/>
    <w:next w:val="CommentText"/>
    <w:link w:val="CommentSubjectChar"/>
    <w:uiPriority w:val="99"/>
    <w:semiHidden/>
    <w:unhideWhenUsed/>
    <w:rsid w:val="00E11441"/>
    <w:pPr>
      <w:spacing w:after="0"/>
    </w:pPr>
    <w:rPr>
      <w:rFonts w:ascii="Calibri" w:eastAsiaTheme="minorEastAsia" w:hAnsi="Calibri" w:cs="Calibri"/>
      <w:b/>
      <w:bCs/>
    </w:rPr>
  </w:style>
  <w:style w:type="character" w:customStyle="1" w:styleId="CommentSubjectChar">
    <w:name w:val="Comment Subject Char"/>
    <w:basedOn w:val="CommentTextChar"/>
    <w:link w:val="CommentSubject"/>
    <w:uiPriority w:val="99"/>
    <w:semiHidden/>
    <w:rsid w:val="00E11441"/>
    <w:rPr>
      <w:rFonts w:ascii="Calibri" w:eastAsia="DengXian" w:hAnsi="Calibri" w:cs="Calibri"/>
      <w:b/>
      <w:bCs/>
      <w:sz w:val="20"/>
      <w:szCs w:val="20"/>
    </w:rPr>
  </w:style>
  <w:style w:type="character" w:styleId="Emphasis">
    <w:name w:val="Emphasis"/>
    <w:basedOn w:val="DefaultParagraphFont"/>
    <w:uiPriority w:val="20"/>
    <w:qFormat/>
    <w:rsid w:val="00BC7F54"/>
    <w:rPr>
      <w:i/>
      <w:iCs/>
    </w:rPr>
  </w:style>
  <w:style w:type="character" w:customStyle="1" w:styleId="f">
    <w:name w:val="f"/>
    <w:basedOn w:val="DefaultParagraphFont"/>
    <w:rsid w:val="003F5518"/>
  </w:style>
  <w:style w:type="paragraph" w:customStyle="1" w:styleId="Source">
    <w:name w:val="Source"/>
    <w:basedOn w:val="Normal"/>
    <w:next w:val="Normal"/>
    <w:rsid w:val="00B5548B"/>
    <w:pPr>
      <w:tabs>
        <w:tab w:val="left" w:pos="1134"/>
        <w:tab w:val="left" w:pos="1871"/>
        <w:tab w:val="left" w:pos="2268"/>
      </w:tabs>
      <w:overflowPunct w:val="0"/>
      <w:autoSpaceDE w:val="0"/>
      <w:autoSpaceDN w:val="0"/>
      <w:adjustRightInd w:val="0"/>
      <w:spacing w:before="840"/>
      <w:jc w:val="center"/>
      <w:textAlignment w:val="baseline"/>
    </w:pPr>
    <w:rPr>
      <w:rFonts w:asciiTheme="minorHAnsi" w:eastAsia="Times New Roman" w:hAnsiTheme="minorHAnsi" w:cs="Times New Roman"/>
      <w:b/>
      <w:sz w:val="28"/>
      <w:szCs w:val="20"/>
      <w:lang w:eastAsia="en-US"/>
    </w:rPr>
  </w:style>
  <w:style w:type="paragraph" w:customStyle="1" w:styleId="Committee">
    <w:name w:val="Committee"/>
    <w:basedOn w:val="Normal"/>
    <w:qFormat/>
    <w:rsid w:val="00B5548B"/>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eastAsia="Times New Roman" w:hAnsiTheme="minorHAnsi" w:cstheme="minorHAnsi"/>
      <w:b/>
      <w:sz w:val="24"/>
      <w:szCs w:val="24"/>
      <w:lang w:eastAsia="en-US"/>
    </w:rPr>
  </w:style>
  <w:style w:type="paragraph" w:customStyle="1" w:styleId="FirstFooter">
    <w:name w:val="FirstFooter"/>
    <w:basedOn w:val="Footer"/>
    <w:rsid w:val="00B5548B"/>
    <w:pPr>
      <w:tabs>
        <w:tab w:val="clear" w:pos="4513"/>
        <w:tab w:val="clear" w:pos="9026"/>
        <w:tab w:val="left" w:pos="1871"/>
      </w:tabs>
      <w:spacing w:before="40"/>
    </w:pPr>
    <w:rPr>
      <w:rFonts w:asciiTheme="minorHAnsi" w:eastAsia="Times New Roman" w:hAnsiTheme="minorHAnsi" w:cs="Times New Roman"/>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65385">
      <w:bodyDiv w:val="1"/>
      <w:marLeft w:val="0"/>
      <w:marRight w:val="0"/>
      <w:marTop w:val="0"/>
      <w:marBottom w:val="0"/>
      <w:divBdr>
        <w:top w:val="none" w:sz="0" w:space="0" w:color="auto"/>
        <w:left w:val="none" w:sz="0" w:space="0" w:color="auto"/>
        <w:bottom w:val="none" w:sz="0" w:space="0" w:color="auto"/>
        <w:right w:val="none" w:sz="0" w:space="0" w:color="auto"/>
      </w:divBdr>
    </w:div>
    <w:div w:id="741440828">
      <w:bodyDiv w:val="1"/>
      <w:marLeft w:val="0"/>
      <w:marRight w:val="0"/>
      <w:marTop w:val="0"/>
      <w:marBottom w:val="0"/>
      <w:divBdr>
        <w:top w:val="none" w:sz="0" w:space="0" w:color="auto"/>
        <w:left w:val="none" w:sz="0" w:space="0" w:color="auto"/>
        <w:bottom w:val="none" w:sz="0" w:space="0" w:color="auto"/>
        <w:right w:val="none" w:sz="0" w:space="0" w:color="auto"/>
      </w:divBdr>
    </w:div>
    <w:div w:id="1132747517">
      <w:bodyDiv w:val="1"/>
      <w:marLeft w:val="0"/>
      <w:marRight w:val="0"/>
      <w:marTop w:val="0"/>
      <w:marBottom w:val="0"/>
      <w:divBdr>
        <w:top w:val="none" w:sz="0" w:space="0" w:color="auto"/>
        <w:left w:val="none" w:sz="0" w:space="0" w:color="auto"/>
        <w:bottom w:val="none" w:sz="0" w:space="0" w:color="auto"/>
        <w:right w:val="none" w:sz="0" w:space="0" w:color="auto"/>
      </w:divBdr>
    </w:div>
    <w:div w:id="1312949152">
      <w:bodyDiv w:val="1"/>
      <w:marLeft w:val="0"/>
      <w:marRight w:val="0"/>
      <w:marTop w:val="0"/>
      <w:marBottom w:val="0"/>
      <w:divBdr>
        <w:top w:val="none" w:sz="0" w:space="0" w:color="auto"/>
        <w:left w:val="none" w:sz="0" w:space="0" w:color="auto"/>
        <w:bottom w:val="none" w:sz="0" w:space="0" w:color="auto"/>
        <w:right w:val="none" w:sz="0" w:space="0" w:color="auto"/>
      </w:divBdr>
    </w:div>
    <w:div w:id="13160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F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Isatou Gaye</dc:creator>
  <cp:keywords/>
  <dc:description/>
  <cp:lastModifiedBy>BDT-nd</cp:lastModifiedBy>
  <cp:revision>5</cp:revision>
  <dcterms:created xsi:type="dcterms:W3CDTF">2021-03-29T08:10:00Z</dcterms:created>
  <dcterms:modified xsi:type="dcterms:W3CDTF">2021-04-27T08:00:00Z</dcterms:modified>
</cp:coreProperties>
</file>