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1"/>
        <w:gridCol w:w="1844"/>
        <w:gridCol w:w="1416"/>
      </w:tblGrid>
      <w:tr w:rsidR="007E3E39" w:rsidRPr="00674952" w14:paraId="6653A604" w14:textId="77777777" w:rsidTr="007E3E39">
        <w:trPr>
          <w:cantSplit/>
        </w:trPr>
        <w:tc>
          <w:tcPr>
            <w:tcW w:w="2127" w:type="dxa"/>
          </w:tcPr>
          <w:p w14:paraId="541F65B7" w14:textId="0EBBB149" w:rsidR="007E3E39" w:rsidRPr="00A96DFE" w:rsidRDefault="007E3E39" w:rsidP="007E3E39">
            <w:pPr>
              <w:spacing w:after="120"/>
              <w:rPr>
                <w:rFonts w:cstheme="minorHAnsi"/>
                <w:b/>
                <w:bCs/>
                <w:sz w:val="32"/>
                <w:szCs w:val="32"/>
              </w:rPr>
            </w:pPr>
            <w:bookmarkStart w:id="0" w:name="_GoBack" w:colFirst="2" w:colLast="2"/>
            <w:r>
              <w:rPr>
                <w:rFonts w:cstheme="minorHAnsi"/>
                <w:noProof/>
              </w:rPr>
              <w:drawing>
                <wp:inline distT="0" distB="0" distL="0" distR="0" wp14:anchorId="518CE3F5" wp14:editId="25120ED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7832E64" w14:textId="40CF0F1D" w:rsidR="007E3E39" w:rsidRPr="00A96DFE" w:rsidRDefault="007E3E39" w:rsidP="007E3E39">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6" w:type="dxa"/>
          </w:tcPr>
          <w:p w14:paraId="0E978846" w14:textId="6F6945AC" w:rsidR="007E3E39" w:rsidRPr="00674952" w:rsidRDefault="007E3E39" w:rsidP="007E3E39">
            <w:pPr>
              <w:spacing w:before="240"/>
              <w:jc w:val="right"/>
              <w:rPr>
                <w:rFonts w:cstheme="minorHAnsi"/>
              </w:rPr>
            </w:pPr>
            <w:bookmarkStart w:id="1" w:name="ditulogo"/>
            <w:bookmarkEnd w:id="1"/>
            <w:r>
              <w:rPr>
                <w:noProof/>
                <w:lang w:val="en-US"/>
              </w:rPr>
              <w:drawing>
                <wp:inline distT="0" distB="0" distL="0" distR="0" wp14:anchorId="34A2DB5C" wp14:editId="66C626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213A53" w:rsidRPr="00674952" w14:paraId="09F0D1EF" w14:textId="77777777" w:rsidTr="00046F22">
        <w:trPr>
          <w:cantSplit/>
        </w:trPr>
        <w:tc>
          <w:tcPr>
            <w:tcW w:w="6378" w:type="dxa"/>
            <w:gridSpan w:val="2"/>
            <w:tcBorders>
              <w:top w:val="single" w:sz="12" w:space="0" w:color="auto"/>
            </w:tcBorders>
          </w:tcPr>
          <w:p w14:paraId="260CB5AE" w14:textId="77777777" w:rsidR="00213A53" w:rsidRPr="00213A53" w:rsidRDefault="00213A53" w:rsidP="00213A53">
            <w:pPr>
              <w:spacing w:before="0"/>
              <w:rPr>
                <w:rFonts w:cstheme="minorHAnsi"/>
                <w:b/>
                <w:smallCaps/>
                <w:szCs w:val="24"/>
              </w:rPr>
            </w:pPr>
            <w:bookmarkStart w:id="2" w:name="dhead"/>
            <w:bookmarkEnd w:id="0"/>
          </w:p>
        </w:tc>
        <w:tc>
          <w:tcPr>
            <w:tcW w:w="3260" w:type="dxa"/>
            <w:gridSpan w:val="2"/>
            <w:tcBorders>
              <w:top w:val="single" w:sz="12" w:space="0" w:color="auto"/>
            </w:tcBorders>
          </w:tcPr>
          <w:p w14:paraId="50A2A06A" w14:textId="77777777" w:rsidR="00213A53" w:rsidRPr="00213A53" w:rsidRDefault="00213A53" w:rsidP="00213A53">
            <w:pPr>
              <w:spacing w:before="0"/>
              <w:rPr>
                <w:rFonts w:cstheme="minorHAnsi"/>
                <w:szCs w:val="24"/>
              </w:rPr>
            </w:pPr>
          </w:p>
        </w:tc>
      </w:tr>
      <w:tr w:rsidR="00213A53" w:rsidRPr="00674952" w14:paraId="32F2854E" w14:textId="77777777" w:rsidTr="00046F22">
        <w:trPr>
          <w:cantSplit/>
          <w:trHeight w:val="23"/>
        </w:trPr>
        <w:tc>
          <w:tcPr>
            <w:tcW w:w="6378" w:type="dxa"/>
            <w:gridSpan w:val="2"/>
            <w:shd w:val="clear" w:color="auto" w:fill="auto"/>
          </w:tcPr>
          <w:p w14:paraId="76B285FA" w14:textId="77777777" w:rsidR="00213A53" w:rsidRPr="00213A53" w:rsidRDefault="00213A53" w:rsidP="00213A53">
            <w:pPr>
              <w:pStyle w:val="Committee"/>
              <w:framePr w:hSpace="0" w:wrap="auto" w:hAnchor="text" w:yAlign="inline"/>
              <w:spacing w:line="240" w:lineRule="auto"/>
            </w:pPr>
            <w:bookmarkStart w:id="3" w:name="dnum" w:colFirst="1" w:colLast="1"/>
            <w:bookmarkStart w:id="4" w:name="dmeeting" w:colFirst="0" w:colLast="0"/>
            <w:bookmarkEnd w:id="2"/>
          </w:p>
        </w:tc>
        <w:tc>
          <w:tcPr>
            <w:tcW w:w="3260" w:type="dxa"/>
            <w:gridSpan w:val="2"/>
          </w:tcPr>
          <w:p w14:paraId="39CAC4F4" w14:textId="21830039" w:rsidR="00213A53" w:rsidRPr="00213A53" w:rsidRDefault="00213A53" w:rsidP="00213A53">
            <w:pPr>
              <w:tabs>
                <w:tab w:val="left" w:pos="851"/>
              </w:tabs>
              <w:spacing w:before="0"/>
              <w:rPr>
                <w:rFonts w:cstheme="minorHAnsi"/>
                <w:szCs w:val="24"/>
                <w:lang w:val="es-ES_tradnl"/>
              </w:rPr>
            </w:pPr>
            <w:r w:rsidRPr="00213A53">
              <w:rPr>
                <w:rFonts w:cstheme="minorHAnsi"/>
                <w:b/>
                <w:bCs/>
                <w:szCs w:val="24"/>
                <w:lang w:val="es-ES_tradnl"/>
              </w:rPr>
              <w:t xml:space="preserve">Document </w:t>
            </w:r>
            <w:bookmarkStart w:id="5" w:name="DocRef1"/>
            <w:bookmarkEnd w:id="5"/>
            <w:r w:rsidRPr="00213A53">
              <w:rPr>
                <w:rFonts w:cstheme="minorHAnsi"/>
                <w:b/>
                <w:bCs/>
                <w:szCs w:val="24"/>
                <w:lang w:val="es-ES_tradnl"/>
              </w:rPr>
              <w:t>RPM-EUR21/</w:t>
            </w:r>
            <w:r>
              <w:rPr>
                <w:rFonts w:cstheme="minorHAnsi"/>
                <w:b/>
                <w:bCs/>
                <w:szCs w:val="24"/>
                <w:lang w:val="es-ES_tradnl"/>
              </w:rPr>
              <w:t>6</w:t>
            </w:r>
            <w:r w:rsidRPr="00213A53">
              <w:rPr>
                <w:rFonts w:cstheme="minorHAnsi"/>
                <w:b/>
                <w:bCs/>
                <w:szCs w:val="24"/>
                <w:lang w:val="es-ES_tradnl"/>
              </w:rPr>
              <w:t>-E</w:t>
            </w:r>
          </w:p>
        </w:tc>
      </w:tr>
      <w:tr w:rsidR="00213A53" w:rsidRPr="00674952" w14:paraId="6FF227DF" w14:textId="77777777" w:rsidTr="00046F22">
        <w:trPr>
          <w:cantSplit/>
          <w:trHeight w:val="23"/>
        </w:trPr>
        <w:tc>
          <w:tcPr>
            <w:tcW w:w="6378" w:type="dxa"/>
            <w:gridSpan w:val="2"/>
            <w:shd w:val="clear" w:color="auto" w:fill="auto"/>
          </w:tcPr>
          <w:p w14:paraId="1CF0D1D0" w14:textId="77777777" w:rsidR="00213A53" w:rsidRPr="00213A53" w:rsidRDefault="00213A53" w:rsidP="00213A53">
            <w:pPr>
              <w:tabs>
                <w:tab w:val="left" w:pos="851"/>
              </w:tabs>
              <w:spacing w:before="0"/>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5DADCF2F" w14:textId="0F42519C" w:rsidR="00213A53" w:rsidRPr="00213A53" w:rsidRDefault="00DA23D4" w:rsidP="00213A53">
            <w:pPr>
              <w:spacing w:before="0"/>
              <w:rPr>
                <w:rFonts w:cstheme="minorHAnsi"/>
                <w:szCs w:val="24"/>
              </w:rPr>
            </w:pPr>
            <w:r>
              <w:rPr>
                <w:rFonts w:cstheme="minorHAnsi"/>
                <w:b/>
                <w:bCs/>
                <w:szCs w:val="24"/>
                <w:lang w:val="fr-FR"/>
              </w:rPr>
              <w:t>11</w:t>
            </w:r>
            <w:r w:rsidR="00213A53" w:rsidRPr="00213A53">
              <w:rPr>
                <w:rFonts w:cstheme="minorHAnsi"/>
                <w:b/>
                <w:bCs/>
                <w:szCs w:val="24"/>
                <w:lang w:val="fr-FR"/>
              </w:rPr>
              <w:t xml:space="preserve"> </w:t>
            </w:r>
            <w:proofErr w:type="spellStart"/>
            <w:r w:rsidR="00213A53" w:rsidRPr="00213A53">
              <w:rPr>
                <w:rFonts w:cstheme="minorHAnsi"/>
                <w:b/>
                <w:bCs/>
                <w:szCs w:val="24"/>
                <w:lang w:val="fr-FR"/>
              </w:rPr>
              <w:t>December</w:t>
            </w:r>
            <w:proofErr w:type="spellEnd"/>
            <w:r w:rsidR="00213A53" w:rsidRPr="00213A53">
              <w:rPr>
                <w:rFonts w:cstheme="minorHAnsi"/>
                <w:b/>
                <w:bCs/>
                <w:szCs w:val="24"/>
                <w:lang w:val="fr-FR"/>
              </w:rPr>
              <w:t xml:space="preserve"> 2020</w:t>
            </w:r>
          </w:p>
        </w:tc>
      </w:tr>
      <w:tr w:rsidR="00213A53" w:rsidRPr="00674952" w14:paraId="14F61E3C" w14:textId="77777777" w:rsidTr="00046F22">
        <w:trPr>
          <w:cantSplit/>
          <w:trHeight w:val="23"/>
        </w:trPr>
        <w:tc>
          <w:tcPr>
            <w:tcW w:w="6378" w:type="dxa"/>
            <w:gridSpan w:val="2"/>
            <w:shd w:val="clear" w:color="auto" w:fill="auto"/>
          </w:tcPr>
          <w:p w14:paraId="37F08222" w14:textId="77777777" w:rsidR="00213A53" w:rsidRPr="00213A53" w:rsidRDefault="00213A53" w:rsidP="00213A53">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260" w:type="dxa"/>
            <w:gridSpan w:val="2"/>
          </w:tcPr>
          <w:p w14:paraId="20BD3064" w14:textId="77777777" w:rsidR="00213A53" w:rsidRPr="00213A53" w:rsidRDefault="00213A53" w:rsidP="00213A53">
            <w:pPr>
              <w:tabs>
                <w:tab w:val="left" w:pos="993"/>
              </w:tabs>
              <w:spacing w:before="0"/>
              <w:rPr>
                <w:rFonts w:cstheme="minorHAnsi"/>
                <w:b/>
                <w:szCs w:val="24"/>
              </w:rPr>
            </w:pPr>
            <w:proofErr w:type="gramStart"/>
            <w:r w:rsidRPr="00213A53">
              <w:rPr>
                <w:rFonts w:cstheme="minorHAnsi"/>
                <w:b/>
                <w:bCs/>
                <w:szCs w:val="24"/>
                <w:lang w:val="fr-FR"/>
              </w:rPr>
              <w:t>Original:</w:t>
            </w:r>
            <w:proofErr w:type="gramEnd"/>
            <w:r w:rsidRPr="00213A53">
              <w:rPr>
                <w:rFonts w:cstheme="minorHAnsi"/>
                <w:b/>
                <w:bCs/>
                <w:szCs w:val="24"/>
                <w:lang w:val="fr-FR"/>
              </w:rPr>
              <w:t xml:space="preserve"> English</w:t>
            </w:r>
          </w:p>
        </w:tc>
      </w:tr>
      <w:tr w:rsidR="00213A53" w:rsidRPr="00674952" w14:paraId="3579EBEA" w14:textId="77777777" w:rsidTr="00046F22">
        <w:trPr>
          <w:cantSplit/>
          <w:trHeight w:val="23"/>
        </w:trPr>
        <w:tc>
          <w:tcPr>
            <w:tcW w:w="9638" w:type="dxa"/>
            <w:gridSpan w:val="4"/>
            <w:shd w:val="clear" w:color="auto" w:fill="auto"/>
          </w:tcPr>
          <w:p w14:paraId="40F29639" w14:textId="15378E31" w:rsidR="00213A53" w:rsidRPr="00674952" w:rsidRDefault="00213A53" w:rsidP="00DA23D4">
            <w:pPr>
              <w:pStyle w:val="Source"/>
              <w:spacing w:before="240" w:after="240"/>
              <w:rPr>
                <w:rFonts w:cstheme="minorHAnsi"/>
              </w:rPr>
            </w:pPr>
            <w:r w:rsidRPr="00213A53">
              <w:rPr>
                <w:rFonts w:cstheme="minorHAnsi"/>
              </w:rPr>
              <w:t>Chairman, TDAG Working Group on WTDC Preparations</w:t>
            </w:r>
          </w:p>
        </w:tc>
      </w:tr>
      <w:tr w:rsidR="00213A53" w:rsidRPr="00674952" w14:paraId="699E7D20" w14:textId="77777777" w:rsidTr="00046F22">
        <w:trPr>
          <w:cantSplit/>
          <w:trHeight w:val="23"/>
        </w:trPr>
        <w:tc>
          <w:tcPr>
            <w:tcW w:w="9638" w:type="dxa"/>
            <w:gridSpan w:val="4"/>
            <w:shd w:val="clear" w:color="auto" w:fill="auto"/>
          </w:tcPr>
          <w:p w14:paraId="215C365E" w14:textId="149C5B41" w:rsidR="00213A53" w:rsidRPr="00674952" w:rsidRDefault="0019753F" w:rsidP="00DA23D4">
            <w:pPr>
              <w:pStyle w:val="Title1"/>
              <w:spacing w:after="120"/>
              <w:rPr>
                <w:rFonts w:cstheme="minorHAnsi"/>
                <w:caps w:val="0"/>
              </w:rPr>
            </w:pPr>
            <w:r w:rsidRPr="0019753F">
              <w:rPr>
                <w:rFonts w:cstheme="minorHAnsi"/>
                <w:caps w:val="0"/>
                <w:szCs w:val="28"/>
              </w:rPr>
              <w:t>Final report of the TDAG Working Group on WTDC Preparations</w:t>
            </w:r>
            <w:r w:rsidR="00DA23D4">
              <w:rPr>
                <w:rFonts w:cstheme="minorHAnsi"/>
                <w:caps w:val="0"/>
                <w:szCs w:val="28"/>
              </w:rPr>
              <w:t xml:space="preserve"> (TDAG-WG-Prep)</w:t>
            </w:r>
          </w:p>
        </w:tc>
      </w:tr>
      <w:tr w:rsidR="00213A53" w:rsidRPr="00674952" w14:paraId="4705C01E" w14:textId="77777777" w:rsidTr="00046F22">
        <w:trPr>
          <w:cantSplit/>
          <w:trHeight w:val="23"/>
        </w:trPr>
        <w:tc>
          <w:tcPr>
            <w:tcW w:w="9638" w:type="dxa"/>
            <w:gridSpan w:val="4"/>
            <w:tcBorders>
              <w:bottom w:val="single" w:sz="4" w:space="0" w:color="auto"/>
            </w:tcBorders>
            <w:shd w:val="clear" w:color="auto" w:fill="auto"/>
          </w:tcPr>
          <w:p w14:paraId="003331AF" w14:textId="77777777" w:rsidR="00213A53" w:rsidRPr="00674952" w:rsidRDefault="00213A53" w:rsidP="00046F22">
            <w:pPr>
              <w:pStyle w:val="Title1"/>
              <w:rPr>
                <w:rFonts w:cstheme="minorHAnsi"/>
                <w:szCs w:val="28"/>
              </w:rPr>
            </w:pPr>
          </w:p>
        </w:tc>
      </w:tr>
      <w:tr w:rsidR="00213A53" w:rsidRPr="00674952" w14:paraId="308B1C8D" w14:textId="77777777" w:rsidTr="00046F22">
        <w:trPr>
          <w:cantSplit/>
          <w:trHeight w:val="23"/>
        </w:trPr>
        <w:tc>
          <w:tcPr>
            <w:tcW w:w="9638" w:type="dxa"/>
            <w:gridSpan w:val="4"/>
            <w:tcBorders>
              <w:top w:val="single" w:sz="4" w:space="0" w:color="auto"/>
              <w:left w:val="single" w:sz="4" w:space="0" w:color="auto"/>
              <w:bottom w:val="single" w:sz="4" w:space="0" w:color="auto"/>
              <w:right w:val="single" w:sz="4" w:space="0" w:color="auto"/>
            </w:tcBorders>
            <w:shd w:val="clear" w:color="auto" w:fill="auto"/>
          </w:tcPr>
          <w:p w14:paraId="42A82BEC" w14:textId="77777777" w:rsidR="00213A53" w:rsidRPr="00674952" w:rsidRDefault="00213A53" w:rsidP="00046F22">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48A9C99C" w14:textId="70F30D39" w:rsidR="00213A53" w:rsidRPr="00674952" w:rsidRDefault="00DA23D4" w:rsidP="00046F22">
            <w:pPr>
              <w:pStyle w:val="Title1"/>
              <w:spacing w:before="120" w:after="120"/>
              <w:jc w:val="left"/>
              <w:rPr>
                <w:rFonts w:cstheme="minorHAnsi"/>
                <w:caps w:val="0"/>
                <w:sz w:val="24"/>
                <w:szCs w:val="24"/>
              </w:rPr>
            </w:pPr>
            <w:r>
              <w:rPr>
                <w:rFonts w:cstheme="minorHAnsi"/>
                <w:caps w:val="0"/>
                <w:sz w:val="24"/>
                <w:szCs w:val="24"/>
              </w:rPr>
              <w:t>Item 7.1</w:t>
            </w:r>
          </w:p>
          <w:p w14:paraId="34A84D73" w14:textId="77777777" w:rsidR="00213A53" w:rsidRPr="00674952" w:rsidRDefault="00213A53" w:rsidP="00046F22">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5D3FCFAB" w14:textId="767DDD9B" w:rsidR="00F65711" w:rsidRPr="00D36D93" w:rsidRDefault="00F65711" w:rsidP="00DA23D4">
            <w:pPr>
              <w:spacing w:after="120"/>
              <w:rPr>
                <w:szCs w:val="28"/>
              </w:rPr>
            </w:pPr>
            <w:r w:rsidRPr="00DA23D4">
              <w:rPr>
                <w:szCs w:val="28"/>
              </w:rPr>
              <w:t xml:space="preserve">This document contains </w:t>
            </w:r>
            <w:r w:rsidR="00DA23D4" w:rsidRPr="00DA23D4">
              <w:rPr>
                <w:szCs w:val="28"/>
              </w:rPr>
              <w:t xml:space="preserve">a final </w:t>
            </w:r>
            <w:r w:rsidRPr="00DA23D4">
              <w:rPr>
                <w:szCs w:val="28"/>
              </w:rPr>
              <w:t xml:space="preserve">report </w:t>
            </w:r>
            <w:r w:rsidR="00DA23D4" w:rsidRPr="00DA23D4">
              <w:rPr>
                <w:szCs w:val="28"/>
              </w:rPr>
              <w:t xml:space="preserve">on the work </w:t>
            </w:r>
            <w:r w:rsidRPr="00DA23D4">
              <w:rPr>
                <w:szCs w:val="28"/>
              </w:rPr>
              <w:t>of the TDAG Working Group on WTDC Preparations (TDAG-WG-Prep)</w:t>
            </w:r>
            <w:r w:rsidR="00DA23D4" w:rsidRPr="00DA23D4">
              <w:rPr>
                <w:szCs w:val="28"/>
              </w:rPr>
              <w:t>, including those items where the group had not reached a consensus and TDAG-20/3 took a decision</w:t>
            </w:r>
            <w:r w:rsidRPr="00DA23D4">
              <w:rPr>
                <w:szCs w:val="28"/>
              </w:rPr>
              <w:t>.</w:t>
            </w:r>
          </w:p>
          <w:p w14:paraId="75B81164" w14:textId="77777777" w:rsidR="00213A53" w:rsidRPr="00674952" w:rsidRDefault="00213A53" w:rsidP="00046F22">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318016E0" w14:textId="6DC52526" w:rsidR="00213A53" w:rsidRPr="00674952" w:rsidRDefault="00DA23D4" w:rsidP="00046F22">
            <w:pPr>
              <w:pStyle w:val="Title1"/>
              <w:spacing w:before="120" w:after="120"/>
              <w:jc w:val="left"/>
              <w:rPr>
                <w:rFonts w:cstheme="minorHAnsi"/>
                <w:caps w:val="0"/>
                <w:sz w:val="24"/>
                <w:szCs w:val="24"/>
              </w:rPr>
            </w:pPr>
            <w:r>
              <w:rPr>
                <w:rFonts w:cstheme="minorHAnsi"/>
                <w:caps w:val="0"/>
                <w:sz w:val="24"/>
                <w:szCs w:val="24"/>
              </w:rPr>
              <w:t>RPM-EUR is invited to note the document.</w:t>
            </w:r>
          </w:p>
          <w:p w14:paraId="19FA586F" w14:textId="77777777" w:rsidR="00213A53" w:rsidRPr="00674952" w:rsidRDefault="00213A53" w:rsidP="00046F22">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41F519F" w14:textId="7B6FAA22" w:rsidR="00213A53" w:rsidRPr="00F65711" w:rsidRDefault="007E3E39" w:rsidP="00213A53">
            <w:pPr>
              <w:spacing w:after="120"/>
            </w:pPr>
            <w:hyperlink r:id="rId10" w:history="1">
              <w:r w:rsidR="00F65711" w:rsidRPr="00F65711">
                <w:rPr>
                  <w:rStyle w:val="Hyperlink"/>
                  <w:szCs w:val="24"/>
                  <w:lang w:val="fr-FR"/>
                </w:rPr>
                <w:t>TDAG-20</w:t>
              </w:r>
              <w:bookmarkStart w:id="10" w:name="DocNo1"/>
              <w:bookmarkEnd w:id="10"/>
              <w:r w:rsidR="00F65711" w:rsidRPr="00F65711">
                <w:rPr>
                  <w:rStyle w:val="Hyperlink"/>
                  <w:szCs w:val="24"/>
                  <w:lang w:val="fr-FR"/>
                </w:rPr>
                <w:t>/3/5</w:t>
              </w:r>
            </w:hyperlink>
          </w:p>
        </w:tc>
      </w:tr>
      <w:bookmarkEnd w:id="8"/>
      <w:bookmarkEnd w:id="9"/>
    </w:tbl>
    <w:p w14:paraId="0F804928" w14:textId="77777777" w:rsidR="00213A53" w:rsidRDefault="00213A53"/>
    <w:p w14:paraId="4029184E" w14:textId="0BE5F1F7" w:rsidR="00213A53" w:rsidRDefault="00213A53">
      <w:r>
        <w:br w:type="page"/>
      </w:r>
    </w:p>
    <w:p w14:paraId="278D7C93" w14:textId="77777777" w:rsidR="00F65711" w:rsidRPr="00AF3CED" w:rsidRDefault="00F65711" w:rsidP="00F65711">
      <w:pPr>
        <w:keepNext/>
        <w:spacing w:before="240" w:after="120"/>
        <w:rPr>
          <w:rFonts w:cstheme="minorHAnsi"/>
          <w:bCs/>
          <w:szCs w:val="24"/>
        </w:rPr>
      </w:pPr>
      <w:r w:rsidRPr="00AF3CED">
        <w:rPr>
          <w:rFonts w:cstheme="minorHAnsi"/>
          <w:b/>
          <w:szCs w:val="24"/>
        </w:rPr>
        <w:lastRenderedPageBreak/>
        <w:t>Summary</w:t>
      </w:r>
    </w:p>
    <w:p w14:paraId="79F0E525" w14:textId="4FCC7AF2" w:rsidR="00F65711" w:rsidRPr="00695F5B" w:rsidRDefault="00F65711" w:rsidP="00DA23D4">
      <w:pPr>
        <w:spacing w:after="120"/>
        <w:rPr>
          <w:rFonts w:cstheme="minorHAnsi"/>
          <w:bCs/>
          <w:szCs w:val="24"/>
        </w:rPr>
      </w:pPr>
      <w:r w:rsidRPr="00AF3CED">
        <w:rPr>
          <w:rFonts w:cstheme="minorHAnsi"/>
          <w:bCs/>
          <w:szCs w:val="24"/>
        </w:rPr>
        <w:t xml:space="preserve">This </w:t>
      </w:r>
      <w:r w:rsidRPr="00695F5B">
        <w:rPr>
          <w:rFonts w:cstheme="minorHAnsi"/>
          <w:bCs/>
          <w:szCs w:val="24"/>
        </w:rPr>
        <w:t xml:space="preserve">document contains the final report of the TDAG Working Group on WTDC Preparations, including proposals based on its terms of reference. The report </w:t>
      </w:r>
      <w:r w:rsidR="00DA23D4">
        <w:rPr>
          <w:rFonts w:cstheme="minorHAnsi"/>
          <w:bCs/>
          <w:szCs w:val="24"/>
        </w:rPr>
        <w:t>also contains the decisions taken by TDAG-20/3 on those items where the group had not reached consensus</w:t>
      </w:r>
      <w:r w:rsidRPr="00695F5B">
        <w:rPr>
          <w:rFonts w:cstheme="minorHAnsi"/>
          <w:bCs/>
          <w:szCs w:val="24"/>
        </w:rPr>
        <w:t xml:space="preserve">. </w:t>
      </w:r>
    </w:p>
    <w:p w14:paraId="2993C32A" w14:textId="77777777" w:rsidR="00F65711" w:rsidRPr="00695F5B" w:rsidRDefault="00F65711" w:rsidP="00F65711">
      <w:pPr>
        <w:shd w:val="clear" w:color="auto" w:fill="FFFFFF"/>
        <w:spacing w:after="120"/>
        <w:rPr>
          <w:rFonts w:cstheme="minorHAnsi"/>
          <w:bCs/>
          <w:szCs w:val="24"/>
        </w:rPr>
      </w:pPr>
      <w:r w:rsidRPr="00695F5B">
        <w:rPr>
          <w:rFonts w:cstheme="minorHAnsi"/>
          <w:bCs/>
          <w:szCs w:val="24"/>
        </w:rPr>
        <w:t xml:space="preserve">The TDAG Working Group on WTDC preparations was set up by TDAG at its meeting on 2-5 June 2020. The </w:t>
      </w:r>
      <w:hyperlink r:id="rId11" w:history="1">
        <w:r w:rsidRPr="00695F5B">
          <w:rPr>
            <w:rStyle w:val="Hyperlink"/>
            <w:rFonts w:cstheme="minorHAnsi"/>
            <w:bCs/>
            <w:szCs w:val="24"/>
          </w:rPr>
          <w:t>terms of reference</w:t>
        </w:r>
      </w:hyperlink>
      <w:r w:rsidRPr="00695F5B">
        <w:rPr>
          <w:rFonts w:cstheme="minorHAnsi"/>
          <w:bCs/>
          <w:szCs w:val="24"/>
        </w:rPr>
        <w:t xml:space="preserve"> were approved at a subsequent extraordinary TDAG meeting on 16 June 2020, which also appointed Mr </w:t>
      </w:r>
      <w:r w:rsidRPr="00695F5B">
        <w:rPr>
          <w:rFonts w:cs="Arial"/>
          <w:szCs w:val="24"/>
        </w:rPr>
        <w:t>Santiago Reyes-Borda (Canada) as Chairman of the</w:t>
      </w:r>
      <w:r w:rsidRPr="00695F5B">
        <w:rPr>
          <w:rFonts w:cstheme="minorHAnsi"/>
          <w:bCs/>
          <w:szCs w:val="24"/>
        </w:rPr>
        <w:t xml:space="preserve"> Working Group on WTDC Preparations</w:t>
      </w:r>
      <w:r w:rsidRPr="00695F5B">
        <w:rPr>
          <w:rFonts w:cs="Arial"/>
          <w:szCs w:val="24"/>
        </w:rPr>
        <w:t>.</w:t>
      </w:r>
      <w:r w:rsidRPr="00695F5B">
        <w:rPr>
          <w:rFonts w:cstheme="minorHAnsi"/>
          <w:bCs/>
          <w:szCs w:val="24"/>
        </w:rPr>
        <w:t xml:space="preserve"> </w:t>
      </w:r>
    </w:p>
    <w:p w14:paraId="24B2EC84" w14:textId="77777777" w:rsidR="00F65711" w:rsidRPr="00695F5B" w:rsidRDefault="00F65711" w:rsidP="00F65711">
      <w:pPr>
        <w:spacing w:after="120"/>
        <w:rPr>
          <w:rFonts w:cstheme="minorHAnsi"/>
          <w:bCs/>
          <w:szCs w:val="24"/>
        </w:rPr>
      </w:pPr>
      <w:r w:rsidRPr="00695F5B">
        <w:rPr>
          <w:rFonts w:cstheme="minorHAnsi"/>
          <w:bCs/>
          <w:szCs w:val="24"/>
        </w:rPr>
        <w:t>The group has held four meetings over July, September and October 2020 and has received twelve contributions from Member States and Sector Members that were presented and discussed at those meetings. The reports of the individual meetings are available as follows:</w:t>
      </w:r>
    </w:p>
    <w:tbl>
      <w:tblPr>
        <w:tblStyle w:val="TableGrid"/>
        <w:tblW w:w="0" w:type="auto"/>
        <w:tblLook w:val="04A0" w:firstRow="1" w:lastRow="0" w:firstColumn="1" w:lastColumn="0" w:noHBand="0" w:noVBand="1"/>
      </w:tblPr>
      <w:tblGrid>
        <w:gridCol w:w="4697"/>
        <w:gridCol w:w="4697"/>
      </w:tblGrid>
      <w:tr w:rsidR="00F65711" w:rsidRPr="00695F5B" w14:paraId="293985FD" w14:textId="77777777" w:rsidTr="001230C7">
        <w:tc>
          <w:tcPr>
            <w:tcW w:w="4697" w:type="dxa"/>
          </w:tcPr>
          <w:p w14:paraId="7F2837A6" w14:textId="77777777" w:rsidR="00F65711" w:rsidRPr="00695F5B" w:rsidRDefault="00F65711" w:rsidP="001230C7">
            <w:pPr>
              <w:spacing w:before="40" w:after="40"/>
              <w:jc w:val="center"/>
              <w:rPr>
                <w:rFonts w:cstheme="minorHAnsi"/>
                <w:bCs/>
                <w:szCs w:val="24"/>
              </w:rPr>
            </w:pPr>
            <w:r w:rsidRPr="00695F5B">
              <w:rPr>
                <w:rFonts w:cstheme="minorHAnsi"/>
                <w:bCs/>
                <w:szCs w:val="24"/>
              </w:rPr>
              <w:t xml:space="preserve">16 July 2020 – </w:t>
            </w:r>
            <w:hyperlink r:id="rId12" w:history="1">
              <w:r w:rsidRPr="00695F5B">
                <w:rPr>
                  <w:rStyle w:val="Hyperlink"/>
                  <w:rFonts w:cstheme="minorHAnsi"/>
                  <w:bCs/>
                  <w:szCs w:val="24"/>
                </w:rPr>
                <w:t>TDAG-WG-Prep/4</w:t>
              </w:r>
            </w:hyperlink>
          </w:p>
        </w:tc>
        <w:tc>
          <w:tcPr>
            <w:tcW w:w="4697" w:type="dxa"/>
          </w:tcPr>
          <w:p w14:paraId="44EBE83F" w14:textId="77777777" w:rsidR="00F65711" w:rsidRPr="00695F5B" w:rsidRDefault="00F65711" w:rsidP="001230C7">
            <w:pPr>
              <w:spacing w:before="40" w:after="40"/>
              <w:jc w:val="center"/>
              <w:rPr>
                <w:rFonts w:cstheme="minorHAnsi"/>
                <w:bCs/>
                <w:szCs w:val="24"/>
              </w:rPr>
            </w:pPr>
            <w:r w:rsidRPr="00695F5B">
              <w:rPr>
                <w:rFonts w:cstheme="minorHAnsi"/>
                <w:bCs/>
                <w:szCs w:val="24"/>
              </w:rPr>
              <w:t xml:space="preserve">30 September 2020 – </w:t>
            </w:r>
            <w:hyperlink r:id="rId13" w:history="1">
              <w:r w:rsidRPr="00695F5B">
                <w:rPr>
                  <w:rStyle w:val="Hyperlink"/>
                  <w:rFonts w:cstheme="minorHAnsi"/>
                  <w:bCs/>
                  <w:szCs w:val="24"/>
                </w:rPr>
                <w:t>TDAG-WG-Prep/18</w:t>
              </w:r>
            </w:hyperlink>
          </w:p>
        </w:tc>
      </w:tr>
      <w:tr w:rsidR="00F65711" w:rsidRPr="00695F5B" w14:paraId="158F26C4" w14:textId="77777777" w:rsidTr="001230C7">
        <w:tc>
          <w:tcPr>
            <w:tcW w:w="4697" w:type="dxa"/>
          </w:tcPr>
          <w:p w14:paraId="1ED6113B" w14:textId="77777777" w:rsidR="00F65711" w:rsidRPr="00695F5B" w:rsidRDefault="00F65711" w:rsidP="001230C7">
            <w:pPr>
              <w:spacing w:before="40" w:after="40"/>
              <w:jc w:val="center"/>
              <w:rPr>
                <w:rFonts w:cstheme="minorHAnsi"/>
                <w:bCs/>
                <w:szCs w:val="24"/>
              </w:rPr>
            </w:pPr>
            <w:r w:rsidRPr="00695F5B">
              <w:rPr>
                <w:rFonts w:cstheme="minorHAnsi"/>
                <w:bCs/>
                <w:szCs w:val="24"/>
              </w:rPr>
              <w:t xml:space="preserve">7 September 2020 – </w:t>
            </w:r>
            <w:hyperlink r:id="rId14" w:history="1">
              <w:r w:rsidRPr="00695F5B">
                <w:rPr>
                  <w:rStyle w:val="Hyperlink"/>
                  <w:rFonts w:cstheme="minorHAnsi"/>
                  <w:bCs/>
                  <w:szCs w:val="24"/>
                </w:rPr>
                <w:t>TDAG-WG-Prep/12</w:t>
              </w:r>
            </w:hyperlink>
          </w:p>
        </w:tc>
        <w:tc>
          <w:tcPr>
            <w:tcW w:w="4697" w:type="dxa"/>
          </w:tcPr>
          <w:p w14:paraId="155FC181" w14:textId="77777777" w:rsidR="00F65711" w:rsidRPr="00695F5B" w:rsidRDefault="00F65711" w:rsidP="001230C7">
            <w:pPr>
              <w:spacing w:before="40" w:after="40"/>
              <w:jc w:val="center"/>
              <w:rPr>
                <w:rFonts w:cstheme="minorHAnsi"/>
                <w:bCs/>
                <w:szCs w:val="24"/>
              </w:rPr>
            </w:pPr>
            <w:r w:rsidRPr="00695F5B">
              <w:rPr>
                <w:rFonts w:cstheme="minorHAnsi"/>
                <w:bCs/>
                <w:szCs w:val="24"/>
              </w:rPr>
              <w:t>20 October</w:t>
            </w:r>
            <w:r>
              <w:rPr>
                <w:rFonts w:cstheme="minorHAnsi"/>
                <w:bCs/>
                <w:szCs w:val="24"/>
              </w:rPr>
              <w:t xml:space="preserve"> and 4 November</w:t>
            </w:r>
            <w:r w:rsidRPr="00695F5B">
              <w:rPr>
                <w:rFonts w:cstheme="minorHAnsi"/>
                <w:bCs/>
                <w:szCs w:val="24"/>
              </w:rPr>
              <w:t xml:space="preserve"> 2020</w:t>
            </w:r>
            <w:r>
              <w:rPr>
                <w:rFonts w:cstheme="minorHAnsi"/>
                <w:bCs/>
                <w:szCs w:val="24"/>
              </w:rPr>
              <w:br/>
            </w:r>
            <w:hyperlink r:id="rId15" w:history="1">
              <w:r w:rsidRPr="00293DED">
                <w:rPr>
                  <w:rStyle w:val="Hyperlink"/>
                  <w:rFonts w:cstheme="minorHAnsi"/>
                  <w:bCs/>
                  <w:szCs w:val="24"/>
                </w:rPr>
                <w:t>TDAG-WG-Prep/26</w:t>
              </w:r>
            </w:hyperlink>
          </w:p>
        </w:tc>
      </w:tr>
    </w:tbl>
    <w:p w14:paraId="2FCEE9D2" w14:textId="77777777" w:rsidR="00F65711" w:rsidRPr="00695F5B" w:rsidRDefault="00F65711" w:rsidP="00F65711">
      <w:pPr>
        <w:keepNext/>
        <w:spacing w:before="240" w:after="120"/>
        <w:rPr>
          <w:rFonts w:cstheme="minorHAnsi"/>
          <w:b/>
          <w:szCs w:val="24"/>
        </w:rPr>
      </w:pPr>
      <w:r w:rsidRPr="00695F5B">
        <w:rPr>
          <w:rFonts w:cstheme="minorHAnsi"/>
          <w:b/>
          <w:szCs w:val="24"/>
        </w:rPr>
        <w:t>Introduction</w:t>
      </w:r>
    </w:p>
    <w:p w14:paraId="2FECF51B" w14:textId="77777777" w:rsidR="00F65711" w:rsidRPr="00695F5B" w:rsidRDefault="00F65711" w:rsidP="00F65711">
      <w:pPr>
        <w:spacing w:after="120"/>
        <w:rPr>
          <w:rFonts w:cstheme="minorHAnsi"/>
          <w:szCs w:val="24"/>
        </w:rPr>
      </w:pPr>
      <w:r w:rsidRPr="00695F5B">
        <w:rPr>
          <w:rFonts w:cstheme="minorHAnsi"/>
          <w:szCs w:val="24"/>
        </w:rPr>
        <w:t xml:space="preserve">Throughout its meetings the group has stressed that WTDC should be an action-oriented conference, with interactive dialogues between stakeholders, aimed at developing a shared understanding of existing barriers and advancing effective, sustainable and innovative solutions for the expansion of meaningful connectivity for everyone, everywhere. </w:t>
      </w:r>
    </w:p>
    <w:p w14:paraId="3083E227" w14:textId="77777777" w:rsidR="00F65711" w:rsidRPr="00695F5B" w:rsidRDefault="00F65711" w:rsidP="00F65711">
      <w:pPr>
        <w:spacing w:after="120"/>
        <w:rPr>
          <w:rFonts w:cstheme="minorHAnsi"/>
          <w:szCs w:val="24"/>
        </w:rPr>
      </w:pPr>
      <w:r w:rsidRPr="00695F5B">
        <w:rPr>
          <w:szCs w:val="24"/>
        </w:rPr>
        <w:t>As so many have said, the</w:t>
      </w:r>
      <w:r w:rsidRPr="00695F5B">
        <w:rPr>
          <w:rFonts w:cstheme="minorHAnsi"/>
          <w:szCs w:val="24"/>
        </w:rPr>
        <w:t xml:space="preserve"> COVID-19 pandemic has highlighted the fundamental importance of telecommunications and </w:t>
      </w:r>
      <w:r w:rsidRPr="00695F5B">
        <w:rPr>
          <w:szCs w:val="24"/>
        </w:rPr>
        <w:t>information and communication technologies (ICTs)</w:t>
      </w:r>
      <w:r w:rsidRPr="00695F5B">
        <w:rPr>
          <w:rFonts w:cstheme="minorHAnsi"/>
          <w:szCs w:val="24"/>
        </w:rPr>
        <w:t xml:space="preserve"> in all aspects of people's lives: health, education, work and entertainment. </w:t>
      </w:r>
      <w:r w:rsidRPr="00695F5B">
        <w:rPr>
          <w:szCs w:val="24"/>
        </w:rPr>
        <w:t>The economic impact of COVID-19 will affect the path to economic recovery for both developed and developing countries for years to come. Telecommunications and ICTs will play a critical part in this recovery. ITU, through its Telecommunication Development Sector (ITU-D), has the potential to play a pivotal role in bringing countries together to address the many challenges presented by the effects of the pandemic on the global economy.</w:t>
      </w:r>
    </w:p>
    <w:p w14:paraId="4E87C7BC" w14:textId="77777777" w:rsidR="00F65711" w:rsidRPr="00695F5B" w:rsidRDefault="00F65711" w:rsidP="00F65711">
      <w:pPr>
        <w:spacing w:after="120"/>
        <w:rPr>
          <w:szCs w:val="24"/>
        </w:rPr>
      </w:pPr>
      <w:r w:rsidRPr="00695F5B">
        <w:rPr>
          <w:szCs w:val="24"/>
        </w:rPr>
        <w:t xml:space="preserve">Participants in the group believe that WTDC-21 offers an invaluable opportunity to put the critical work of ITU-D at the centre of the effort to ensure that all people in all countries have access to affordable, high-quality broadband. </w:t>
      </w:r>
      <w:r w:rsidRPr="00695F5B">
        <w:rPr>
          <w:rFonts w:cstheme="minorHAnsi"/>
          <w:szCs w:val="24"/>
        </w:rPr>
        <w:t xml:space="preserve">In this sense, the preparatory process, structure and content of WTDC must be designed to ensure that no one is left behind. </w:t>
      </w:r>
    </w:p>
    <w:p w14:paraId="7A7BF346" w14:textId="77777777" w:rsidR="002A2A97" w:rsidRDefault="002A2A97">
      <w:pPr>
        <w:tabs>
          <w:tab w:val="clear" w:pos="794"/>
          <w:tab w:val="clear" w:pos="1191"/>
          <w:tab w:val="clear" w:pos="1588"/>
          <w:tab w:val="clear" w:pos="1985"/>
        </w:tabs>
        <w:overflowPunct/>
        <w:autoSpaceDE/>
        <w:autoSpaceDN/>
        <w:adjustRightInd/>
        <w:spacing w:before="0" w:after="160" w:line="259" w:lineRule="auto"/>
        <w:textAlignment w:val="auto"/>
        <w:rPr>
          <w:rFonts w:cstheme="minorHAnsi"/>
          <w:b/>
          <w:bCs/>
          <w:sz w:val="28"/>
          <w:szCs w:val="28"/>
        </w:rPr>
      </w:pPr>
      <w:r>
        <w:rPr>
          <w:rFonts w:cstheme="minorHAnsi"/>
          <w:b/>
          <w:bCs/>
          <w:sz w:val="28"/>
          <w:szCs w:val="28"/>
        </w:rPr>
        <w:br w:type="page"/>
      </w:r>
    </w:p>
    <w:p w14:paraId="4A0661C5" w14:textId="2E833459" w:rsidR="00F65711" w:rsidRPr="00695F5B" w:rsidRDefault="00F65711" w:rsidP="00F65711">
      <w:pPr>
        <w:keepNext/>
        <w:spacing w:before="240" w:after="240"/>
        <w:rPr>
          <w:rFonts w:cstheme="minorHAnsi"/>
          <w:b/>
          <w:bCs/>
          <w:sz w:val="28"/>
          <w:szCs w:val="28"/>
        </w:rPr>
      </w:pPr>
      <w:r w:rsidRPr="00695F5B">
        <w:rPr>
          <w:rFonts w:cstheme="minorHAnsi"/>
          <w:b/>
          <w:bCs/>
          <w:sz w:val="28"/>
          <w:szCs w:val="28"/>
        </w:rPr>
        <w:lastRenderedPageBreak/>
        <w:t>Section I: Preparatory process</w:t>
      </w:r>
    </w:p>
    <w:tbl>
      <w:tblPr>
        <w:tblStyle w:val="TableGrid"/>
        <w:tblW w:w="9776" w:type="dxa"/>
        <w:tblLook w:val="04A0" w:firstRow="1" w:lastRow="0" w:firstColumn="1" w:lastColumn="0" w:noHBand="0" w:noVBand="1"/>
      </w:tblPr>
      <w:tblGrid>
        <w:gridCol w:w="9776"/>
      </w:tblGrid>
      <w:tr w:rsidR="00F65711" w:rsidRPr="00695F5B" w14:paraId="77DDEC14" w14:textId="77777777" w:rsidTr="001230C7">
        <w:tc>
          <w:tcPr>
            <w:tcW w:w="9776" w:type="dxa"/>
            <w:shd w:val="clear" w:color="auto" w:fill="9BE5FF"/>
          </w:tcPr>
          <w:p w14:paraId="71E1A0AC" w14:textId="77777777" w:rsidR="00F65711" w:rsidRPr="00695F5B" w:rsidRDefault="00F65711" w:rsidP="00F65711">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ind w:left="562" w:hanging="562"/>
              <w:textAlignment w:val="auto"/>
              <w:rPr>
                <w:rFonts w:cstheme="minorHAnsi"/>
                <w:bCs/>
                <w:szCs w:val="24"/>
              </w:rPr>
            </w:pPr>
            <w:r w:rsidRPr="00695F5B">
              <w:rPr>
                <w:rFonts w:cstheme="minorHAnsi"/>
                <w:b/>
                <w:szCs w:val="24"/>
              </w:rPr>
              <w:t>To review WTDC preliminary proposals on WTDC-21 preparatory process including responses to the BDT survey on WTDC reform that was discussed during the two TDAG web dialogues, as well as any other related member contributions to TDAG-20 virtual meeting on WTDC;</w:t>
            </w:r>
          </w:p>
        </w:tc>
      </w:tr>
      <w:tr w:rsidR="00F65711" w:rsidRPr="00695F5B" w14:paraId="577F4522" w14:textId="77777777" w:rsidTr="001230C7">
        <w:tc>
          <w:tcPr>
            <w:tcW w:w="9776" w:type="dxa"/>
          </w:tcPr>
          <w:p w14:paraId="17B6B660" w14:textId="77777777" w:rsidR="00F65711" w:rsidRPr="00695F5B" w:rsidRDefault="00F65711" w:rsidP="001230C7">
            <w:pPr>
              <w:rPr>
                <w:rFonts w:cstheme="minorHAnsi"/>
                <w:bCs/>
                <w:szCs w:val="24"/>
              </w:rPr>
            </w:pPr>
            <w:r w:rsidRPr="00695F5B">
              <w:rPr>
                <w:rFonts w:cstheme="minorHAnsi"/>
                <w:bCs/>
                <w:szCs w:val="24"/>
              </w:rPr>
              <w:t>--</w:t>
            </w:r>
          </w:p>
        </w:tc>
      </w:tr>
    </w:tbl>
    <w:p w14:paraId="488C1566" w14:textId="77777777" w:rsidR="00F65711" w:rsidRPr="00695F5B" w:rsidRDefault="00F65711" w:rsidP="00F65711">
      <w:pPr>
        <w:rPr>
          <w:rFonts w:cstheme="minorHAnsi"/>
          <w:bCs/>
          <w:szCs w:val="24"/>
        </w:rPr>
      </w:pPr>
    </w:p>
    <w:tbl>
      <w:tblPr>
        <w:tblStyle w:val="TableGrid"/>
        <w:tblW w:w="9776" w:type="dxa"/>
        <w:tblLook w:val="04A0" w:firstRow="1" w:lastRow="0" w:firstColumn="1" w:lastColumn="0" w:noHBand="0" w:noVBand="1"/>
      </w:tblPr>
      <w:tblGrid>
        <w:gridCol w:w="9776"/>
      </w:tblGrid>
      <w:tr w:rsidR="00F65711" w:rsidRPr="00695F5B" w14:paraId="2D83BEC7" w14:textId="77777777" w:rsidTr="001230C7">
        <w:tc>
          <w:tcPr>
            <w:tcW w:w="9776" w:type="dxa"/>
            <w:shd w:val="clear" w:color="auto" w:fill="9BE5FF"/>
          </w:tcPr>
          <w:p w14:paraId="411DC10C" w14:textId="77777777" w:rsidR="00F65711" w:rsidRPr="00695F5B" w:rsidRDefault="00F65711" w:rsidP="00F65711">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rPr>
                <w:rFonts w:cstheme="minorHAnsi"/>
                <w:bCs/>
                <w:szCs w:val="24"/>
              </w:rPr>
            </w:pPr>
            <w:r w:rsidRPr="00695F5B">
              <w:rPr>
                <w:rFonts w:cstheme="minorHAnsi"/>
                <w:b/>
                <w:szCs w:val="24"/>
              </w:rPr>
              <w:t>In consultation with ITU membership and the TDAG Bureau, make recommendations for arrangements with preparatory meetings and events prior to the conference;</w:t>
            </w:r>
          </w:p>
        </w:tc>
      </w:tr>
      <w:tr w:rsidR="00F65711" w:rsidRPr="00695F5B" w14:paraId="689FE0CB" w14:textId="77777777" w:rsidTr="001230C7">
        <w:tc>
          <w:tcPr>
            <w:tcW w:w="9776" w:type="dxa"/>
          </w:tcPr>
          <w:p w14:paraId="323AB4D5" w14:textId="77777777" w:rsidR="00F65711" w:rsidRPr="002A5C04" w:rsidRDefault="00F65711" w:rsidP="001230C7">
            <w:pPr>
              <w:tabs>
                <w:tab w:val="left" w:pos="567"/>
                <w:tab w:val="left" w:pos="1134"/>
                <w:tab w:val="left" w:pos="1701"/>
                <w:tab w:val="left" w:pos="2268"/>
              </w:tabs>
              <w:spacing w:after="120"/>
              <w:rPr>
                <w:rFonts w:cstheme="minorHAnsi"/>
                <w:b/>
                <w:bCs/>
                <w:szCs w:val="24"/>
              </w:rPr>
            </w:pPr>
            <w:r w:rsidRPr="002A5C04">
              <w:rPr>
                <w:rFonts w:cstheme="minorHAnsi"/>
                <w:b/>
                <w:bCs/>
                <w:szCs w:val="24"/>
              </w:rPr>
              <w:t xml:space="preserve">How many interregional coordination meetings (IRMs) should be held and when? </w:t>
            </w:r>
          </w:p>
          <w:p w14:paraId="11380F5F" w14:textId="77777777" w:rsidR="00F65711" w:rsidRDefault="00F65711" w:rsidP="001230C7">
            <w:pPr>
              <w:spacing w:after="120"/>
              <w:rPr>
                <w:rFonts w:cstheme="minorHAnsi"/>
                <w:bCs/>
                <w:szCs w:val="24"/>
              </w:rPr>
            </w:pPr>
            <w:r>
              <w:rPr>
                <w:rFonts w:cstheme="minorHAnsi"/>
                <w:bCs/>
                <w:szCs w:val="24"/>
              </w:rPr>
              <w:t xml:space="preserve">The Working Group recommends a minimum of two and a maximum of three Inter-regional Meetings.  </w:t>
            </w:r>
          </w:p>
          <w:p w14:paraId="2EB267A2" w14:textId="77777777" w:rsidR="00F65711" w:rsidRPr="00C130B2" w:rsidRDefault="00F65711" w:rsidP="001230C7">
            <w:pPr>
              <w:spacing w:after="120"/>
              <w:rPr>
                <w:rFonts w:cstheme="minorHAnsi"/>
                <w:bCs/>
                <w:szCs w:val="24"/>
              </w:rPr>
            </w:pPr>
            <w:r>
              <w:rPr>
                <w:rFonts w:cstheme="minorHAnsi"/>
                <w:bCs/>
                <w:szCs w:val="24"/>
              </w:rPr>
              <w:t>The Working group also recommends that the IRMs be held back-to-back with RPMs, subject to further discussion among the RTOs, in consultation and coordination with the BDT.</w:t>
            </w:r>
          </w:p>
          <w:p w14:paraId="0D3E8D91" w14:textId="77777777" w:rsidR="00F65711" w:rsidRPr="005A4265" w:rsidRDefault="00F65711" w:rsidP="001230C7">
            <w:pPr>
              <w:keepNext/>
              <w:tabs>
                <w:tab w:val="left" w:pos="567"/>
                <w:tab w:val="left" w:pos="1134"/>
                <w:tab w:val="left" w:pos="1701"/>
                <w:tab w:val="left" w:pos="2268"/>
              </w:tabs>
              <w:spacing w:after="120"/>
              <w:rPr>
                <w:rFonts w:cstheme="minorHAnsi"/>
                <w:b/>
                <w:bCs/>
                <w:szCs w:val="24"/>
              </w:rPr>
            </w:pPr>
            <w:r w:rsidRPr="005A4265">
              <w:rPr>
                <w:rFonts w:cstheme="minorHAnsi"/>
                <w:b/>
                <w:bCs/>
                <w:szCs w:val="24"/>
              </w:rPr>
              <w:t>What should be the format of IRMs?</w:t>
            </w:r>
          </w:p>
          <w:p w14:paraId="33C9B3BE" w14:textId="77777777" w:rsidR="00F65711" w:rsidRDefault="00F65711" w:rsidP="001230C7">
            <w:pPr>
              <w:tabs>
                <w:tab w:val="left" w:pos="567"/>
                <w:tab w:val="left" w:pos="1134"/>
                <w:tab w:val="left" w:pos="1701"/>
                <w:tab w:val="left" w:pos="2268"/>
              </w:tabs>
              <w:spacing w:after="120"/>
              <w:rPr>
                <w:rFonts w:cstheme="minorHAnsi"/>
                <w:bCs/>
                <w:szCs w:val="24"/>
              </w:rPr>
            </w:pPr>
            <w:r>
              <w:rPr>
                <w:rFonts w:cstheme="minorHAnsi"/>
                <w:bCs/>
                <w:szCs w:val="24"/>
              </w:rPr>
              <w:t xml:space="preserve">The recommendation of the Group is that </w:t>
            </w:r>
            <w:r w:rsidRPr="001B6941">
              <w:rPr>
                <w:rFonts w:cstheme="minorHAnsi"/>
                <w:bCs/>
                <w:szCs w:val="24"/>
              </w:rPr>
              <w:t>IRMs should, to the extent possible, facilitate in person and remote participation, on an equal footing, and should seek to come to a common position on key issues to be discussed at WTDC-21, while respecting the sovereign right of any Member State to submit its own contributions to WTDC-21.</w:t>
            </w:r>
          </w:p>
          <w:p w14:paraId="5C013F1D" w14:textId="77777777" w:rsidR="00F65711" w:rsidRPr="005A4265" w:rsidRDefault="00F65711" w:rsidP="001230C7">
            <w:pPr>
              <w:keepNext/>
              <w:tabs>
                <w:tab w:val="left" w:pos="567"/>
                <w:tab w:val="left" w:pos="1134"/>
                <w:tab w:val="left" w:pos="1701"/>
                <w:tab w:val="left" w:pos="2268"/>
              </w:tabs>
              <w:spacing w:after="120"/>
              <w:rPr>
                <w:rFonts w:cstheme="minorHAnsi"/>
                <w:b/>
                <w:bCs/>
                <w:szCs w:val="24"/>
              </w:rPr>
            </w:pPr>
            <w:r w:rsidRPr="005A4265">
              <w:rPr>
                <w:rFonts w:cstheme="minorHAnsi"/>
                <w:b/>
                <w:bCs/>
                <w:szCs w:val="24"/>
              </w:rPr>
              <w:t xml:space="preserve">What should the IRM agenda include? </w:t>
            </w:r>
          </w:p>
          <w:p w14:paraId="36DF1321" w14:textId="77777777" w:rsidR="00F65711" w:rsidRPr="00C130B2" w:rsidRDefault="00F65711" w:rsidP="001230C7">
            <w:pPr>
              <w:spacing w:after="120"/>
              <w:rPr>
                <w:rFonts w:cstheme="minorHAnsi"/>
                <w:bCs/>
                <w:szCs w:val="24"/>
              </w:rPr>
            </w:pPr>
            <w:r>
              <w:rPr>
                <w:rFonts w:cstheme="minorHAnsi"/>
                <w:bCs/>
                <w:szCs w:val="24"/>
              </w:rPr>
              <w:t>The Group recommends that t</w:t>
            </w:r>
            <w:r w:rsidRPr="00413376">
              <w:rPr>
                <w:rFonts w:cstheme="minorHAnsi"/>
                <w:bCs/>
                <w:szCs w:val="24"/>
              </w:rPr>
              <w:t xml:space="preserve">he agenda be built around the proposals from RPMs, </w:t>
            </w:r>
            <w:r>
              <w:rPr>
                <w:rFonts w:cstheme="minorHAnsi"/>
                <w:bCs/>
                <w:szCs w:val="24"/>
              </w:rPr>
              <w:t>and</w:t>
            </w:r>
            <w:r w:rsidRPr="00413376">
              <w:rPr>
                <w:rFonts w:cstheme="minorHAnsi"/>
                <w:bCs/>
                <w:szCs w:val="24"/>
              </w:rPr>
              <w:t xml:space="preserve"> also include proposals from M</w:t>
            </w:r>
            <w:r>
              <w:rPr>
                <w:rFonts w:cstheme="minorHAnsi"/>
                <w:bCs/>
                <w:szCs w:val="24"/>
              </w:rPr>
              <w:t xml:space="preserve">ember </w:t>
            </w:r>
            <w:r w:rsidRPr="00413376">
              <w:rPr>
                <w:rFonts w:cstheme="minorHAnsi"/>
                <w:bCs/>
                <w:szCs w:val="24"/>
              </w:rPr>
              <w:t>S</w:t>
            </w:r>
            <w:r>
              <w:rPr>
                <w:rFonts w:cstheme="minorHAnsi"/>
                <w:bCs/>
                <w:szCs w:val="24"/>
              </w:rPr>
              <w:t>tates</w:t>
            </w:r>
            <w:r w:rsidRPr="00413376">
              <w:rPr>
                <w:rFonts w:cstheme="minorHAnsi"/>
                <w:bCs/>
                <w:szCs w:val="24"/>
              </w:rPr>
              <w:t>, S</w:t>
            </w:r>
            <w:r>
              <w:rPr>
                <w:rFonts w:cstheme="minorHAnsi"/>
                <w:bCs/>
                <w:szCs w:val="24"/>
              </w:rPr>
              <w:t xml:space="preserve">ector </w:t>
            </w:r>
            <w:r w:rsidRPr="00413376">
              <w:rPr>
                <w:rFonts w:cstheme="minorHAnsi"/>
                <w:bCs/>
                <w:szCs w:val="24"/>
              </w:rPr>
              <w:t>M</w:t>
            </w:r>
            <w:r>
              <w:rPr>
                <w:rFonts w:cstheme="minorHAnsi"/>
                <w:bCs/>
                <w:szCs w:val="24"/>
              </w:rPr>
              <w:t>embers</w:t>
            </w:r>
            <w:r w:rsidRPr="00413376">
              <w:rPr>
                <w:rFonts w:cstheme="minorHAnsi"/>
                <w:bCs/>
                <w:szCs w:val="24"/>
              </w:rPr>
              <w:t>, RTOs, BDT and other stakeholders, as appropriate</w:t>
            </w:r>
            <w:r w:rsidRPr="00C853B6">
              <w:rPr>
                <w:rFonts w:cstheme="minorHAnsi"/>
                <w:bCs/>
                <w:szCs w:val="24"/>
              </w:rPr>
              <w:t xml:space="preserve">, </w:t>
            </w:r>
            <w:r>
              <w:rPr>
                <w:rFonts w:cstheme="minorHAnsi"/>
                <w:bCs/>
                <w:szCs w:val="24"/>
              </w:rPr>
              <w:t>covering key topics</w:t>
            </w:r>
            <w:r w:rsidRPr="00C853B6">
              <w:rPr>
                <w:rFonts w:cstheme="minorHAnsi"/>
                <w:bCs/>
                <w:szCs w:val="24"/>
              </w:rPr>
              <w:t xml:space="preserve"> that need coordination and consensus between </w:t>
            </w:r>
            <w:r>
              <w:rPr>
                <w:rFonts w:cstheme="minorHAnsi"/>
                <w:bCs/>
                <w:szCs w:val="24"/>
              </w:rPr>
              <w:t xml:space="preserve">the </w:t>
            </w:r>
            <w:r w:rsidRPr="00C853B6">
              <w:rPr>
                <w:rFonts w:cstheme="minorHAnsi"/>
                <w:bCs/>
                <w:szCs w:val="24"/>
              </w:rPr>
              <w:t>different regions.</w:t>
            </w:r>
          </w:p>
          <w:p w14:paraId="26ED996E" w14:textId="77777777" w:rsidR="00F65711" w:rsidRPr="00C20C5D" w:rsidRDefault="00F65711" w:rsidP="001230C7">
            <w:pPr>
              <w:keepNext/>
              <w:tabs>
                <w:tab w:val="left" w:pos="567"/>
                <w:tab w:val="left" w:pos="1134"/>
                <w:tab w:val="left" w:pos="1701"/>
                <w:tab w:val="left" w:pos="2268"/>
              </w:tabs>
              <w:spacing w:after="120"/>
              <w:rPr>
                <w:rFonts w:cstheme="minorHAnsi"/>
                <w:b/>
                <w:bCs/>
                <w:szCs w:val="24"/>
              </w:rPr>
            </w:pPr>
            <w:r w:rsidRPr="00C20C5D">
              <w:rPr>
                <w:rFonts w:cstheme="minorHAnsi"/>
                <w:b/>
                <w:bCs/>
                <w:szCs w:val="24"/>
              </w:rPr>
              <w:t>Should attendance at IRMs be limited, and if so, how many representatives from each region should attend IRMs?</w:t>
            </w:r>
          </w:p>
          <w:p w14:paraId="7BE22F68" w14:textId="6125EC79" w:rsidR="001B5DFA" w:rsidRDefault="00DA23D4" w:rsidP="001B5DFA">
            <w:pPr>
              <w:keepNext/>
              <w:spacing w:after="120"/>
              <w:rPr>
                <w:rFonts w:cstheme="minorHAnsi"/>
                <w:bCs/>
                <w:szCs w:val="24"/>
              </w:rPr>
            </w:pPr>
            <w:r w:rsidRPr="00DA23D4">
              <w:rPr>
                <w:rFonts w:cstheme="minorHAnsi"/>
                <w:bCs/>
                <w:szCs w:val="24"/>
              </w:rPr>
              <w:t xml:space="preserve">Based on the proposal by the Working Group, TDAG-20/3 decided that </w:t>
            </w:r>
            <w:r>
              <w:rPr>
                <w:rFonts w:cstheme="minorHAnsi"/>
                <w:bCs/>
                <w:szCs w:val="24"/>
              </w:rPr>
              <w:t xml:space="preserve">participation to IRMs </w:t>
            </w:r>
            <w:r w:rsidR="001B5DFA">
              <w:rPr>
                <w:rFonts w:cstheme="minorHAnsi"/>
                <w:bCs/>
                <w:szCs w:val="24"/>
              </w:rPr>
              <w:t>will be open to all ITU-D membership and that each RTO should decide who speaks on behalf of their region.  Speakers can, for example, include government representatives, regulators, policy makers, civil society, academia, Internet technical community, youth, gender equality organizations, and others.</w:t>
            </w:r>
          </w:p>
          <w:p w14:paraId="6445B47A" w14:textId="77777777" w:rsidR="00F65711" w:rsidRPr="00FC606F" w:rsidRDefault="00F65711" w:rsidP="001230C7">
            <w:pPr>
              <w:tabs>
                <w:tab w:val="left" w:pos="567"/>
                <w:tab w:val="left" w:pos="1134"/>
                <w:tab w:val="left" w:pos="1701"/>
                <w:tab w:val="left" w:pos="2268"/>
              </w:tabs>
              <w:spacing w:after="120"/>
              <w:rPr>
                <w:rFonts w:cstheme="minorHAnsi"/>
                <w:b/>
                <w:bCs/>
                <w:szCs w:val="24"/>
              </w:rPr>
            </w:pPr>
            <w:r w:rsidRPr="00FC606F">
              <w:rPr>
                <w:rFonts w:cstheme="minorHAnsi"/>
                <w:b/>
                <w:bCs/>
                <w:szCs w:val="24"/>
              </w:rPr>
              <w:t>How will the chairmanship of IRMs be decided?</w:t>
            </w:r>
          </w:p>
          <w:p w14:paraId="61299824" w14:textId="77777777" w:rsidR="00F65711" w:rsidRPr="00695F5B" w:rsidRDefault="00F65711" w:rsidP="001230C7">
            <w:pPr>
              <w:spacing w:after="120"/>
              <w:rPr>
                <w:rFonts w:cstheme="minorHAnsi"/>
                <w:szCs w:val="24"/>
              </w:rPr>
            </w:pPr>
            <w:r>
              <w:rPr>
                <w:rFonts w:cstheme="minorHAnsi"/>
                <w:szCs w:val="24"/>
              </w:rPr>
              <w:t>The Group proposes that there be o</w:t>
            </w:r>
            <w:r w:rsidRPr="00360C52">
              <w:rPr>
                <w:rFonts w:cstheme="minorHAnsi"/>
                <w:szCs w:val="24"/>
              </w:rPr>
              <w:t>ne chairman, preferably the chairman of WTDC-21, and six vice-chairs, preferably those that are responsible for the coordination of the preparatory process for WTDC in their respective RTO.</w:t>
            </w:r>
          </w:p>
          <w:p w14:paraId="13BE8588" w14:textId="77777777" w:rsidR="00F65711" w:rsidRPr="00831921" w:rsidRDefault="00F65711" w:rsidP="001230C7">
            <w:pPr>
              <w:tabs>
                <w:tab w:val="left" w:pos="567"/>
                <w:tab w:val="left" w:pos="1134"/>
                <w:tab w:val="left" w:pos="1701"/>
                <w:tab w:val="left" w:pos="2268"/>
              </w:tabs>
              <w:spacing w:after="120"/>
              <w:rPr>
                <w:rFonts w:cstheme="minorHAnsi"/>
                <w:b/>
                <w:bCs/>
                <w:szCs w:val="24"/>
              </w:rPr>
            </w:pPr>
            <w:r w:rsidRPr="00831921">
              <w:rPr>
                <w:rFonts w:cstheme="minorHAnsi"/>
                <w:b/>
                <w:bCs/>
                <w:szCs w:val="24"/>
              </w:rPr>
              <w:t>What steps should be taken to ensure proper planning and coordination between RPMs, IRMs and RTO preparatory meetings?</w:t>
            </w:r>
          </w:p>
          <w:p w14:paraId="0F156DD4" w14:textId="77777777" w:rsidR="00F65711" w:rsidRDefault="00F65711" w:rsidP="001230C7">
            <w:pPr>
              <w:spacing w:after="120"/>
              <w:rPr>
                <w:rFonts w:cstheme="minorHAnsi"/>
                <w:szCs w:val="24"/>
              </w:rPr>
            </w:pPr>
            <w:r>
              <w:rPr>
                <w:rFonts w:cstheme="minorHAnsi"/>
                <w:szCs w:val="24"/>
              </w:rPr>
              <w:lastRenderedPageBreak/>
              <w:t>The recommendation of the Group is that b</w:t>
            </w:r>
            <w:r w:rsidRPr="00186918">
              <w:rPr>
                <w:rFonts w:cstheme="minorHAnsi"/>
                <w:szCs w:val="24"/>
              </w:rPr>
              <w:t>est practice (in terms of preparations) from other ITU conferences be incorporated into the planning and work of IRMs.</w:t>
            </w:r>
          </w:p>
          <w:p w14:paraId="44231311" w14:textId="77777777" w:rsidR="00F65711" w:rsidRDefault="00F65711" w:rsidP="001230C7">
            <w:pPr>
              <w:spacing w:after="120"/>
              <w:rPr>
                <w:rFonts w:cstheme="minorHAnsi"/>
                <w:szCs w:val="24"/>
                <w:lang w:val="en-ZW"/>
              </w:rPr>
            </w:pPr>
            <w:proofErr w:type="gramStart"/>
            <w:r w:rsidRPr="00186918">
              <w:rPr>
                <w:rFonts w:cstheme="minorHAnsi"/>
                <w:szCs w:val="24"/>
                <w:lang w:val="en-ZW"/>
              </w:rPr>
              <w:t>With regard to</w:t>
            </w:r>
            <w:proofErr w:type="gramEnd"/>
            <w:r w:rsidRPr="00186918">
              <w:rPr>
                <w:rFonts w:cstheme="minorHAnsi"/>
                <w:szCs w:val="24"/>
                <w:lang w:val="en-ZW"/>
              </w:rPr>
              <w:t xml:space="preserve"> coordination between RPMs and IRMs and RTOs: each region would appoint its coordinators, while the secretariat of the RTOs would be allowed to play an overall coordinating role.</w:t>
            </w:r>
          </w:p>
          <w:p w14:paraId="109F3DBC" w14:textId="77777777" w:rsidR="00F65711" w:rsidRPr="00881003" w:rsidRDefault="00F65711" w:rsidP="001230C7">
            <w:pPr>
              <w:spacing w:after="120"/>
              <w:rPr>
                <w:rFonts w:cstheme="minorHAnsi"/>
                <w:szCs w:val="24"/>
                <w:lang w:val="en-ZW"/>
              </w:rPr>
            </w:pPr>
            <w:r w:rsidRPr="002A7582">
              <w:rPr>
                <w:rFonts w:cstheme="minorHAnsi"/>
                <w:szCs w:val="24"/>
                <w:lang w:val="en-ZW"/>
              </w:rPr>
              <w:t>T</w:t>
            </w:r>
            <w:r w:rsidRPr="00881003">
              <w:rPr>
                <w:rFonts w:cstheme="minorHAnsi"/>
                <w:szCs w:val="24"/>
                <w:lang w:val="en-ZW"/>
              </w:rPr>
              <w:t>he regional preparatory process should focus on defining regional priorities/initiatives, revising or drafting time-consuming resolutions, addressing study groups and study Questions related matters and developing guidelines and text for the Declaration.</w:t>
            </w:r>
          </w:p>
          <w:p w14:paraId="480FFE82" w14:textId="77777777" w:rsidR="00F65711" w:rsidRPr="00695F5B" w:rsidRDefault="00F65711" w:rsidP="001230C7">
            <w:pPr>
              <w:spacing w:after="120"/>
              <w:ind w:left="589" w:hanging="567"/>
              <w:rPr>
                <w:rFonts w:cstheme="minorHAnsi"/>
                <w:b/>
                <w:bCs/>
                <w:szCs w:val="24"/>
              </w:rPr>
            </w:pPr>
            <w:r w:rsidRPr="00695F5B">
              <w:rPr>
                <w:rFonts w:cstheme="minorHAnsi"/>
                <w:b/>
                <w:bCs/>
                <w:szCs w:val="24"/>
              </w:rPr>
              <w:t>How should WTDC-21 be promoted?</w:t>
            </w:r>
          </w:p>
          <w:p w14:paraId="28A39752" w14:textId="77777777" w:rsidR="00F65711" w:rsidRPr="00695F5B" w:rsidRDefault="00F65711" w:rsidP="001230C7">
            <w:pPr>
              <w:spacing w:after="120"/>
              <w:rPr>
                <w:rFonts w:cstheme="minorHAnsi"/>
                <w:b/>
                <w:szCs w:val="24"/>
              </w:rPr>
            </w:pPr>
            <w:r>
              <w:rPr>
                <w:rFonts w:cstheme="minorHAnsi"/>
                <w:bCs/>
                <w:szCs w:val="24"/>
              </w:rPr>
              <w:t xml:space="preserve">The Working Group encourages </w:t>
            </w:r>
            <w:r w:rsidRPr="00360C52">
              <w:rPr>
                <w:rFonts w:cstheme="minorHAnsi"/>
                <w:bCs/>
                <w:szCs w:val="24"/>
              </w:rPr>
              <w:t>TDAG-20/3 to recommend appropriate mechanisms to promote the WTDC-21 among ITU membership, within the UN System, international financial institutions, and all relevant stakeholders.</w:t>
            </w:r>
          </w:p>
          <w:p w14:paraId="26F0F351" w14:textId="77777777" w:rsidR="00F65711" w:rsidRDefault="00F65711" w:rsidP="001230C7">
            <w:pPr>
              <w:spacing w:after="120"/>
              <w:ind w:left="23"/>
              <w:rPr>
                <w:rFonts w:cstheme="minorHAnsi"/>
                <w:b/>
                <w:bCs/>
                <w:szCs w:val="24"/>
              </w:rPr>
            </w:pPr>
            <w:r>
              <w:rPr>
                <w:rFonts w:cstheme="minorHAnsi"/>
                <w:b/>
                <w:bCs/>
                <w:szCs w:val="24"/>
              </w:rPr>
              <w:t>Which other high-profile forums can be used to raise awareness and interest on WTDC, and how should ITU go about doing this?</w:t>
            </w:r>
          </w:p>
          <w:p w14:paraId="04B32BB1" w14:textId="77777777" w:rsidR="00F65711" w:rsidRPr="00695F5B" w:rsidRDefault="00F65711" w:rsidP="001230C7">
            <w:pPr>
              <w:spacing w:after="120"/>
              <w:ind w:left="589" w:hanging="567"/>
              <w:rPr>
                <w:rFonts w:cstheme="minorHAnsi"/>
                <w:bCs/>
                <w:szCs w:val="24"/>
              </w:rPr>
            </w:pPr>
            <w:r>
              <w:rPr>
                <w:rFonts w:cstheme="minorHAnsi"/>
                <w:bCs/>
                <w:szCs w:val="24"/>
              </w:rPr>
              <w:t>Please refer to previous section.</w:t>
            </w:r>
          </w:p>
        </w:tc>
      </w:tr>
    </w:tbl>
    <w:p w14:paraId="587FAE20" w14:textId="77777777" w:rsidR="00F65711" w:rsidRPr="00695F5B" w:rsidRDefault="00F65711" w:rsidP="00F65711">
      <w:pPr>
        <w:keepNext/>
        <w:spacing w:before="360" w:after="120"/>
        <w:rPr>
          <w:rFonts w:cstheme="minorHAnsi"/>
          <w:b/>
          <w:bCs/>
          <w:sz w:val="28"/>
          <w:szCs w:val="28"/>
        </w:rPr>
      </w:pPr>
      <w:r w:rsidRPr="00695F5B">
        <w:rPr>
          <w:rFonts w:cstheme="minorHAnsi"/>
          <w:b/>
          <w:bCs/>
          <w:sz w:val="28"/>
          <w:szCs w:val="28"/>
        </w:rPr>
        <w:lastRenderedPageBreak/>
        <w:t>Section II: Conference arrangements, including content, thematic tracks, themes and stakeholders</w:t>
      </w:r>
    </w:p>
    <w:tbl>
      <w:tblPr>
        <w:tblStyle w:val="TableGrid"/>
        <w:tblW w:w="9776" w:type="dxa"/>
        <w:tblLook w:val="04A0" w:firstRow="1" w:lastRow="0" w:firstColumn="1" w:lastColumn="0" w:noHBand="0" w:noVBand="1"/>
      </w:tblPr>
      <w:tblGrid>
        <w:gridCol w:w="9776"/>
      </w:tblGrid>
      <w:tr w:rsidR="00F65711" w:rsidRPr="00695F5B" w14:paraId="2392752F" w14:textId="77777777" w:rsidTr="001230C7">
        <w:tc>
          <w:tcPr>
            <w:tcW w:w="9776" w:type="dxa"/>
            <w:shd w:val="clear" w:color="auto" w:fill="9BE5FF"/>
          </w:tcPr>
          <w:p w14:paraId="3547EE6C" w14:textId="77777777" w:rsidR="00F65711" w:rsidRPr="00695F5B" w:rsidRDefault="00F65711" w:rsidP="00F65711">
            <w:pPr>
              <w:keepNext/>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rPr>
                <w:rFonts w:cstheme="minorHAnsi"/>
                <w:bCs/>
                <w:szCs w:val="24"/>
              </w:rPr>
            </w:pPr>
            <w:r w:rsidRPr="00695F5B">
              <w:rPr>
                <w:rFonts w:cstheme="minorHAnsi"/>
                <w:b/>
                <w:szCs w:val="24"/>
              </w:rPr>
              <w:t>To develop proposals and make recommendations that might enhance the arrangements for the conference, including:</w:t>
            </w:r>
          </w:p>
        </w:tc>
      </w:tr>
      <w:tr w:rsidR="00F65711" w:rsidRPr="00695F5B" w14:paraId="14A59777" w14:textId="77777777" w:rsidTr="001230C7">
        <w:tc>
          <w:tcPr>
            <w:tcW w:w="9776" w:type="dxa"/>
          </w:tcPr>
          <w:p w14:paraId="44A65EA5" w14:textId="77777777" w:rsidR="00F65711" w:rsidRPr="00695F5B" w:rsidRDefault="00F65711" w:rsidP="001230C7">
            <w:pPr>
              <w:shd w:val="clear" w:color="auto" w:fill="9BE5FF"/>
              <w:tabs>
                <w:tab w:val="left" w:pos="567"/>
                <w:tab w:val="left" w:pos="1134"/>
                <w:tab w:val="left" w:pos="1701"/>
                <w:tab w:val="left" w:pos="2268"/>
              </w:tabs>
              <w:spacing w:after="120"/>
              <w:rPr>
                <w:rFonts w:cstheme="minorHAnsi"/>
                <w:b/>
                <w:szCs w:val="24"/>
              </w:rPr>
            </w:pPr>
            <w:r w:rsidRPr="00695F5B">
              <w:rPr>
                <w:rFonts w:cstheme="minorHAnsi"/>
                <w:b/>
                <w:szCs w:val="24"/>
              </w:rPr>
              <w:t xml:space="preserve">- </w:t>
            </w:r>
            <w:r w:rsidRPr="00695F5B">
              <w:rPr>
                <w:rFonts w:cstheme="minorHAnsi"/>
                <w:b/>
                <w:szCs w:val="24"/>
              </w:rPr>
              <w:tab/>
              <w:t xml:space="preserve">Conference </w:t>
            </w:r>
            <w:proofErr w:type="gramStart"/>
            <w:r w:rsidRPr="00695F5B">
              <w:rPr>
                <w:rFonts w:cstheme="minorHAnsi"/>
                <w:b/>
                <w:szCs w:val="24"/>
              </w:rPr>
              <w:t>content;</w:t>
            </w:r>
            <w:proofErr w:type="gramEnd"/>
          </w:p>
          <w:p w14:paraId="3D89C03A" w14:textId="77777777" w:rsidR="00F65711" w:rsidRPr="00695F5B" w:rsidRDefault="00F65711" w:rsidP="001230C7">
            <w:pPr>
              <w:shd w:val="clear" w:color="auto" w:fill="9BE5FF"/>
              <w:tabs>
                <w:tab w:val="left" w:pos="567"/>
                <w:tab w:val="left" w:pos="1134"/>
                <w:tab w:val="left" w:pos="1701"/>
                <w:tab w:val="left" w:pos="2268"/>
              </w:tabs>
              <w:spacing w:after="120"/>
              <w:rPr>
                <w:rFonts w:cstheme="minorHAnsi"/>
                <w:b/>
                <w:szCs w:val="24"/>
              </w:rPr>
            </w:pPr>
            <w:r w:rsidRPr="00695F5B">
              <w:rPr>
                <w:rFonts w:cstheme="minorHAnsi"/>
                <w:b/>
                <w:szCs w:val="24"/>
              </w:rPr>
              <w:t xml:space="preserve">- </w:t>
            </w:r>
            <w:r w:rsidRPr="00695F5B">
              <w:rPr>
                <w:rFonts w:cstheme="minorHAnsi"/>
                <w:b/>
                <w:szCs w:val="24"/>
              </w:rPr>
              <w:tab/>
              <w:t>Consider the Thematic Tracks</w:t>
            </w:r>
          </w:p>
          <w:p w14:paraId="68A03434" w14:textId="77777777" w:rsidR="00F65711" w:rsidRPr="00695F5B" w:rsidRDefault="00F65711" w:rsidP="001230C7">
            <w:pPr>
              <w:tabs>
                <w:tab w:val="left" w:pos="567"/>
                <w:tab w:val="left" w:pos="1134"/>
              </w:tabs>
              <w:spacing w:after="120"/>
              <w:rPr>
                <w:rFonts w:cstheme="minorHAnsi"/>
                <w:b/>
                <w:bCs/>
                <w:szCs w:val="24"/>
              </w:rPr>
            </w:pPr>
            <w:r w:rsidRPr="00695F5B">
              <w:rPr>
                <w:rFonts w:cstheme="minorHAnsi"/>
                <w:b/>
                <w:bCs/>
                <w:szCs w:val="24"/>
              </w:rPr>
              <w:t>Should the High-Level Segment be changed, and if so, what form should it take?</w:t>
            </w:r>
          </w:p>
          <w:p w14:paraId="64FFA580" w14:textId="77777777" w:rsidR="00F65711" w:rsidRDefault="00F65711" w:rsidP="001230C7">
            <w:pPr>
              <w:spacing w:after="120"/>
              <w:rPr>
                <w:rFonts w:cstheme="minorHAnsi"/>
                <w:szCs w:val="24"/>
              </w:rPr>
            </w:pPr>
            <w:r>
              <w:rPr>
                <w:rFonts w:cstheme="minorHAnsi"/>
                <w:szCs w:val="24"/>
              </w:rPr>
              <w:t>The Working Group’s proposal is as follows:</w:t>
            </w:r>
          </w:p>
          <w:p w14:paraId="3E7D0DF2" w14:textId="77777777" w:rsidR="00F65711" w:rsidRPr="002F75CF" w:rsidRDefault="00F65711" w:rsidP="001230C7">
            <w:pPr>
              <w:spacing w:after="120"/>
              <w:rPr>
                <w:rFonts w:cstheme="minorHAnsi"/>
                <w:szCs w:val="24"/>
              </w:rPr>
            </w:pPr>
            <w:r w:rsidRPr="002F75CF">
              <w:rPr>
                <w:rFonts w:cstheme="minorHAnsi"/>
                <w:szCs w:val="24"/>
              </w:rPr>
              <w:t>The High-Level Segment and high-level policy statements could make way for a Development Track that would incorporate senior level panels, roundtables and thematic discussions of development topics related to the implementation of the Action Plan and establishment of the new Action Plan.</w:t>
            </w:r>
          </w:p>
          <w:p w14:paraId="5E8CCCB6" w14:textId="77777777" w:rsidR="00F65711" w:rsidRPr="00695F5B" w:rsidRDefault="00F65711" w:rsidP="001230C7">
            <w:pPr>
              <w:spacing w:after="120"/>
              <w:rPr>
                <w:rFonts w:cstheme="minorHAnsi"/>
                <w:b/>
                <w:szCs w:val="24"/>
              </w:rPr>
            </w:pPr>
            <w:r w:rsidRPr="002F75CF">
              <w:rPr>
                <w:rFonts w:cstheme="minorHAnsi"/>
                <w:szCs w:val="24"/>
              </w:rPr>
              <w:t>Any High-Level Segments should not take time from the work of WTDC Plenary and committees and their related groups.</w:t>
            </w:r>
          </w:p>
          <w:p w14:paraId="5A964D1D" w14:textId="77777777" w:rsidR="00F65711" w:rsidRPr="00695F5B" w:rsidRDefault="00F65711" w:rsidP="001230C7">
            <w:pPr>
              <w:spacing w:after="120"/>
              <w:ind w:left="567" w:hanging="567"/>
              <w:rPr>
                <w:rFonts w:cstheme="minorHAnsi"/>
                <w:b/>
                <w:bCs/>
                <w:szCs w:val="24"/>
              </w:rPr>
            </w:pPr>
            <w:r w:rsidRPr="00695F5B">
              <w:rPr>
                <w:rFonts w:cstheme="minorHAnsi"/>
                <w:b/>
                <w:bCs/>
                <w:szCs w:val="24"/>
              </w:rPr>
              <w:t>Submit proposals for thematic tracks that can be incorporated into the conference</w:t>
            </w:r>
          </w:p>
          <w:p w14:paraId="53193A0F" w14:textId="77777777" w:rsidR="00F65711" w:rsidRPr="00695F5B" w:rsidRDefault="00F65711" w:rsidP="001230C7">
            <w:pPr>
              <w:spacing w:after="120"/>
              <w:ind w:left="567" w:hanging="567"/>
              <w:rPr>
                <w:rFonts w:cstheme="minorHAnsi"/>
                <w:szCs w:val="24"/>
              </w:rPr>
            </w:pPr>
            <w:r>
              <w:rPr>
                <w:rFonts w:cstheme="minorHAnsi"/>
                <w:szCs w:val="24"/>
              </w:rPr>
              <w:t>The Group recommends that t</w:t>
            </w:r>
            <w:r w:rsidRPr="002F75CF">
              <w:rPr>
                <w:rFonts w:cstheme="minorHAnsi"/>
                <w:szCs w:val="24"/>
              </w:rPr>
              <w:t>hematic tracks reflect the ITU-D thematic priorities.</w:t>
            </w:r>
          </w:p>
          <w:p w14:paraId="09D53A34" w14:textId="77777777" w:rsidR="00F65711" w:rsidRPr="00695F5B" w:rsidRDefault="00F65711" w:rsidP="001230C7">
            <w:pPr>
              <w:shd w:val="clear" w:color="auto" w:fill="9BE5FF"/>
              <w:tabs>
                <w:tab w:val="left" w:pos="567"/>
                <w:tab w:val="left" w:pos="1134"/>
                <w:tab w:val="left" w:pos="1701"/>
                <w:tab w:val="left" w:pos="2268"/>
              </w:tabs>
              <w:spacing w:after="120"/>
              <w:rPr>
                <w:rFonts w:cstheme="minorHAnsi"/>
                <w:b/>
                <w:szCs w:val="24"/>
              </w:rPr>
            </w:pPr>
            <w:r w:rsidRPr="00695F5B">
              <w:rPr>
                <w:rFonts w:cstheme="minorHAnsi"/>
                <w:b/>
                <w:szCs w:val="24"/>
              </w:rPr>
              <w:t xml:space="preserve">- </w:t>
            </w:r>
            <w:r w:rsidRPr="00695F5B">
              <w:rPr>
                <w:rFonts w:cstheme="minorHAnsi"/>
                <w:b/>
                <w:szCs w:val="24"/>
              </w:rPr>
              <w:tab/>
              <w:t>Determination of conference theme(s</w:t>
            </w:r>
            <w:proofErr w:type="gramStart"/>
            <w:r w:rsidRPr="00695F5B">
              <w:rPr>
                <w:rFonts w:cstheme="minorHAnsi"/>
                <w:b/>
                <w:szCs w:val="24"/>
              </w:rPr>
              <w:t>);</w:t>
            </w:r>
            <w:proofErr w:type="gramEnd"/>
          </w:p>
          <w:p w14:paraId="54268DD1" w14:textId="77777777" w:rsidR="00F65711" w:rsidRPr="00695F5B" w:rsidRDefault="00F65711" w:rsidP="001230C7">
            <w:pPr>
              <w:spacing w:after="120"/>
              <w:rPr>
                <w:rFonts w:cstheme="minorHAnsi"/>
                <w:b/>
                <w:bCs/>
                <w:szCs w:val="24"/>
              </w:rPr>
            </w:pPr>
            <w:r w:rsidRPr="00695F5B">
              <w:rPr>
                <w:rFonts w:cstheme="minorHAnsi"/>
                <w:b/>
                <w:bCs/>
                <w:szCs w:val="24"/>
              </w:rPr>
              <w:t>What theme or themes (connected to development challenges and membership priorities) should be established for WTDC-21, and how should the theme(s) be connected to the content and structure of the conference?</w:t>
            </w:r>
          </w:p>
          <w:p w14:paraId="661B7C37" w14:textId="7170D2C8" w:rsidR="00F65711" w:rsidRPr="00E15AF9" w:rsidRDefault="00DA23D4" w:rsidP="00DA23D4">
            <w:pPr>
              <w:spacing w:after="120"/>
              <w:rPr>
                <w:rFonts w:cstheme="minorHAnsi"/>
                <w:bCs/>
                <w:szCs w:val="24"/>
              </w:rPr>
            </w:pPr>
            <w:r>
              <w:rPr>
                <w:rFonts w:cstheme="minorHAnsi"/>
                <w:bCs/>
                <w:szCs w:val="24"/>
              </w:rPr>
              <w:lastRenderedPageBreak/>
              <w:t>Based on the proposal by t</w:t>
            </w:r>
            <w:r w:rsidR="00F65711" w:rsidRPr="00E15AF9">
              <w:rPr>
                <w:rFonts w:cstheme="minorHAnsi"/>
                <w:bCs/>
                <w:szCs w:val="24"/>
              </w:rPr>
              <w:t>he Working Group</w:t>
            </w:r>
            <w:r>
              <w:rPr>
                <w:rFonts w:cstheme="minorHAnsi"/>
                <w:bCs/>
                <w:szCs w:val="24"/>
              </w:rPr>
              <w:t>, TDAG-20/3 decided that the theme of WTDC-21 would be</w:t>
            </w:r>
            <w:r w:rsidR="00F65711">
              <w:rPr>
                <w:rFonts w:cstheme="minorHAnsi"/>
                <w:bCs/>
                <w:szCs w:val="24"/>
              </w:rPr>
              <w:t>:</w:t>
            </w:r>
          </w:p>
          <w:p w14:paraId="47793C65" w14:textId="7AC1C650" w:rsidR="00F65711" w:rsidRPr="00DA23D4" w:rsidRDefault="00F65711" w:rsidP="001230C7">
            <w:pPr>
              <w:spacing w:after="120"/>
              <w:rPr>
                <w:rFonts w:cstheme="minorHAnsi"/>
                <w:bCs/>
                <w:szCs w:val="24"/>
              </w:rPr>
            </w:pPr>
            <w:r w:rsidRPr="00DA23D4">
              <w:rPr>
                <w:rFonts w:cstheme="minorHAnsi"/>
                <w:bCs/>
                <w:szCs w:val="24"/>
              </w:rPr>
              <w:t>Connecting the unconnected to achieve Sustainable Development.</w:t>
            </w:r>
          </w:p>
          <w:p w14:paraId="014962E6" w14:textId="77777777" w:rsidR="00F65711" w:rsidRPr="00695F5B" w:rsidRDefault="00F65711" w:rsidP="001230C7">
            <w:pPr>
              <w:shd w:val="clear" w:color="auto" w:fill="9BE5FF"/>
              <w:tabs>
                <w:tab w:val="left" w:pos="567"/>
                <w:tab w:val="left" w:pos="1134"/>
                <w:tab w:val="left" w:pos="1701"/>
                <w:tab w:val="left" w:pos="2268"/>
              </w:tabs>
              <w:spacing w:after="120"/>
              <w:rPr>
                <w:rFonts w:cstheme="minorHAnsi"/>
                <w:b/>
                <w:szCs w:val="24"/>
              </w:rPr>
            </w:pPr>
            <w:r w:rsidRPr="00695F5B">
              <w:rPr>
                <w:rFonts w:cstheme="minorHAnsi"/>
                <w:b/>
                <w:szCs w:val="24"/>
              </w:rPr>
              <w:t xml:space="preserve">- </w:t>
            </w:r>
            <w:r w:rsidRPr="00695F5B">
              <w:rPr>
                <w:rFonts w:cstheme="minorHAnsi"/>
                <w:b/>
                <w:szCs w:val="24"/>
              </w:rPr>
              <w:tab/>
              <w:t xml:space="preserve">Key </w:t>
            </w:r>
            <w:proofErr w:type="gramStart"/>
            <w:r w:rsidRPr="00695F5B">
              <w:rPr>
                <w:rFonts w:cstheme="minorHAnsi"/>
                <w:b/>
                <w:szCs w:val="24"/>
              </w:rPr>
              <w:t>stakeholders;</w:t>
            </w:r>
            <w:proofErr w:type="gramEnd"/>
          </w:p>
          <w:p w14:paraId="7763C135" w14:textId="77777777" w:rsidR="00F65711" w:rsidRPr="00E15AF9" w:rsidRDefault="00F65711" w:rsidP="001230C7">
            <w:pPr>
              <w:rPr>
                <w:rFonts w:cstheme="minorHAnsi"/>
                <w:b/>
                <w:bCs/>
                <w:szCs w:val="24"/>
              </w:rPr>
            </w:pPr>
            <w:r w:rsidRPr="00E15AF9">
              <w:rPr>
                <w:rFonts w:cstheme="minorHAnsi"/>
                <w:b/>
                <w:bCs/>
                <w:szCs w:val="24"/>
              </w:rPr>
              <w:t>What constituent groups should be targeted for WTDC-21?</w:t>
            </w:r>
          </w:p>
          <w:p w14:paraId="48F7FC2D" w14:textId="77777777" w:rsidR="00F65711" w:rsidRPr="000F39B8" w:rsidRDefault="00F65711" w:rsidP="001230C7">
            <w:pPr>
              <w:spacing w:before="80"/>
              <w:rPr>
                <w:rFonts w:cstheme="minorHAnsi"/>
                <w:szCs w:val="24"/>
              </w:rPr>
            </w:pPr>
            <w:r>
              <w:rPr>
                <w:rFonts w:cstheme="minorHAnsi"/>
                <w:bCs/>
                <w:szCs w:val="24"/>
              </w:rPr>
              <w:t>The Group proposes that t</w:t>
            </w:r>
            <w:r w:rsidRPr="000F39B8">
              <w:rPr>
                <w:rFonts w:cstheme="minorHAnsi"/>
                <w:bCs/>
                <w:szCs w:val="24"/>
              </w:rPr>
              <w:t xml:space="preserve">he constituents </w:t>
            </w:r>
            <w:r>
              <w:rPr>
                <w:rFonts w:cstheme="minorHAnsi"/>
                <w:bCs/>
                <w:szCs w:val="24"/>
              </w:rPr>
              <w:t>to</w:t>
            </w:r>
            <w:r w:rsidRPr="000F39B8">
              <w:rPr>
                <w:rFonts w:cstheme="minorHAnsi"/>
                <w:bCs/>
                <w:szCs w:val="24"/>
              </w:rPr>
              <w:t xml:space="preserve"> be targeted include: International financial institutions, regional development banks, United Nations System, private sector, and other relevant stakeholders such as youth organizations, representatives from marginalized communities.</w:t>
            </w:r>
          </w:p>
          <w:p w14:paraId="6C921B58" w14:textId="77777777" w:rsidR="00F65711" w:rsidRPr="00695F5B" w:rsidRDefault="00F65711" w:rsidP="001230C7">
            <w:pPr>
              <w:rPr>
                <w:rFonts w:cstheme="minorHAnsi"/>
                <w:b/>
                <w:bCs/>
                <w:szCs w:val="24"/>
              </w:rPr>
            </w:pPr>
            <w:r w:rsidRPr="00695F5B">
              <w:rPr>
                <w:rFonts w:cstheme="minorHAnsi"/>
                <w:b/>
                <w:bCs/>
                <w:szCs w:val="24"/>
              </w:rPr>
              <w:t>What high-level participants should be invited to chair and/or deliver keynote speeches on the theme(s) selected?</w:t>
            </w:r>
          </w:p>
          <w:p w14:paraId="3C2FE65F" w14:textId="77777777" w:rsidR="00F65711" w:rsidRPr="00695F5B" w:rsidRDefault="00F65711" w:rsidP="001230C7">
            <w:pPr>
              <w:spacing w:after="120"/>
              <w:rPr>
                <w:rFonts w:cstheme="minorHAnsi"/>
                <w:szCs w:val="24"/>
              </w:rPr>
            </w:pPr>
            <w:r>
              <w:rPr>
                <w:rFonts w:cstheme="minorHAnsi"/>
                <w:szCs w:val="24"/>
              </w:rPr>
              <w:t>The proposal of the Working Group is that h</w:t>
            </w:r>
            <w:r w:rsidRPr="000F39B8">
              <w:rPr>
                <w:rFonts w:cstheme="minorHAnsi"/>
                <w:szCs w:val="24"/>
                <w:lang w:val="id-ID"/>
              </w:rPr>
              <w:t xml:space="preserve">igh-level participants </w:t>
            </w:r>
            <w:r w:rsidRPr="000F39B8">
              <w:rPr>
                <w:rFonts w:cstheme="minorHAnsi"/>
                <w:szCs w:val="24"/>
              </w:rPr>
              <w:t>from Member States, Sector Members, private sector, A</w:t>
            </w:r>
            <w:r w:rsidRPr="000F39B8">
              <w:rPr>
                <w:rFonts w:cstheme="minorHAnsi"/>
                <w:szCs w:val="24"/>
                <w:lang w:val="id-ID"/>
              </w:rPr>
              <w:t>cademia</w:t>
            </w:r>
            <w:r w:rsidRPr="000F39B8">
              <w:rPr>
                <w:rFonts w:cstheme="minorHAnsi"/>
                <w:szCs w:val="24"/>
              </w:rPr>
              <w:t>, UN System, civil society and from international and regional financial organizations</w:t>
            </w:r>
            <w:r>
              <w:rPr>
                <w:rFonts w:cstheme="minorHAnsi"/>
                <w:szCs w:val="24"/>
              </w:rPr>
              <w:t xml:space="preserve"> be invited to chair and/or deliver keynote speeches on the theme(s) selected</w:t>
            </w:r>
            <w:r w:rsidRPr="000F39B8">
              <w:rPr>
                <w:rFonts w:cstheme="minorHAnsi"/>
                <w:szCs w:val="24"/>
              </w:rPr>
              <w:t>.</w:t>
            </w:r>
            <w:r>
              <w:rPr>
                <w:rFonts w:cstheme="minorHAnsi"/>
                <w:szCs w:val="24"/>
              </w:rPr>
              <w:t xml:space="preserve">  </w:t>
            </w:r>
          </w:p>
        </w:tc>
      </w:tr>
    </w:tbl>
    <w:p w14:paraId="2FB0789D" w14:textId="77777777" w:rsidR="00F65711" w:rsidRPr="00695F5B" w:rsidRDefault="00F65711" w:rsidP="00F65711">
      <w:pPr>
        <w:rPr>
          <w:rFonts w:cstheme="minorHAnsi"/>
          <w:bCs/>
          <w:szCs w:val="24"/>
        </w:rPr>
      </w:pPr>
    </w:p>
    <w:tbl>
      <w:tblPr>
        <w:tblStyle w:val="TableGrid"/>
        <w:tblW w:w="9776" w:type="dxa"/>
        <w:tblLook w:val="04A0" w:firstRow="1" w:lastRow="0" w:firstColumn="1" w:lastColumn="0" w:noHBand="0" w:noVBand="1"/>
      </w:tblPr>
      <w:tblGrid>
        <w:gridCol w:w="9776"/>
      </w:tblGrid>
      <w:tr w:rsidR="00F65711" w:rsidRPr="00695F5B" w14:paraId="1CB7DE7C" w14:textId="77777777" w:rsidTr="001230C7">
        <w:tc>
          <w:tcPr>
            <w:tcW w:w="9776" w:type="dxa"/>
            <w:shd w:val="clear" w:color="auto" w:fill="9BE5FF"/>
          </w:tcPr>
          <w:p w14:paraId="200FE459" w14:textId="77777777" w:rsidR="00F65711" w:rsidRPr="00695F5B" w:rsidRDefault="00F65711" w:rsidP="00F65711">
            <w:pPr>
              <w:numPr>
                <w:ilvl w:val="0"/>
                <w:numId w:val="14"/>
              </w:numPr>
              <w:tabs>
                <w:tab w:val="clear" w:pos="360"/>
                <w:tab w:val="clear" w:pos="794"/>
                <w:tab w:val="clear" w:pos="1191"/>
                <w:tab w:val="clear" w:pos="1588"/>
                <w:tab w:val="clear" w:pos="1985"/>
                <w:tab w:val="left" w:pos="567"/>
                <w:tab w:val="left" w:pos="1134"/>
                <w:tab w:val="left" w:pos="1701"/>
                <w:tab w:val="left" w:pos="2268"/>
              </w:tabs>
              <w:overflowPunct/>
              <w:autoSpaceDE/>
              <w:autoSpaceDN/>
              <w:adjustRightInd/>
              <w:spacing w:after="120"/>
              <w:ind w:left="567" w:hanging="567"/>
              <w:textAlignment w:val="auto"/>
              <w:rPr>
                <w:rFonts w:cstheme="minorHAnsi"/>
                <w:bCs/>
                <w:szCs w:val="24"/>
              </w:rPr>
            </w:pPr>
            <w:r w:rsidRPr="00695F5B">
              <w:rPr>
                <w:rFonts w:cstheme="minorHAnsi"/>
                <w:b/>
                <w:szCs w:val="24"/>
              </w:rPr>
              <w:t>To report to the next meeting of TDAG.</w:t>
            </w:r>
          </w:p>
        </w:tc>
      </w:tr>
      <w:tr w:rsidR="00F65711" w:rsidRPr="00695F5B" w14:paraId="09DE406C" w14:textId="77777777" w:rsidTr="001230C7">
        <w:tc>
          <w:tcPr>
            <w:tcW w:w="9776" w:type="dxa"/>
          </w:tcPr>
          <w:p w14:paraId="54DEFEB5" w14:textId="77777777" w:rsidR="00F65711" w:rsidRPr="00695F5B" w:rsidRDefault="00F65711" w:rsidP="001230C7">
            <w:pPr>
              <w:spacing w:after="120"/>
              <w:rPr>
                <w:rFonts w:cstheme="minorHAnsi"/>
                <w:bCs/>
                <w:szCs w:val="24"/>
              </w:rPr>
            </w:pPr>
            <w:r w:rsidRPr="00695F5B">
              <w:rPr>
                <w:rFonts w:cstheme="minorHAnsi"/>
                <w:bCs/>
                <w:szCs w:val="24"/>
              </w:rPr>
              <w:t xml:space="preserve">TDAG is invited to consider this report and to endorse the recommendations set out therein. </w:t>
            </w:r>
          </w:p>
        </w:tc>
      </w:tr>
    </w:tbl>
    <w:p w14:paraId="3D7191C9" w14:textId="24EFF33A" w:rsidR="00E931E2" w:rsidRDefault="00E931E2" w:rsidP="00E931E2">
      <w:pPr>
        <w:keepNext/>
        <w:spacing w:after="120"/>
        <w:jc w:val="center"/>
        <w:rPr>
          <w:rFonts w:cstheme="minorHAnsi"/>
          <w:szCs w:val="24"/>
        </w:rPr>
      </w:pPr>
      <w:r>
        <w:rPr>
          <w:rFonts w:cstheme="minorHAnsi"/>
          <w:bCs/>
          <w:szCs w:val="24"/>
        </w:rPr>
        <w:t>________________</w:t>
      </w:r>
    </w:p>
    <w:sectPr w:rsidR="00E931E2" w:rsidSect="00213A53">
      <w:headerReference w:type="even" r:id="rId16"/>
      <w:headerReference w:type="default" r:id="rId17"/>
      <w:footerReference w:type="even" r:id="rId18"/>
      <w:footerReference w:type="default" r:id="rId19"/>
      <w:headerReference w:type="first" r:id="rId20"/>
      <w:footerReference w:type="first" r:id="rId21"/>
      <w:pgSz w:w="11906" w:h="16838" w:code="9"/>
      <w:pgMar w:top="1440"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791D" w14:textId="77777777" w:rsidR="00C9623C" w:rsidRDefault="00C9623C" w:rsidP="00C9623C">
      <w:pPr>
        <w:spacing w:before="0"/>
      </w:pPr>
      <w:r>
        <w:separator/>
      </w:r>
    </w:p>
  </w:endnote>
  <w:endnote w:type="continuationSeparator" w:id="0">
    <w:p w14:paraId="63E73AA6" w14:textId="77777777" w:rsidR="00C9623C" w:rsidRDefault="00C9623C" w:rsidP="00C962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9CD5" w14:textId="77777777" w:rsidR="00882439" w:rsidRDefault="0088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55D3" w14:textId="77777777" w:rsidR="00882439" w:rsidRDefault="00882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6CEC" w14:textId="77777777" w:rsidR="00C9623C" w:rsidRPr="00026FE4" w:rsidRDefault="00C9623C" w:rsidP="00C9623C">
    <w:pPr>
      <w:spacing w:before="0"/>
      <w:rPr>
        <w:sz w:val="18"/>
        <w:szCs w:val="14"/>
      </w:rPr>
    </w:pPr>
  </w:p>
  <w:tbl>
    <w:tblPr>
      <w:tblW w:w="9930" w:type="dxa"/>
      <w:tblLayout w:type="fixed"/>
      <w:tblLook w:val="04A0" w:firstRow="1" w:lastRow="0" w:firstColumn="1" w:lastColumn="0" w:noHBand="0" w:noVBand="1"/>
    </w:tblPr>
    <w:tblGrid>
      <w:gridCol w:w="1527"/>
      <w:gridCol w:w="2412"/>
      <w:gridCol w:w="5991"/>
    </w:tblGrid>
    <w:tr w:rsidR="00E139F7" w14:paraId="0795ECFA" w14:textId="77777777" w:rsidTr="00E139F7">
      <w:tc>
        <w:tcPr>
          <w:tcW w:w="1527" w:type="dxa"/>
          <w:tcBorders>
            <w:top w:val="single" w:sz="4" w:space="0" w:color="000000"/>
            <w:left w:val="nil"/>
            <w:bottom w:val="nil"/>
            <w:right w:val="nil"/>
          </w:tcBorders>
          <w:hideMark/>
        </w:tcPr>
        <w:p w14:paraId="662F7658" w14:textId="77777777" w:rsidR="00E139F7" w:rsidRDefault="00E139F7" w:rsidP="00E139F7">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45DBFB4A" w14:textId="77777777" w:rsidR="00E139F7" w:rsidRDefault="00E139F7" w:rsidP="00E139F7">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09AD2AE" w14:textId="6752282B" w:rsidR="00E139F7" w:rsidRPr="00D8064E" w:rsidRDefault="00E139F7" w:rsidP="00E139F7">
          <w:pPr>
            <w:pStyle w:val="FirstFooter"/>
            <w:tabs>
              <w:tab w:val="left" w:pos="2302"/>
            </w:tabs>
            <w:rPr>
              <w:sz w:val="18"/>
              <w:szCs w:val="18"/>
              <w:lang w:val="en-US"/>
            </w:rPr>
          </w:pPr>
          <w:r w:rsidRPr="00642839">
            <w:rPr>
              <w:sz w:val="18"/>
              <w:szCs w:val="18"/>
              <w:lang w:val="en-GB"/>
            </w:rPr>
            <w:t>Mr Santiago Reyes-Borda, Senior Policy Advisor, Innovation, Science and Economic Development, Canada</w:t>
          </w:r>
        </w:p>
      </w:tc>
    </w:tr>
    <w:tr w:rsidR="00E139F7" w14:paraId="0E43039F" w14:textId="77777777" w:rsidTr="00E139F7">
      <w:tc>
        <w:tcPr>
          <w:tcW w:w="1527" w:type="dxa"/>
        </w:tcPr>
        <w:p w14:paraId="1DB0EF5D" w14:textId="77777777" w:rsidR="00E139F7" w:rsidRDefault="00E139F7" w:rsidP="00E139F7">
          <w:pPr>
            <w:pStyle w:val="FirstFooter"/>
            <w:tabs>
              <w:tab w:val="left" w:pos="1559"/>
              <w:tab w:val="left" w:pos="3828"/>
            </w:tabs>
            <w:rPr>
              <w:sz w:val="20"/>
              <w:lang w:val="en-US"/>
            </w:rPr>
          </w:pPr>
        </w:p>
      </w:tc>
      <w:tc>
        <w:tcPr>
          <w:tcW w:w="2412" w:type="dxa"/>
          <w:hideMark/>
        </w:tcPr>
        <w:p w14:paraId="27DB93A2" w14:textId="77777777" w:rsidR="00E139F7" w:rsidRDefault="00E139F7" w:rsidP="00E139F7">
          <w:pPr>
            <w:pStyle w:val="FirstFooter"/>
            <w:tabs>
              <w:tab w:val="left" w:pos="2302"/>
            </w:tabs>
            <w:rPr>
              <w:sz w:val="18"/>
              <w:szCs w:val="18"/>
              <w:lang w:val="en-US"/>
            </w:rPr>
          </w:pPr>
          <w:r>
            <w:rPr>
              <w:sz w:val="18"/>
              <w:szCs w:val="18"/>
              <w:lang w:val="en-US"/>
            </w:rPr>
            <w:t>Phone number:</w:t>
          </w:r>
        </w:p>
      </w:tc>
      <w:tc>
        <w:tcPr>
          <w:tcW w:w="5991" w:type="dxa"/>
        </w:tcPr>
        <w:p w14:paraId="1846ADDE" w14:textId="55DBD81B" w:rsidR="00E139F7" w:rsidRPr="00523FA7" w:rsidRDefault="00E139F7" w:rsidP="00E139F7">
          <w:pPr>
            <w:pStyle w:val="FirstFooter"/>
            <w:tabs>
              <w:tab w:val="left" w:pos="2302"/>
            </w:tabs>
            <w:rPr>
              <w:sz w:val="18"/>
              <w:szCs w:val="18"/>
              <w:lang w:val="en-US"/>
            </w:rPr>
          </w:pPr>
          <w:proofErr w:type="gramStart"/>
          <w:r>
            <w:rPr>
              <w:sz w:val="18"/>
              <w:szCs w:val="18"/>
            </w:rPr>
            <w:t>n</w:t>
          </w:r>
          <w:proofErr w:type="gramEnd"/>
          <w:r>
            <w:rPr>
              <w:sz w:val="18"/>
              <w:szCs w:val="18"/>
            </w:rPr>
            <w:t>/a</w:t>
          </w:r>
        </w:p>
      </w:tc>
    </w:tr>
    <w:tr w:rsidR="00E139F7" w14:paraId="2CED4156" w14:textId="77777777" w:rsidTr="00E139F7">
      <w:tc>
        <w:tcPr>
          <w:tcW w:w="1527" w:type="dxa"/>
        </w:tcPr>
        <w:p w14:paraId="3BEEB265" w14:textId="77777777" w:rsidR="00E139F7" w:rsidRDefault="00E139F7" w:rsidP="00E139F7">
          <w:pPr>
            <w:pStyle w:val="FirstFooter"/>
            <w:tabs>
              <w:tab w:val="left" w:pos="1559"/>
              <w:tab w:val="left" w:pos="3828"/>
            </w:tabs>
            <w:rPr>
              <w:sz w:val="20"/>
              <w:lang w:val="en-US"/>
            </w:rPr>
          </w:pPr>
        </w:p>
      </w:tc>
      <w:tc>
        <w:tcPr>
          <w:tcW w:w="2412" w:type="dxa"/>
          <w:hideMark/>
        </w:tcPr>
        <w:p w14:paraId="4F3E990B" w14:textId="77777777" w:rsidR="00E139F7" w:rsidRDefault="00E139F7" w:rsidP="00E139F7">
          <w:pPr>
            <w:pStyle w:val="FirstFooter"/>
            <w:tabs>
              <w:tab w:val="left" w:pos="2302"/>
            </w:tabs>
            <w:rPr>
              <w:sz w:val="18"/>
              <w:szCs w:val="18"/>
              <w:lang w:val="en-US"/>
            </w:rPr>
          </w:pPr>
          <w:r>
            <w:rPr>
              <w:sz w:val="18"/>
              <w:szCs w:val="18"/>
              <w:lang w:val="en-US"/>
            </w:rPr>
            <w:t>E-mail:</w:t>
          </w:r>
        </w:p>
      </w:tc>
      <w:tc>
        <w:tcPr>
          <w:tcW w:w="5991" w:type="dxa"/>
        </w:tcPr>
        <w:p w14:paraId="1CE87484" w14:textId="6DFE5F85" w:rsidR="00E139F7" w:rsidRDefault="007E3E39" w:rsidP="00E139F7">
          <w:pPr>
            <w:pStyle w:val="FirstFooter"/>
            <w:tabs>
              <w:tab w:val="left" w:pos="2302"/>
            </w:tabs>
          </w:pPr>
          <w:hyperlink r:id="rId1" w:history="1">
            <w:r w:rsidR="00E139F7" w:rsidRPr="00642839">
              <w:rPr>
                <w:rStyle w:val="Hyperlink"/>
                <w:sz w:val="18"/>
                <w:szCs w:val="18"/>
                <w:lang w:val="en-US"/>
              </w:rPr>
              <w:t>santiago.reyes-borda@canada.ca</w:t>
            </w:r>
          </w:hyperlink>
          <w:r w:rsidR="00E139F7" w:rsidRPr="00642839">
            <w:rPr>
              <w:sz w:val="18"/>
              <w:szCs w:val="18"/>
              <w:lang w:val="en-US"/>
            </w:rPr>
            <w:t xml:space="preserve"> </w:t>
          </w:r>
        </w:p>
      </w:tc>
    </w:tr>
  </w:tbl>
  <w:p w14:paraId="2EB2B9B0" w14:textId="7A3D1F95" w:rsidR="00C9623C" w:rsidRPr="00882439" w:rsidRDefault="007E3E39" w:rsidP="00882439">
    <w:pPr>
      <w:jc w:val="center"/>
      <w:rPr>
        <w:sz w:val="20"/>
        <w:szCs w:val="16"/>
      </w:rPr>
    </w:pPr>
    <w:hyperlink r:id="rId2" w:history="1">
      <w:r w:rsidR="00882439"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B20FC" w14:textId="77777777" w:rsidR="00C9623C" w:rsidRDefault="00C9623C" w:rsidP="00C9623C">
      <w:pPr>
        <w:spacing w:before="0"/>
      </w:pPr>
      <w:r>
        <w:separator/>
      </w:r>
    </w:p>
  </w:footnote>
  <w:footnote w:type="continuationSeparator" w:id="0">
    <w:p w14:paraId="0DE79749" w14:textId="77777777" w:rsidR="00C9623C" w:rsidRDefault="00C9623C" w:rsidP="00C9623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E794" w14:textId="77777777" w:rsidR="00882439" w:rsidRDefault="00882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43A2" w14:textId="0AABAC16" w:rsidR="00C9623C" w:rsidRPr="00F65711" w:rsidRDefault="00213A53" w:rsidP="00213A53">
    <w:pPr>
      <w:tabs>
        <w:tab w:val="clear" w:pos="794"/>
        <w:tab w:val="clear" w:pos="1191"/>
        <w:tab w:val="clear" w:pos="1588"/>
        <w:tab w:val="clear" w:pos="1985"/>
        <w:tab w:val="center" w:pos="4820"/>
        <w:tab w:val="right" w:pos="10206"/>
      </w:tabs>
      <w:ind w:right="1"/>
      <w:rPr>
        <w:smallCaps/>
        <w:spacing w:val="24"/>
        <w:lang w:val="es-ES_tradnl"/>
      </w:rPr>
    </w:pPr>
    <w:r w:rsidRPr="00F65711">
      <w:tab/>
    </w:r>
    <w:r w:rsidRPr="00F65711">
      <w:rPr>
        <w:lang w:val="es-ES_tradnl"/>
      </w:rPr>
      <w:t>ITU-D/</w:t>
    </w:r>
    <w:bookmarkStart w:id="11" w:name="DocRef2"/>
    <w:bookmarkEnd w:id="11"/>
    <w:r w:rsidRPr="00F65711">
      <w:rPr>
        <w:lang w:val="es-ES_tradnl"/>
      </w:rPr>
      <w:t>RPM-EUR21/</w:t>
    </w:r>
    <w:bookmarkStart w:id="12" w:name="DocNo2"/>
    <w:bookmarkEnd w:id="12"/>
    <w:r w:rsidRPr="00F65711">
      <w:rPr>
        <w:lang w:val="es-ES_tradnl"/>
      </w:rPr>
      <w:t>6-E</w:t>
    </w:r>
    <w:r w:rsidRPr="00F65711">
      <w:rPr>
        <w:lang w:val="es-ES_tradnl"/>
      </w:rPr>
      <w:tab/>
      <w:t xml:space="preserve">Page </w:t>
    </w:r>
    <w:r w:rsidRPr="00F65711">
      <w:fldChar w:fldCharType="begin"/>
    </w:r>
    <w:r w:rsidRPr="00F65711">
      <w:rPr>
        <w:lang w:val="es-ES_tradnl"/>
      </w:rPr>
      <w:instrText xml:space="preserve"> PAGE </w:instrText>
    </w:r>
    <w:r w:rsidRPr="00F65711">
      <w:fldChar w:fldCharType="separate"/>
    </w:r>
    <w:r w:rsidR="001B5DFA">
      <w:rPr>
        <w:noProof/>
        <w:lang w:val="es-ES_tradnl"/>
      </w:rPr>
      <w:t>2</w:t>
    </w:r>
    <w:r w:rsidRPr="00F657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428E" w14:textId="77777777" w:rsidR="00882439" w:rsidRDefault="0088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3B0"/>
    <w:multiLevelType w:val="hybridMultilevel"/>
    <w:tmpl w:val="0B0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E0C"/>
    <w:multiLevelType w:val="hybridMultilevel"/>
    <w:tmpl w:val="EA02DF26"/>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B12285"/>
    <w:multiLevelType w:val="hybridMultilevel"/>
    <w:tmpl w:val="205A5E0A"/>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07289C"/>
    <w:multiLevelType w:val="hybridMultilevel"/>
    <w:tmpl w:val="DD18A444"/>
    <w:lvl w:ilvl="0" w:tplc="7764D46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43CF7"/>
    <w:multiLevelType w:val="hybridMultilevel"/>
    <w:tmpl w:val="352E72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4B2B"/>
    <w:multiLevelType w:val="hybridMultilevel"/>
    <w:tmpl w:val="2528D4D2"/>
    <w:lvl w:ilvl="0" w:tplc="D8AA70EE">
      <w:start w:val="1"/>
      <w:numFmt w:val="bullet"/>
      <w:lvlText w:val=""/>
      <w:lvlJc w:val="left"/>
      <w:pPr>
        <w:ind w:left="1440" w:hanging="360"/>
      </w:pPr>
      <w:rPr>
        <w:rFonts w:ascii="Symbol" w:hAnsi="Symbol" w:hint="default"/>
      </w:rPr>
    </w:lvl>
    <w:lvl w:ilvl="1" w:tplc="D8AA70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71D63"/>
    <w:multiLevelType w:val="multilevel"/>
    <w:tmpl w:val="1BB091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CE0EFA"/>
    <w:multiLevelType w:val="hybridMultilevel"/>
    <w:tmpl w:val="D94612F6"/>
    <w:lvl w:ilvl="0" w:tplc="D8AA70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004952"/>
    <w:multiLevelType w:val="hybridMultilevel"/>
    <w:tmpl w:val="D1FAEF02"/>
    <w:lvl w:ilvl="0" w:tplc="5ED80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830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BA1306"/>
    <w:multiLevelType w:val="hybridMultilevel"/>
    <w:tmpl w:val="2522053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0A5D21"/>
    <w:multiLevelType w:val="hybridMultilevel"/>
    <w:tmpl w:val="26BC45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692044F"/>
    <w:multiLevelType w:val="multilevel"/>
    <w:tmpl w:val="FE6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1"/>
  </w:num>
  <w:num w:numId="7">
    <w:abstractNumId w:val="3"/>
  </w:num>
  <w:num w:numId="8">
    <w:abstractNumId w:val="10"/>
  </w:num>
  <w:num w:numId="9">
    <w:abstractNumId w:val="13"/>
  </w:num>
  <w:num w:numId="10">
    <w:abstractNumId w:val="4"/>
  </w:num>
  <w:num w:numId="11">
    <w:abstractNumId w:val="9"/>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W" w:vendorID="64" w:dllVersion="6" w:nlCheck="1" w:checkStyle="1"/>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6C"/>
    <w:rsid w:val="000307C7"/>
    <w:rsid w:val="00033DD4"/>
    <w:rsid w:val="0005697D"/>
    <w:rsid w:val="0006164A"/>
    <w:rsid w:val="00084328"/>
    <w:rsid w:val="000920A0"/>
    <w:rsid w:val="000A317B"/>
    <w:rsid w:val="000A47DB"/>
    <w:rsid w:val="000A6E1B"/>
    <w:rsid w:val="000F65D7"/>
    <w:rsid w:val="0010014B"/>
    <w:rsid w:val="00122214"/>
    <w:rsid w:val="001225CA"/>
    <w:rsid w:val="00131D33"/>
    <w:rsid w:val="00137E60"/>
    <w:rsid w:val="001474EC"/>
    <w:rsid w:val="00157F0A"/>
    <w:rsid w:val="001807A7"/>
    <w:rsid w:val="00186B2E"/>
    <w:rsid w:val="0019753F"/>
    <w:rsid w:val="001A7785"/>
    <w:rsid w:val="001B4C8F"/>
    <w:rsid w:val="001B5DFA"/>
    <w:rsid w:val="001C7640"/>
    <w:rsid w:val="001E7247"/>
    <w:rsid w:val="001F514E"/>
    <w:rsid w:val="00201085"/>
    <w:rsid w:val="00213A53"/>
    <w:rsid w:val="00217AA0"/>
    <w:rsid w:val="00271D7C"/>
    <w:rsid w:val="00297D5C"/>
    <w:rsid w:val="002A2A97"/>
    <w:rsid w:val="002C59FB"/>
    <w:rsid w:val="002D3C16"/>
    <w:rsid w:val="002D7DCA"/>
    <w:rsid w:val="002E19F3"/>
    <w:rsid w:val="003167CA"/>
    <w:rsid w:val="00325BC1"/>
    <w:rsid w:val="003408CE"/>
    <w:rsid w:val="003830F4"/>
    <w:rsid w:val="003A2529"/>
    <w:rsid w:val="003A6200"/>
    <w:rsid w:val="003E4768"/>
    <w:rsid w:val="003F208D"/>
    <w:rsid w:val="004004F3"/>
    <w:rsid w:val="00412DE7"/>
    <w:rsid w:val="00440837"/>
    <w:rsid w:val="00492EBA"/>
    <w:rsid w:val="00497AAC"/>
    <w:rsid w:val="004C2867"/>
    <w:rsid w:val="004D2F86"/>
    <w:rsid w:val="004E7BB0"/>
    <w:rsid w:val="005378EA"/>
    <w:rsid w:val="005437DA"/>
    <w:rsid w:val="00543C0E"/>
    <w:rsid w:val="00547857"/>
    <w:rsid w:val="00552251"/>
    <w:rsid w:val="005642AA"/>
    <w:rsid w:val="0058240E"/>
    <w:rsid w:val="00583691"/>
    <w:rsid w:val="00583740"/>
    <w:rsid w:val="0059029C"/>
    <w:rsid w:val="0059594C"/>
    <w:rsid w:val="005974DD"/>
    <w:rsid w:val="005A1E61"/>
    <w:rsid w:val="005A32B2"/>
    <w:rsid w:val="005A3E33"/>
    <w:rsid w:val="005B4B37"/>
    <w:rsid w:val="005C014C"/>
    <w:rsid w:val="005D0990"/>
    <w:rsid w:val="005D09B0"/>
    <w:rsid w:val="005E7D17"/>
    <w:rsid w:val="005F15FA"/>
    <w:rsid w:val="00625ED3"/>
    <w:rsid w:val="00632758"/>
    <w:rsid w:val="00643A88"/>
    <w:rsid w:val="00644CAB"/>
    <w:rsid w:val="00655408"/>
    <w:rsid w:val="00655E53"/>
    <w:rsid w:val="00666469"/>
    <w:rsid w:val="006758F8"/>
    <w:rsid w:val="006B0E21"/>
    <w:rsid w:val="006C080E"/>
    <w:rsid w:val="006C656C"/>
    <w:rsid w:val="006F6A8B"/>
    <w:rsid w:val="007167EB"/>
    <w:rsid w:val="00742339"/>
    <w:rsid w:val="00771C60"/>
    <w:rsid w:val="007B090C"/>
    <w:rsid w:val="007B2F9A"/>
    <w:rsid w:val="007C104E"/>
    <w:rsid w:val="007C7A1E"/>
    <w:rsid w:val="007E02B7"/>
    <w:rsid w:val="007E3E39"/>
    <w:rsid w:val="007F5F1F"/>
    <w:rsid w:val="00802B95"/>
    <w:rsid w:val="008075F5"/>
    <w:rsid w:val="008210B9"/>
    <w:rsid w:val="0083535D"/>
    <w:rsid w:val="00855752"/>
    <w:rsid w:val="0086568B"/>
    <w:rsid w:val="0087479C"/>
    <w:rsid w:val="0087527B"/>
    <w:rsid w:val="00875C22"/>
    <w:rsid w:val="00882439"/>
    <w:rsid w:val="008A4640"/>
    <w:rsid w:val="008E4F73"/>
    <w:rsid w:val="00904927"/>
    <w:rsid w:val="009253FE"/>
    <w:rsid w:val="009519F6"/>
    <w:rsid w:val="00965C11"/>
    <w:rsid w:val="0097080E"/>
    <w:rsid w:val="0097453B"/>
    <w:rsid w:val="00990C4B"/>
    <w:rsid w:val="00992680"/>
    <w:rsid w:val="00996398"/>
    <w:rsid w:val="009B1899"/>
    <w:rsid w:val="009C3A03"/>
    <w:rsid w:val="009D4765"/>
    <w:rsid w:val="009D4FFA"/>
    <w:rsid w:val="009D51E1"/>
    <w:rsid w:val="009E21CD"/>
    <w:rsid w:val="00A20761"/>
    <w:rsid w:val="00A265E0"/>
    <w:rsid w:val="00A35313"/>
    <w:rsid w:val="00A36D0A"/>
    <w:rsid w:val="00A52F94"/>
    <w:rsid w:val="00A5787B"/>
    <w:rsid w:val="00A60493"/>
    <w:rsid w:val="00A70165"/>
    <w:rsid w:val="00AD3EEB"/>
    <w:rsid w:val="00AE6A6C"/>
    <w:rsid w:val="00AE70DF"/>
    <w:rsid w:val="00AF3E48"/>
    <w:rsid w:val="00B00A9B"/>
    <w:rsid w:val="00B10242"/>
    <w:rsid w:val="00B136A0"/>
    <w:rsid w:val="00B1466A"/>
    <w:rsid w:val="00B22927"/>
    <w:rsid w:val="00B3468B"/>
    <w:rsid w:val="00B36A07"/>
    <w:rsid w:val="00B36BE7"/>
    <w:rsid w:val="00B45556"/>
    <w:rsid w:val="00B52112"/>
    <w:rsid w:val="00B57A54"/>
    <w:rsid w:val="00B6045D"/>
    <w:rsid w:val="00B773F3"/>
    <w:rsid w:val="00B84EEA"/>
    <w:rsid w:val="00B87055"/>
    <w:rsid w:val="00BA2E6C"/>
    <w:rsid w:val="00BA3352"/>
    <w:rsid w:val="00BB0B0C"/>
    <w:rsid w:val="00BD5C05"/>
    <w:rsid w:val="00BF4FF3"/>
    <w:rsid w:val="00BF7C3C"/>
    <w:rsid w:val="00C051CE"/>
    <w:rsid w:val="00C33A75"/>
    <w:rsid w:val="00C62A9F"/>
    <w:rsid w:val="00C65636"/>
    <w:rsid w:val="00C765ED"/>
    <w:rsid w:val="00C8570E"/>
    <w:rsid w:val="00C9623C"/>
    <w:rsid w:val="00CD0A0B"/>
    <w:rsid w:val="00CD10A9"/>
    <w:rsid w:val="00CD1966"/>
    <w:rsid w:val="00D23D0C"/>
    <w:rsid w:val="00D63E02"/>
    <w:rsid w:val="00D6444C"/>
    <w:rsid w:val="00D66289"/>
    <w:rsid w:val="00D87128"/>
    <w:rsid w:val="00DA140D"/>
    <w:rsid w:val="00DA23D4"/>
    <w:rsid w:val="00DD3B80"/>
    <w:rsid w:val="00DF4874"/>
    <w:rsid w:val="00DF5788"/>
    <w:rsid w:val="00E139F7"/>
    <w:rsid w:val="00E51D5D"/>
    <w:rsid w:val="00E51F81"/>
    <w:rsid w:val="00E533A9"/>
    <w:rsid w:val="00E57957"/>
    <w:rsid w:val="00E642DA"/>
    <w:rsid w:val="00E91481"/>
    <w:rsid w:val="00E931E2"/>
    <w:rsid w:val="00EA1050"/>
    <w:rsid w:val="00EB1D6D"/>
    <w:rsid w:val="00EC557A"/>
    <w:rsid w:val="00EC66DE"/>
    <w:rsid w:val="00ED43F3"/>
    <w:rsid w:val="00F26418"/>
    <w:rsid w:val="00F606ED"/>
    <w:rsid w:val="00F6360E"/>
    <w:rsid w:val="00F65711"/>
    <w:rsid w:val="00F72331"/>
    <w:rsid w:val="00F75871"/>
    <w:rsid w:val="00F76500"/>
    <w:rsid w:val="00F91A72"/>
    <w:rsid w:val="00FA25D3"/>
    <w:rsid w:val="00FB4E5C"/>
    <w:rsid w:val="00FB5F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CAB1"/>
  <w15:chartTrackingRefBased/>
  <w15:docId w15:val="{D08F41D1-B946-4F6A-AD08-2962E2F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56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C11"/>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link w:val="ListParagraph"/>
    <w:uiPriority w:val="34"/>
    <w:locked/>
    <w:rsid w:val="00965C11"/>
    <w:rPr>
      <w:rFonts w:eastAsia="Times New Roman" w:cs="Times New Roman"/>
      <w:sz w:val="24"/>
      <w:szCs w:val="20"/>
      <w:lang w:val="en-GB"/>
    </w:rPr>
  </w:style>
  <w:style w:type="character" w:styleId="Hyperlink">
    <w:name w:val="Hyperlink"/>
    <w:aliases w:val="CEO_Hyperlink"/>
    <w:basedOn w:val="DefaultParagraphFont"/>
    <w:uiPriority w:val="99"/>
    <w:rsid w:val="00965C11"/>
    <w:rPr>
      <w:color w:val="0563C1" w:themeColor="hyperlink"/>
      <w:u w:val="single"/>
    </w:rPr>
  </w:style>
  <w:style w:type="paragraph" w:customStyle="1" w:styleId="Normal1">
    <w:name w:val="Normal 1"/>
    <w:basedOn w:val="Normal"/>
    <w:next w:val="Normal"/>
    <w:uiPriority w:val="99"/>
    <w:rsid w:val="003830F4"/>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3830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ByContin1">
    <w:name w:val="By  Contin 1"/>
    <w:basedOn w:val="Normal"/>
    <w:uiPriority w:val="99"/>
    <w:rsid w:val="0059594C"/>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table" w:styleId="TableGrid">
    <w:name w:val="Table Grid"/>
    <w:basedOn w:val="TableNormal"/>
    <w:uiPriority w:val="39"/>
    <w:rsid w:val="003167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23C"/>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C9623C"/>
    <w:rPr>
      <w:rFonts w:eastAsia="Times New Roman" w:cs="Times New Roman"/>
      <w:sz w:val="24"/>
      <w:szCs w:val="20"/>
      <w:lang w:val="en-GB"/>
    </w:rPr>
  </w:style>
  <w:style w:type="paragraph" w:styleId="Footer">
    <w:name w:val="footer"/>
    <w:basedOn w:val="Normal"/>
    <w:link w:val="FooterChar"/>
    <w:uiPriority w:val="99"/>
    <w:unhideWhenUsed/>
    <w:rsid w:val="00C9623C"/>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C9623C"/>
    <w:rPr>
      <w:rFonts w:eastAsia="Times New Roman" w:cs="Times New Roman"/>
      <w:sz w:val="24"/>
      <w:szCs w:val="20"/>
      <w:lang w:val="en-GB"/>
    </w:rPr>
  </w:style>
  <w:style w:type="paragraph" w:customStyle="1" w:styleId="FirstFooter">
    <w:name w:val="FirstFooter"/>
    <w:basedOn w:val="Footer"/>
    <w:rsid w:val="00C9623C"/>
    <w:pPr>
      <w:tabs>
        <w:tab w:val="clear" w:pos="4513"/>
        <w:tab w:val="clear" w:pos="9026"/>
      </w:tabs>
      <w:overflowPunct/>
      <w:autoSpaceDE/>
      <w:autoSpaceDN/>
      <w:adjustRightInd/>
      <w:spacing w:before="40"/>
      <w:textAlignment w:val="auto"/>
    </w:pPr>
    <w:rPr>
      <w:sz w:val="16"/>
      <w:lang w:val="fr-FR"/>
    </w:rPr>
  </w:style>
  <w:style w:type="character" w:styleId="PageNumber">
    <w:name w:val="page number"/>
    <w:basedOn w:val="DefaultParagraphFont"/>
    <w:unhideWhenUsed/>
    <w:rsid w:val="00C9623C"/>
    <w:rPr>
      <w:rFonts w:cs="Times New Roman"/>
    </w:rPr>
  </w:style>
  <w:style w:type="character" w:customStyle="1" w:styleId="UnresolvedMention1">
    <w:name w:val="Unresolved Mention1"/>
    <w:basedOn w:val="DefaultParagraphFont"/>
    <w:uiPriority w:val="99"/>
    <w:semiHidden/>
    <w:unhideWhenUsed/>
    <w:rsid w:val="007167EB"/>
    <w:rPr>
      <w:color w:val="605E5C"/>
      <w:shd w:val="clear" w:color="auto" w:fill="E1DFDD"/>
    </w:rPr>
  </w:style>
  <w:style w:type="paragraph" w:customStyle="1" w:styleId="Source">
    <w:name w:val="Source"/>
    <w:basedOn w:val="Normal"/>
    <w:next w:val="Normal"/>
    <w:rsid w:val="00213A53"/>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213A53"/>
    <w:pPr>
      <w:spacing w:before="240"/>
    </w:pPr>
    <w:rPr>
      <w:b w:val="0"/>
      <w:caps/>
    </w:rPr>
  </w:style>
  <w:style w:type="paragraph" w:customStyle="1" w:styleId="Committee">
    <w:name w:val="Committee"/>
    <w:basedOn w:val="Normal"/>
    <w:qFormat/>
    <w:rsid w:val="00213A5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7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TDAG27.WP-C-001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D18-TDAG27.WP-C-000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5" Type="http://schemas.openxmlformats.org/officeDocument/2006/relationships/webSettings" Target="webSettings.xml"/><Relationship Id="rId15" Type="http://schemas.openxmlformats.org/officeDocument/2006/relationships/hyperlink" Target="https://www.itu.int/md/D18-TDAG27.WP-C-0026/" TargetMode="External"/><Relationship Id="rId23" Type="http://schemas.openxmlformats.org/officeDocument/2006/relationships/theme" Target="theme/theme1.xml"/><Relationship Id="rId10" Type="http://schemas.openxmlformats.org/officeDocument/2006/relationships/hyperlink" Target="https://www.itu.int/md/D18-TDAG27-C-000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WP-C-0012/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9BE7-A7B9-458A-87FA-A179C641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4</cp:revision>
  <dcterms:created xsi:type="dcterms:W3CDTF">2020-12-09T19:47:00Z</dcterms:created>
  <dcterms:modified xsi:type="dcterms:W3CDTF">2020-12-17T09:33:00Z</dcterms:modified>
</cp:coreProperties>
</file>