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F100B9" w:rsidRPr="00953E0B" w14:paraId="554A7E55" w14:textId="77777777" w:rsidTr="00B319E7">
        <w:trPr>
          <w:cantSplit/>
          <w:trHeight w:val="1314"/>
        </w:trPr>
        <w:tc>
          <w:tcPr>
            <w:tcW w:w="2127" w:type="dxa"/>
          </w:tcPr>
          <w:p w14:paraId="1E1EBE78" w14:textId="77777777" w:rsidR="00F100B9" w:rsidRPr="00953E0B" w:rsidRDefault="00B75605" w:rsidP="00FA798D">
            <w:pPr>
              <w:rPr>
                <w:b/>
                <w:bCs/>
                <w:sz w:val="32"/>
                <w:szCs w:val="32"/>
                <w:lang w:val="fr-FR"/>
              </w:rPr>
            </w:pPr>
            <w:r w:rsidRPr="00953E0B">
              <w:rPr>
                <w:noProof/>
                <w:lang w:val="en-US"/>
              </w:rPr>
              <w:drawing>
                <wp:inline distT="0" distB="0" distL="0" distR="0" wp14:anchorId="211021CE" wp14:editId="02EDADBD">
                  <wp:extent cx="1288800" cy="954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72" b="6146"/>
                          <a:stretch/>
                        </pic:blipFill>
                        <pic:spPr bwMode="auto">
                          <a:xfrm>
                            <a:off x="0" y="0"/>
                            <a:ext cx="1288800" cy="95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C7DCA47" w14:textId="029FA3B5" w:rsidR="00B319E7" w:rsidRPr="00953E0B" w:rsidRDefault="00CB0EF2" w:rsidP="00FA798D">
            <w:pPr>
              <w:spacing w:before="240"/>
              <w:rPr>
                <w:b/>
                <w:iCs/>
                <w:sz w:val="32"/>
                <w:szCs w:val="32"/>
                <w:lang w:val="fr-FR"/>
              </w:rPr>
            </w:pPr>
            <w:r w:rsidRPr="00953E0B">
              <w:rPr>
                <w:b/>
                <w:iCs/>
                <w:sz w:val="32"/>
                <w:szCs w:val="32"/>
                <w:lang w:val="fr-FR"/>
              </w:rPr>
              <w:t>Deuxième</w:t>
            </w:r>
            <w:r w:rsidR="00B319E7" w:rsidRPr="00953E0B">
              <w:rPr>
                <w:b/>
                <w:iCs/>
                <w:sz w:val="32"/>
                <w:szCs w:val="32"/>
                <w:lang w:val="fr-FR"/>
              </w:rPr>
              <w:t xml:space="preserve"> </w:t>
            </w:r>
            <w:r w:rsidR="00855E6E" w:rsidRPr="00953E0B">
              <w:rPr>
                <w:b/>
                <w:iCs/>
                <w:color w:val="000000"/>
                <w:sz w:val="32"/>
                <w:szCs w:val="32"/>
                <w:lang w:val="fr-FR"/>
              </w:rPr>
              <w:t>r</w:t>
            </w:r>
            <w:r w:rsidR="00B319E7" w:rsidRPr="00953E0B">
              <w:rPr>
                <w:b/>
                <w:iCs/>
                <w:color w:val="000000"/>
                <w:sz w:val="32"/>
                <w:szCs w:val="32"/>
                <w:lang w:val="fr-FR"/>
              </w:rPr>
              <w:t>éunion interrégionale</w:t>
            </w:r>
            <w:r w:rsidR="00B319E7" w:rsidRPr="00953E0B">
              <w:rPr>
                <w:b/>
                <w:iCs/>
                <w:sz w:val="32"/>
                <w:szCs w:val="32"/>
                <w:lang w:val="fr-FR"/>
              </w:rPr>
              <w:t xml:space="preserve"> (IRM-</w:t>
            </w:r>
            <w:r w:rsidRPr="00953E0B">
              <w:rPr>
                <w:b/>
                <w:iCs/>
                <w:sz w:val="32"/>
                <w:szCs w:val="32"/>
                <w:lang w:val="fr-FR"/>
              </w:rPr>
              <w:t>2</w:t>
            </w:r>
            <w:r w:rsidR="00B319E7" w:rsidRPr="00953E0B">
              <w:rPr>
                <w:b/>
                <w:iCs/>
                <w:sz w:val="32"/>
                <w:szCs w:val="32"/>
                <w:lang w:val="fr-FR"/>
              </w:rPr>
              <w:t xml:space="preserve">) </w:t>
            </w:r>
            <w:r w:rsidR="00855E6E" w:rsidRPr="00953E0B">
              <w:rPr>
                <w:b/>
                <w:iCs/>
                <w:sz w:val="32"/>
                <w:szCs w:val="32"/>
                <w:lang w:val="fr-FR"/>
              </w:rPr>
              <w:t>chargée de la préparation</w:t>
            </w:r>
            <w:r w:rsidR="00B319E7" w:rsidRPr="00953E0B">
              <w:rPr>
                <w:b/>
                <w:iCs/>
                <w:sz w:val="32"/>
                <w:szCs w:val="32"/>
                <w:lang w:val="fr-FR"/>
              </w:rPr>
              <w:t xml:space="preserve"> de la CMDT-21</w:t>
            </w:r>
          </w:p>
          <w:p w14:paraId="20C5C09D" w14:textId="77777777" w:rsidR="00F100B9" w:rsidRPr="00953E0B" w:rsidRDefault="00F100B9" w:rsidP="00FA798D">
            <w:pPr>
              <w:spacing w:before="0" w:after="60"/>
              <w:rPr>
                <w:b/>
                <w:bCs/>
                <w:sz w:val="32"/>
                <w:szCs w:val="32"/>
                <w:lang w:val="fr-FR"/>
              </w:rPr>
            </w:pPr>
            <w:r w:rsidRPr="00953E0B">
              <w:rPr>
                <w:b/>
                <w:bCs/>
                <w:szCs w:val="24"/>
                <w:lang w:val="fr-FR"/>
              </w:rPr>
              <w:t xml:space="preserve">Virtuelle, </w:t>
            </w:r>
            <w:r w:rsidR="00363CBD" w:rsidRPr="00953E0B">
              <w:rPr>
                <w:b/>
                <w:bCs/>
                <w:szCs w:val="24"/>
                <w:lang w:val="fr-FR"/>
              </w:rPr>
              <w:t>13-14 décembre</w:t>
            </w:r>
            <w:r w:rsidRPr="00953E0B">
              <w:rPr>
                <w:b/>
                <w:bCs/>
                <w:szCs w:val="24"/>
                <w:lang w:val="fr-FR"/>
              </w:rPr>
              <w:t xml:space="preserve"> 2021</w:t>
            </w:r>
          </w:p>
        </w:tc>
        <w:tc>
          <w:tcPr>
            <w:tcW w:w="1277" w:type="dxa"/>
          </w:tcPr>
          <w:p w14:paraId="5D7B1110" w14:textId="77777777" w:rsidR="00F100B9" w:rsidRPr="00953E0B" w:rsidRDefault="00F100B9" w:rsidP="00FA798D">
            <w:pPr>
              <w:spacing w:before="240"/>
              <w:ind w:right="142"/>
              <w:jc w:val="right"/>
              <w:rPr>
                <w:lang w:val="fr-FR"/>
              </w:rPr>
            </w:pPr>
            <w:r w:rsidRPr="00953E0B">
              <w:rPr>
                <w:noProof/>
                <w:lang w:val="en-US"/>
              </w:rPr>
              <w:drawing>
                <wp:inline distT="0" distB="0" distL="0" distR="0" wp14:anchorId="732ECD3A" wp14:editId="6584124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953E0B" w14:paraId="1182C2B8" w14:textId="77777777" w:rsidTr="00504609">
        <w:trPr>
          <w:cantSplit/>
          <w:trHeight w:val="238"/>
        </w:trPr>
        <w:tc>
          <w:tcPr>
            <w:tcW w:w="6379" w:type="dxa"/>
            <w:gridSpan w:val="2"/>
            <w:tcBorders>
              <w:top w:val="single" w:sz="12" w:space="0" w:color="auto"/>
            </w:tcBorders>
          </w:tcPr>
          <w:p w14:paraId="25DD75D2" w14:textId="77777777" w:rsidR="0070796E" w:rsidRPr="00953E0B" w:rsidRDefault="0070796E" w:rsidP="00FA798D">
            <w:pPr>
              <w:spacing w:before="0"/>
              <w:rPr>
                <w:lang w:val="fr-FR"/>
              </w:rPr>
            </w:pPr>
          </w:p>
        </w:tc>
        <w:tc>
          <w:tcPr>
            <w:tcW w:w="3262" w:type="dxa"/>
            <w:gridSpan w:val="2"/>
            <w:tcBorders>
              <w:top w:val="single" w:sz="12" w:space="0" w:color="auto"/>
            </w:tcBorders>
          </w:tcPr>
          <w:p w14:paraId="3BFDC531" w14:textId="77777777" w:rsidR="0070796E" w:rsidRPr="00953E0B" w:rsidRDefault="0070796E" w:rsidP="00FA798D">
            <w:pPr>
              <w:spacing w:before="0"/>
              <w:rPr>
                <w:lang w:val="fr-FR"/>
              </w:rPr>
            </w:pPr>
          </w:p>
        </w:tc>
      </w:tr>
      <w:tr w:rsidR="0070796E" w:rsidRPr="00953E0B" w14:paraId="76437901" w14:textId="77777777" w:rsidTr="00504609">
        <w:trPr>
          <w:cantSplit/>
          <w:trHeight w:val="20"/>
        </w:trPr>
        <w:tc>
          <w:tcPr>
            <w:tcW w:w="6379" w:type="dxa"/>
            <w:gridSpan w:val="2"/>
            <w:vMerge w:val="restart"/>
          </w:tcPr>
          <w:p w14:paraId="6074BF1E" w14:textId="77777777" w:rsidR="0070796E" w:rsidRPr="00953E0B" w:rsidRDefault="0070796E" w:rsidP="00FA798D">
            <w:pPr>
              <w:rPr>
                <w:lang w:val="fr-FR"/>
              </w:rPr>
            </w:pPr>
          </w:p>
        </w:tc>
        <w:tc>
          <w:tcPr>
            <w:tcW w:w="3262" w:type="dxa"/>
            <w:gridSpan w:val="2"/>
          </w:tcPr>
          <w:p w14:paraId="79D4DD87" w14:textId="37895FD3" w:rsidR="0070796E" w:rsidRPr="00953E0B" w:rsidRDefault="0070796E" w:rsidP="00FA798D">
            <w:pPr>
              <w:spacing w:before="0"/>
              <w:rPr>
                <w:b/>
                <w:bCs/>
                <w:szCs w:val="24"/>
                <w:lang w:val="fr-FR"/>
              </w:rPr>
            </w:pPr>
            <w:r w:rsidRPr="00953E0B">
              <w:rPr>
                <w:b/>
                <w:bCs/>
                <w:szCs w:val="24"/>
                <w:lang w:val="fr-FR"/>
              </w:rPr>
              <w:t>Document</w:t>
            </w:r>
            <w:bookmarkStart w:id="0" w:name="DocRef1"/>
            <w:bookmarkEnd w:id="0"/>
            <w:r w:rsidR="00B57522" w:rsidRPr="00953E0B">
              <w:rPr>
                <w:rFonts w:asciiTheme="minorHAnsi" w:hAnsiTheme="minorHAnsi" w:cstheme="minorHAnsi"/>
                <w:b/>
                <w:bCs/>
                <w:szCs w:val="24"/>
                <w:lang w:val="fr-FR"/>
              </w:rPr>
              <w:t xml:space="preserve"> </w:t>
            </w:r>
            <w:r w:rsidR="00B57522" w:rsidRPr="00953E0B">
              <w:rPr>
                <w:b/>
                <w:bCs/>
                <w:szCs w:val="24"/>
                <w:lang w:val="fr-FR"/>
              </w:rPr>
              <w:t>IRM21-</w:t>
            </w:r>
            <w:r w:rsidR="00363CBD" w:rsidRPr="00953E0B">
              <w:rPr>
                <w:b/>
                <w:bCs/>
                <w:szCs w:val="24"/>
                <w:lang w:val="fr-FR"/>
              </w:rPr>
              <w:t>2</w:t>
            </w:r>
            <w:r w:rsidR="00B57522" w:rsidRPr="00953E0B">
              <w:rPr>
                <w:b/>
                <w:bCs/>
                <w:szCs w:val="24"/>
                <w:lang w:val="fr-FR"/>
              </w:rPr>
              <w:t>/</w:t>
            </w:r>
            <w:r w:rsidR="008405B1" w:rsidRPr="00953E0B">
              <w:rPr>
                <w:b/>
                <w:bCs/>
                <w:szCs w:val="24"/>
                <w:lang w:val="fr-FR"/>
              </w:rPr>
              <w:t>62</w:t>
            </w:r>
            <w:r w:rsidR="00B57522" w:rsidRPr="00953E0B">
              <w:rPr>
                <w:b/>
                <w:bCs/>
                <w:szCs w:val="24"/>
                <w:lang w:val="fr-FR"/>
              </w:rPr>
              <w:t>-F</w:t>
            </w:r>
          </w:p>
        </w:tc>
      </w:tr>
      <w:tr w:rsidR="0070796E" w:rsidRPr="00953E0B" w14:paraId="584F542D" w14:textId="77777777" w:rsidTr="00504609">
        <w:trPr>
          <w:cantSplit/>
          <w:trHeight w:val="23"/>
        </w:trPr>
        <w:tc>
          <w:tcPr>
            <w:tcW w:w="6379" w:type="dxa"/>
            <w:gridSpan w:val="2"/>
            <w:vMerge/>
          </w:tcPr>
          <w:p w14:paraId="15860A09" w14:textId="77777777" w:rsidR="0070796E" w:rsidRPr="00953E0B" w:rsidRDefault="0070796E" w:rsidP="00FA798D">
            <w:pPr>
              <w:tabs>
                <w:tab w:val="left" w:pos="851"/>
              </w:tabs>
              <w:rPr>
                <w:b/>
                <w:lang w:val="fr-FR"/>
              </w:rPr>
            </w:pPr>
          </w:p>
        </w:tc>
        <w:tc>
          <w:tcPr>
            <w:tcW w:w="3262" w:type="dxa"/>
            <w:gridSpan w:val="2"/>
          </w:tcPr>
          <w:p w14:paraId="523BB9AF" w14:textId="23C3CA1C" w:rsidR="0070796E" w:rsidRPr="00953E0B" w:rsidRDefault="008405B1" w:rsidP="00FA798D">
            <w:pPr>
              <w:spacing w:before="0"/>
              <w:rPr>
                <w:b/>
                <w:bCs/>
                <w:szCs w:val="24"/>
                <w:lang w:val="fr-FR"/>
              </w:rPr>
            </w:pPr>
            <w:r w:rsidRPr="00953E0B">
              <w:rPr>
                <w:b/>
                <w:bCs/>
                <w:szCs w:val="24"/>
                <w:lang w:val="fr-FR"/>
              </w:rPr>
              <w:t>28 février</w:t>
            </w:r>
            <w:r w:rsidR="00B57522" w:rsidRPr="00953E0B">
              <w:rPr>
                <w:b/>
                <w:bCs/>
                <w:szCs w:val="24"/>
                <w:lang w:val="fr-FR"/>
              </w:rPr>
              <w:t xml:space="preserve"> 202</w:t>
            </w:r>
            <w:r w:rsidR="00D8557E" w:rsidRPr="00953E0B">
              <w:rPr>
                <w:b/>
                <w:bCs/>
                <w:szCs w:val="24"/>
                <w:lang w:val="fr-FR"/>
              </w:rPr>
              <w:t>2</w:t>
            </w:r>
          </w:p>
        </w:tc>
      </w:tr>
      <w:tr w:rsidR="0070796E" w:rsidRPr="00953E0B" w14:paraId="2D77A5A8" w14:textId="77777777" w:rsidTr="00504609">
        <w:trPr>
          <w:cantSplit/>
          <w:trHeight w:val="333"/>
        </w:trPr>
        <w:tc>
          <w:tcPr>
            <w:tcW w:w="6379" w:type="dxa"/>
            <w:gridSpan w:val="2"/>
            <w:vMerge/>
          </w:tcPr>
          <w:p w14:paraId="765D27DF" w14:textId="77777777" w:rsidR="0070796E" w:rsidRPr="00953E0B" w:rsidRDefault="0070796E" w:rsidP="00FA798D">
            <w:pPr>
              <w:tabs>
                <w:tab w:val="left" w:pos="851"/>
              </w:tabs>
              <w:rPr>
                <w:b/>
                <w:lang w:val="fr-FR"/>
              </w:rPr>
            </w:pPr>
          </w:p>
        </w:tc>
        <w:tc>
          <w:tcPr>
            <w:tcW w:w="3262" w:type="dxa"/>
            <w:gridSpan w:val="2"/>
          </w:tcPr>
          <w:p w14:paraId="6ECF9AEF" w14:textId="77777777" w:rsidR="0070796E" w:rsidRPr="00953E0B" w:rsidRDefault="0070796E" w:rsidP="00FA798D">
            <w:pPr>
              <w:spacing w:before="0" w:after="120"/>
              <w:rPr>
                <w:b/>
                <w:bCs/>
                <w:szCs w:val="24"/>
                <w:lang w:val="fr-FR"/>
              </w:rPr>
            </w:pPr>
            <w:r w:rsidRPr="00953E0B">
              <w:rPr>
                <w:b/>
                <w:bCs/>
                <w:szCs w:val="24"/>
                <w:lang w:val="fr-FR"/>
              </w:rPr>
              <w:t>Original:</w:t>
            </w:r>
            <w:r w:rsidR="005543B5" w:rsidRPr="00953E0B">
              <w:rPr>
                <w:b/>
                <w:bCs/>
                <w:szCs w:val="24"/>
                <w:lang w:val="fr-FR"/>
              </w:rPr>
              <w:t xml:space="preserve"> </w:t>
            </w:r>
            <w:bookmarkStart w:id="1" w:name="Original"/>
            <w:bookmarkEnd w:id="1"/>
            <w:r w:rsidR="00B57522" w:rsidRPr="00953E0B">
              <w:rPr>
                <w:b/>
                <w:bCs/>
                <w:szCs w:val="24"/>
                <w:lang w:val="fr-FR"/>
              </w:rPr>
              <w:t>anglais</w:t>
            </w:r>
          </w:p>
        </w:tc>
      </w:tr>
      <w:tr w:rsidR="0070796E" w:rsidRPr="00953E0B" w14:paraId="3D42931A" w14:textId="77777777" w:rsidTr="00504609">
        <w:trPr>
          <w:cantSplit/>
          <w:trHeight w:val="23"/>
        </w:trPr>
        <w:tc>
          <w:tcPr>
            <w:tcW w:w="9641" w:type="dxa"/>
            <w:gridSpan w:val="4"/>
          </w:tcPr>
          <w:p w14:paraId="621AE7FC" w14:textId="5EBA82EB" w:rsidR="0070796E" w:rsidRPr="00953E0B" w:rsidRDefault="00855E6E" w:rsidP="00FA798D">
            <w:pPr>
              <w:tabs>
                <w:tab w:val="clear" w:pos="1985"/>
              </w:tabs>
              <w:spacing w:before="240" w:after="240"/>
              <w:jc w:val="center"/>
              <w:rPr>
                <w:b/>
                <w:bCs/>
                <w:sz w:val="28"/>
                <w:szCs w:val="28"/>
                <w:lang w:val="fr-FR"/>
              </w:rPr>
            </w:pPr>
            <w:r w:rsidRPr="00953E0B">
              <w:rPr>
                <w:b/>
                <w:bCs/>
                <w:sz w:val="28"/>
                <w:szCs w:val="28"/>
                <w:lang w:val="fr-FR"/>
              </w:rPr>
              <w:t>Présidente</w:t>
            </w:r>
            <w:r w:rsidR="008405B1" w:rsidRPr="00953E0B">
              <w:rPr>
                <w:b/>
                <w:bCs/>
                <w:sz w:val="28"/>
                <w:szCs w:val="28"/>
                <w:lang w:val="fr-FR"/>
              </w:rPr>
              <w:t>, IRM-2</w:t>
            </w:r>
          </w:p>
        </w:tc>
      </w:tr>
      <w:tr w:rsidR="00421F93" w:rsidRPr="00AB498A" w14:paraId="57F4DFF8" w14:textId="77777777" w:rsidTr="00504609">
        <w:trPr>
          <w:cantSplit/>
          <w:trHeight w:val="23"/>
        </w:trPr>
        <w:tc>
          <w:tcPr>
            <w:tcW w:w="9641" w:type="dxa"/>
            <w:gridSpan w:val="4"/>
          </w:tcPr>
          <w:p w14:paraId="3E121D25" w14:textId="286A337D" w:rsidR="00421F93" w:rsidRPr="00953E0B" w:rsidRDefault="00855E6E" w:rsidP="00FA798D">
            <w:pPr>
              <w:pStyle w:val="Title1"/>
              <w:jc w:val="center"/>
              <w:rPr>
                <w:b w:val="0"/>
                <w:bCs/>
                <w:sz w:val="28"/>
                <w:lang w:val="fr-FR"/>
              </w:rPr>
            </w:pPr>
            <w:r w:rsidRPr="00953E0B">
              <w:rPr>
                <w:b w:val="0"/>
                <w:bCs/>
                <w:sz w:val="28"/>
                <w:szCs w:val="22"/>
                <w:lang w:val="fr-FR"/>
              </w:rPr>
              <w:t>Rapport de la Présidente de l</w:t>
            </w:r>
            <w:r w:rsidR="00FA798D">
              <w:rPr>
                <w:b w:val="0"/>
                <w:bCs/>
                <w:sz w:val="28"/>
                <w:szCs w:val="22"/>
                <w:lang w:val="fr-FR"/>
              </w:rPr>
              <w:t>'</w:t>
            </w:r>
            <w:r w:rsidRPr="00953E0B">
              <w:rPr>
                <w:b w:val="0"/>
                <w:bCs/>
                <w:sz w:val="28"/>
                <w:szCs w:val="22"/>
                <w:lang w:val="fr-FR"/>
              </w:rPr>
              <w:t>IRM-2</w:t>
            </w:r>
          </w:p>
        </w:tc>
      </w:tr>
      <w:tr w:rsidR="00504609" w:rsidRPr="00AB498A" w14:paraId="223DCA4A" w14:textId="77777777" w:rsidTr="00504609">
        <w:trPr>
          <w:cantSplit/>
          <w:trHeight w:val="23"/>
        </w:trPr>
        <w:tc>
          <w:tcPr>
            <w:tcW w:w="9641" w:type="dxa"/>
            <w:gridSpan w:val="4"/>
            <w:tcBorders>
              <w:bottom w:val="single" w:sz="4" w:space="0" w:color="auto"/>
            </w:tcBorders>
          </w:tcPr>
          <w:p w14:paraId="68410A87" w14:textId="77777777" w:rsidR="00504609" w:rsidRPr="00953E0B" w:rsidRDefault="00504609" w:rsidP="00FA798D">
            <w:pPr>
              <w:tabs>
                <w:tab w:val="left" w:pos="1928"/>
              </w:tabs>
              <w:spacing w:after="120"/>
              <w:ind w:left="1928" w:hanging="1928"/>
              <w:jc w:val="center"/>
              <w:rPr>
                <w:sz w:val="28"/>
                <w:szCs w:val="28"/>
                <w:lang w:val="fr-FR"/>
              </w:rPr>
            </w:pPr>
          </w:p>
        </w:tc>
      </w:tr>
    </w:tbl>
    <w:p w14:paraId="322CD462" w14:textId="02CCFC5A" w:rsidR="008405B1" w:rsidRPr="00953E0B" w:rsidRDefault="008405B1" w:rsidP="00FA798D">
      <w:pPr>
        <w:pStyle w:val="Headingb"/>
        <w:spacing w:before="360"/>
        <w:rPr>
          <w:lang w:val="fr-FR"/>
        </w:rPr>
      </w:pPr>
      <w:bookmarkStart w:id="2" w:name="Results"/>
      <w:bookmarkEnd w:id="2"/>
      <w:r w:rsidRPr="00953E0B">
        <w:rPr>
          <w:lang w:val="fr-FR"/>
        </w:rPr>
        <w:t>Résumé</w:t>
      </w:r>
    </w:p>
    <w:p w14:paraId="7F86EE50" w14:textId="5F2D7C93" w:rsidR="00855E6E" w:rsidRPr="00AB498A" w:rsidRDefault="00855E6E" w:rsidP="00FA798D">
      <w:pPr>
        <w:rPr>
          <w:lang w:val="fr-FR"/>
        </w:rPr>
      </w:pPr>
      <w:r w:rsidRPr="00953E0B">
        <w:rPr>
          <w:lang w:val="fr-FR"/>
        </w:rPr>
        <w:t>La deuxième réunion interrégionale (IRM-2) chargée de la prépar</w:t>
      </w:r>
      <w:r w:rsidR="00DB111E">
        <w:rPr>
          <w:lang w:val="fr-FR"/>
        </w:rPr>
        <w:t>ation de la Conférence mondiale </w:t>
      </w:r>
      <w:r w:rsidRPr="00953E0B">
        <w:rPr>
          <w:lang w:val="fr-FR"/>
        </w:rPr>
        <w:t>de développement des télécommunications (CMDT) s</w:t>
      </w:r>
      <w:r w:rsidR="00FA798D">
        <w:rPr>
          <w:lang w:val="fr-FR"/>
        </w:rPr>
        <w:t>'</w:t>
      </w:r>
      <w:r w:rsidRPr="00953E0B">
        <w:rPr>
          <w:lang w:val="fr-FR"/>
        </w:rPr>
        <w:t xml:space="preserve">est déroulée </w:t>
      </w:r>
      <w:r w:rsidR="003C43EA">
        <w:rPr>
          <w:lang w:val="fr-FR"/>
        </w:rPr>
        <w:t xml:space="preserve">en ligne </w:t>
      </w:r>
      <w:r w:rsidR="00DB111E">
        <w:rPr>
          <w:lang w:val="fr-FR"/>
        </w:rPr>
        <w:t>les 13 et 14 </w:t>
      </w:r>
      <w:r w:rsidRPr="00953E0B">
        <w:rPr>
          <w:lang w:val="fr-FR"/>
        </w:rPr>
        <w:t xml:space="preserve">décembre 2021, en présence de </w:t>
      </w:r>
      <w:r w:rsidRPr="00953E0B">
        <w:rPr>
          <w:b/>
          <w:bCs/>
          <w:lang w:val="fr-FR"/>
        </w:rPr>
        <w:t>166 participants</w:t>
      </w:r>
      <w:r w:rsidRPr="00953E0B">
        <w:rPr>
          <w:lang w:val="fr-FR"/>
        </w:rPr>
        <w:t xml:space="preserve"> répartis comme suit: </w:t>
      </w:r>
      <w:r w:rsidRPr="00953E0B">
        <w:rPr>
          <w:b/>
          <w:bCs/>
          <w:lang w:val="fr-FR"/>
        </w:rPr>
        <w:t>140 délégués</w:t>
      </w:r>
      <w:r w:rsidRPr="00953E0B">
        <w:rPr>
          <w:lang w:val="fr-FR"/>
        </w:rPr>
        <w:t xml:space="preserve"> représentant </w:t>
      </w:r>
      <w:r w:rsidRPr="00953E0B">
        <w:rPr>
          <w:b/>
          <w:bCs/>
          <w:lang w:val="fr-FR"/>
        </w:rPr>
        <w:t>54 États Membres</w:t>
      </w:r>
      <w:r w:rsidRPr="00953E0B">
        <w:rPr>
          <w:lang w:val="fr-FR"/>
        </w:rPr>
        <w:t xml:space="preserve">, </w:t>
      </w:r>
      <w:r w:rsidRPr="00953E0B">
        <w:rPr>
          <w:b/>
          <w:bCs/>
          <w:lang w:val="fr-FR"/>
        </w:rPr>
        <w:t>23 participants</w:t>
      </w:r>
      <w:r w:rsidRPr="00953E0B">
        <w:rPr>
          <w:lang w:val="fr-FR"/>
        </w:rPr>
        <w:t xml:space="preserve"> représentant </w:t>
      </w:r>
      <w:r w:rsidRPr="00953E0B">
        <w:rPr>
          <w:b/>
          <w:bCs/>
          <w:lang w:val="fr-FR"/>
        </w:rPr>
        <w:t>1</w:t>
      </w:r>
      <w:r w:rsidR="00DB111E">
        <w:rPr>
          <w:b/>
          <w:bCs/>
          <w:lang w:val="fr-FR"/>
        </w:rPr>
        <w:t>3 entités Membres de Secteur, 2 </w:t>
      </w:r>
      <w:r w:rsidRPr="00953E0B">
        <w:rPr>
          <w:b/>
          <w:lang w:val="fr-FR"/>
        </w:rPr>
        <w:t>représentant</w:t>
      </w:r>
      <w:r w:rsidRPr="00953E0B">
        <w:rPr>
          <w:lang w:val="fr-FR"/>
        </w:rPr>
        <w:t>s d</w:t>
      </w:r>
      <w:r w:rsidR="00FA798D">
        <w:rPr>
          <w:lang w:val="fr-FR"/>
        </w:rPr>
        <w:t>'</w:t>
      </w:r>
      <w:r w:rsidRPr="00953E0B">
        <w:rPr>
          <w:lang w:val="fr-FR"/>
        </w:rPr>
        <w:t xml:space="preserve">établissements universitaires et </w:t>
      </w:r>
      <w:r w:rsidRPr="00953E0B">
        <w:rPr>
          <w:b/>
          <w:bCs/>
          <w:lang w:val="fr-FR"/>
        </w:rPr>
        <w:t>1 </w:t>
      </w:r>
      <w:r w:rsidRPr="00DB111E">
        <w:rPr>
          <w:b/>
          <w:lang w:val="fr-FR"/>
        </w:rPr>
        <w:t>participant</w:t>
      </w:r>
      <w:r w:rsidRPr="00953E0B">
        <w:rPr>
          <w:lang w:val="fr-FR"/>
        </w:rPr>
        <w:t xml:space="preserve"> au </w:t>
      </w:r>
      <w:r w:rsidR="00DB111E">
        <w:rPr>
          <w:lang w:val="fr-FR"/>
        </w:rPr>
        <w:t>titre de la Résolution 99 (Rév. </w:t>
      </w:r>
      <w:r w:rsidRPr="00953E0B">
        <w:rPr>
          <w:lang w:val="fr-FR"/>
        </w:rPr>
        <w:t>Dubaï, 2018) de la Conférence de plénipotentiaires. Autant de femmes que d</w:t>
      </w:r>
      <w:r w:rsidR="00FA798D">
        <w:rPr>
          <w:lang w:val="fr-FR"/>
        </w:rPr>
        <w:t>'</w:t>
      </w:r>
      <w:r w:rsidRPr="00953E0B">
        <w:rPr>
          <w:lang w:val="fr-FR"/>
        </w:rPr>
        <w:t xml:space="preserve">hommes (83) </w:t>
      </w:r>
      <w:r w:rsidRPr="00AB498A">
        <w:rPr>
          <w:lang w:val="fr-FR"/>
        </w:rPr>
        <w:t xml:space="preserve">ont pris part à la manifestation. La liste des participants peut être consultée </w:t>
      </w:r>
      <w:hyperlink r:id="rId9" w:history="1">
        <w:r w:rsidRPr="00AB498A">
          <w:rPr>
            <w:rStyle w:val="Hyperlink"/>
            <w:lang w:val="fr-FR"/>
          </w:rPr>
          <w:t>ici</w:t>
        </w:r>
      </w:hyperlink>
      <w:r w:rsidRPr="00AB498A">
        <w:rPr>
          <w:lang w:val="fr-FR"/>
        </w:rPr>
        <w:t xml:space="preserve">. </w:t>
      </w:r>
    </w:p>
    <w:p w14:paraId="76715D88" w14:textId="78FF82F5" w:rsidR="00855E6E" w:rsidRPr="00953E0B" w:rsidRDefault="00855E6E" w:rsidP="00FA798D">
      <w:pPr>
        <w:rPr>
          <w:lang w:val="fr-FR"/>
        </w:rPr>
      </w:pPr>
      <w:r w:rsidRPr="00953E0B">
        <w:rPr>
          <w:lang w:val="fr-FR"/>
        </w:rPr>
        <w:t>Les participants à la réunion ont examiné 26 contributions écrites soumises par les membres, portant sur la rationalisation des résolutions de la CMDT, un projet de déclaration de la CMDT, des priorités thématiques, des initiatives régionales</w:t>
      </w:r>
      <w:r w:rsidR="003C43EA">
        <w:rPr>
          <w:lang w:val="fr-FR"/>
        </w:rPr>
        <w:t>,</w:t>
      </w:r>
      <w:r w:rsidRPr="00953E0B">
        <w:rPr>
          <w:lang w:val="fr-FR"/>
        </w:rPr>
        <w:t xml:space="preserve"> et le plan stratégique. De véritables progrès ont été accomplis à tous ces égards, comme on peut le constater à la lecture des contributions et des informations actualisées présentées par les six principales organisations régionales de télécommunication, à savoir l</w:t>
      </w:r>
      <w:r w:rsidR="00FA798D">
        <w:rPr>
          <w:lang w:val="fr-FR"/>
        </w:rPr>
        <w:t>'</w:t>
      </w:r>
      <w:r w:rsidRPr="00953E0B">
        <w:rPr>
          <w:lang w:val="fr-FR"/>
        </w:rPr>
        <w:t>Union africaine des télécommunications (UAT); la Commission interaméricaine des télécommunications (CITEL); la Ligue des États arabes (LAS); la Télécommunauté Asie-Pacifique (APT); la Commission régionale des communications (RCC); et la Conférence européenne des administrations des postes et télécommunications (CEPT).</w:t>
      </w:r>
    </w:p>
    <w:p w14:paraId="3ACC7F8F" w14:textId="1E78AF23" w:rsidR="008405B1" w:rsidRPr="00953E0B" w:rsidRDefault="00855E6E" w:rsidP="00FA798D">
      <w:pPr>
        <w:rPr>
          <w:rFonts w:cstheme="minorHAnsi"/>
          <w:szCs w:val="24"/>
          <w:lang w:val="fr-FR"/>
        </w:rPr>
      </w:pPr>
      <w:r w:rsidRPr="00953E0B">
        <w:rPr>
          <w:bCs/>
          <w:lang w:val="fr-FR"/>
        </w:rPr>
        <w:t>La réunion IRM-2 a été présidée par Mme</w:t>
      </w:r>
      <w:r w:rsidRPr="00953E0B">
        <w:rPr>
          <w:lang w:val="fr-FR"/>
        </w:rPr>
        <w:t xml:space="preserve"> Roxanne McElvane Webber (États-Unis), actuelle Présidente du Groupe consultatif pour le développement des télécommunications (GCDT) de l</w:t>
      </w:r>
      <w:r w:rsidR="00FA798D">
        <w:rPr>
          <w:lang w:val="fr-FR"/>
        </w:rPr>
        <w:t>'</w:t>
      </w:r>
      <w:r w:rsidRPr="00953E0B">
        <w:rPr>
          <w:lang w:val="fr-FR"/>
        </w:rPr>
        <w:t xml:space="preserve">UIT. </w:t>
      </w:r>
      <w:r w:rsidR="00CA64B5">
        <w:rPr>
          <w:lang w:val="fr-FR"/>
        </w:rPr>
        <w:t xml:space="preserve">Parallèlement à </w:t>
      </w:r>
      <w:r w:rsidRPr="00953E0B">
        <w:rPr>
          <w:lang w:val="fr-FR"/>
        </w:rPr>
        <w:t xml:space="preserve">la réunion IRM-2, des </w:t>
      </w:r>
      <w:r w:rsidR="00CA64B5">
        <w:rPr>
          <w:lang w:val="fr-FR"/>
        </w:rPr>
        <w:t xml:space="preserve">consultations </w:t>
      </w:r>
      <w:r w:rsidRPr="00953E0B">
        <w:rPr>
          <w:lang w:val="fr-FR"/>
        </w:rPr>
        <w:t xml:space="preserve">étaient menées au sujet de la tenue de la prochaine CMDT, </w:t>
      </w:r>
      <w:r w:rsidR="00C20552">
        <w:rPr>
          <w:lang w:val="fr-FR"/>
        </w:rPr>
        <w:t>à la suite</w:t>
      </w:r>
      <w:r w:rsidRPr="00953E0B">
        <w:rPr>
          <w:lang w:val="fr-FR"/>
        </w:rPr>
        <w:t xml:space="preserve"> des difficultés liées à la planification et à l</w:t>
      </w:r>
      <w:r w:rsidR="00FA798D">
        <w:rPr>
          <w:lang w:val="fr-FR"/>
        </w:rPr>
        <w:t>'</w:t>
      </w:r>
      <w:r w:rsidRPr="00953E0B">
        <w:rPr>
          <w:lang w:val="fr-FR"/>
        </w:rPr>
        <w:t xml:space="preserve">organisation de la conférence au lieu initialement convenu, à savoir Addis-Abeba, en Éthiopie. </w:t>
      </w:r>
      <w:r w:rsidR="00C20552">
        <w:rPr>
          <w:lang w:val="fr-FR"/>
        </w:rPr>
        <w:t>Dans ce contexte</w:t>
      </w:r>
      <w:r w:rsidRPr="00953E0B">
        <w:rPr>
          <w:lang w:val="fr-FR"/>
        </w:rPr>
        <w:t>, l</w:t>
      </w:r>
      <w:r w:rsidR="00FA798D">
        <w:rPr>
          <w:lang w:val="fr-FR"/>
        </w:rPr>
        <w:t>'</w:t>
      </w:r>
      <w:r w:rsidRPr="00953E0B">
        <w:rPr>
          <w:lang w:val="fr-FR"/>
        </w:rPr>
        <w:t xml:space="preserve">UIT </w:t>
      </w:r>
      <w:r w:rsidR="00C20552">
        <w:rPr>
          <w:lang w:val="fr-FR"/>
        </w:rPr>
        <w:t xml:space="preserve">avait cherché à </w:t>
      </w:r>
      <w:r w:rsidRPr="00953E0B">
        <w:rPr>
          <w:lang w:val="fr-FR"/>
        </w:rPr>
        <w:t xml:space="preserve">garantir </w:t>
      </w:r>
      <w:r w:rsidR="00C20552">
        <w:rPr>
          <w:lang w:val="fr-FR"/>
        </w:rPr>
        <w:t xml:space="preserve">la </w:t>
      </w:r>
      <w:r w:rsidRPr="00953E0B">
        <w:rPr>
          <w:lang w:val="fr-FR"/>
        </w:rPr>
        <w:t>continuité en demandant à la Présidente du GCDT d</w:t>
      </w:r>
      <w:r w:rsidR="00FA798D">
        <w:rPr>
          <w:lang w:val="fr-FR"/>
        </w:rPr>
        <w:t>'</w:t>
      </w:r>
      <w:r w:rsidRPr="00953E0B">
        <w:rPr>
          <w:lang w:val="fr-FR"/>
        </w:rPr>
        <w:t xml:space="preserve">assurer la présidence de cette réunion interrégionale à titre provisoire, </w:t>
      </w:r>
      <w:r w:rsidR="007276F6">
        <w:rPr>
          <w:lang w:val="fr-FR"/>
        </w:rPr>
        <w:t>dans la mesure où c</w:t>
      </w:r>
      <w:r w:rsidR="00FA798D">
        <w:rPr>
          <w:lang w:val="fr-FR"/>
        </w:rPr>
        <w:t>'</w:t>
      </w:r>
      <w:r w:rsidR="007276F6">
        <w:rPr>
          <w:lang w:val="fr-FR"/>
        </w:rPr>
        <w:t xml:space="preserve">est le GCDT qui avait institué la réunion IRM </w:t>
      </w:r>
      <w:r w:rsidRPr="00953E0B">
        <w:rPr>
          <w:lang w:val="fr-FR"/>
        </w:rPr>
        <w:t>à sa réunion de novembre 2020.</w:t>
      </w:r>
    </w:p>
    <w:p w14:paraId="52465CED" w14:textId="638A1913" w:rsidR="005F6DB3" w:rsidRPr="00953E0B" w:rsidRDefault="00855E6E" w:rsidP="00FA798D">
      <w:pPr>
        <w:rPr>
          <w:rFonts w:cstheme="minorHAnsi"/>
          <w:szCs w:val="24"/>
          <w:lang w:val="fr-FR"/>
        </w:rPr>
      </w:pPr>
      <w:r w:rsidRPr="00953E0B">
        <w:rPr>
          <w:rFonts w:cstheme="minorHAnsi"/>
          <w:szCs w:val="24"/>
          <w:lang w:val="fr-FR"/>
        </w:rPr>
        <w:t>On trouvera ci-après un résumé de la réunion</w:t>
      </w:r>
      <w:r w:rsidR="008405B1" w:rsidRPr="00953E0B">
        <w:rPr>
          <w:rFonts w:cstheme="minorHAnsi"/>
          <w:szCs w:val="24"/>
          <w:lang w:val="fr-FR"/>
        </w:rPr>
        <w:t>.</w:t>
      </w:r>
    </w:p>
    <w:p w14:paraId="628C3A85" w14:textId="0AF9EE4B" w:rsidR="005F6DB3" w:rsidRPr="00953E0B" w:rsidRDefault="005F6DB3" w:rsidP="00FA798D">
      <w:pPr>
        <w:tabs>
          <w:tab w:val="clear" w:pos="794"/>
          <w:tab w:val="clear" w:pos="1191"/>
          <w:tab w:val="clear" w:pos="1588"/>
          <w:tab w:val="clear" w:pos="1985"/>
        </w:tabs>
        <w:overflowPunct/>
        <w:autoSpaceDE/>
        <w:autoSpaceDN/>
        <w:adjustRightInd/>
        <w:spacing w:before="0"/>
        <w:textAlignment w:val="auto"/>
        <w:rPr>
          <w:rFonts w:cstheme="minorHAnsi"/>
          <w:szCs w:val="24"/>
          <w:lang w:val="fr-FR"/>
        </w:rPr>
      </w:pPr>
      <w:r w:rsidRPr="00953E0B">
        <w:rPr>
          <w:rFonts w:cstheme="minorHAnsi"/>
          <w:szCs w:val="24"/>
          <w:lang w:val="fr-FR"/>
        </w:rPr>
        <w:br w:type="page"/>
      </w:r>
    </w:p>
    <w:p w14:paraId="6F4ABD53" w14:textId="34A9FCCD" w:rsidR="005F6DB3" w:rsidRPr="00953E0B" w:rsidRDefault="005F6DB3" w:rsidP="00FA798D">
      <w:pPr>
        <w:pStyle w:val="Heading1"/>
        <w:rPr>
          <w:lang w:val="fr-FR"/>
        </w:rPr>
      </w:pPr>
      <w:r w:rsidRPr="00953E0B">
        <w:rPr>
          <w:lang w:val="fr-FR"/>
        </w:rPr>
        <w:lastRenderedPageBreak/>
        <w:t>1</w:t>
      </w:r>
      <w:r w:rsidRPr="00953E0B">
        <w:rPr>
          <w:lang w:val="fr-FR"/>
        </w:rPr>
        <w:tab/>
      </w:r>
      <w:r w:rsidR="00855E6E" w:rsidRPr="00953E0B">
        <w:rPr>
          <w:lang w:val="fr-FR"/>
        </w:rPr>
        <w:t>Ouverture de la réunion</w:t>
      </w:r>
    </w:p>
    <w:p w14:paraId="29B3E631" w14:textId="313D44F8" w:rsidR="00855E6E" w:rsidRPr="00953E0B" w:rsidRDefault="00855E6E" w:rsidP="00FA798D">
      <w:pPr>
        <w:spacing w:after="120"/>
        <w:rPr>
          <w:rFonts w:cstheme="minorBidi"/>
          <w:lang w:val="fr-FR"/>
        </w:rPr>
      </w:pPr>
      <w:r w:rsidRPr="00F92345">
        <w:rPr>
          <w:rStyle w:val="Strong"/>
          <w:rFonts w:cstheme="minorBidi"/>
          <w:bCs w:val="0"/>
          <w:bdr w:val="none" w:sz="0" w:space="0" w:color="auto" w:frame="1"/>
          <w:shd w:val="clear" w:color="auto" w:fill="FFFFFF"/>
          <w:lang w:val="fr-FR"/>
        </w:rPr>
        <w:t>Mme Doreen Bogdan-Martin</w:t>
      </w:r>
      <w:r w:rsidRPr="00953E0B">
        <w:rPr>
          <w:rStyle w:val="Strong"/>
          <w:rFonts w:cstheme="minorBidi"/>
          <w:b w:val="0"/>
          <w:bCs w:val="0"/>
          <w:bdr w:val="none" w:sz="0" w:space="0" w:color="auto" w:frame="1"/>
          <w:shd w:val="clear" w:color="auto" w:fill="FFFFFF"/>
          <w:lang w:val="fr-FR"/>
        </w:rPr>
        <w:t>,</w:t>
      </w:r>
      <w:r w:rsidRPr="00953E0B">
        <w:rPr>
          <w:rStyle w:val="Strong"/>
          <w:rFonts w:cstheme="minorBidi"/>
          <w:bdr w:val="none" w:sz="0" w:space="0" w:color="auto" w:frame="1"/>
          <w:shd w:val="clear" w:color="auto" w:fill="FFFFFF"/>
          <w:lang w:val="fr-FR"/>
        </w:rPr>
        <w:t xml:space="preserve"> </w:t>
      </w:r>
      <w:r w:rsidRPr="00953E0B">
        <w:rPr>
          <w:rFonts w:cstheme="minorBidi"/>
          <w:lang w:val="fr-FR"/>
        </w:rPr>
        <w:t>Directrice du Bureau de développement des télécommunications de l</w:t>
      </w:r>
      <w:r w:rsidR="00FA798D">
        <w:rPr>
          <w:rFonts w:cstheme="minorBidi"/>
          <w:lang w:val="fr-FR"/>
        </w:rPr>
        <w:t>'</w:t>
      </w:r>
      <w:r w:rsidRPr="00953E0B">
        <w:rPr>
          <w:rFonts w:cstheme="minorBidi"/>
          <w:lang w:val="fr-FR"/>
        </w:rPr>
        <w:t>UIT (BDT), a accueilli les participants en ces termes: "Cette réunion interrégionale constitue une étape importante de notre mission consistant à faire de la CMDT-22 une manifestation véritablement historique. Nous avons pour objectif que cette co</w:t>
      </w:r>
      <w:r w:rsidR="00EA783E">
        <w:rPr>
          <w:rFonts w:cstheme="minorBidi"/>
          <w:lang w:val="fr-FR"/>
        </w:rPr>
        <w:t>nférence produise des résultats </w:t>
      </w:r>
      <w:r w:rsidRPr="00953E0B">
        <w:rPr>
          <w:rFonts w:cstheme="minorBidi"/>
          <w:lang w:val="fr-FR"/>
        </w:rPr>
        <w:t>concrets, réalistes et marquants</w:t>
      </w:r>
      <w:r w:rsidRPr="00953E0B">
        <w:rPr>
          <w:lang w:val="fr-FR"/>
        </w:rPr>
        <w:t>"</w:t>
      </w:r>
      <w:r w:rsidR="00AB498A">
        <w:rPr>
          <w:lang w:val="fr-FR"/>
        </w:rPr>
        <w:t>.</w:t>
      </w:r>
      <w:r w:rsidRPr="00953E0B">
        <w:rPr>
          <w:lang w:val="fr-FR"/>
        </w:rPr>
        <w:t xml:space="preserve"> Mme Bogdan-Martin</w:t>
      </w:r>
      <w:r w:rsidR="00EA783E">
        <w:rPr>
          <w:lang w:val="fr-FR"/>
        </w:rPr>
        <w:t xml:space="preserve"> a évoqué la publication, le 30 </w:t>
      </w:r>
      <w:r w:rsidRPr="00953E0B">
        <w:rPr>
          <w:lang w:val="fr-FR"/>
        </w:rPr>
        <w:t>novembre 2021, des "derniers chiffres de l</w:t>
      </w:r>
      <w:r w:rsidR="00FA798D">
        <w:rPr>
          <w:lang w:val="fr-FR"/>
        </w:rPr>
        <w:t>'</w:t>
      </w:r>
      <w:r w:rsidRPr="00953E0B">
        <w:rPr>
          <w:lang w:val="fr-FR"/>
        </w:rPr>
        <w:t>UIT sur l</w:t>
      </w:r>
      <w:r w:rsidR="00FA798D">
        <w:rPr>
          <w:lang w:val="fr-FR"/>
        </w:rPr>
        <w:t>'</w:t>
      </w:r>
      <w:r w:rsidRPr="00953E0B">
        <w:rPr>
          <w:lang w:val="fr-FR"/>
        </w:rPr>
        <w:t>état de la connectivité dans le monde, qui révèlent qu</w:t>
      </w:r>
      <w:r w:rsidR="00FA798D">
        <w:rPr>
          <w:lang w:val="fr-FR"/>
        </w:rPr>
        <w:t>'</w:t>
      </w:r>
      <w:r w:rsidRPr="00953E0B">
        <w:rPr>
          <w:lang w:val="fr-FR"/>
        </w:rPr>
        <w:t>environ 2,9 milliards de personnes restent totalement coupées du monde en ligne"</w:t>
      </w:r>
      <w:r w:rsidR="00AB498A">
        <w:rPr>
          <w:lang w:val="fr-FR"/>
        </w:rPr>
        <w:t>.</w:t>
      </w:r>
      <w:r w:rsidRPr="00953E0B">
        <w:rPr>
          <w:lang w:val="fr-FR"/>
        </w:rPr>
        <w:t xml:space="preserve"> Elle a également rappelé qu</w:t>
      </w:r>
      <w:r w:rsidR="00FA798D">
        <w:rPr>
          <w:lang w:val="fr-FR"/>
        </w:rPr>
        <w:t>'</w:t>
      </w:r>
      <w:r w:rsidRPr="00953E0B">
        <w:rPr>
          <w:lang w:val="fr-FR"/>
        </w:rPr>
        <w:t>après avoir participé au Forum sur la gouvernance de l</w:t>
      </w:r>
      <w:r w:rsidR="00FA798D">
        <w:rPr>
          <w:lang w:val="fr-FR"/>
        </w:rPr>
        <w:t>'</w:t>
      </w:r>
      <w:r w:rsidRPr="00953E0B">
        <w:rPr>
          <w:lang w:val="fr-FR"/>
        </w:rPr>
        <w:t>Internet du 6 au 9 décembre 2021, elle n</w:t>
      </w:r>
      <w:r w:rsidR="00FA798D">
        <w:rPr>
          <w:lang w:val="fr-FR"/>
        </w:rPr>
        <w:t>'</w:t>
      </w:r>
      <w:r w:rsidRPr="00953E0B">
        <w:rPr>
          <w:lang w:val="fr-FR"/>
        </w:rPr>
        <w:t>avait "absolument aucun doute quant au fait que les conséquences de plus en plus désastreuses pour ceux qui se trouvent du mauvais côté du fossé numérique constituent un enjeu mondial de taille". Elle a souligné ce qui suit: "La connectivité étant maintenant au tout premier rang des préoccupations de chaque pays, la prochaine CMDT nous offre une occasion immanquable d</w:t>
      </w:r>
      <w:r w:rsidR="00FA798D">
        <w:rPr>
          <w:lang w:val="fr-FR"/>
        </w:rPr>
        <w:t>'</w:t>
      </w:r>
      <w:r w:rsidRPr="00953E0B">
        <w:rPr>
          <w:lang w:val="fr-FR"/>
        </w:rPr>
        <w:t>accélérer les progrès en faveur d</w:t>
      </w:r>
      <w:r w:rsidR="00FA798D">
        <w:rPr>
          <w:lang w:val="fr-FR"/>
        </w:rPr>
        <w:t>'</w:t>
      </w:r>
      <w:r w:rsidRPr="00953E0B">
        <w:rPr>
          <w:lang w:val="fr-FR"/>
        </w:rPr>
        <w:t xml:space="preserve">une planète entièrement connectée. Nous devons de toute urgence trouver des solutions efficaces permettant de traduire </w:t>
      </w:r>
      <w:r w:rsidR="00436494" w:rsidRPr="00953E0B">
        <w:rPr>
          <w:lang w:val="fr-FR"/>
        </w:rPr>
        <w:t xml:space="preserve">en progrès rapides et concrets </w:t>
      </w:r>
      <w:r w:rsidRPr="00953E0B">
        <w:rPr>
          <w:lang w:val="fr-FR"/>
        </w:rPr>
        <w:t>l</w:t>
      </w:r>
      <w:r w:rsidR="00FA798D">
        <w:rPr>
          <w:lang w:val="fr-FR"/>
        </w:rPr>
        <w:t>'</w:t>
      </w:r>
      <w:r w:rsidRPr="00953E0B">
        <w:rPr>
          <w:lang w:val="fr-FR"/>
        </w:rPr>
        <w:t>élan de volonté politique sans précédent autour de la connectivité"</w:t>
      </w:r>
      <w:r w:rsidR="00AB498A">
        <w:rPr>
          <w:lang w:val="fr-FR"/>
        </w:rPr>
        <w:t>.</w:t>
      </w:r>
      <w:r w:rsidRPr="00953E0B">
        <w:rPr>
          <w:lang w:val="fr-FR"/>
        </w:rPr>
        <w:t xml:space="preserve"> </w:t>
      </w:r>
      <w:r w:rsidRPr="00953E0B">
        <w:rPr>
          <w:rFonts w:cstheme="minorBidi"/>
          <w:lang w:val="fr-FR"/>
        </w:rPr>
        <w:t>Elle a remercié Mme McElvane Webber d</w:t>
      </w:r>
      <w:r w:rsidR="00FA798D">
        <w:rPr>
          <w:rFonts w:cstheme="minorBidi"/>
          <w:lang w:val="fr-FR"/>
        </w:rPr>
        <w:t>'</w:t>
      </w:r>
      <w:r w:rsidRPr="00953E0B">
        <w:rPr>
          <w:rFonts w:cstheme="minorBidi"/>
          <w:lang w:val="fr-FR"/>
        </w:rPr>
        <w:t>avoir accepté de présider l</w:t>
      </w:r>
      <w:r w:rsidR="00FA798D">
        <w:rPr>
          <w:rFonts w:cstheme="minorBidi"/>
          <w:lang w:val="fr-FR"/>
        </w:rPr>
        <w:t>'</w:t>
      </w:r>
      <w:r w:rsidRPr="00953E0B">
        <w:rPr>
          <w:rFonts w:cstheme="minorBidi"/>
          <w:lang w:val="fr-FR"/>
        </w:rPr>
        <w:t xml:space="preserve">IRM-2 au pied levé. </w:t>
      </w:r>
    </w:p>
    <w:p w14:paraId="4AA2DBA7" w14:textId="0824E89F" w:rsidR="005F6DB3" w:rsidRPr="00953E0B" w:rsidRDefault="00855E6E" w:rsidP="00FA798D">
      <w:pPr>
        <w:spacing w:after="120"/>
        <w:rPr>
          <w:rFonts w:cstheme="minorBidi"/>
          <w:lang w:val="fr-FR"/>
        </w:rPr>
      </w:pPr>
      <w:r w:rsidRPr="00953E0B">
        <w:rPr>
          <w:rFonts w:cstheme="minorBidi"/>
          <w:lang w:val="fr-FR"/>
        </w:rPr>
        <w:t>Après avoir remercié la Directrice et les participants pour la c</w:t>
      </w:r>
      <w:r w:rsidR="00EA783E">
        <w:rPr>
          <w:rFonts w:cstheme="minorBidi"/>
          <w:lang w:val="fr-FR"/>
        </w:rPr>
        <w:t>onfiance placée en elle, Mme </w:t>
      </w:r>
      <w:r w:rsidRPr="00953E0B">
        <w:rPr>
          <w:rFonts w:cstheme="minorBidi"/>
          <w:lang w:val="fr-FR"/>
        </w:rPr>
        <w:t xml:space="preserve">McElvane Webber a </w:t>
      </w:r>
      <w:r w:rsidR="00436494">
        <w:rPr>
          <w:rFonts w:cstheme="minorBidi"/>
          <w:lang w:val="fr-FR"/>
        </w:rPr>
        <w:t xml:space="preserve">dit être </w:t>
      </w:r>
      <w:r w:rsidRPr="00953E0B">
        <w:rPr>
          <w:rFonts w:cstheme="minorBidi"/>
          <w:lang w:val="fr-FR"/>
        </w:rPr>
        <w:t xml:space="preserve">pleinement convaincue que </w:t>
      </w:r>
      <w:r w:rsidR="00436494">
        <w:rPr>
          <w:rFonts w:cstheme="minorBidi"/>
          <w:lang w:val="fr-FR"/>
        </w:rPr>
        <w:t xml:space="preserve">le problème </w:t>
      </w:r>
      <w:r w:rsidRPr="00953E0B">
        <w:rPr>
          <w:rFonts w:cstheme="minorBidi"/>
          <w:lang w:val="fr-FR"/>
        </w:rPr>
        <w:t xml:space="preserve">du lieu de la conférence serait </w:t>
      </w:r>
      <w:r w:rsidR="00436494">
        <w:rPr>
          <w:rFonts w:cstheme="minorBidi"/>
          <w:lang w:val="fr-FR"/>
        </w:rPr>
        <w:t xml:space="preserve">réglé </w:t>
      </w:r>
      <w:r w:rsidRPr="00953E0B">
        <w:rPr>
          <w:rFonts w:cstheme="minorBidi"/>
          <w:lang w:val="fr-FR"/>
        </w:rPr>
        <w:t xml:space="preserve">prochainement. Elle a pris note avec une </w:t>
      </w:r>
      <w:r w:rsidR="00436494">
        <w:rPr>
          <w:rFonts w:cstheme="minorBidi"/>
          <w:lang w:val="fr-FR"/>
        </w:rPr>
        <w:t xml:space="preserve">vive </w:t>
      </w:r>
      <w:r w:rsidRPr="00953E0B">
        <w:rPr>
          <w:rFonts w:cstheme="minorBidi"/>
          <w:lang w:val="fr-FR"/>
        </w:rPr>
        <w:t>satisfaction</w:t>
      </w:r>
      <w:r w:rsidR="00436494">
        <w:rPr>
          <w:rFonts w:cstheme="minorBidi"/>
          <w:lang w:val="fr-FR"/>
        </w:rPr>
        <w:t xml:space="preserve"> du travail </w:t>
      </w:r>
      <w:r w:rsidRPr="00953E0B">
        <w:rPr>
          <w:rFonts w:cstheme="minorBidi"/>
          <w:lang w:val="fr-FR"/>
        </w:rPr>
        <w:t>considérable</w:t>
      </w:r>
      <w:r w:rsidR="00436494">
        <w:rPr>
          <w:rFonts w:cstheme="minorBidi"/>
          <w:lang w:val="fr-FR"/>
        </w:rPr>
        <w:t xml:space="preserve"> accompli </w:t>
      </w:r>
      <w:r w:rsidRPr="00953E0B">
        <w:rPr>
          <w:rFonts w:cstheme="minorBidi"/>
          <w:lang w:val="fr-FR"/>
        </w:rPr>
        <w:t xml:space="preserve">par les régions et de </w:t>
      </w:r>
      <w:r w:rsidR="007721FD">
        <w:rPr>
          <w:rFonts w:cstheme="minorBidi"/>
          <w:lang w:val="fr-FR"/>
        </w:rPr>
        <w:t>son évolution encourageante</w:t>
      </w:r>
      <w:r w:rsidRPr="00953E0B">
        <w:rPr>
          <w:rFonts w:cstheme="minorBidi"/>
          <w:lang w:val="fr-FR"/>
        </w:rPr>
        <w:t xml:space="preserve">, qui constituent une base solide </w:t>
      </w:r>
      <w:r w:rsidR="007721FD">
        <w:rPr>
          <w:rFonts w:cstheme="minorBidi"/>
          <w:lang w:val="fr-FR"/>
        </w:rPr>
        <w:t xml:space="preserve">pour </w:t>
      </w:r>
      <w:r w:rsidRPr="00953E0B">
        <w:rPr>
          <w:rFonts w:cstheme="minorBidi"/>
          <w:lang w:val="fr-FR"/>
        </w:rPr>
        <w:t>aller de l</w:t>
      </w:r>
      <w:r w:rsidR="00FA798D">
        <w:rPr>
          <w:rFonts w:cstheme="minorBidi"/>
          <w:lang w:val="fr-FR"/>
        </w:rPr>
        <w:t>'</w:t>
      </w:r>
      <w:r w:rsidRPr="00953E0B">
        <w:rPr>
          <w:rFonts w:cstheme="minorBidi"/>
          <w:lang w:val="fr-FR"/>
        </w:rPr>
        <w:t xml:space="preserve">avant. La plupart des régions </w:t>
      </w:r>
      <w:r w:rsidR="008F3A01">
        <w:rPr>
          <w:rFonts w:cstheme="minorBidi"/>
          <w:lang w:val="fr-FR"/>
        </w:rPr>
        <w:t xml:space="preserve">sont parvenues à un accord </w:t>
      </w:r>
      <w:r w:rsidRPr="00953E0B">
        <w:rPr>
          <w:rFonts w:cstheme="minorBidi"/>
          <w:lang w:val="fr-FR"/>
        </w:rPr>
        <w:t>sur les résolutions qui devraient être modifiées ou supprimées</w:t>
      </w:r>
      <w:r w:rsidR="006B3930">
        <w:rPr>
          <w:rFonts w:cstheme="minorBidi"/>
          <w:lang w:val="fr-FR"/>
        </w:rPr>
        <w:t>;</w:t>
      </w:r>
      <w:r w:rsidR="008F3A01">
        <w:rPr>
          <w:rFonts w:cstheme="minorBidi"/>
          <w:lang w:val="fr-FR"/>
        </w:rPr>
        <w:t xml:space="preserve"> et </w:t>
      </w:r>
      <w:r w:rsidRPr="00953E0B">
        <w:rPr>
          <w:rFonts w:cstheme="minorBidi"/>
          <w:lang w:val="fr-FR"/>
        </w:rPr>
        <w:t xml:space="preserve">sur </w:t>
      </w:r>
      <w:r w:rsidR="008F3A01">
        <w:rPr>
          <w:rFonts w:cstheme="minorBidi"/>
          <w:lang w:val="fr-FR"/>
        </w:rPr>
        <w:t xml:space="preserve">des </w:t>
      </w:r>
      <w:r w:rsidRPr="00953E0B">
        <w:rPr>
          <w:rFonts w:cstheme="minorBidi"/>
          <w:lang w:val="fr-FR"/>
        </w:rPr>
        <w:t>projets de nouvelle</w:t>
      </w:r>
      <w:r w:rsidR="008F3A01">
        <w:rPr>
          <w:rFonts w:cstheme="minorBidi"/>
          <w:lang w:val="fr-FR"/>
        </w:rPr>
        <w:t>s</w:t>
      </w:r>
      <w:r w:rsidRPr="00953E0B">
        <w:rPr>
          <w:rFonts w:cstheme="minorBidi"/>
          <w:lang w:val="fr-FR"/>
        </w:rPr>
        <w:t xml:space="preserve"> résolution</w:t>
      </w:r>
      <w:r w:rsidR="008F3A01">
        <w:rPr>
          <w:rFonts w:cstheme="minorBidi"/>
          <w:lang w:val="fr-FR"/>
        </w:rPr>
        <w:t>s</w:t>
      </w:r>
      <w:r w:rsidRPr="00953E0B">
        <w:rPr>
          <w:rFonts w:cstheme="minorBidi"/>
          <w:lang w:val="fr-FR"/>
        </w:rPr>
        <w:t xml:space="preserve">, </w:t>
      </w:r>
      <w:r w:rsidR="008F3A01">
        <w:rPr>
          <w:rFonts w:cstheme="minorBidi"/>
          <w:lang w:val="fr-FR"/>
        </w:rPr>
        <w:t xml:space="preserve">sur les </w:t>
      </w:r>
      <w:r w:rsidRPr="00953E0B">
        <w:rPr>
          <w:rFonts w:cstheme="minorBidi"/>
          <w:lang w:val="fr-FR"/>
        </w:rPr>
        <w:t xml:space="preserve">pandémies (y compris le COVID-19) et </w:t>
      </w:r>
      <w:r w:rsidR="008F3A01">
        <w:rPr>
          <w:rFonts w:cstheme="minorBidi"/>
          <w:lang w:val="fr-FR"/>
        </w:rPr>
        <w:t xml:space="preserve">sur </w:t>
      </w:r>
      <w:r w:rsidRPr="00953E0B">
        <w:rPr>
          <w:rFonts w:cstheme="minorBidi"/>
          <w:lang w:val="fr-FR"/>
        </w:rPr>
        <w:t>la transformation numérique</w:t>
      </w:r>
      <w:r w:rsidR="005F6DB3" w:rsidRPr="00953E0B">
        <w:rPr>
          <w:rFonts w:cstheme="minorBidi"/>
          <w:lang w:val="fr-FR"/>
        </w:rPr>
        <w:t>.</w:t>
      </w:r>
    </w:p>
    <w:p w14:paraId="64D16F48" w14:textId="20F499D5" w:rsidR="005F6DB3" w:rsidRPr="00953E0B" w:rsidRDefault="005F6DB3" w:rsidP="00FA798D">
      <w:pPr>
        <w:pStyle w:val="Heading1"/>
        <w:rPr>
          <w:lang w:val="fr-FR"/>
        </w:rPr>
      </w:pPr>
      <w:r w:rsidRPr="00953E0B">
        <w:rPr>
          <w:lang w:val="fr-FR"/>
        </w:rPr>
        <w:t>2</w:t>
      </w:r>
      <w:r w:rsidRPr="00953E0B">
        <w:rPr>
          <w:lang w:val="fr-FR"/>
        </w:rPr>
        <w:tab/>
      </w:r>
      <w:r w:rsidR="00855E6E" w:rsidRPr="00953E0B">
        <w:rPr>
          <w:lang w:val="fr-FR"/>
        </w:rPr>
        <w:t>Approbation de l</w:t>
      </w:r>
      <w:r w:rsidR="00FA798D">
        <w:rPr>
          <w:lang w:val="fr-FR"/>
        </w:rPr>
        <w:t>'</w:t>
      </w:r>
      <w:r w:rsidR="00855E6E" w:rsidRPr="00953E0B">
        <w:rPr>
          <w:lang w:val="fr-FR"/>
        </w:rPr>
        <w:t>ordre du jour</w:t>
      </w:r>
    </w:p>
    <w:p w14:paraId="51A70049" w14:textId="38E04750" w:rsidR="005F6DB3" w:rsidRPr="00953E0B" w:rsidRDefault="00855E6E" w:rsidP="00FA798D">
      <w:pPr>
        <w:overflowPunct/>
        <w:autoSpaceDE/>
        <w:autoSpaceDN/>
        <w:adjustRightInd/>
        <w:spacing w:after="120"/>
        <w:textAlignment w:val="auto"/>
        <w:rPr>
          <w:rFonts w:cstheme="minorHAnsi"/>
          <w:szCs w:val="24"/>
          <w:lang w:val="fr-FR"/>
        </w:rPr>
      </w:pPr>
      <w:r w:rsidRPr="00953E0B">
        <w:rPr>
          <w:rFonts w:cstheme="minorHAnsi"/>
          <w:szCs w:val="24"/>
          <w:lang w:val="fr-FR"/>
        </w:rPr>
        <w:t>L</w:t>
      </w:r>
      <w:r w:rsidR="00FA798D">
        <w:rPr>
          <w:rFonts w:cstheme="minorHAnsi"/>
          <w:szCs w:val="24"/>
          <w:lang w:val="fr-FR"/>
        </w:rPr>
        <w:t>'</w:t>
      </w:r>
      <w:r w:rsidRPr="00953E0B">
        <w:rPr>
          <w:rFonts w:cstheme="minorHAnsi"/>
          <w:szCs w:val="24"/>
          <w:lang w:val="fr-FR"/>
        </w:rPr>
        <w:t xml:space="preserve">ordre du jour </w:t>
      </w:r>
      <w:r w:rsidR="008F3A01">
        <w:rPr>
          <w:rFonts w:cstheme="minorHAnsi"/>
          <w:szCs w:val="24"/>
          <w:lang w:val="fr-FR"/>
        </w:rPr>
        <w:t>figurant dans</w:t>
      </w:r>
      <w:r w:rsidRPr="00953E0B">
        <w:rPr>
          <w:rFonts w:cstheme="minorHAnsi"/>
          <w:szCs w:val="24"/>
          <w:lang w:val="fr-FR"/>
        </w:rPr>
        <w:t xml:space="preserve"> le Document </w:t>
      </w:r>
      <w:hyperlink r:id="rId10" w:history="1">
        <w:r w:rsidR="00EA783E">
          <w:rPr>
            <w:rStyle w:val="Hyperlink"/>
            <w:rFonts w:cstheme="minorHAnsi"/>
            <w:szCs w:val="24"/>
            <w:lang w:val="fr-FR"/>
          </w:rPr>
          <w:t>34</w:t>
        </w:r>
        <w:r w:rsidRPr="00953E0B">
          <w:rPr>
            <w:rStyle w:val="Hyperlink"/>
            <w:rFonts w:cstheme="minorHAnsi"/>
            <w:szCs w:val="24"/>
            <w:lang w:val="fr-FR"/>
          </w:rPr>
          <w:t>(Rév.2)</w:t>
        </w:r>
      </w:hyperlink>
      <w:r w:rsidRPr="00953E0B">
        <w:rPr>
          <w:rFonts w:cstheme="minorHAnsi"/>
          <w:szCs w:val="24"/>
          <w:lang w:val="fr-FR"/>
        </w:rPr>
        <w:t xml:space="preserve"> a été approuvé</w:t>
      </w:r>
      <w:r w:rsidR="005F6DB3" w:rsidRPr="00953E0B">
        <w:rPr>
          <w:rFonts w:cstheme="minorHAnsi"/>
          <w:szCs w:val="24"/>
          <w:lang w:val="fr-FR"/>
        </w:rPr>
        <w:t>.</w:t>
      </w:r>
    </w:p>
    <w:p w14:paraId="0EC2D647" w14:textId="4391FFB6" w:rsidR="005F6DB3" w:rsidRPr="00953E0B" w:rsidRDefault="005F6DB3" w:rsidP="00FA798D">
      <w:pPr>
        <w:pStyle w:val="Heading1"/>
        <w:rPr>
          <w:lang w:val="fr-FR"/>
        </w:rPr>
      </w:pPr>
      <w:r w:rsidRPr="00953E0B">
        <w:rPr>
          <w:lang w:val="fr-FR"/>
        </w:rPr>
        <w:t>3</w:t>
      </w:r>
      <w:r w:rsidRPr="00953E0B">
        <w:rPr>
          <w:lang w:val="fr-FR"/>
        </w:rPr>
        <w:tab/>
      </w:r>
      <w:r w:rsidR="008F3A01">
        <w:rPr>
          <w:bCs/>
          <w:lang w:val="fr-FR"/>
        </w:rPr>
        <w:t>Renseignements</w:t>
      </w:r>
      <w:r w:rsidR="008F3A01" w:rsidRPr="00953E0B">
        <w:rPr>
          <w:bCs/>
          <w:lang w:val="fr-FR"/>
        </w:rPr>
        <w:t xml:space="preserve"> </w:t>
      </w:r>
      <w:r w:rsidR="00855E6E" w:rsidRPr="00953E0B">
        <w:rPr>
          <w:bCs/>
          <w:lang w:val="fr-FR"/>
        </w:rPr>
        <w:t xml:space="preserve">actualisés </w:t>
      </w:r>
      <w:r w:rsidR="008F3A01">
        <w:rPr>
          <w:bCs/>
          <w:lang w:val="fr-FR"/>
        </w:rPr>
        <w:t xml:space="preserve">du </w:t>
      </w:r>
      <w:r w:rsidR="008F3A01" w:rsidRPr="00953E0B">
        <w:rPr>
          <w:bCs/>
          <w:lang w:val="fr-FR"/>
        </w:rPr>
        <w:t xml:space="preserve">secrétariat du BDT </w:t>
      </w:r>
      <w:r w:rsidR="00EA783E">
        <w:rPr>
          <w:bCs/>
          <w:lang w:val="fr-FR"/>
        </w:rPr>
        <w:t>concernant la CMDT</w:t>
      </w:r>
    </w:p>
    <w:p w14:paraId="49A3B513" w14:textId="074256F9" w:rsidR="00855E6E" w:rsidRPr="00953E0B" w:rsidRDefault="00855E6E" w:rsidP="00FA798D">
      <w:pPr>
        <w:spacing w:after="120"/>
        <w:rPr>
          <w:lang w:val="fr-FR"/>
        </w:rPr>
      </w:pPr>
      <w:r w:rsidRPr="00953E0B">
        <w:rPr>
          <w:lang w:val="fr-FR"/>
        </w:rPr>
        <w:t xml:space="preserve">Les travaux préparatoires en vue de la CMDT ont débuté en juin 2020 lorsque le GCDT a créé ses trois groupes pour </w:t>
      </w:r>
      <w:r w:rsidR="008F3A01">
        <w:rPr>
          <w:lang w:val="fr-FR"/>
        </w:rPr>
        <w:t xml:space="preserve">aider aux préparatifs des </w:t>
      </w:r>
      <w:r w:rsidRPr="00953E0B">
        <w:rPr>
          <w:lang w:val="fr-FR"/>
        </w:rPr>
        <w:t>différentes parties de la conférence, à savoir le Groupe de travail sur les activités préparatoires en vue de la CM</w:t>
      </w:r>
      <w:r w:rsidR="00EA783E">
        <w:rPr>
          <w:lang w:val="fr-FR"/>
        </w:rPr>
        <w:t>DT (GT-GCDT-Prep), qui a mené à </w:t>
      </w:r>
      <w:r w:rsidRPr="00953E0B">
        <w:rPr>
          <w:lang w:val="fr-FR"/>
        </w:rPr>
        <w:t>bien ses travaux et présenté son r</w:t>
      </w:r>
      <w:r w:rsidR="007A23BE">
        <w:rPr>
          <w:lang w:val="fr-FR"/>
        </w:rPr>
        <w:t>apport au GCDT en novembre 2020,</w:t>
      </w:r>
      <w:r w:rsidR="00EA783E">
        <w:rPr>
          <w:lang w:val="fr-FR"/>
        </w:rPr>
        <w:t xml:space="preserve"> le Groupe de travail sur les </w:t>
      </w:r>
      <w:r w:rsidRPr="00953E0B">
        <w:rPr>
          <w:lang w:val="fr-FR"/>
        </w:rPr>
        <w:t>Résolutions, la Déclaration et les priorités thématiques de la CMDT (GT-GCDT-RDTP) et le Groupe de travail chargé de la planification stratégique et opérat</w:t>
      </w:r>
      <w:r w:rsidR="00EA783E">
        <w:rPr>
          <w:lang w:val="fr-FR"/>
        </w:rPr>
        <w:t>ionnelle (GT-GCDT-SOP), qui ont </w:t>
      </w:r>
      <w:r w:rsidRPr="00953E0B">
        <w:rPr>
          <w:lang w:val="fr-FR"/>
        </w:rPr>
        <w:t>mené à bien leurs travaux et présenté leur</w:t>
      </w:r>
      <w:r w:rsidR="008F3A01">
        <w:rPr>
          <w:lang w:val="fr-FR"/>
        </w:rPr>
        <w:t>s</w:t>
      </w:r>
      <w:r w:rsidRPr="00953E0B">
        <w:rPr>
          <w:lang w:val="fr-FR"/>
        </w:rPr>
        <w:t xml:space="preserve"> rapport</w:t>
      </w:r>
      <w:r w:rsidR="008F3A01">
        <w:rPr>
          <w:lang w:val="fr-FR"/>
        </w:rPr>
        <w:t>s</w:t>
      </w:r>
      <w:r w:rsidRPr="00953E0B">
        <w:rPr>
          <w:lang w:val="fr-FR"/>
        </w:rPr>
        <w:t xml:space="preserve"> respectif</w:t>
      </w:r>
      <w:r w:rsidR="008F3A01">
        <w:rPr>
          <w:lang w:val="fr-FR"/>
        </w:rPr>
        <w:t>s</w:t>
      </w:r>
      <w:r w:rsidRPr="00953E0B">
        <w:rPr>
          <w:lang w:val="fr-FR"/>
        </w:rPr>
        <w:t xml:space="preserve"> à la réunion du GCDT </w:t>
      </w:r>
      <w:r w:rsidR="007A23BE">
        <w:rPr>
          <w:lang w:val="fr-FR"/>
        </w:rPr>
        <w:t>tenue</w:t>
      </w:r>
      <w:r w:rsidR="00EA783E">
        <w:rPr>
          <w:lang w:val="fr-FR"/>
        </w:rPr>
        <w:t xml:space="preserve"> du </w:t>
      </w:r>
      <w:r w:rsidRPr="00953E0B">
        <w:rPr>
          <w:lang w:val="fr-FR"/>
        </w:rPr>
        <w:t>8 au 12 novembre 2021. En outre, le mandat du Groupe de travail GT-GCDT-SOP a été prorogé, afin d</w:t>
      </w:r>
      <w:r w:rsidR="00FA798D">
        <w:rPr>
          <w:lang w:val="fr-FR"/>
        </w:rPr>
        <w:t>'</w:t>
      </w:r>
      <w:r w:rsidRPr="00953E0B">
        <w:rPr>
          <w:lang w:val="fr-FR"/>
        </w:rPr>
        <w:t>harmoniser la contribution du GCDT avec la partie du Plan stratégique de l</w:t>
      </w:r>
      <w:r w:rsidR="00FA798D">
        <w:rPr>
          <w:lang w:val="fr-FR"/>
        </w:rPr>
        <w:t>'</w:t>
      </w:r>
      <w:r w:rsidRPr="00953E0B">
        <w:rPr>
          <w:lang w:val="fr-FR"/>
        </w:rPr>
        <w:t>UIT consacrée à l</w:t>
      </w:r>
      <w:r w:rsidR="00FA798D">
        <w:rPr>
          <w:lang w:val="fr-FR"/>
        </w:rPr>
        <w:t>'</w:t>
      </w:r>
      <w:r w:rsidRPr="00953E0B">
        <w:rPr>
          <w:lang w:val="fr-FR"/>
        </w:rPr>
        <w:t>UIT-D et de préparer le projet de Plan d</w:t>
      </w:r>
      <w:r w:rsidR="00FA798D">
        <w:rPr>
          <w:lang w:val="fr-FR"/>
        </w:rPr>
        <w:t>'</w:t>
      </w:r>
      <w:r w:rsidRPr="00953E0B">
        <w:rPr>
          <w:lang w:val="fr-FR"/>
        </w:rPr>
        <w:t>action de la CMDT.</w:t>
      </w:r>
    </w:p>
    <w:p w14:paraId="28666C8D" w14:textId="3A356433" w:rsidR="00855E6E" w:rsidRPr="00953E0B" w:rsidRDefault="008F3A01" w:rsidP="00FA798D">
      <w:pPr>
        <w:spacing w:after="120"/>
        <w:rPr>
          <w:lang w:val="fr-FR"/>
        </w:rPr>
      </w:pPr>
      <w:r>
        <w:rPr>
          <w:lang w:val="fr-FR"/>
        </w:rPr>
        <w:t>F</w:t>
      </w:r>
      <w:r w:rsidR="00855E6E" w:rsidRPr="00953E0B">
        <w:rPr>
          <w:lang w:val="fr-FR"/>
        </w:rPr>
        <w:t xml:space="preserve">in avril 2021, six réunions préparatoires régionales avaient </w:t>
      </w:r>
      <w:r w:rsidR="001330CE">
        <w:rPr>
          <w:lang w:val="fr-FR"/>
        </w:rPr>
        <w:t>e</w:t>
      </w:r>
      <w:r w:rsidR="007A23BE">
        <w:rPr>
          <w:lang w:val="fr-FR"/>
        </w:rPr>
        <w:t>u lieu. E</w:t>
      </w:r>
      <w:r w:rsidR="00855E6E" w:rsidRPr="00953E0B">
        <w:rPr>
          <w:lang w:val="fr-FR"/>
        </w:rPr>
        <w:t xml:space="preserve">t la première </w:t>
      </w:r>
      <w:r w:rsidR="007A23BE">
        <w:rPr>
          <w:lang w:val="fr-FR"/>
        </w:rPr>
        <w:t xml:space="preserve">réunion </w:t>
      </w:r>
      <w:r w:rsidR="00855E6E" w:rsidRPr="00953E0B">
        <w:rPr>
          <w:lang w:val="fr-FR"/>
        </w:rPr>
        <w:t>d</w:t>
      </w:r>
      <w:r w:rsidR="00FA798D">
        <w:rPr>
          <w:lang w:val="fr-FR"/>
        </w:rPr>
        <w:t>'</w:t>
      </w:r>
      <w:r w:rsidR="00EA783E">
        <w:rPr>
          <w:lang w:val="fr-FR"/>
        </w:rPr>
        <w:t>une </w:t>
      </w:r>
      <w:r w:rsidR="00855E6E" w:rsidRPr="00953E0B">
        <w:rPr>
          <w:lang w:val="fr-FR"/>
        </w:rPr>
        <w:t>série de trois réunions interrégionales (</w:t>
      </w:r>
      <w:r>
        <w:rPr>
          <w:lang w:val="fr-FR"/>
        </w:rPr>
        <w:t xml:space="preserve">la réunion dont rend compte le présent rapport </w:t>
      </w:r>
      <w:r w:rsidR="00855E6E" w:rsidRPr="00953E0B">
        <w:rPr>
          <w:lang w:val="fr-FR"/>
        </w:rPr>
        <w:t>étant la deuxième) s</w:t>
      </w:r>
      <w:r w:rsidR="00FA798D">
        <w:rPr>
          <w:lang w:val="fr-FR"/>
        </w:rPr>
        <w:t>'</w:t>
      </w:r>
      <w:r w:rsidR="00855E6E" w:rsidRPr="00953E0B">
        <w:rPr>
          <w:lang w:val="fr-FR"/>
        </w:rPr>
        <w:t xml:space="preserve">est tenue en mars 2021. La troisième réunion IRM </w:t>
      </w:r>
      <w:r>
        <w:rPr>
          <w:lang w:val="fr-FR"/>
        </w:rPr>
        <w:t xml:space="preserve">doit avoir lieu </w:t>
      </w:r>
      <w:r w:rsidR="00EA783E">
        <w:rPr>
          <w:lang w:val="fr-FR"/>
        </w:rPr>
        <w:t>les 10 et 11 </w:t>
      </w:r>
      <w:r w:rsidR="00855E6E" w:rsidRPr="00953E0B">
        <w:rPr>
          <w:lang w:val="fr-FR"/>
        </w:rPr>
        <w:t xml:space="preserve">mars 2022. </w:t>
      </w:r>
    </w:p>
    <w:p w14:paraId="744CDFA2" w14:textId="3BE0360C" w:rsidR="005F6DB3" w:rsidRPr="00953E0B" w:rsidRDefault="00855E6E" w:rsidP="00FA798D">
      <w:pPr>
        <w:spacing w:after="120"/>
        <w:rPr>
          <w:rFonts w:cstheme="minorHAnsi"/>
          <w:szCs w:val="24"/>
          <w:lang w:val="fr-FR"/>
        </w:rPr>
      </w:pPr>
      <w:r w:rsidRPr="00953E0B">
        <w:rPr>
          <w:lang w:val="fr-FR"/>
        </w:rPr>
        <w:lastRenderedPageBreak/>
        <w:t xml:space="preserve">Initialement, la CMDT devait </w:t>
      </w:r>
      <w:r w:rsidR="008F3A01">
        <w:rPr>
          <w:lang w:val="fr-FR"/>
        </w:rPr>
        <w:t xml:space="preserve">avoir lieu </w:t>
      </w:r>
      <w:r w:rsidRPr="00953E0B">
        <w:rPr>
          <w:lang w:val="fr-FR"/>
        </w:rPr>
        <w:t>du 8 au 19 novembre 2021 à Addis-Abeba (Éthiopie), à l</w:t>
      </w:r>
      <w:r w:rsidR="00FA798D">
        <w:rPr>
          <w:lang w:val="fr-FR"/>
        </w:rPr>
        <w:t>'</w:t>
      </w:r>
      <w:r w:rsidRPr="00953E0B">
        <w:rPr>
          <w:lang w:val="fr-FR"/>
        </w:rPr>
        <w:t>aimable invitation du Gouvernement de l</w:t>
      </w:r>
      <w:r w:rsidR="00FA798D">
        <w:rPr>
          <w:lang w:val="fr-FR"/>
        </w:rPr>
        <w:t>'</w:t>
      </w:r>
      <w:r w:rsidRPr="00953E0B">
        <w:rPr>
          <w:lang w:val="fr-FR"/>
        </w:rPr>
        <w:t>Éthiopie, mais a été repor</w:t>
      </w:r>
      <w:r w:rsidR="00EA783E">
        <w:rPr>
          <w:lang w:val="fr-FR"/>
        </w:rPr>
        <w:t>tée à la période allant du 6 au </w:t>
      </w:r>
      <w:r w:rsidRPr="00953E0B">
        <w:rPr>
          <w:lang w:val="fr-FR"/>
        </w:rPr>
        <w:t>15 juin 2022 en raison de la pandémie de COVID-19. Ensuite, la déclarat</w:t>
      </w:r>
      <w:r w:rsidR="00EA783E">
        <w:rPr>
          <w:lang w:val="fr-FR"/>
        </w:rPr>
        <w:t>ion du 2 novembre </w:t>
      </w:r>
      <w:r w:rsidRPr="00953E0B">
        <w:rPr>
          <w:lang w:val="fr-FR"/>
        </w:rPr>
        <w:t>2021 relative à l</w:t>
      </w:r>
      <w:r w:rsidR="00FA798D">
        <w:rPr>
          <w:lang w:val="fr-FR"/>
        </w:rPr>
        <w:t>'</w:t>
      </w:r>
      <w:r w:rsidRPr="00953E0B">
        <w:rPr>
          <w:lang w:val="fr-FR"/>
        </w:rPr>
        <w:t>instauration de l</w:t>
      </w:r>
      <w:r w:rsidR="00FA798D">
        <w:rPr>
          <w:lang w:val="fr-FR"/>
        </w:rPr>
        <w:t>'</w:t>
      </w:r>
      <w:r w:rsidRPr="00953E0B">
        <w:rPr>
          <w:lang w:val="fr-FR"/>
        </w:rPr>
        <w:t>état d</w:t>
      </w:r>
      <w:r w:rsidR="00FA798D">
        <w:rPr>
          <w:lang w:val="fr-FR"/>
        </w:rPr>
        <w:t>'</w:t>
      </w:r>
      <w:r w:rsidRPr="00953E0B">
        <w:rPr>
          <w:lang w:val="fr-FR"/>
        </w:rPr>
        <w:t>urgenc</w:t>
      </w:r>
      <w:r w:rsidR="00EA783E">
        <w:rPr>
          <w:lang w:val="fr-FR"/>
        </w:rPr>
        <w:t>e pour une durée de six mois en </w:t>
      </w:r>
      <w:r w:rsidRPr="00953E0B">
        <w:rPr>
          <w:lang w:val="fr-FR"/>
        </w:rPr>
        <w:t xml:space="preserve">Éthiopie a suscité des préoccupations, qui ont été exprimées </w:t>
      </w:r>
      <w:r w:rsidR="00EA783E">
        <w:rPr>
          <w:lang w:val="fr-FR"/>
        </w:rPr>
        <w:t>lors de la réunion du GCDT du 8 </w:t>
      </w:r>
      <w:r w:rsidRPr="00953E0B">
        <w:rPr>
          <w:lang w:val="fr-FR"/>
        </w:rPr>
        <w:t xml:space="preserve">au 12 novembre 2021, quant au fait de savoir si la CMDT pourrait toujours </w:t>
      </w:r>
      <w:r w:rsidR="00FB1FC0">
        <w:rPr>
          <w:lang w:val="fr-FR"/>
        </w:rPr>
        <w:t>se tenir en ce lieu</w:t>
      </w:r>
      <w:r w:rsidR="005F6DB3" w:rsidRPr="00953E0B">
        <w:rPr>
          <w:rFonts w:cstheme="minorHAnsi"/>
          <w:szCs w:val="24"/>
          <w:lang w:val="fr-FR"/>
        </w:rPr>
        <w:t>.</w:t>
      </w:r>
    </w:p>
    <w:p w14:paraId="23864B41" w14:textId="5EA118C1" w:rsidR="00855E6E" w:rsidRPr="00953E0B" w:rsidRDefault="00855E6E" w:rsidP="00FA798D">
      <w:pPr>
        <w:spacing w:after="120"/>
        <w:rPr>
          <w:rFonts w:cstheme="minorBidi"/>
          <w:lang w:val="fr-FR"/>
        </w:rPr>
      </w:pPr>
      <w:r w:rsidRPr="00953E0B">
        <w:rPr>
          <w:rFonts w:cstheme="minorBidi"/>
          <w:lang w:val="fr-FR"/>
        </w:rPr>
        <w:t>Le 6 décembre 2021, une circulaire a été envoyée à tous les États Membres du Conseil de l</w:t>
      </w:r>
      <w:r w:rsidR="00FA798D">
        <w:rPr>
          <w:rFonts w:cstheme="minorBidi"/>
          <w:lang w:val="fr-FR"/>
        </w:rPr>
        <w:t>'</w:t>
      </w:r>
      <w:r w:rsidRPr="00953E0B">
        <w:rPr>
          <w:rFonts w:cstheme="minorBidi"/>
          <w:lang w:val="fr-FR"/>
        </w:rPr>
        <w:t>UIT pour leur indiquer que l</w:t>
      </w:r>
      <w:r w:rsidR="00FA798D">
        <w:rPr>
          <w:rFonts w:cstheme="minorBidi"/>
          <w:lang w:val="fr-FR"/>
        </w:rPr>
        <w:t>'</w:t>
      </w:r>
      <w:r w:rsidRPr="00953E0B">
        <w:rPr>
          <w:rFonts w:cstheme="minorBidi"/>
          <w:lang w:val="fr-FR"/>
        </w:rPr>
        <w:t xml:space="preserve">organisation de la CMDT en Éthiopie </w:t>
      </w:r>
      <w:r w:rsidR="00EB7D19">
        <w:rPr>
          <w:rFonts w:cstheme="minorBidi"/>
          <w:lang w:val="fr-FR"/>
        </w:rPr>
        <w:t>posait désormais des difficultés</w:t>
      </w:r>
      <w:r w:rsidRPr="00953E0B">
        <w:rPr>
          <w:rFonts w:cstheme="minorBidi"/>
          <w:lang w:val="fr-FR"/>
        </w:rPr>
        <w:t>. Conformément à cette circulaire et à l</w:t>
      </w:r>
      <w:r w:rsidR="00FA798D">
        <w:rPr>
          <w:rFonts w:cstheme="minorBidi"/>
          <w:lang w:val="fr-FR"/>
        </w:rPr>
        <w:t>'</w:t>
      </w:r>
      <w:r w:rsidRPr="00953E0B">
        <w:rPr>
          <w:rFonts w:cstheme="minorBidi"/>
          <w:lang w:val="fr-FR"/>
        </w:rPr>
        <w:t xml:space="preserve">engagement pris par le Secrétaire général </w:t>
      </w:r>
      <w:r w:rsidR="00EB7D19">
        <w:rPr>
          <w:rFonts w:cstheme="minorBidi"/>
          <w:lang w:val="fr-FR"/>
        </w:rPr>
        <w:t xml:space="preserve">auprès </w:t>
      </w:r>
      <w:r w:rsidRPr="00953E0B">
        <w:rPr>
          <w:rFonts w:cstheme="minorBidi"/>
          <w:lang w:val="fr-FR"/>
        </w:rPr>
        <w:t xml:space="preserve">des membres à la réunion du GCDT, le secrétariat dialogue avec les membres afin de trouver un autre pays hôte potentiel. </w:t>
      </w:r>
    </w:p>
    <w:p w14:paraId="7201BDE0" w14:textId="510EF13F" w:rsidR="00855E6E" w:rsidRPr="00953E0B" w:rsidRDefault="00855E6E" w:rsidP="00FA798D">
      <w:pPr>
        <w:spacing w:after="120"/>
        <w:rPr>
          <w:rFonts w:cstheme="minorBidi"/>
          <w:lang w:val="fr-FR"/>
        </w:rPr>
      </w:pPr>
      <w:r w:rsidRPr="00953E0B">
        <w:rPr>
          <w:rFonts w:cstheme="minorBidi"/>
          <w:lang w:val="fr-FR"/>
        </w:rPr>
        <w:t>En supposant que les dates du 6 au 15 juin 2022 restent inchangées, la date limite de soumission des candidatures aux postes du GCDT et des commissions d</w:t>
      </w:r>
      <w:r w:rsidR="00FA798D">
        <w:rPr>
          <w:rFonts w:cstheme="minorBidi"/>
          <w:lang w:val="fr-FR"/>
        </w:rPr>
        <w:t>'</w:t>
      </w:r>
      <w:r w:rsidRPr="00953E0B">
        <w:rPr>
          <w:rFonts w:cstheme="minorBidi"/>
          <w:lang w:val="fr-FR"/>
        </w:rPr>
        <w:t xml:space="preserve">études </w:t>
      </w:r>
      <w:r w:rsidR="00106907">
        <w:rPr>
          <w:rFonts w:cstheme="minorBidi"/>
          <w:lang w:val="fr-FR"/>
        </w:rPr>
        <w:t>serait</w:t>
      </w:r>
      <w:r w:rsidRPr="00953E0B">
        <w:rPr>
          <w:rFonts w:cstheme="minorBidi"/>
          <w:lang w:val="fr-FR"/>
        </w:rPr>
        <w:t xml:space="preserve"> fixée au 28 février 2022, et la date limite de soumission des contributions des membres au 16 mai 2022, conformément à la Résolution 165 (Rév. Dubaï, 2018) de la Conférence de plénipotentiaires, intitulée "Délais de présentation des propositions et procédures d</w:t>
      </w:r>
      <w:r w:rsidR="00FA798D">
        <w:rPr>
          <w:rFonts w:cstheme="minorBidi"/>
          <w:lang w:val="fr-FR"/>
        </w:rPr>
        <w:t>'</w:t>
      </w:r>
      <w:r w:rsidRPr="00953E0B">
        <w:rPr>
          <w:rFonts w:cstheme="minorBidi"/>
          <w:lang w:val="fr-FR"/>
        </w:rPr>
        <w:t>inscription des participants aux conférences et assemblées de l</w:t>
      </w:r>
      <w:r w:rsidR="00FA798D">
        <w:rPr>
          <w:rFonts w:cstheme="minorBidi"/>
          <w:lang w:val="fr-FR"/>
        </w:rPr>
        <w:t>'</w:t>
      </w:r>
      <w:r w:rsidRPr="00953E0B">
        <w:rPr>
          <w:rFonts w:cstheme="minorBidi"/>
          <w:lang w:val="fr-FR"/>
        </w:rPr>
        <w:t>Union".</w:t>
      </w:r>
    </w:p>
    <w:p w14:paraId="46AD8FDF" w14:textId="26E70BFC" w:rsidR="005F6DB3" w:rsidRPr="00953E0B" w:rsidRDefault="00D31069" w:rsidP="00FA798D">
      <w:pPr>
        <w:spacing w:after="120"/>
        <w:rPr>
          <w:rFonts w:cstheme="minorBidi"/>
          <w:szCs w:val="24"/>
          <w:lang w:val="fr-FR"/>
        </w:rPr>
      </w:pPr>
      <w:r>
        <w:rPr>
          <w:rFonts w:cstheme="minorBidi"/>
          <w:lang w:val="fr-FR"/>
        </w:rPr>
        <w:t>Comme suite à</w:t>
      </w:r>
      <w:r w:rsidR="003A4C8E">
        <w:rPr>
          <w:rFonts w:cstheme="minorBidi"/>
          <w:lang w:val="fr-FR"/>
        </w:rPr>
        <w:t xml:space="preserve"> </w:t>
      </w:r>
      <w:r w:rsidR="00855E6E" w:rsidRPr="00953E0B">
        <w:rPr>
          <w:rFonts w:cstheme="minorBidi"/>
          <w:lang w:val="fr-FR"/>
        </w:rPr>
        <w:t xml:space="preserve">la publication de ces informations actualisées par le secrétariat du BDT, une délégation (Égypte) </w:t>
      </w:r>
      <w:r w:rsidR="003A4C8E">
        <w:rPr>
          <w:rFonts w:cstheme="minorBidi"/>
          <w:lang w:val="fr-FR"/>
        </w:rPr>
        <w:t xml:space="preserve">a souhaité </w:t>
      </w:r>
      <w:r w:rsidR="00855E6E" w:rsidRPr="00953E0B">
        <w:rPr>
          <w:rFonts w:cstheme="minorBidi"/>
          <w:lang w:val="fr-FR"/>
        </w:rPr>
        <w:t>savoir quand les membres de l</w:t>
      </w:r>
      <w:r w:rsidR="00FA798D">
        <w:rPr>
          <w:rFonts w:cstheme="minorBidi"/>
          <w:lang w:val="fr-FR"/>
        </w:rPr>
        <w:t>'</w:t>
      </w:r>
      <w:r w:rsidR="00855E6E" w:rsidRPr="00953E0B">
        <w:rPr>
          <w:rFonts w:cstheme="minorBidi"/>
          <w:lang w:val="fr-FR"/>
        </w:rPr>
        <w:t>UIT seraient informés des dates et du lieu exacts de la conférence. Le secrétariat a répondu que le processus suivant s</w:t>
      </w:r>
      <w:r w:rsidR="00FA798D">
        <w:rPr>
          <w:rFonts w:cstheme="minorBidi"/>
          <w:lang w:val="fr-FR"/>
        </w:rPr>
        <w:t>'</w:t>
      </w:r>
      <w:r w:rsidR="00855E6E" w:rsidRPr="00953E0B">
        <w:rPr>
          <w:rFonts w:cstheme="minorBidi"/>
          <w:lang w:val="fr-FR"/>
        </w:rPr>
        <w:t>applique dès lors qu</w:t>
      </w:r>
      <w:r w:rsidR="00FA798D">
        <w:rPr>
          <w:rFonts w:cstheme="minorBidi"/>
          <w:lang w:val="fr-FR"/>
        </w:rPr>
        <w:t>'</w:t>
      </w:r>
      <w:r w:rsidR="00855E6E" w:rsidRPr="00953E0B">
        <w:rPr>
          <w:rFonts w:cstheme="minorBidi"/>
          <w:lang w:val="fr-FR"/>
        </w:rPr>
        <w:t>il reçoit une invitation officielle de la part d</w:t>
      </w:r>
      <w:r w:rsidR="00FA798D">
        <w:rPr>
          <w:rFonts w:cstheme="minorBidi"/>
          <w:lang w:val="fr-FR"/>
        </w:rPr>
        <w:t>'</w:t>
      </w:r>
      <w:r w:rsidR="00855E6E" w:rsidRPr="00953E0B">
        <w:rPr>
          <w:rFonts w:cstheme="minorBidi"/>
          <w:lang w:val="fr-FR"/>
        </w:rPr>
        <w:t>un pays hôte potentiel: dans un premier temps, une consultation est menée par correspondance auprès des États Membres du Conseil au sujet du changement de lieu et de dates de la conférence (conformément au numéro 42 de la Convention). Dans un deuxième temps, tous les États Membres de l</w:t>
      </w:r>
      <w:r w:rsidR="00FA798D">
        <w:rPr>
          <w:rFonts w:cstheme="minorBidi"/>
          <w:lang w:val="fr-FR"/>
        </w:rPr>
        <w:t>'</w:t>
      </w:r>
      <w:r w:rsidR="00855E6E" w:rsidRPr="00953E0B">
        <w:rPr>
          <w:rFonts w:cstheme="minorBidi"/>
          <w:lang w:val="fr-FR"/>
        </w:rPr>
        <w:t>UIT disposant du droit de vote sont invités à informer le Secrétaire général de leur accord concernant le changement de lieu et de dates de la conférence (conformément au numéro 46 de la Convention de l</w:t>
      </w:r>
      <w:r w:rsidR="00FA798D">
        <w:rPr>
          <w:rFonts w:cstheme="minorBidi"/>
          <w:lang w:val="fr-FR"/>
        </w:rPr>
        <w:t>'</w:t>
      </w:r>
      <w:r w:rsidR="00855E6E" w:rsidRPr="00953E0B">
        <w:rPr>
          <w:rFonts w:cstheme="minorBidi"/>
          <w:lang w:val="fr-FR"/>
        </w:rPr>
        <w:t>UIT). Le résultat de la consultation est ensuite transmis à tous les membres</w:t>
      </w:r>
      <w:r w:rsidR="005F6DB3" w:rsidRPr="00953E0B">
        <w:rPr>
          <w:rFonts w:cstheme="minorBidi"/>
          <w:szCs w:val="24"/>
          <w:lang w:val="fr-FR"/>
        </w:rPr>
        <w:t>.</w:t>
      </w:r>
    </w:p>
    <w:p w14:paraId="7DEC25E1" w14:textId="14628E41" w:rsidR="005C6827" w:rsidRPr="00953E0B" w:rsidRDefault="005C6827" w:rsidP="00FA798D">
      <w:pPr>
        <w:pStyle w:val="Heading1"/>
        <w:rPr>
          <w:lang w:val="fr-FR"/>
        </w:rPr>
      </w:pPr>
      <w:r w:rsidRPr="00953E0B">
        <w:rPr>
          <w:lang w:val="fr-FR"/>
        </w:rPr>
        <w:t>4</w:t>
      </w:r>
      <w:r w:rsidRPr="00953E0B">
        <w:rPr>
          <w:lang w:val="fr-FR"/>
        </w:rPr>
        <w:tab/>
      </w:r>
      <w:r w:rsidR="00D05C25" w:rsidRPr="00953E0B">
        <w:rPr>
          <w:lang w:val="fr-FR"/>
        </w:rPr>
        <w:t>Point sur les activités préparatoires des organisations régionales de télécommunication</w:t>
      </w:r>
    </w:p>
    <w:p w14:paraId="19300844" w14:textId="71C304D4" w:rsidR="00D05C25" w:rsidRPr="00953E0B" w:rsidRDefault="00D57C9A" w:rsidP="00FA798D">
      <w:pPr>
        <w:rPr>
          <w:lang w:val="fr-FR"/>
        </w:rPr>
      </w:pPr>
      <w:r w:rsidRPr="00953E0B">
        <w:rPr>
          <w:b/>
          <w:bCs/>
          <w:lang w:val="fr-FR"/>
        </w:rPr>
        <w:t>4.1</w:t>
      </w:r>
      <w:r w:rsidR="00EA783E">
        <w:rPr>
          <w:b/>
          <w:bCs/>
          <w:lang w:val="fr-FR"/>
        </w:rPr>
        <w:tab/>
      </w:r>
      <w:r w:rsidR="00D05C25" w:rsidRPr="00953E0B">
        <w:rPr>
          <w:lang w:val="fr-FR"/>
        </w:rPr>
        <w:t>L</w:t>
      </w:r>
      <w:r w:rsidR="00FA798D">
        <w:rPr>
          <w:lang w:val="fr-FR"/>
        </w:rPr>
        <w:t>'</w:t>
      </w:r>
      <w:r w:rsidR="00D05C25" w:rsidRPr="00953E0B">
        <w:rPr>
          <w:b/>
          <w:lang w:val="fr-FR"/>
        </w:rPr>
        <w:t xml:space="preserve">Union africaine des télécommunications </w:t>
      </w:r>
      <w:r w:rsidR="00D05C25" w:rsidRPr="00953E0B">
        <w:rPr>
          <w:b/>
          <w:bCs/>
          <w:lang w:val="fr-FR"/>
        </w:rPr>
        <w:t>(UAT)</w:t>
      </w:r>
      <w:r w:rsidR="00D05C25" w:rsidRPr="00953E0B">
        <w:rPr>
          <w:lang w:val="fr-FR"/>
        </w:rPr>
        <w:t xml:space="preserve"> a tenu les réunions préparatoires suivante</w:t>
      </w:r>
      <w:r w:rsidR="00F35AA6">
        <w:rPr>
          <w:lang w:val="fr-FR"/>
        </w:rPr>
        <w:t xml:space="preserve">s: une réunion en octobre 2020 </w:t>
      </w:r>
      <w:r w:rsidR="00D05C25" w:rsidRPr="00953E0B">
        <w:rPr>
          <w:lang w:val="fr-FR"/>
        </w:rPr>
        <w:t>au Sou</w:t>
      </w:r>
      <w:r w:rsidR="00F35AA6">
        <w:rPr>
          <w:lang w:val="fr-FR"/>
        </w:rPr>
        <w:t>dan; une réunion en août 2021</w:t>
      </w:r>
      <w:r w:rsidR="00D05C25" w:rsidRPr="00953E0B">
        <w:rPr>
          <w:lang w:val="fr-FR"/>
        </w:rPr>
        <w:t xml:space="preserve"> en République sudafricaine; et la réunion préparatoire régionale conjointe UIT-UAT pour la régi</w:t>
      </w:r>
      <w:r w:rsidR="00EA783E">
        <w:rPr>
          <w:lang w:val="fr-FR"/>
        </w:rPr>
        <w:t>on Afrique (RPM</w:t>
      </w:r>
      <w:r w:rsidR="00EA783E">
        <w:rPr>
          <w:lang w:val="fr-FR"/>
        </w:rPr>
        <w:noBreakHyphen/>
      </w:r>
      <w:r w:rsidR="00F35AA6">
        <w:rPr>
          <w:lang w:val="fr-FR"/>
        </w:rPr>
        <w:t xml:space="preserve">AFR) </w:t>
      </w:r>
      <w:r w:rsidR="00D05C25" w:rsidRPr="00953E0B">
        <w:rPr>
          <w:lang w:val="fr-FR"/>
        </w:rPr>
        <w:t>au Burkina Faso les 29 et 30 mars 2021. Les participants à cette réunion ont adopté la structure préparatoire de l</w:t>
      </w:r>
      <w:r w:rsidR="00FA798D">
        <w:rPr>
          <w:lang w:val="fr-FR"/>
        </w:rPr>
        <w:t>'</w:t>
      </w:r>
      <w:r w:rsidR="00D05C25" w:rsidRPr="00953E0B">
        <w:rPr>
          <w:lang w:val="fr-FR"/>
        </w:rPr>
        <w:t>UAT et établi deux groupes de travail: le Groupe de travail 1 est chargé d</w:t>
      </w:r>
      <w:r w:rsidR="00FA798D">
        <w:rPr>
          <w:lang w:val="fr-FR"/>
        </w:rPr>
        <w:t>'</w:t>
      </w:r>
      <w:r w:rsidR="00D05C25" w:rsidRPr="00953E0B">
        <w:rPr>
          <w:lang w:val="fr-FR"/>
        </w:rPr>
        <w:t>élaborer des propositions communes de l</w:t>
      </w:r>
      <w:r w:rsidR="00FA798D">
        <w:rPr>
          <w:lang w:val="fr-FR"/>
        </w:rPr>
        <w:t>'</w:t>
      </w:r>
      <w:r w:rsidR="00D05C25" w:rsidRPr="00953E0B">
        <w:rPr>
          <w:lang w:val="fr-FR"/>
        </w:rPr>
        <w:t>Afrique sur les méthodes de travail, la déclaration, le plan d</w:t>
      </w:r>
      <w:r w:rsidR="00FA798D">
        <w:rPr>
          <w:lang w:val="fr-FR"/>
        </w:rPr>
        <w:t>'</w:t>
      </w:r>
      <w:r w:rsidR="00D05C25" w:rsidRPr="00953E0B">
        <w:rPr>
          <w:lang w:val="fr-FR"/>
        </w:rPr>
        <w:t>action et les initiatives régionales; et le Groupe de travail 2 est responsable des questions et des programmes d</w:t>
      </w:r>
      <w:r w:rsidR="00FA798D">
        <w:rPr>
          <w:lang w:val="fr-FR"/>
        </w:rPr>
        <w:t>'</w:t>
      </w:r>
      <w:r w:rsidR="00D05C25" w:rsidRPr="00953E0B">
        <w:rPr>
          <w:lang w:val="fr-FR"/>
        </w:rPr>
        <w:t>ordre général concernant le développement des TIC, y compris des Questions confiées aux commissions d</w:t>
      </w:r>
      <w:r w:rsidR="00FA798D">
        <w:rPr>
          <w:lang w:val="fr-FR"/>
        </w:rPr>
        <w:t>'</w:t>
      </w:r>
      <w:r w:rsidR="00D05C25" w:rsidRPr="00953E0B">
        <w:rPr>
          <w:lang w:val="fr-FR"/>
        </w:rPr>
        <w:t>études. Les activités du Groupe de travail 2 portent sur la connectivité large bande, notamment dans les zones rurales et isolées, l</w:t>
      </w:r>
      <w:r w:rsidR="00FA798D">
        <w:rPr>
          <w:lang w:val="fr-FR"/>
        </w:rPr>
        <w:t>'</w:t>
      </w:r>
      <w:r w:rsidR="00D05C25" w:rsidRPr="00953E0B">
        <w:rPr>
          <w:lang w:val="fr-FR"/>
        </w:rPr>
        <w:t>inclusion numérique, la cybersécurité et le renforcement de la confiance dans l</w:t>
      </w:r>
      <w:r w:rsidR="00FA798D">
        <w:rPr>
          <w:lang w:val="fr-FR"/>
        </w:rPr>
        <w:t>'</w:t>
      </w:r>
      <w:r w:rsidR="00D05C25" w:rsidRPr="00953E0B">
        <w:rPr>
          <w:lang w:val="fr-FR"/>
        </w:rPr>
        <w:t>utilisation des TIC, la gestion du spectre, la réduction de l</w:t>
      </w:r>
      <w:r w:rsidR="00FA798D">
        <w:rPr>
          <w:lang w:val="fr-FR"/>
        </w:rPr>
        <w:t>'</w:t>
      </w:r>
      <w:r w:rsidR="00D05C25" w:rsidRPr="00953E0B">
        <w:rPr>
          <w:lang w:val="fr-FR"/>
        </w:rPr>
        <w:t xml:space="preserve">écart en matière de normalisation, la transformation numérique et la mise en œuvre des Objectifs de développement durable (ODD). </w:t>
      </w:r>
    </w:p>
    <w:p w14:paraId="016BDD69" w14:textId="77777777" w:rsidR="00EA783E" w:rsidRDefault="00EA783E" w:rsidP="00FA798D">
      <w:pPr>
        <w:rPr>
          <w:lang w:val="fr-FR"/>
        </w:rPr>
      </w:pPr>
      <w:r>
        <w:rPr>
          <w:lang w:val="fr-FR"/>
        </w:rPr>
        <w:br w:type="page"/>
      </w:r>
    </w:p>
    <w:p w14:paraId="3A529FC8" w14:textId="17C6E304" w:rsidR="005C6827" w:rsidRPr="00953E0B" w:rsidRDefault="00D05C25" w:rsidP="00FA798D">
      <w:pPr>
        <w:rPr>
          <w:lang w:val="fr-FR"/>
        </w:rPr>
      </w:pPr>
      <w:r w:rsidRPr="00953E0B">
        <w:rPr>
          <w:lang w:val="fr-FR"/>
        </w:rPr>
        <w:lastRenderedPageBreak/>
        <w:t>L</w:t>
      </w:r>
      <w:r w:rsidR="00FA798D">
        <w:rPr>
          <w:lang w:val="fr-FR"/>
        </w:rPr>
        <w:t>'</w:t>
      </w:r>
      <w:r w:rsidRPr="00953E0B">
        <w:rPr>
          <w:lang w:val="fr-FR"/>
        </w:rPr>
        <w:t>UAT concentrera ses efforts sur la finalisation des propositions communes de l</w:t>
      </w:r>
      <w:r w:rsidR="00FA798D">
        <w:rPr>
          <w:lang w:val="fr-FR"/>
        </w:rPr>
        <w:t>'</w:t>
      </w:r>
      <w:r w:rsidRPr="00953E0B">
        <w:rPr>
          <w:lang w:val="fr-FR"/>
        </w:rPr>
        <w:t>Afrique lors de sa prochaine réunion préparatoire (prévue en février 2022). Des propositions communes de l</w:t>
      </w:r>
      <w:r w:rsidR="00FA798D">
        <w:rPr>
          <w:lang w:val="fr-FR"/>
        </w:rPr>
        <w:t>'</w:t>
      </w:r>
      <w:r w:rsidRPr="00953E0B">
        <w:rPr>
          <w:lang w:val="fr-FR"/>
        </w:rPr>
        <w:t>Afrique avaient déjà été soumises au GCDT et à ses groupes de travail, notamment les suivantes:</w:t>
      </w:r>
    </w:p>
    <w:p w14:paraId="0EC87BF3" w14:textId="45A1F7EB" w:rsidR="005C6827" w:rsidRPr="00953E0B" w:rsidRDefault="005C6827" w:rsidP="00FA798D">
      <w:pPr>
        <w:pStyle w:val="enumlev1"/>
        <w:rPr>
          <w:lang w:val="fr-FR"/>
        </w:rPr>
      </w:pPr>
      <w:r w:rsidRPr="00953E0B">
        <w:rPr>
          <w:lang w:val="fr-FR"/>
        </w:rPr>
        <w:t>–</w:t>
      </w:r>
      <w:r w:rsidRPr="00953E0B">
        <w:rPr>
          <w:lang w:val="fr-FR"/>
        </w:rPr>
        <w:tab/>
      </w:r>
      <w:r w:rsidR="00D05C25" w:rsidRPr="00953E0B">
        <w:rPr>
          <w:lang w:val="fr-FR"/>
        </w:rPr>
        <w:t>Proposition africaine commune</w:t>
      </w:r>
      <w:r w:rsidRPr="00953E0B">
        <w:rPr>
          <w:lang w:val="fr-FR"/>
        </w:rPr>
        <w:t xml:space="preserve"> </w:t>
      </w:r>
      <w:r w:rsidR="00F57F64" w:rsidRPr="00953E0B">
        <w:rPr>
          <w:lang w:val="fr-FR"/>
        </w:rPr>
        <w:t>relative aux modifications de</w:t>
      </w:r>
      <w:r w:rsidR="00D05C25" w:rsidRPr="00953E0B">
        <w:rPr>
          <w:lang w:val="fr-FR"/>
        </w:rPr>
        <w:t xml:space="preserve"> la</w:t>
      </w:r>
      <w:r w:rsidRPr="00953E0B">
        <w:rPr>
          <w:lang w:val="fr-FR"/>
        </w:rPr>
        <w:t xml:space="preserve"> Résolution 1 </w:t>
      </w:r>
      <w:r w:rsidR="006840F4">
        <w:rPr>
          <w:color w:val="000000"/>
          <w:lang w:val="fr-FR"/>
        </w:rPr>
        <w:t>(Rév. Buenos </w:t>
      </w:r>
      <w:r w:rsidRPr="00953E0B">
        <w:rPr>
          <w:color w:val="000000"/>
          <w:lang w:val="fr-FR"/>
        </w:rPr>
        <w:t>Aires, 2017)</w:t>
      </w:r>
      <w:r w:rsidRPr="00953E0B">
        <w:rPr>
          <w:lang w:val="fr-FR"/>
        </w:rPr>
        <w:t xml:space="preserve"> </w:t>
      </w:r>
      <w:r w:rsidRPr="00953E0B">
        <w:rPr>
          <w:shd w:val="clear" w:color="auto" w:fill="FFFFFF"/>
          <w:lang w:val="fr-FR"/>
        </w:rPr>
        <w:t>—</w:t>
      </w:r>
      <w:r w:rsidRPr="00953E0B">
        <w:rPr>
          <w:lang w:val="fr-FR"/>
        </w:rPr>
        <w:t xml:space="preserve"> </w:t>
      </w:r>
      <w:r w:rsidR="002F5D35" w:rsidRPr="00953E0B">
        <w:rPr>
          <w:i/>
          <w:iCs/>
          <w:lang w:val="fr-FR"/>
        </w:rPr>
        <w:t>Règlement intérieur du Secteur du développement des télécommunications de l</w:t>
      </w:r>
      <w:r w:rsidR="00FA798D">
        <w:rPr>
          <w:i/>
          <w:iCs/>
          <w:lang w:val="fr-FR"/>
        </w:rPr>
        <w:t>'</w:t>
      </w:r>
      <w:r w:rsidR="002F5D35" w:rsidRPr="00953E0B">
        <w:rPr>
          <w:i/>
          <w:iCs/>
          <w:lang w:val="fr-FR"/>
        </w:rPr>
        <w:t>UIT</w:t>
      </w:r>
      <w:r w:rsidRPr="00953E0B">
        <w:rPr>
          <w:i/>
          <w:lang w:val="fr-FR"/>
        </w:rPr>
        <w:t>.</w:t>
      </w:r>
    </w:p>
    <w:p w14:paraId="3C47C6E9" w14:textId="1A8DB6D4" w:rsidR="005C6827" w:rsidRPr="00953E0B" w:rsidRDefault="005C6827" w:rsidP="00FA798D">
      <w:pPr>
        <w:pStyle w:val="enumlev1"/>
        <w:rPr>
          <w:rFonts w:cstheme="minorBidi"/>
          <w:lang w:val="fr-FR"/>
        </w:rPr>
      </w:pPr>
      <w:r w:rsidRPr="00953E0B">
        <w:rPr>
          <w:rFonts w:cstheme="minorBidi"/>
          <w:lang w:val="fr-FR"/>
        </w:rPr>
        <w:t>–</w:t>
      </w:r>
      <w:r w:rsidRPr="00953E0B">
        <w:rPr>
          <w:rFonts w:cstheme="minorBidi"/>
          <w:lang w:val="fr-FR"/>
        </w:rPr>
        <w:tab/>
      </w:r>
      <w:r w:rsidR="00D05C25" w:rsidRPr="00953E0B">
        <w:rPr>
          <w:rFonts w:cstheme="minorBidi"/>
          <w:lang w:val="fr-FR"/>
        </w:rPr>
        <w:t>Proposition africaine commune relative à la position africaine commune sur la proposition de révision de la disposition 1.8.2 de la Résolution 1 de la CMDT</w:t>
      </w:r>
      <w:r w:rsidRPr="00953E0B">
        <w:rPr>
          <w:rFonts w:cstheme="minorBidi"/>
          <w:lang w:val="fr-FR"/>
        </w:rPr>
        <w:t>.</w:t>
      </w:r>
    </w:p>
    <w:p w14:paraId="28A6A3E0" w14:textId="266067C0" w:rsidR="005C6827" w:rsidRPr="00953E0B" w:rsidRDefault="005C6827" w:rsidP="00FA798D">
      <w:pPr>
        <w:pStyle w:val="enumlev1"/>
        <w:rPr>
          <w:lang w:val="fr-FR"/>
        </w:rPr>
      </w:pPr>
      <w:r w:rsidRPr="00953E0B">
        <w:rPr>
          <w:lang w:val="fr-FR"/>
        </w:rPr>
        <w:t>–</w:t>
      </w:r>
      <w:r w:rsidRPr="00953E0B">
        <w:rPr>
          <w:lang w:val="fr-FR"/>
        </w:rPr>
        <w:tab/>
      </w:r>
      <w:r w:rsidR="00D05C25" w:rsidRPr="00953E0B">
        <w:rPr>
          <w:lang w:val="fr-FR"/>
        </w:rPr>
        <w:t>Proposition africaine commune sur les priorités thématiques de l</w:t>
      </w:r>
      <w:r w:rsidR="00FA798D">
        <w:rPr>
          <w:lang w:val="fr-FR"/>
        </w:rPr>
        <w:t>'</w:t>
      </w:r>
      <w:r w:rsidR="00D05C25" w:rsidRPr="00953E0B">
        <w:rPr>
          <w:lang w:val="fr-FR"/>
        </w:rPr>
        <w:t>UIT-D</w:t>
      </w:r>
      <w:r w:rsidRPr="00953E0B">
        <w:rPr>
          <w:lang w:val="fr-FR"/>
        </w:rPr>
        <w:t>.</w:t>
      </w:r>
    </w:p>
    <w:p w14:paraId="1BE989F1" w14:textId="480654AC" w:rsidR="005C6827" w:rsidRPr="00953E0B" w:rsidRDefault="005C6827" w:rsidP="00FA798D">
      <w:pPr>
        <w:pStyle w:val="enumlev1"/>
        <w:rPr>
          <w:lang w:val="fr-FR"/>
        </w:rPr>
      </w:pPr>
      <w:r w:rsidRPr="00953E0B">
        <w:rPr>
          <w:lang w:val="fr-FR"/>
        </w:rPr>
        <w:t>–</w:t>
      </w:r>
      <w:r w:rsidRPr="00953E0B">
        <w:rPr>
          <w:lang w:val="fr-FR"/>
        </w:rPr>
        <w:tab/>
      </w:r>
      <w:r w:rsidR="00D05C25" w:rsidRPr="00953E0B">
        <w:rPr>
          <w:lang w:val="fr-FR"/>
        </w:rPr>
        <w:t>Proposition africaine commune sur la Déclaration d</w:t>
      </w:r>
      <w:r w:rsidR="00FA798D">
        <w:rPr>
          <w:lang w:val="fr-FR"/>
        </w:rPr>
        <w:t>'</w:t>
      </w:r>
      <w:r w:rsidR="00D05C25" w:rsidRPr="00953E0B">
        <w:rPr>
          <w:lang w:val="fr-FR"/>
        </w:rPr>
        <w:t>Addis-Abeba</w:t>
      </w:r>
      <w:r w:rsidRPr="00953E0B">
        <w:rPr>
          <w:lang w:val="fr-FR"/>
        </w:rPr>
        <w:t>.</w:t>
      </w:r>
    </w:p>
    <w:p w14:paraId="695D938D" w14:textId="33B20534" w:rsidR="005C6827" w:rsidRPr="00953E0B" w:rsidRDefault="00D05C25" w:rsidP="00FA798D">
      <w:pPr>
        <w:spacing w:after="120"/>
        <w:rPr>
          <w:lang w:val="fr-FR"/>
        </w:rPr>
      </w:pPr>
      <w:r w:rsidRPr="00953E0B">
        <w:rPr>
          <w:lang w:val="fr-FR"/>
        </w:rPr>
        <w:t>L</w:t>
      </w:r>
      <w:r w:rsidR="00FA798D">
        <w:rPr>
          <w:lang w:val="fr-FR"/>
        </w:rPr>
        <w:t>'</w:t>
      </w:r>
      <w:r w:rsidRPr="00953E0B">
        <w:rPr>
          <w:lang w:val="fr-FR"/>
        </w:rPr>
        <w:t>UAT a indiqué qu</w:t>
      </w:r>
      <w:r w:rsidR="00FA798D">
        <w:rPr>
          <w:lang w:val="fr-FR"/>
        </w:rPr>
        <w:t>'</w:t>
      </w:r>
      <w:r w:rsidRPr="00953E0B">
        <w:rPr>
          <w:lang w:val="fr-FR"/>
        </w:rPr>
        <w:t>elle avait modifié plusieurs résolutions, supprimé une résolution et élaboré une nouvelle résolution, comme indiqué ci-après</w:t>
      </w:r>
      <w:r w:rsidR="005C6827" w:rsidRPr="00953E0B">
        <w:rPr>
          <w:lang w:val="fr-FR"/>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5C6827" w:rsidRPr="00AB498A" w14:paraId="5B0C967C" w14:textId="77777777" w:rsidTr="00CA2CB4">
        <w:tc>
          <w:tcPr>
            <w:tcW w:w="9619" w:type="dxa"/>
            <w:shd w:val="clear" w:color="auto" w:fill="02758C"/>
          </w:tcPr>
          <w:p w14:paraId="63B2BD14" w14:textId="6F0EA226"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C76764" w:rsidRPr="00953E0B">
              <w:rPr>
                <w:b/>
                <w:bCs/>
                <w:color w:val="FFFFFF" w:themeColor="background1"/>
                <w:lang w:val="fr-FR"/>
              </w:rPr>
              <w:t>é</w:t>
            </w:r>
            <w:r w:rsidRPr="00953E0B">
              <w:rPr>
                <w:b/>
                <w:bCs/>
                <w:color w:val="FFFFFF" w:themeColor="background1"/>
                <w:lang w:val="fr-FR"/>
              </w:rPr>
              <w:t>solution 2 (R</w:t>
            </w:r>
            <w:r w:rsidR="00C76764" w:rsidRPr="00953E0B">
              <w:rPr>
                <w:b/>
                <w:bCs/>
                <w:color w:val="FFFFFF" w:themeColor="background1"/>
                <w:lang w:val="fr-FR"/>
              </w:rPr>
              <w:t>é</w:t>
            </w:r>
            <w:r w:rsidRPr="00953E0B">
              <w:rPr>
                <w:b/>
                <w:bCs/>
                <w:color w:val="FFFFFF" w:themeColor="background1"/>
                <w:lang w:val="fr-FR"/>
              </w:rPr>
              <w:t>v. Buenos Aires, 2017)</w:t>
            </w:r>
          </w:p>
        </w:tc>
      </w:tr>
      <w:tr w:rsidR="005C6827" w:rsidRPr="00953E0B" w14:paraId="52AA2555" w14:textId="77777777" w:rsidTr="00D05C25">
        <w:tc>
          <w:tcPr>
            <w:tcW w:w="9619" w:type="dxa"/>
            <w:shd w:val="clear" w:color="auto" w:fill="D9D9D9" w:themeFill="background1" w:themeFillShade="D9"/>
          </w:tcPr>
          <w:p w14:paraId="0CF5F44F" w14:textId="41495AAD" w:rsidR="005C6827" w:rsidRPr="00953E0B" w:rsidRDefault="00D57C9A" w:rsidP="00FA798D">
            <w:pPr>
              <w:pStyle w:val="Tabletext"/>
              <w:rPr>
                <w:lang w:val="fr-FR"/>
              </w:rPr>
            </w:pPr>
            <w:r w:rsidRPr="00953E0B">
              <w:rPr>
                <w:lang w:val="fr-FR"/>
              </w:rPr>
              <w:t>Établissement de commissions d</w:t>
            </w:r>
            <w:r w:rsidR="00FA798D">
              <w:rPr>
                <w:lang w:val="fr-FR"/>
              </w:rPr>
              <w:t>'</w:t>
            </w:r>
            <w:r w:rsidRPr="00953E0B">
              <w:rPr>
                <w:lang w:val="fr-FR"/>
              </w:rPr>
              <w:t>études</w:t>
            </w:r>
          </w:p>
        </w:tc>
      </w:tr>
      <w:tr w:rsidR="005C6827" w:rsidRPr="00AB498A" w14:paraId="61A8381B" w14:textId="77777777" w:rsidTr="00CA2CB4">
        <w:tc>
          <w:tcPr>
            <w:tcW w:w="9619" w:type="dxa"/>
            <w:shd w:val="clear" w:color="auto" w:fill="02758C"/>
          </w:tcPr>
          <w:p w14:paraId="64671547" w14:textId="49ABD413"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11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1BD4D6E6" w14:textId="77777777" w:rsidTr="00D05C25">
        <w:tc>
          <w:tcPr>
            <w:tcW w:w="9619" w:type="dxa"/>
            <w:shd w:val="clear" w:color="auto" w:fill="D9D9D9" w:themeFill="background1" w:themeFillShade="D9"/>
          </w:tcPr>
          <w:p w14:paraId="0D7D528E" w14:textId="47FB9D02" w:rsidR="005C6827" w:rsidRPr="00953E0B" w:rsidRDefault="00D57C9A" w:rsidP="00FA798D">
            <w:pPr>
              <w:pStyle w:val="Tabletext"/>
              <w:rPr>
                <w:lang w:val="fr-FR"/>
              </w:rPr>
            </w:pPr>
            <w:bookmarkStart w:id="3" w:name="_Toc506198229"/>
            <w:r w:rsidRPr="00953E0B">
              <w:rPr>
                <w:lang w:val="fr-FR"/>
              </w:rPr>
              <w:t>Services issus des télécommunications/technologies de l</w:t>
            </w:r>
            <w:r w:rsidR="00FA798D">
              <w:rPr>
                <w:lang w:val="fr-FR"/>
              </w:rPr>
              <w:t>'</w:t>
            </w:r>
            <w:r w:rsidRPr="00953E0B">
              <w:rPr>
                <w:lang w:val="fr-FR"/>
              </w:rPr>
              <w:t>information et de la communication dans les zones rurales, isolées et mal desservies et au sein des communautés autochtones</w:t>
            </w:r>
            <w:bookmarkEnd w:id="3"/>
          </w:p>
        </w:tc>
      </w:tr>
      <w:tr w:rsidR="005C6827" w:rsidRPr="00AB498A" w14:paraId="21C6886B" w14:textId="77777777" w:rsidTr="00CA2CB4">
        <w:tc>
          <w:tcPr>
            <w:tcW w:w="9619" w:type="dxa"/>
            <w:shd w:val="clear" w:color="auto" w:fill="02758C"/>
          </w:tcPr>
          <w:p w14:paraId="4F44E9B4" w14:textId="041C9F2C"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37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47DADA95" w14:textId="77777777" w:rsidTr="00D05C25">
        <w:tc>
          <w:tcPr>
            <w:tcW w:w="9619" w:type="dxa"/>
            <w:shd w:val="clear" w:color="auto" w:fill="D9D9D9" w:themeFill="background1" w:themeFillShade="D9"/>
          </w:tcPr>
          <w:p w14:paraId="586C252B" w14:textId="27ED6316" w:rsidR="005C6827" w:rsidRPr="00953E0B" w:rsidRDefault="00D57C9A" w:rsidP="00FA798D">
            <w:pPr>
              <w:pStyle w:val="Tabletext"/>
              <w:rPr>
                <w:lang w:val="fr-FR"/>
              </w:rPr>
            </w:pPr>
            <w:r w:rsidRPr="00953E0B">
              <w:rPr>
                <w:lang w:val="fr-FR"/>
              </w:rPr>
              <w:t>Réduction de la fracture numérique</w:t>
            </w:r>
          </w:p>
        </w:tc>
      </w:tr>
      <w:tr w:rsidR="005C6827" w:rsidRPr="00AB498A" w14:paraId="5251EB91" w14:textId="77777777" w:rsidTr="00CA2CB4">
        <w:tc>
          <w:tcPr>
            <w:tcW w:w="9619" w:type="dxa"/>
            <w:shd w:val="clear" w:color="auto" w:fill="02758C"/>
          </w:tcPr>
          <w:p w14:paraId="3200588D" w14:textId="4B7E0E7D"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46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0E0DD760" w14:textId="77777777" w:rsidTr="00D05C25">
        <w:tc>
          <w:tcPr>
            <w:tcW w:w="9619" w:type="dxa"/>
            <w:shd w:val="clear" w:color="auto" w:fill="D9D9D9" w:themeFill="background1" w:themeFillShade="D9"/>
          </w:tcPr>
          <w:p w14:paraId="2BC70B6B" w14:textId="55511160" w:rsidR="005C6827" w:rsidRPr="00953E0B" w:rsidRDefault="00D57C9A" w:rsidP="00FA798D">
            <w:pPr>
              <w:pStyle w:val="Tabletext"/>
              <w:rPr>
                <w:lang w:val="fr-FR"/>
              </w:rPr>
            </w:pPr>
            <w:bookmarkStart w:id="4" w:name="_Toc401906774"/>
            <w:bookmarkStart w:id="5" w:name="_Toc506198279"/>
            <w:r w:rsidRPr="00953E0B">
              <w:rPr>
                <w:szCs w:val="18"/>
                <w:lang w:val="fr-FR"/>
              </w:rPr>
              <w:t xml:space="preserve">Assistance en faveur des peuples et des communautés autochtones par le biais des </w:t>
            </w:r>
            <w:bookmarkEnd w:id="4"/>
            <w:r w:rsidRPr="00953E0B">
              <w:rPr>
                <w:rFonts w:eastAsia="Batang"/>
                <w:szCs w:val="18"/>
                <w:lang w:val="fr-FR"/>
              </w:rPr>
              <w:t>technologies de l</w:t>
            </w:r>
            <w:r w:rsidR="00FA798D">
              <w:rPr>
                <w:rFonts w:eastAsia="Batang"/>
                <w:szCs w:val="18"/>
                <w:lang w:val="fr-FR"/>
              </w:rPr>
              <w:t>'</w:t>
            </w:r>
            <w:r w:rsidRPr="00953E0B">
              <w:rPr>
                <w:rFonts w:eastAsia="Batang"/>
                <w:szCs w:val="18"/>
                <w:lang w:val="fr-FR"/>
              </w:rPr>
              <w:t>information et de la communication</w:t>
            </w:r>
            <w:bookmarkEnd w:id="5"/>
          </w:p>
        </w:tc>
      </w:tr>
      <w:tr w:rsidR="005C6827" w:rsidRPr="00AB498A" w14:paraId="21330DDD" w14:textId="77777777" w:rsidTr="00CA2CB4">
        <w:tc>
          <w:tcPr>
            <w:tcW w:w="9619" w:type="dxa"/>
            <w:shd w:val="clear" w:color="auto" w:fill="02758C"/>
          </w:tcPr>
          <w:p w14:paraId="440C26A3" w14:textId="0D7709EC"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63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3E85B55D" w14:textId="77777777" w:rsidTr="00D05C25">
        <w:tc>
          <w:tcPr>
            <w:tcW w:w="9619" w:type="dxa"/>
            <w:shd w:val="clear" w:color="auto" w:fill="D9D9D9" w:themeFill="background1" w:themeFillShade="D9"/>
          </w:tcPr>
          <w:p w14:paraId="3EA7982C" w14:textId="099BF150" w:rsidR="005C6827" w:rsidRPr="00953E0B" w:rsidRDefault="00D57C9A" w:rsidP="00FA798D">
            <w:pPr>
              <w:pStyle w:val="Tabletext"/>
              <w:rPr>
                <w:szCs w:val="18"/>
                <w:lang w:val="fr-FR"/>
              </w:rPr>
            </w:pPr>
            <w:r w:rsidRPr="00953E0B">
              <w:rPr>
                <w:szCs w:val="18"/>
                <w:lang w:val="fr-FR"/>
              </w:rPr>
              <w:t>Attribution des adresses IP et mesures propres à faciliter le déploiement du protocole IPv6 dans les pays en développement</w:t>
            </w:r>
          </w:p>
        </w:tc>
      </w:tr>
      <w:tr w:rsidR="005C6827" w:rsidRPr="00AB498A" w14:paraId="44F05DB4" w14:textId="77777777" w:rsidTr="00CA2CB4">
        <w:tc>
          <w:tcPr>
            <w:tcW w:w="9619" w:type="dxa"/>
            <w:shd w:val="clear" w:color="auto" w:fill="02758C"/>
          </w:tcPr>
          <w:p w14:paraId="2A8B8169" w14:textId="2935D717"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47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5B6967C9" w14:textId="77777777" w:rsidTr="00D05C25">
        <w:tc>
          <w:tcPr>
            <w:tcW w:w="9619" w:type="dxa"/>
            <w:shd w:val="clear" w:color="auto" w:fill="D9D9D9" w:themeFill="background1" w:themeFillShade="D9"/>
          </w:tcPr>
          <w:p w14:paraId="5447A3F2" w14:textId="725ED051" w:rsidR="005C6827" w:rsidRPr="00953E0B" w:rsidRDefault="00D57C9A" w:rsidP="00FA798D">
            <w:pPr>
              <w:pStyle w:val="Tabletext"/>
              <w:rPr>
                <w:lang w:val="fr-FR"/>
              </w:rPr>
            </w:pPr>
            <w:bookmarkStart w:id="6" w:name="_Toc401906776"/>
            <w:bookmarkStart w:id="7" w:name="_Toc506198281"/>
            <w:r w:rsidRPr="00953E0B">
              <w:rPr>
                <w:rFonts w:eastAsia="MS Gothic"/>
                <w:szCs w:val="18"/>
                <w:lang w:val="fr-FR"/>
              </w:rPr>
              <w:t>Mieux faire connaître et appliquer les Recommandations de l</w:t>
            </w:r>
            <w:r w:rsidR="00FA798D">
              <w:rPr>
                <w:rFonts w:eastAsia="MS Gothic"/>
                <w:szCs w:val="18"/>
                <w:lang w:val="fr-FR"/>
              </w:rPr>
              <w:t>'</w:t>
            </w:r>
            <w:r w:rsidRPr="00953E0B">
              <w:rPr>
                <w:rFonts w:eastAsia="MS Gothic"/>
                <w:szCs w:val="18"/>
                <w:lang w:val="fr-FR"/>
              </w:rPr>
              <w:t>UIT da</w:t>
            </w:r>
            <w:r w:rsidR="00EA783E">
              <w:rPr>
                <w:rFonts w:eastAsia="MS Gothic"/>
                <w:szCs w:val="18"/>
                <w:lang w:val="fr-FR"/>
              </w:rPr>
              <w:t>ns les pays en développement, y </w:t>
            </w:r>
            <w:r w:rsidRPr="00953E0B">
              <w:rPr>
                <w:rFonts w:eastAsia="MS Gothic"/>
                <w:szCs w:val="18"/>
                <w:lang w:val="fr-FR"/>
              </w:rPr>
              <w:t>compris les essais de conformité et d</w:t>
            </w:r>
            <w:r w:rsidR="00FA798D">
              <w:rPr>
                <w:rFonts w:eastAsia="MS Gothic"/>
                <w:szCs w:val="18"/>
                <w:lang w:val="fr-FR"/>
              </w:rPr>
              <w:t>'</w:t>
            </w:r>
            <w:r w:rsidRPr="00953E0B">
              <w:rPr>
                <w:rFonts w:eastAsia="MS Gothic"/>
                <w:szCs w:val="18"/>
                <w:lang w:val="fr-FR"/>
              </w:rPr>
              <w:t>interopérabilité des systèmes produits sur la base de Recommandations de l</w:t>
            </w:r>
            <w:r w:rsidR="00FA798D">
              <w:rPr>
                <w:rFonts w:eastAsia="MS Gothic"/>
                <w:szCs w:val="18"/>
                <w:lang w:val="fr-FR"/>
              </w:rPr>
              <w:t>'</w:t>
            </w:r>
            <w:r w:rsidRPr="00953E0B">
              <w:rPr>
                <w:rFonts w:eastAsia="MS Gothic"/>
                <w:szCs w:val="18"/>
                <w:lang w:val="fr-FR"/>
              </w:rPr>
              <w:t>UIT</w:t>
            </w:r>
            <w:bookmarkEnd w:id="6"/>
            <w:bookmarkEnd w:id="7"/>
          </w:p>
        </w:tc>
      </w:tr>
      <w:tr w:rsidR="005C6827" w:rsidRPr="00AB498A" w14:paraId="49F6A5A3" w14:textId="77777777" w:rsidTr="00CA2CB4">
        <w:tc>
          <w:tcPr>
            <w:tcW w:w="9619" w:type="dxa"/>
            <w:shd w:val="clear" w:color="auto" w:fill="02758C"/>
          </w:tcPr>
          <w:p w14:paraId="75BF60EF" w14:textId="62DB7C7E" w:rsidR="005C6827" w:rsidRPr="00953E0B" w:rsidRDefault="005C6827" w:rsidP="00FA798D">
            <w:pPr>
              <w:pStyle w:val="Tabletext"/>
              <w:rPr>
                <w:b/>
                <w:bCs/>
                <w:color w:val="FFFFFF" w:themeColor="background1"/>
                <w:lang w:val="fr-FR"/>
              </w:rPr>
            </w:pPr>
            <w:r w:rsidRPr="00953E0B">
              <w:rPr>
                <w:b/>
                <w:bCs/>
                <w:color w:val="FFFFFF" w:themeColor="background1"/>
                <w:lang w:val="fr-FR"/>
              </w:rPr>
              <w:t>MOD: R</w:t>
            </w:r>
            <w:r w:rsidR="00D57C9A" w:rsidRPr="00953E0B">
              <w:rPr>
                <w:b/>
                <w:bCs/>
                <w:color w:val="FFFFFF" w:themeColor="background1"/>
                <w:lang w:val="fr-FR"/>
              </w:rPr>
              <w:t>é</w:t>
            </w:r>
            <w:r w:rsidRPr="00953E0B">
              <w:rPr>
                <w:b/>
                <w:bCs/>
                <w:color w:val="FFFFFF" w:themeColor="background1"/>
                <w:lang w:val="fr-FR"/>
              </w:rPr>
              <w:t>solution 34 (R</w:t>
            </w:r>
            <w:r w:rsidR="00D57C9A" w:rsidRPr="00953E0B">
              <w:rPr>
                <w:b/>
                <w:bCs/>
                <w:color w:val="FFFFFF" w:themeColor="background1"/>
                <w:lang w:val="fr-FR"/>
              </w:rPr>
              <w:t>é</w:t>
            </w:r>
            <w:r w:rsidRPr="00953E0B">
              <w:rPr>
                <w:b/>
                <w:bCs/>
                <w:color w:val="FFFFFF" w:themeColor="background1"/>
                <w:lang w:val="fr-FR"/>
              </w:rPr>
              <w:t>v. Buenos Aires, 2017)</w:t>
            </w:r>
          </w:p>
        </w:tc>
      </w:tr>
      <w:tr w:rsidR="005C6827" w:rsidRPr="00AB498A" w14:paraId="46A4B6DC" w14:textId="77777777" w:rsidTr="00D05C25">
        <w:tc>
          <w:tcPr>
            <w:tcW w:w="9619" w:type="dxa"/>
            <w:shd w:val="clear" w:color="auto" w:fill="D9D9D9" w:themeFill="background1" w:themeFillShade="D9"/>
          </w:tcPr>
          <w:p w14:paraId="163D3EF3" w14:textId="6FDA5A40" w:rsidR="005C6827" w:rsidRPr="00953E0B" w:rsidRDefault="00D57C9A" w:rsidP="00FA798D">
            <w:pPr>
              <w:pStyle w:val="Tabletext"/>
              <w:rPr>
                <w:lang w:val="fr-FR"/>
              </w:rPr>
            </w:pPr>
            <w:bookmarkStart w:id="8" w:name="_Toc266951892"/>
            <w:bookmarkStart w:id="9" w:name="_Toc506198263"/>
            <w:r w:rsidRPr="00953E0B">
              <w:rPr>
                <w:szCs w:val="18"/>
                <w:lang w:val="fr-FR"/>
              </w:rPr>
              <w:t>Rôle des télécommunications et des technologies de l</w:t>
            </w:r>
            <w:r w:rsidR="00FA798D">
              <w:rPr>
                <w:szCs w:val="18"/>
                <w:lang w:val="fr-FR"/>
              </w:rPr>
              <w:t>'</w:t>
            </w:r>
            <w:r w:rsidRPr="00953E0B">
              <w:rPr>
                <w:szCs w:val="18"/>
                <w:lang w:val="fr-FR"/>
              </w:rPr>
              <w:t>information et de la communication dans la préparation en prévision des catastrophes, l</w:t>
            </w:r>
            <w:r w:rsidR="00FA798D">
              <w:rPr>
                <w:szCs w:val="18"/>
                <w:lang w:val="fr-FR"/>
              </w:rPr>
              <w:t>'</w:t>
            </w:r>
            <w:r w:rsidRPr="00953E0B">
              <w:rPr>
                <w:szCs w:val="18"/>
                <w:lang w:val="fr-FR"/>
              </w:rPr>
              <w:t>alerte avancée, l</w:t>
            </w:r>
            <w:r w:rsidR="00FA798D">
              <w:rPr>
                <w:szCs w:val="18"/>
                <w:lang w:val="fr-FR"/>
              </w:rPr>
              <w:t>'</w:t>
            </w:r>
            <w:r w:rsidRPr="00953E0B">
              <w:rPr>
                <w:szCs w:val="18"/>
                <w:lang w:val="fr-FR"/>
              </w:rPr>
              <w:t>atténuation des effets des catastrophes, les interventions et les opérations de secours</w:t>
            </w:r>
            <w:bookmarkEnd w:id="8"/>
            <w:bookmarkEnd w:id="9"/>
          </w:p>
        </w:tc>
      </w:tr>
      <w:tr w:rsidR="005C6827" w:rsidRPr="00953E0B" w14:paraId="24211688" w14:textId="77777777" w:rsidTr="00CA2CB4">
        <w:tc>
          <w:tcPr>
            <w:tcW w:w="9619" w:type="dxa"/>
            <w:shd w:val="clear" w:color="auto" w:fill="02758C"/>
          </w:tcPr>
          <w:p w14:paraId="3807F3CF" w14:textId="19425951" w:rsidR="005C6827" w:rsidRPr="00953E0B" w:rsidRDefault="005C6827" w:rsidP="00FA798D">
            <w:pPr>
              <w:pStyle w:val="Tabletext"/>
              <w:rPr>
                <w:b/>
                <w:bCs/>
                <w:color w:val="FFFFFF" w:themeColor="background1"/>
                <w:lang w:val="fr-FR"/>
              </w:rPr>
            </w:pPr>
            <w:r w:rsidRPr="00953E0B">
              <w:rPr>
                <w:b/>
                <w:bCs/>
                <w:color w:val="FFFFFF" w:themeColor="background1"/>
                <w:lang w:val="fr-FR"/>
              </w:rPr>
              <w:t>SUP: R</w:t>
            </w:r>
            <w:r w:rsidR="00D57C9A" w:rsidRPr="00953E0B">
              <w:rPr>
                <w:b/>
                <w:bCs/>
                <w:color w:val="FFFFFF" w:themeColor="background1"/>
                <w:lang w:val="fr-FR"/>
              </w:rPr>
              <w:t>é</w:t>
            </w:r>
            <w:r w:rsidRPr="00953E0B">
              <w:rPr>
                <w:b/>
                <w:bCs/>
                <w:color w:val="FFFFFF" w:themeColor="background1"/>
                <w:lang w:val="fr-FR"/>
              </w:rPr>
              <w:t>solution 53 (R</w:t>
            </w:r>
            <w:r w:rsidR="00D57C9A" w:rsidRPr="00953E0B">
              <w:rPr>
                <w:b/>
                <w:bCs/>
                <w:color w:val="FFFFFF" w:themeColor="background1"/>
                <w:lang w:val="fr-FR"/>
              </w:rPr>
              <w:t>é</w:t>
            </w:r>
            <w:r w:rsidRPr="00953E0B">
              <w:rPr>
                <w:b/>
                <w:bCs/>
                <w:color w:val="FFFFFF" w:themeColor="background1"/>
                <w:lang w:val="fr-FR"/>
              </w:rPr>
              <w:t>v. Duba</w:t>
            </w:r>
            <w:r w:rsidR="00D57C9A" w:rsidRPr="00953E0B">
              <w:rPr>
                <w:rFonts w:cs="Calibri"/>
                <w:b/>
                <w:bCs/>
                <w:color w:val="FFFFFF" w:themeColor="background1"/>
                <w:lang w:val="fr-FR"/>
              </w:rPr>
              <w:t>ï</w:t>
            </w:r>
            <w:r w:rsidRPr="00953E0B">
              <w:rPr>
                <w:b/>
                <w:bCs/>
                <w:color w:val="FFFFFF" w:themeColor="background1"/>
                <w:lang w:val="fr-FR"/>
              </w:rPr>
              <w:t>, 2014)</w:t>
            </w:r>
          </w:p>
        </w:tc>
      </w:tr>
      <w:tr w:rsidR="005C6827" w:rsidRPr="00AB498A" w14:paraId="15772D5C" w14:textId="77777777" w:rsidTr="00D05C25">
        <w:tc>
          <w:tcPr>
            <w:tcW w:w="9619" w:type="dxa"/>
            <w:shd w:val="clear" w:color="auto" w:fill="D9D9D9" w:themeFill="background1" w:themeFillShade="D9"/>
          </w:tcPr>
          <w:p w14:paraId="246A1A14" w14:textId="71F066F4" w:rsidR="005C6827" w:rsidRPr="00953E0B" w:rsidRDefault="00D57C9A" w:rsidP="00FA798D">
            <w:pPr>
              <w:pStyle w:val="Tabletext"/>
              <w:rPr>
                <w:lang w:val="fr-FR"/>
              </w:rPr>
            </w:pPr>
            <w:bookmarkStart w:id="10" w:name="_Toc266951919"/>
            <w:bookmarkStart w:id="11" w:name="_Toc401906786"/>
            <w:bookmarkStart w:id="12" w:name="_Toc506198291"/>
            <w:r w:rsidRPr="00953E0B">
              <w:rPr>
                <w:szCs w:val="18"/>
                <w:lang w:val="fr-FR"/>
              </w:rPr>
              <w:t>Cadre stratégique et financier pour l</w:t>
            </w:r>
            <w:r w:rsidR="00FA798D">
              <w:rPr>
                <w:szCs w:val="18"/>
                <w:lang w:val="fr-FR"/>
              </w:rPr>
              <w:t>'</w:t>
            </w:r>
            <w:r w:rsidRPr="00953E0B">
              <w:rPr>
                <w:szCs w:val="18"/>
                <w:lang w:val="fr-FR"/>
              </w:rPr>
              <w:t>élaboration et la mise en œuvre du Plan d</w:t>
            </w:r>
            <w:r w:rsidR="00FA798D">
              <w:rPr>
                <w:szCs w:val="18"/>
                <w:lang w:val="fr-FR"/>
              </w:rPr>
              <w:t>'</w:t>
            </w:r>
            <w:r w:rsidRPr="00953E0B">
              <w:rPr>
                <w:szCs w:val="18"/>
                <w:lang w:val="fr-FR"/>
              </w:rPr>
              <w:t xml:space="preserve">action </w:t>
            </w:r>
            <w:bookmarkEnd w:id="10"/>
            <w:r w:rsidRPr="00953E0B">
              <w:rPr>
                <w:szCs w:val="18"/>
                <w:lang w:val="fr-FR"/>
              </w:rPr>
              <w:t>de Dubaï</w:t>
            </w:r>
            <w:bookmarkEnd w:id="11"/>
            <w:bookmarkEnd w:id="12"/>
          </w:p>
        </w:tc>
      </w:tr>
      <w:tr w:rsidR="005C6827" w:rsidRPr="00953E0B" w14:paraId="4FE43D7B" w14:textId="77777777" w:rsidTr="00CA2CB4">
        <w:tc>
          <w:tcPr>
            <w:tcW w:w="9619" w:type="dxa"/>
            <w:shd w:val="clear" w:color="auto" w:fill="02758C"/>
          </w:tcPr>
          <w:p w14:paraId="1813EFD3" w14:textId="546C4649" w:rsidR="005C6827" w:rsidRPr="00953E0B" w:rsidRDefault="0022083C" w:rsidP="00FA798D">
            <w:pPr>
              <w:pStyle w:val="Tabletext"/>
              <w:rPr>
                <w:b/>
                <w:bCs/>
                <w:color w:val="FFFFFF" w:themeColor="background1"/>
                <w:lang w:val="fr-FR"/>
              </w:rPr>
            </w:pPr>
            <w:r w:rsidRPr="00953E0B">
              <w:rPr>
                <w:b/>
                <w:bCs/>
                <w:color w:val="FFFFFF" w:themeColor="background1"/>
                <w:lang w:val="fr-FR"/>
              </w:rPr>
              <w:t>Projet de nouvelle résolution</w:t>
            </w:r>
          </w:p>
        </w:tc>
      </w:tr>
      <w:tr w:rsidR="005C6827" w:rsidRPr="006840F4" w14:paraId="57627F40" w14:textId="77777777" w:rsidTr="006840F4">
        <w:trPr>
          <w:trHeight w:val="393"/>
        </w:trPr>
        <w:tc>
          <w:tcPr>
            <w:tcW w:w="9619" w:type="dxa"/>
            <w:shd w:val="clear" w:color="auto" w:fill="D9D9D9" w:themeFill="background1" w:themeFillShade="D9"/>
          </w:tcPr>
          <w:p w14:paraId="02176AA2" w14:textId="66031048" w:rsidR="005C6827" w:rsidRPr="006840F4" w:rsidRDefault="00351B84" w:rsidP="00FA798D">
            <w:pPr>
              <w:pStyle w:val="Tabletext"/>
              <w:rPr>
                <w:szCs w:val="18"/>
                <w:lang w:val="fr-FR"/>
              </w:rPr>
            </w:pPr>
            <w:r w:rsidRPr="006840F4">
              <w:rPr>
                <w:szCs w:val="18"/>
                <w:lang w:val="fr-FR"/>
              </w:rPr>
              <w:t>Transformation numérique</w:t>
            </w:r>
          </w:p>
        </w:tc>
      </w:tr>
    </w:tbl>
    <w:p w14:paraId="56313226" w14:textId="18CF857C" w:rsidR="00D57C9A" w:rsidRPr="00953E0B" w:rsidRDefault="0022083C" w:rsidP="00FA798D">
      <w:pPr>
        <w:spacing w:before="240"/>
        <w:rPr>
          <w:lang w:val="fr-FR"/>
        </w:rPr>
      </w:pPr>
      <w:bookmarkStart w:id="13" w:name="lt_pId085"/>
      <w:r w:rsidRPr="00953E0B">
        <w:rPr>
          <w:lang w:val="fr-FR"/>
        </w:rPr>
        <w:t>En ce qui concerne les postes de direction du GCDT et des commissions d</w:t>
      </w:r>
      <w:r w:rsidR="00FA798D">
        <w:rPr>
          <w:lang w:val="fr-FR"/>
        </w:rPr>
        <w:t>'</w:t>
      </w:r>
      <w:r w:rsidRPr="00953E0B">
        <w:rPr>
          <w:lang w:val="fr-FR"/>
        </w:rPr>
        <w:t>études de l</w:t>
      </w:r>
      <w:r w:rsidR="00FA798D">
        <w:rPr>
          <w:lang w:val="fr-FR"/>
        </w:rPr>
        <w:t>'</w:t>
      </w:r>
      <w:r w:rsidRPr="00953E0B">
        <w:rPr>
          <w:lang w:val="fr-FR"/>
        </w:rPr>
        <w:t xml:space="preserve">UIT-D, </w:t>
      </w:r>
      <w:r w:rsidRPr="00953E0B">
        <w:rPr>
          <w:b/>
          <w:lang w:val="fr-FR"/>
        </w:rPr>
        <w:t>les membres de l</w:t>
      </w:r>
      <w:r w:rsidR="00FA798D">
        <w:rPr>
          <w:b/>
          <w:lang w:val="fr-FR"/>
        </w:rPr>
        <w:t>'</w:t>
      </w:r>
      <w:r w:rsidRPr="00953E0B">
        <w:rPr>
          <w:b/>
          <w:lang w:val="fr-FR"/>
        </w:rPr>
        <w:t>UAT appuient la candidature de Mme Regina Fleur à la présidence de la Commission d</w:t>
      </w:r>
      <w:r w:rsidR="00FA798D">
        <w:rPr>
          <w:b/>
          <w:lang w:val="fr-FR"/>
        </w:rPr>
        <w:t>'</w:t>
      </w:r>
      <w:r w:rsidRPr="00953E0B">
        <w:rPr>
          <w:b/>
          <w:lang w:val="fr-FR"/>
        </w:rPr>
        <w:t>études 1 de l</w:t>
      </w:r>
      <w:r w:rsidR="00FA798D">
        <w:rPr>
          <w:b/>
          <w:lang w:val="fr-FR"/>
        </w:rPr>
        <w:t>'</w:t>
      </w:r>
      <w:r w:rsidRPr="00953E0B">
        <w:rPr>
          <w:b/>
          <w:lang w:val="fr-FR"/>
        </w:rPr>
        <w:t>UIT-D en vue d</w:t>
      </w:r>
      <w:r w:rsidR="00FA798D">
        <w:rPr>
          <w:b/>
          <w:lang w:val="fr-FR"/>
        </w:rPr>
        <w:t>'</w:t>
      </w:r>
      <w:r w:rsidRPr="00953E0B">
        <w:rPr>
          <w:b/>
          <w:lang w:val="fr-FR"/>
        </w:rPr>
        <w:t>un second mandat</w:t>
      </w:r>
      <w:r w:rsidR="00D57C9A" w:rsidRPr="00953E0B">
        <w:rPr>
          <w:lang w:val="fr-FR"/>
        </w:rPr>
        <w:t>.</w:t>
      </w:r>
      <w:bookmarkEnd w:id="13"/>
    </w:p>
    <w:p w14:paraId="385DBBA4" w14:textId="3B6F3B5F" w:rsidR="00D57C9A" w:rsidRPr="00953E0B" w:rsidRDefault="00D57C9A" w:rsidP="00FA798D">
      <w:pPr>
        <w:rPr>
          <w:rFonts w:cstheme="minorBidi"/>
          <w:lang w:val="fr-FR"/>
        </w:rPr>
      </w:pPr>
      <w:r w:rsidRPr="00953E0B">
        <w:rPr>
          <w:rFonts w:cstheme="minorBidi"/>
          <w:b/>
          <w:lang w:val="fr-FR"/>
        </w:rPr>
        <w:lastRenderedPageBreak/>
        <w:t>4.2</w:t>
      </w:r>
      <w:bookmarkStart w:id="14" w:name="lt_pId089"/>
      <w:r w:rsidR="006840F4">
        <w:rPr>
          <w:rFonts w:cstheme="minorBidi"/>
          <w:lang w:val="fr-FR"/>
        </w:rPr>
        <w:tab/>
      </w:r>
      <w:r w:rsidR="0022083C" w:rsidRPr="00953E0B">
        <w:rPr>
          <w:rFonts w:cstheme="minorBidi"/>
          <w:lang w:val="fr-FR"/>
        </w:rPr>
        <w:t>La</w:t>
      </w:r>
      <w:r w:rsidR="0022083C" w:rsidRPr="00953E0B">
        <w:rPr>
          <w:rFonts w:cstheme="minorBidi"/>
          <w:b/>
          <w:bCs/>
          <w:lang w:val="fr-FR"/>
        </w:rPr>
        <w:t xml:space="preserve"> Commission interaméricaine des télécommunications (CITEL)</w:t>
      </w:r>
      <w:r w:rsidR="0022083C" w:rsidRPr="00953E0B">
        <w:rPr>
          <w:rFonts w:cstheme="minorBidi"/>
          <w:lang w:val="fr-FR"/>
        </w:rPr>
        <w:t xml:space="preserve"> a tenu plusieurs réunions et espère continuer à travailler de manière constructive avec les autres régions, afin de veiller à ce que le processus préparatoire en vue de la CMDT tienne compte des principales priorités des pays en développement, notamment des pays les moins avancés (PMA), des pays en développement sans littoral (PDSL) et des petits États insulaires en développement (PEID), et des pays dont l</w:t>
      </w:r>
      <w:r w:rsidR="00FA798D">
        <w:rPr>
          <w:rFonts w:cstheme="minorBidi"/>
          <w:lang w:val="fr-FR"/>
        </w:rPr>
        <w:t>'</w:t>
      </w:r>
      <w:r w:rsidR="0022083C" w:rsidRPr="00953E0B">
        <w:rPr>
          <w:rFonts w:cstheme="minorBidi"/>
          <w:lang w:val="fr-FR"/>
        </w:rPr>
        <w:t>économie est en transition. À cet égard, la CITEL souhaite que ces pays, en particulier les parties prenantes de la région Amériques, participent davantage aux travaux de l</w:t>
      </w:r>
      <w:r w:rsidR="00FA798D">
        <w:rPr>
          <w:rFonts w:cstheme="minorBidi"/>
          <w:lang w:val="fr-FR"/>
        </w:rPr>
        <w:t>'</w:t>
      </w:r>
      <w:r w:rsidR="0022083C" w:rsidRPr="00953E0B">
        <w:rPr>
          <w:rFonts w:cstheme="minorBidi"/>
          <w:lang w:val="fr-FR"/>
        </w:rPr>
        <w:t>UIT-D. Compte tenu de la persistance de la pandémie de COVID-19, la connectivité demeure une priorité absolue</w:t>
      </w:r>
      <w:r w:rsidRPr="00953E0B">
        <w:rPr>
          <w:rFonts w:cstheme="minorBidi"/>
          <w:lang w:val="fr-FR"/>
        </w:rPr>
        <w:t>.</w:t>
      </w:r>
      <w:bookmarkEnd w:id="14"/>
    </w:p>
    <w:p w14:paraId="7ABD755D" w14:textId="0BB84BB7" w:rsidR="008405B1" w:rsidRPr="00953E0B" w:rsidRDefault="0022083C" w:rsidP="00FA798D">
      <w:pPr>
        <w:rPr>
          <w:lang w:val="fr-FR"/>
        </w:rPr>
      </w:pPr>
      <w:r w:rsidRPr="00953E0B">
        <w:rPr>
          <w:lang w:val="fr-FR"/>
        </w:rPr>
        <w:t xml:space="preserve">La CITEL </w:t>
      </w:r>
      <w:r w:rsidR="00C27221">
        <w:rPr>
          <w:lang w:val="fr-FR"/>
        </w:rPr>
        <w:t xml:space="preserve">veillera à ce </w:t>
      </w:r>
      <w:r w:rsidRPr="00953E0B">
        <w:rPr>
          <w:lang w:val="fr-FR"/>
        </w:rPr>
        <w:t>que les résultats de la CMDT</w:t>
      </w:r>
      <w:r w:rsidR="00D57C9A" w:rsidRPr="00953E0B">
        <w:rPr>
          <w:lang w:val="fr-FR"/>
        </w:rPr>
        <w:t xml:space="preserve"> </w:t>
      </w:r>
      <w:r w:rsidRPr="00953E0B">
        <w:rPr>
          <w:lang w:val="fr-FR"/>
        </w:rPr>
        <w:t>rendent</w:t>
      </w:r>
      <w:r w:rsidR="00D57C9A" w:rsidRPr="00953E0B">
        <w:rPr>
          <w:lang w:val="fr-FR"/>
        </w:rPr>
        <w:t xml:space="preserve"> compte de mesures et de politiques concrètes et coordonnées communes à toutes les parties prenantes (États Membres, Membres de Secteur, Associés, société civile, ONG, institutions financières internationales, secteur privé et banques de développement).</w:t>
      </w:r>
    </w:p>
    <w:p w14:paraId="3BC173D9" w14:textId="30EF09F0" w:rsidR="00D57C9A" w:rsidRPr="00953E0B" w:rsidRDefault="0022083C" w:rsidP="00FA798D">
      <w:pPr>
        <w:rPr>
          <w:rFonts w:cstheme="minorBidi"/>
          <w:lang w:val="fr-FR"/>
        </w:rPr>
      </w:pPr>
      <w:bookmarkStart w:id="15" w:name="lt_pId091"/>
      <w:r w:rsidRPr="00953E0B">
        <w:rPr>
          <w:rFonts w:cstheme="minorBidi"/>
          <w:lang w:val="fr-FR"/>
        </w:rPr>
        <w:t>Les participants à la Réunion préparatoire régionale pour la région A</w:t>
      </w:r>
      <w:r w:rsidR="006840F4">
        <w:rPr>
          <w:rFonts w:cstheme="minorBidi"/>
          <w:lang w:val="fr-FR"/>
        </w:rPr>
        <w:t>mériques (RPM-AMS), qui </w:t>
      </w:r>
      <w:r w:rsidRPr="00953E0B">
        <w:rPr>
          <w:rFonts w:cstheme="minorBidi"/>
          <w:lang w:val="fr-FR"/>
        </w:rPr>
        <w:t>s</w:t>
      </w:r>
      <w:r w:rsidR="00FA798D">
        <w:rPr>
          <w:rFonts w:cstheme="minorBidi"/>
          <w:lang w:val="fr-FR"/>
        </w:rPr>
        <w:t>'</w:t>
      </w:r>
      <w:r w:rsidRPr="00953E0B">
        <w:rPr>
          <w:rFonts w:cstheme="minorBidi"/>
          <w:lang w:val="fr-FR"/>
        </w:rPr>
        <w:t>est tenue les 26 et 27 avril 2021 (c</w:t>
      </w:r>
      <w:r w:rsidR="00FA798D">
        <w:rPr>
          <w:rFonts w:cstheme="minorBidi"/>
          <w:lang w:val="fr-FR"/>
        </w:rPr>
        <w:t>'</w:t>
      </w:r>
      <w:r w:rsidRPr="00953E0B">
        <w:rPr>
          <w:rFonts w:cstheme="minorBidi"/>
          <w:lang w:val="fr-FR"/>
        </w:rPr>
        <w:t>est-à-dire après la premiè</w:t>
      </w:r>
      <w:r w:rsidR="006840F4">
        <w:rPr>
          <w:rFonts w:cstheme="minorBidi"/>
          <w:lang w:val="fr-FR"/>
        </w:rPr>
        <w:t>re Réunion interrégionale du 11 </w:t>
      </w:r>
      <w:r w:rsidRPr="00953E0B">
        <w:rPr>
          <w:rFonts w:cstheme="minorBidi"/>
          <w:lang w:val="fr-FR"/>
        </w:rPr>
        <w:t xml:space="preserve">mars 2021), ont approuvé les quatre priorités régionales suivantes pour la région Amériques pour la période 2022-2025, </w:t>
      </w:r>
      <w:r w:rsidR="00C27221">
        <w:rPr>
          <w:rFonts w:cstheme="minorBidi"/>
          <w:lang w:val="fr-FR"/>
        </w:rPr>
        <w:t xml:space="preserve">que </w:t>
      </w:r>
      <w:r w:rsidRPr="00953E0B">
        <w:rPr>
          <w:rFonts w:cstheme="minorBidi"/>
          <w:lang w:val="fr-FR"/>
        </w:rPr>
        <w:t>la CITEL</w:t>
      </w:r>
      <w:r w:rsidR="00C27221">
        <w:rPr>
          <w:rFonts w:cstheme="minorBidi"/>
          <w:lang w:val="fr-FR"/>
        </w:rPr>
        <w:t xml:space="preserve"> a entérinées depuis lors</w:t>
      </w:r>
      <w:r w:rsidR="00D57C9A" w:rsidRPr="00953E0B">
        <w:rPr>
          <w:rFonts w:cstheme="minorBidi"/>
          <w:lang w:val="fr-FR"/>
        </w:rPr>
        <w:t>:</w:t>
      </w:r>
      <w:bookmarkEnd w:id="15"/>
    </w:p>
    <w:p w14:paraId="0238342F" w14:textId="7AE92668" w:rsidR="00D57C9A" w:rsidRPr="00953E0B" w:rsidRDefault="004A44EE" w:rsidP="00FA798D">
      <w:pPr>
        <w:rPr>
          <w:lang w:val="fr-FR"/>
        </w:rPr>
      </w:pPr>
      <w:r w:rsidRPr="00953E0B">
        <w:rPr>
          <w:b/>
          <w:bCs/>
          <w:lang w:val="fr-FR"/>
        </w:rPr>
        <w:t>AMS1:</w:t>
      </w:r>
      <w:r w:rsidRPr="00953E0B">
        <w:rPr>
          <w:lang w:val="fr-FR"/>
        </w:rPr>
        <w:t xml:space="preserve"> Déploiement d</w:t>
      </w:r>
      <w:r w:rsidR="00FA798D">
        <w:rPr>
          <w:lang w:val="fr-FR"/>
        </w:rPr>
        <w:t>'</w:t>
      </w:r>
      <w:r w:rsidRPr="00953E0B">
        <w:rPr>
          <w:lang w:val="fr-FR"/>
        </w:rPr>
        <w:t>infrastructures de télécommunication/TIC modernes, résilientes, sécurisées et durables</w:t>
      </w:r>
      <w:r w:rsidR="00BA61A8" w:rsidRPr="00953E0B">
        <w:rPr>
          <w:lang w:val="fr-FR"/>
        </w:rPr>
        <w:t>.</w:t>
      </w:r>
    </w:p>
    <w:p w14:paraId="3A8582B8" w14:textId="2C5728BF" w:rsidR="004A44EE" w:rsidRPr="00953E0B" w:rsidRDefault="004A44EE" w:rsidP="00FA798D">
      <w:pPr>
        <w:rPr>
          <w:lang w:val="fr-FR"/>
        </w:rPr>
      </w:pPr>
      <w:r w:rsidRPr="00953E0B">
        <w:rPr>
          <w:b/>
          <w:bCs/>
          <w:lang w:val="fr-FR"/>
        </w:rPr>
        <w:t>AMS2:</w:t>
      </w:r>
      <w:r w:rsidRPr="00953E0B">
        <w:rPr>
          <w:lang w:val="fr-FR"/>
        </w:rPr>
        <w:t xml:space="preserve"> Amélioration et intensification des programmes de maîtrise des outils et compétences numériques et d</w:t>
      </w:r>
      <w:r w:rsidR="00FA798D">
        <w:rPr>
          <w:lang w:val="fr-FR"/>
        </w:rPr>
        <w:t>'</w:t>
      </w:r>
      <w:r w:rsidRPr="00953E0B">
        <w:rPr>
          <w:lang w:val="fr-FR"/>
        </w:rPr>
        <w:t>inclusion numérique, en particulier ceux proposés aux populations vulnérables</w:t>
      </w:r>
      <w:r w:rsidR="00BA61A8" w:rsidRPr="00953E0B">
        <w:rPr>
          <w:lang w:val="fr-FR"/>
        </w:rPr>
        <w:t>.</w:t>
      </w:r>
    </w:p>
    <w:p w14:paraId="778F1AF4" w14:textId="20F08CCE" w:rsidR="004A44EE" w:rsidRPr="00953E0B" w:rsidRDefault="004A44EE" w:rsidP="00FA798D">
      <w:pPr>
        <w:rPr>
          <w:lang w:val="fr-FR"/>
        </w:rPr>
      </w:pPr>
      <w:r w:rsidRPr="00953E0B">
        <w:rPr>
          <w:b/>
          <w:bCs/>
          <w:lang w:val="fr-FR"/>
        </w:rPr>
        <w:t>AMS3:</w:t>
      </w:r>
      <w:r w:rsidRPr="00953E0B">
        <w:rPr>
          <w:lang w:val="fr-FR"/>
        </w:rPr>
        <w:t xml:space="preserve"> Appui efficace à la transformation numérique et aux écosystèmes d</w:t>
      </w:r>
      <w:r w:rsidR="00FA798D">
        <w:rPr>
          <w:lang w:val="fr-FR"/>
        </w:rPr>
        <w:t>'</w:t>
      </w:r>
      <w:r w:rsidRPr="00953E0B">
        <w:rPr>
          <w:lang w:val="fr-FR"/>
        </w:rPr>
        <w:t>innovation grâce à des projets de connectivité modulables, financés et durables</w:t>
      </w:r>
      <w:r w:rsidR="00BA61A8" w:rsidRPr="00953E0B">
        <w:rPr>
          <w:lang w:val="fr-FR"/>
        </w:rPr>
        <w:t>.</w:t>
      </w:r>
    </w:p>
    <w:p w14:paraId="6999C9AE" w14:textId="5EA3ED41" w:rsidR="004A44EE" w:rsidRPr="00953E0B" w:rsidRDefault="004A44EE" w:rsidP="00FA798D">
      <w:pPr>
        <w:rPr>
          <w:lang w:val="fr-FR"/>
        </w:rPr>
      </w:pPr>
      <w:r w:rsidRPr="00953E0B">
        <w:rPr>
          <w:b/>
          <w:bCs/>
          <w:lang w:val="fr-FR"/>
        </w:rPr>
        <w:t>AMS4:</w:t>
      </w:r>
      <w:r w:rsidRPr="00953E0B">
        <w:rPr>
          <w:lang w:val="fr-FR"/>
        </w:rPr>
        <w:t xml:space="preserve"> Mise en place d</w:t>
      </w:r>
      <w:r w:rsidR="00FA798D">
        <w:rPr>
          <w:lang w:val="fr-FR"/>
        </w:rPr>
        <w:t>'</w:t>
      </w:r>
      <w:r w:rsidRPr="00953E0B">
        <w:rPr>
          <w:lang w:val="fr-FR"/>
        </w:rPr>
        <w:t>environnements politiques et réglementaires conduisant à connecter les personnes qui ne le sont pas encore grâce à des télécommunications/TIC accessibles et abordables qui favorisent la réalisation des ODD et le passage à une économie numérique</w:t>
      </w:r>
      <w:r w:rsidR="00BA61A8" w:rsidRPr="00953E0B">
        <w:rPr>
          <w:lang w:val="fr-FR"/>
        </w:rPr>
        <w:t>.</w:t>
      </w:r>
    </w:p>
    <w:p w14:paraId="25CD4B6E" w14:textId="2156B222" w:rsidR="0022083C" w:rsidRPr="00953E0B" w:rsidRDefault="0022083C" w:rsidP="00FA798D">
      <w:pPr>
        <w:spacing w:after="120"/>
        <w:rPr>
          <w:rFonts w:cstheme="minorHAnsi"/>
          <w:szCs w:val="24"/>
          <w:lang w:val="fr-FR"/>
        </w:rPr>
      </w:pPr>
      <w:r w:rsidRPr="00953E0B">
        <w:rPr>
          <w:rFonts w:cstheme="minorHAnsi"/>
          <w:szCs w:val="24"/>
          <w:lang w:val="fr-FR"/>
        </w:rPr>
        <w:t>La RPM-AMS a lancé le Réseau de femmes des Amériques</w:t>
      </w:r>
      <w:r w:rsidR="006840F4">
        <w:rPr>
          <w:rFonts w:cstheme="minorHAnsi"/>
          <w:szCs w:val="24"/>
          <w:lang w:val="fr-FR"/>
        </w:rPr>
        <w:t xml:space="preserve"> pour la CMDT (NoW4WTDC), plate</w:t>
      </w:r>
      <w:r w:rsidR="006840F4">
        <w:rPr>
          <w:rFonts w:cstheme="minorHAnsi"/>
          <w:szCs w:val="24"/>
          <w:lang w:val="fr-FR"/>
        </w:rPr>
        <w:noBreakHyphen/>
      </w:r>
      <w:r w:rsidRPr="00953E0B">
        <w:rPr>
          <w:rFonts w:cstheme="minorHAnsi"/>
          <w:szCs w:val="24"/>
          <w:lang w:val="fr-FR"/>
        </w:rPr>
        <w:t>forme collaborative et d</w:t>
      </w:r>
      <w:r w:rsidR="00FA798D">
        <w:rPr>
          <w:rFonts w:cstheme="minorHAnsi"/>
          <w:szCs w:val="24"/>
          <w:lang w:val="fr-FR"/>
        </w:rPr>
        <w:t>'</w:t>
      </w:r>
      <w:r w:rsidRPr="00953E0B">
        <w:rPr>
          <w:rFonts w:cstheme="minorHAnsi"/>
          <w:szCs w:val="24"/>
          <w:lang w:val="fr-FR"/>
        </w:rPr>
        <w:t>échange d</w:t>
      </w:r>
      <w:r w:rsidR="00FA798D">
        <w:rPr>
          <w:rFonts w:cstheme="minorHAnsi"/>
          <w:szCs w:val="24"/>
          <w:lang w:val="fr-FR"/>
        </w:rPr>
        <w:t>'</w:t>
      </w:r>
      <w:r w:rsidRPr="00953E0B">
        <w:rPr>
          <w:rFonts w:cstheme="minorHAnsi"/>
          <w:szCs w:val="24"/>
          <w:lang w:val="fr-FR"/>
        </w:rPr>
        <w:t>informations entre les déléguées novices et expérimentées visant à encourager davantage de femmes à participer aux travaux de l</w:t>
      </w:r>
      <w:r w:rsidR="00FA798D">
        <w:rPr>
          <w:rFonts w:cstheme="minorHAnsi"/>
          <w:szCs w:val="24"/>
          <w:lang w:val="fr-FR"/>
        </w:rPr>
        <w:t>'</w:t>
      </w:r>
      <w:r w:rsidRPr="00953E0B">
        <w:rPr>
          <w:rFonts w:cstheme="minorHAnsi"/>
          <w:szCs w:val="24"/>
          <w:lang w:val="fr-FR"/>
        </w:rPr>
        <w:t xml:space="preserve">UIT-D et à assumer des rôles de direction </w:t>
      </w:r>
      <w:r w:rsidR="00C27221">
        <w:rPr>
          <w:rFonts w:cstheme="minorHAnsi"/>
          <w:szCs w:val="24"/>
          <w:lang w:val="fr-FR"/>
        </w:rPr>
        <w:t xml:space="preserve">dans </w:t>
      </w:r>
      <w:r w:rsidRPr="00953E0B">
        <w:rPr>
          <w:rFonts w:cstheme="minorHAnsi"/>
          <w:szCs w:val="24"/>
          <w:lang w:val="fr-FR"/>
        </w:rPr>
        <w:t xml:space="preserve">ce Secteur. </w:t>
      </w:r>
    </w:p>
    <w:p w14:paraId="274EF8E6" w14:textId="32259489" w:rsidR="00BA61A8" w:rsidRPr="00953E0B" w:rsidRDefault="00A55043" w:rsidP="00FA798D">
      <w:pPr>
        <w:spacing w:after="120"/>
        <w:rPr>
          <w:rFonts w:asciiTheme="minorHAnsi" w:hAnsiTheme="minorHAnsi" w:cstheme="minorHAnsi"/>
          <w:lang w:val="fr-FR"/>
        </w:rPr>
      </w:pPr>
      <w:r>
        <w:rPr>
          <w:rFonts w:cstheme="minorHAnsi"/>
          <w:szCs w:val="24"/>
          <w:lang w:val="fr-FR"/>
        </w:rPr>
        <w:t>La</w:t>
      </w:r>
      <w:r w:rsidR="0022083C" w:rsidRPr="00953E0B">
        <w:rPr>
          <w:rFonts w:cstheme="minorHAnsi"/>
          <w:szCs w:val="24"/>
          <w:lang w:val="fr-FR"/>
        </w:rPr>
        <w:t xml:space="preserve"> CITEL </w:t>
      </w:r>
      <w:r>
        <w:rPr>
          <w:rFonts w:cstheme="minorHAnsi"/>
          <w:szCs w:val="24"/>
          <w:lang w:val="fr-FR"/>
        </w:rPr>
        <w:t>est convenue</w:t>
      </w:r>
      <w:r w:rsidR="0022083C" w:rsidRPr="00953E0B">
        <w:rPr>
          <w:rFonts w:cstheme="minorHAnsi"/>
          <w:szCs w:val="24"/>
          <w:lang w:val="fr-FR"/>
        </w:rPr>
        <w:t xml:space="preserve"> des propositions interaméricaines visant à supprimer (SUP) ou modifier (MOD) les résolutions suivantes, comme indiqué dans le tableau ci-après</w:t>
      </w:r>
      <w:r w:rsidR="00BA61A8" w:rsidRPr="00953E0B">
        <w:rPr>
          <w:rFonts w:asciiTheme="minorHAnsi" w:hAnsiTheme="minorHAnsi" w:cstheme="minorHAnsi"/>
          <w:lang w:val="fr-FR"/>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BA61A8" w:rsidRPr="00AB498A" w14:paraId="4DB0B0F2" w14:textId="77777777" w:rsidTr="00CA2CB4">
        <w:tc>
          <w:tcPr>
            <w:tcW w:w="9619" w:type="dxa"/>
            <w:shd w:val="clear" w:color="auto" w:fill="02758C"/>
          </w:tcPr>
          <w:p w14:paraId="77DBFE1E" w14:textId="21480797" w:rsidR="00BA61A8" w:rsidRPr="00953E0B" w:rsidRDefault="00BA61A8" w:rsidP="00FA798D">
            <w:pPr>
              <w:pStyle w:val="Tabletext"/>
              <w:rPr>
                <w:b/>
                <w:bCs/>
                <w:color w:val="FFFFFF" w:themeColor="background1"/>
                <w:lang w:val="fr-FR"/>
              </w:rPr>
            </w:pPr>
            <w:bookmarkStart w:id="16" w:name="_Hlk97039672"/>
            <w:r w:rsidRPr="00953E0B">
              <w:rPr>
                <w:b/>
                <w:bCs/>
                <w:color w:val="FFFFFF" w:themeColor="background1"/>
                <w:lang w:val="fr-FR"/>
              </w:rPr>
              <w:t>SUP: Résolution 81 (Rév. Buenos Aires, 2017)</w:t>
            </w:r>
          </w:p>
        </w:tc>
      </w:tr>
      <w:tr w:rsidR="00BA61A8" w:rsidRPr="00AB498A" w14:paraId="0791FB72" w14:textId="77777777" w:rsidTr="00D05C25">
        <w:tc>
          <w:tcPr>
            <w:tcW w:w="9619" w:type="dxa"/>
            <w:shd w:val="clear" w:color="auto" w:fill="D9D9D9" w:themeFill="background1" w:themeFillShade="D9"/>
          </w:tcPr>
          <w:p w14:paraId="0E810B0F" w14:textId="12242D79" w:rsidR="00BA61A8" w:rsidRPr="00953E0B" w:rsidRDefault="00E61527" w:rsidP="00FA798D">
            <w:pPr>
              <w:pStyle w:val="Tabletext"/>
              <w:rPr>
                <w:lang w:val="fr-FR"/>
              </w:rPr>
            </w:pPr>
            <w:bookmarkStart w:id="17" w:name="_Toc401906840"/>
            <w:bookmarkStart w:id="18" w:name="_Toc506198336"/>
            <w:r w:rsidRPr="00953E0B">
              <w:rPr>
                <w:lang w:val="fr-FR"/>
              </w:rPr>
              <w:t>Perfectionnement des méthodes de travail électroniques pour les travaux du Secteur du développement des télécommunications de l</w:t>
            </w:r>
            <w:r w:rsidR="00FA798D">
              <w:rPr>
                <w:lang w:val="fr-FR"/>
              </w:rPr>
              <w:t>'</w:t>
            </w:r>
            <w:r w:rsidRPr="00953E0B">
              <w:rPr>
                <w:lang w:val="fr-FR"/>
              </w:rPr>
              <w:t>UIT</w:t>
            </w:r>
            <w:bookmarkEnd w:id="17"/>
            <w:bookmarkEnd w:id="18"/>
          </w:p>
        </w:tc>
      </w:tr>
      <w:tr w:rsidR="00BA61A8" w:rsidRPr="00953E0B" w14:paraId="5CC90112" w14:textId="77777777" w:rsidTr="00CA2CB4">
        <w:tc>
          <w:tcPr>
            <w:tcW w:w="9619" w:type="dxa"/>
            <w:shd w:val="clear" w:color="auto" w:fill="02758C"/>
          </w:tcPr>
          <w:p w14:paraId="0667F259" w14:textId="78BD4418" w:rsidR="00BA61A8" w:rsidRPr="00953E0B" w:rsidRDefault="00BA61A8" w:rsidP="00FA798D">
            <w:pPr>
              <w:pStyle w:val="Tabletext"/>
              <w:rPr>
                <w:b/>
                <w:bCs/>
                <w:color w:val="FFFFFF" w:themeColor="background1"/>
                <w:lang w:val="fr-FR"/>
              </w:rPr>
            </w:pPr>
            <w:r w:rsidRPr="00953E0B">
              <w:rPr>
                <w:b/>
                <w:bCs/>
                <w:color w:val="FFFFFF" w:themeColor="background1"/>
                <w:lang w:val="fr-FR"/>
              </w:rPr>
              <w:t>SUP: Résolution 61 (Rév. Duba</w:t>
            </w:r>
            <w:r w:rsidRPr="00953E0B">
              <w:rPr>
                <w:rFonts w:cs="Calibri"/>
                <w:b/>
                <w:bCs/>
                <w:color w:val="FFFFFF" w:themeColor="background1"/>
                <w:lang w:val="fr-FR"/>
              </w:rPr>
              <w:t>ï</w:t>
            </w:r>
            <w:r w:rsidRPr="00953E0B">
              <w:rPr>
                <w:b/>
                <w:bCs/>
                <w:color w:val="FFFFFF" w:themeColor="background1"/>
                <w:lang w:val="fr-FR"/>
              </w:rPr>
              <w:t>, 2014)</w:t>
            </w:r>
          </w:p>
        </w:tc>
      </w:tr>
      <w:tr w:rsidR="00BA61A8" w:rsidRPr="00AB498A" w14:paraId="3CBC040D" w14:textId="77777777" w:rsidTr="00D05C25">
        <w:tc>
          <w:tcPr>
            <w:tcW w:w="9619" w:type="dxa"/>
            <w:shd w:val="clear" w:color="auto" w:fill="D9D9D9" w:themeFill="background1" w:themeFillShade="D9"/>
          </w:tcPr>
          <w:p w14:paraId="263AE6FB" w14:textId="60435FE1" w:rsidR="00BA61A8" w:rsidRPr="00953E0B" w:rsidRDefault="00E61527" w:rsidP="00FA798D">
            <w:pPr>
              <w:pStyle w:val="Tabletext"/>
              <w:rPr>
                <w:lang w:val="fr-FR"/>
              </w:rPr>
            </w:pPr>
            <w:bookmarkStart w:id="19" w:name="_Toc266951934"/>
            <w:bookmarkStart w:id="20" w:name="_Toc401906800"/>
            <w:bookmarkStart w:id="21" w:name="_Toc506198305"/>
            <w:r w:rsidRPr="00953E0B">
              <w:rPr>
                <w:rFonts w:cstheme="minorHAnsi"/>
                <w:lang w:val="fr-FR"/>
              </w:rPr>
              <w:t>Nomination et durée maximale du mandat des présidents et vice-présidents des commissions d</w:t>
            </w:r>
            <w:r w:rsidR="00FA798D">
              <w:rPr>
                <w:rFonts w:cstheme="minorHAnsi"/>
                <w:lang w:val="fr-FR"/>
              </w:rPr>
              <w:t>'</w:t>
            </w:r>
            <w:r w:rsidRPr="00953E0B">
              <w:rPr>
                <w:rFonts w:cstheme="minorHAnsi"/>
                <w:lang w:val="fr-FR"/>
              </w:rPr>
              <w:t>études du Secteur du développement des télécommunications de l</w:t>
            </w:r>
            <w:r w:rsidR="00FA798D">
              <w:rPr>
                <w:rFonts w:cstheme="minorHAnsi"/>
                <w:lang w:val="fr-FR"/>
              </w:rPr>
              <w:t>'</w:t>
            </w:r>
            <w:r w:rsidRPr="00953E0B">
              <w:rPr>
                <w:rFonts w:cstheme="minorHAnsi"/>
                <w:lang w:val="fr-FR"/>
              </w:rPr>
              <w:t>UIT et du Groupe consultatif pour le développement des télécommunications</w:t>
            </w:r>
            <w:bookmarkEnd w:id="19"/>
            <w:bookmarkEnd w:id="20"/>
            <w:bookmarkEnd w:id="21"/>
          </w:p>
        </w:tc>
      </w:tr>
      <w:tr w:rsidR="00BA61A8" w:rsidRPr="00AB498A" w14:paraId="19108C02" w14:textId="77777777" w:rsidTr="00CA2CB4">
        <w:tc>
          <w:tcPr>
            <w:tcW w:w="9619" w:type="dxa"/>
            <w:shd w:val="clear" w:color="auto" w:fill="02758C"/>
          </w:tcPr>
          <w:p w14:paraId="13F42A89" w14:textId="6B99FDEB"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86 (Rév. Buenos Aires, 2017)</w:t>
            </w:r>
          </w:p>
        </w:tc>
      </w:tr>
      <w:tr w:rsidR="00BA61A8" w:rsidRPr="00AB498A" w14:paraId="396EE2CD" w14:textId="77777777" w:rsidTr="00D05C25">
        <w:tc>
          <w:tcPr>
            <w:tcW w:w="9619" w:type="dxa"/>
            <w:shd w:val="clear" w:color="auto" w:fill="D9D9D9" w:themeFill="background1" w:themeFillShade="D9"/>
          </w:tcPr>
          <w:p w14:paraId="2AD7F215" w14:textId="30240EED" w:rsidR="00BA61A8" w:rsidRPr="00953E0B" w:rsidRDefault="00E61527" w:rsidP="00FA798D">
            <w:pPr>
              <w:pStyle w:val="Tabletext"/>
              <w:rPr>
                <w:lang w:val="fr-FR"/>
              </w:rPr>
            </w:pPr>
            <w:bookmarkStart w:id="22" w:name="_Toc475539610"/>
            <w:bookmarkStart w:id="23" w:name="_Toc475542319"/>
            <w:bookmarkStart w:id="24" w:name="_Toc476211423"/>
            <w:bookmarkStart w:id="25" w:name="_Toc476213360"/>
            <w:bookmarkStart w:id="26" w:name="_Toc506198346"/>
            <w:r w:rsidRPr="00953E0B">
              <w:rPr>
                <w:lang w:val="fr-FR"/>
              </w:rPr>
              <w:t>Utilisation au sein du Secteur du développement des télécommunications de l</w:t>
            </w:r>
            <w:r w:rsidR="00FA798D">
              <w:rPr>
                <w:lang w:val="fr-FR"/>
              </w:rPr>
              <w:t>'</w:t>
            </w:r>
            <w:r w:rsidRPr="00953E0B">
              <w:rPr>
                <w:lang w:val="fr-FR"/>
              </w:rPr>
              <w:t>UIT des langues de l</w:t>
            </w:r>
            <w:r w:rsidR="00FA798D">
              <w:rPr>
                <w:lang w:val="fr-FR"/>
              </w:rPr>
              <w:t>'</w:t>
            </w:r>
            <w:r w:rsidRPr="00953E0B">
              <w:rPr>
                <w:lang w:val="fr-FR"/>
              </w:rPr>
              <w:t>Union sur un pied d</w:t>
            </w:r>
            <w:r w:rsidR="00FA798D">
              <w:rPr>
                <w:lang w:val="fr-FR"/>
              </w:rPr>
              <w:t>'</w:t>
            </w:r>
            <w:r w:rsidRPr="00953E0B">
              <w:rPr>
                <w:lang w:val="fr-FR"/>
              </w:rPr>
              <w:t>égalité</w:t>
            </w:r>
            <w:bookmarkEnd w:id="22"/>
            <w:bookmarkEnd w:id="23"/>
            <w:bookmarkEnd w:id="24"/>
            <w:bookmarkEnd w:id="25"/>
            <w:bookmarkEnd w:id="26"/>
          </w:p>
        </w:tc>
      </w:tr>
      <w:tr w:rsidR="00BA61A8" w:rsidRPr="00AB498A" w14:paraId="0254A3D4" w14:textId="77777777" w:rsidTr="00CA2CB4">
        <w:tc>
          <w:tcPr>
            <w:tcW w:w="9619" w:type="dxa"/>
            <w:shd w:val="clear" w:color="auto" w:fill="02758C"/>
          </w:tcPr>
          <w:p w14:paraId="6DFF9DC6" w14:textId="0F7F1BD0" w:rsidR="00BA61A8" w:rsidRPr="00953E0B" w:rsidRDefault="00BA61A8" w:rsidP="00FA798D">
            <w:pPr>
              <w:pStyle w:val="Tabletext"/>
              <w:rPr>
                <w:b/>
                <w:bCs/>
                <w:color w:val="FFFFFF" w:themeColor="background1"/>
                <w:lang w:val="fr-FR"/>
              </w:rPr>
            </w:pPr>
            <w:r w:rsidRPr="00953E0B">
              <w:rPr>
                <w:b/>
                <w:bCs/>
                <w:color w:val="FFFFFF" w:themeColor="background1"/>
                <w:lang w:val="fr-FR"/>
              </w:rPr>
              <w:lastRenderedPageBreak/>
              <w:t>MOD: Résolution 78 (Rév. Buenos Aires, 2017)</w:t>
            </w:r>
          </w:p>
        </w:tc>
      </w:tr>
      <w:tr w:rsidR="00BA61A8" w:rsidRPr="00AB498A" w14:paraId="00E551D5" w14:textId="77777777" w:rsidTr="00D05C25">
        <w:tc>
          <w:tcPr>
            <w:tcW w:w="9619" w:type="dxa"/>
            <w:shd w:val="clear" w:color="auto" w:fill="D9D9D9" w:themeFill="background1" w:themeFillShade="D9"/>
          </w:tcPr>
          <w:p w14:paraId="041DA8E7" w14:textId="0EEA0993" w:rsidR="00BA61A8" w:rsidRPr="00953E0B" w:rsidRDefault="00E61527" w:rsidP="00FA798D">
            <w:pPr>
              <w:pStyle w:val="Tabletext"/>
              <w:rPr>
                <w:lang w:val="fr-FR"/>
              </w:rPr>
            </w:pPr>
            <w:bookmarkStart w:id="27" w:name="_Toc401906834"/>
            <w:bookmarkStart w:id="28" w:name="_Toc506198330"/>
            <w:r w:rsidRPr="00953E0B">
              <w:rPr>
                <w:lang w:val="fr-FR"/>
              </w:rPr>
              <w:t xml:space="preserve">Renforcement des capacités pour lutter contre le détournement </w:t>
            </w:r>
            <w:bookmarkEnd w:id="27"/>
            <w:r w:rsidRPr="00953E0B">
              <w:rPr>
                <w:color w:val="000000"/>
                <w:lang w:val="fr-FR"/>
              </w:rPr>
              <w:t>et l</w:t>
            </w:r>
            <w:r w:rsidR="00FA798D">
              <w:rPr>
                <w:color w:val="000000"/>
                <w:lang w:val="fr-FR"/>
              </w:rPr>
              <w:t>'</w:t>
            </w:r>
            <w:r w:rsidRPr="00953E0B">
              <w:rPr>
                <w:color w:val="000000"/>
                <w:lang w:val="fr-FR"/>
              </w:rPr>
              <w:t>utilisation abusive des ressources de numérotage du Secteur de la normalisation des télécommunications de l</w:t>
            </w:r>
            <w:r w:rsidR="00FA798D">
              <w:rPr>
                <w:color w:val="000000"/>
                <w:lang w:val="fr-FR"/>
              </w:rPr>
              <w:t>'</w:t>
            </w:r>
            <w:r w:rsidRPr="00953E0B">
              <w:rPr>
                <w:color w:val="000000"/>
                <w:lang w:val="fr-FR"/>
              </w:rPr>
              <w:t>UIT</w:t>
            </w:r>
            <w:bookmarkEnd w:id="28"/>
          </w:p>
        </w:tc>
      </w:tr>
      <w:tr w:rsidR="00BA61A8" w:rsidRPr="00AB498A" w14:paraId="09ECA389" w14:textId="77777777" w:rsidTr="00CA2CB4">
        <w:tc>
          <w:tcPr>
            <w:tcW w:w="9619" w:type="dxa"/>
            <w:shd w:val="clear" w:color="auto" w:fill="02758C"/>
          </w:tcPr>
          <w:p w14:paraId="78810D6A" w14:textId="23972A06"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11 (Rév. Buenos Aires, 2017)</w:t>
            </w:r>
          </w:p>
        </w:tc>
      </w:tr>
      <w:tr w:rsidR="00BA61A8" w:rsidRPr="00AB498A" w14:paraId="020AA12F" w14:textId="77777777" w:rsidTr="00D05C25">
        <w:tc>
          <w:tcPr>
            <w:tcW w:w="9619" w:type="dxa"/>
            <w:shd w:val="clear" w:color="auto" w:fill="D9D9D9" w:themeFill="background1" w:themeFillShade="D9"/>
          </w:tcPr>
          <w:p w14:paraId="564A78D7" w14:textId="5782C1BB" w:rsidR="00BA61A8" w:rsidRPr="00953E0B" w:rsidRDefault="00E61527" w:rsidP="00FA798D">
            <w:pPr>
              <w:pStyle w:val="Tabletext"/>
              <w:rPr>
                <w:lang w:val="fr-FR"/>
              </w:rPr>
            </w:pPr>
            <w:r w:rsidRPr="00953E0B">
              <w:rPr>
                <w:lang w:val="fr-FR"/>
              </w:rPr>
              <w:t>Services issus des télécommunications/technologies de l</w:t>
            </w:r>
            <w:r w:rsidR="00FA798D">
              <w:rPr>
                <w:lang w:val="fr-FR"/>
              </w:rPr>
              <w:t>'</w:t>
            </w:r>
            <w:r w:rsidRPr="00953E0B">
              <w:rPr>
                <w:lang w:val="fr-FR"/>
              </w:rPr>
              <w:t>information et de la communication dans les zones rurales, isolées et mal desservies et au sein des communautés autochtones</w:t>
            </w:r>
          </w:p>
        </w:tc>
      </w:tr>
      <w:tr w:rsidR="00BA61A8" w:rsidRPr="00953E0B" w14:paraId="6F0B40AD" w14:textId="77777777" w:rsidTr="00CA2CB4">
        <w:tc>
          <w:tcPr>
            <w:tcW w:w="9619" w:type="dxa"/>
            <w:shd w:val="clear" w:color="auto" w:fill="02758C"/>
          </w:tcPr>
          <w:p w14:paraId="6CD629B7" w14:textId="2998D6DD"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24 (Rév. Duba</w:t>
            </w:r>
            <w:r w:rsidRPr="00953E0B">
              <w:rPr>
                <w:rFonts w:cs="Calibri"/>
                <w:b/>
                <w:bCs/>
                <w:color w:val="FFFFFF" w:themeColor="background1"/>
                <w:lang w:val="fr-FR"/>
              </w:rPr>
              <w:t>ï</w:t>
            </w:r>
            <w:r w:rsidRPr="00953E0B">
              <w:rPr>
                <w:b/>
                <w:bCs/>
                <w:color w:val="FFFFFF" w:themeColor="background1"/>
                <w:lang w:val="fr-FR"/>
              </w:rPr>
              <w:t>, 2014)</w:t>
            </w:r>
          </w:p>
        </w:tc>
      </w:tr>
      <w:tr w:rsidR="00BA61A8" w:rsidRPr="00AB498A" w14:paraId="789C5556" w14:textId="77777777" w:rsidTr="00D05C25">
        <w:tc>
          <w:tcPr>
            <w:tcW w:w="9619" w:type="dxa"/>
            <w:shd w:val="clear" w:color="auto" w:fill="D9D9D9" w:themeFill="background1" w:themeFillShade="D9"/>
          </w:tcPr>
          <w:p w14:paraId="1DBD0CAF" w14:textId="4A5D65E8" w:rsidR="00BA61A8" w:rsidRPr="00953E0B" w:rsidRDefault="00E61527" w:rsidP="00FA798D">
            <w:pPr>
              <w:pStyle w:val="Tabletext"/>
              <w:rPr>
                <w:lang w:val="fr-FR"/>
              </w:rPr>
            </w:pPr>
            <w:bookmarkStart w:id="29" w:name="_Toc266951874"/>
            <w:bookmarkStart w:id="30" w:name="_Toc401906741"/>
            <w:bookmarkStart w:id="31" w:name="_Toc506198247"/>
            <w:r w:rsidRPr="00953E0B">
              <w:rPr>
                <w:lang w:val="fr-FR"/>
              </w:rPr>
              <w:t>Pouvoir conféré au Groupe consultatif pour le développement des télécommunications d</w:t>
            </w:r>
            <w:r w:rsidR="00FA798D">
              <w:rPr>
                <w:lang w:val="fr-FR"/>
              </w:rPr>
              <w:t>'</w:t>
            </w:r>
            <w:r w:rsidRPr="00953E0B">
              <w:rPr>
                <w:lang w:val="fr-FR"/>
              </w:rPr>
              <w:t>agir entre les Conférences mondiales de développement des télécommunications</w:t>
            </w:r>
            <w:bookmarkEnd w:id="29"/>
            <w:bookmarkEnd w:id="30"/>
            <w:bookmarkEnd w:id="31"/>
          </w:p>
        </w:tc>
      </w:tr>
      <w:tr w:rsidR="00BA61A8" w:rsidRPr="00AB498A" w14:paraId="5147574C" w14:textId="77777777" w:rsidTr="00CA2CB4">
        <w:tc>
          <w:tcPr>
            <w:tcW w:w="9619" w:type="dxa"/>
            <w:shd w:val="clear" w:color="auto" w:fill="02758C"/>
          </w:tcPr>
          <w:p w14:paraId="2082B430" w14:textId="3F89CF19"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46 (Rév. Buenos Aires, 2017)</w:t>
            </w:r>
          </w:p>
        </w:tc>
      </w:tr>
      <w:tr w:rsidR="00BA61A8" w:rsidRPr="00AB498A" w14:paraId="7506F99B" w14:textId="77777777" w:rsidTr="00D05C25">
        <w:tc>
          <w:tcPr>
            <w:tcW w:w="9619" w:type="dxa"/>
            <w:shd w:val="clear" w:color="auto" w:fill="D9D9D9" w:themeFill="background1" w:themeFillShade="D9"/>
          </w:tcPr>
          <w:p w14:paraId="38ECF1DA" w14:textId="40AB536E" w:rsidR="00BA61A8" w:rsidRPr="00953E0B" w:rsidRDefault="00E61527" w:rsidP="00FA798D">
            <w:pPr>
              <w:pStyle w:val="Tabletext"/>
              <w:rPr>
                <w:lang w:val="fr-FR"/>
              </w:rPr>
            </w:pPr>
            <w:r w:rsidRPr="00953E0B">
              <w:rPr>
                <w:lang w:val="fr-FR"/>
              </w:rPr>
              <w:t xml:space="preserve">Assistance en faveur des peuples et des communautés autochtones par le biais des </w:t>
            </w:r>
            <w:r w:rsidRPr="00953E0B">
              <w:rPr>
                <w:rFonts w:eastAsia="Batang"/>
                <w:lang w:val="fr-FR"/>
              </w:rPr>
              <w:t>technologies de l</w:t>
            </w:r>
            <w:r w:rsidR="00FA798D">
              <w:rPr>
                <w:rFonts w:eastAsia="Batang"/>
                <w:lang w:val="fr-FR"/>
              </w:rPr>
              <w:t>'</w:t>
            </w:r>
            <w:r w:rsidRPr="00953E0B">
              <w:rPr>
                <w:rFonts w:eastAsia="Batang"/>
                <w:lang w:val="fr-FR"/>
              </w:rPr>
              <w:t>information et de la communication</w:t>
            </w:r>
          </w:p>
        </w:tc>
      </w:tr>
      <w:tr w:rsidR="00BA61A8" w:rsidRPr="00AB498A" w14:paraId="24BE8296" w14:textId="77777777" w:rsidTr="00CA2CB4">
        <w:tc>
          <w:tcPr>
            <w:tcW w:w="9619" w:type="dxa"/>
            <w:shd w:val="clear" w:color="auto" w:fill="02758C"/>
          </w:tcPr>
          <w:p w14:paraId="27A29F1A" w14:textId="7918AB0A"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58 (Rév. Buenos Aires, 2017)</w:t>
            </w:r>
          </w:p>
        </w:tc>
      </w:tr>
      <w:tr w:rsidR="00BA61A8" w:rsidRPr="00AB498A" w14:paraId="302964C1" w14:textId="77777777" w:rsidTr="00D05C25">
        <w:tc>
          <w:tcPr>
            <w:tcW w:w="9619" w:type="dxa"/>
            <w:shd w:val="clear" w:color="auto" w:fill="D9D9D9" w:themeFill="background1" w:themeFillShade="D9"/>
          </w:tcPr>
          <w:p w14:paraId="3BA47BAD" w14:textId="00F1827E" w:rsidR="00BA61A8" w:rsidRPr="00953E0B" w:rsidRDefault="00E61527" w:rsidP="00FA798D">
            <w:pPr>
              <w:pStyle w:val="Tabletext"/>
              <w:rPr>
                <w:lang w:val="fr-FR"/>
              </w:rPr>
            </w:pPr>
            <w:bookmarkStart w:id="32" w:name="_Toc401906794"/>
            <w:bookmarkStart w:id="33" w:name="_Toc506198299"/>
            <w:r w:rsidRPr="00953E0B">
              <w:rPr>
                <w:lang w:val="fr-FR"/>
              </w:rPr>
              <w:t>Accessibilité des télécommunications/technologies de l</w:t>
            </w:r>
            <w:r w:rsidR="00FA798D">
              <w:rPr>
                <w:lang w:val="fr-FR"/>
              </w:rPr>
              <w:t>'</w:t>
            </w:r>
            <w:r w:rsidRPr="00953E0B">
              <w:rPr>
                <w:lang w:val="fr-FR"/>
              </w:rPr>
              <w:t>information et de la communication pour les personnes handicapées</w:t>
            </w:r>
            <w:bookmarkEnd w:id="32"/>
            <w:r w:rsidRPr="00953E0B">
              <w:rPr>
                <w:lang w:val="fr-FR"/>
              </w:rPr>
              <w:t xml:space="preserve"> et les personnes ayant des besoins particuliers</w:t>
            </w:r>
            <w:bookmarkEnd w:id="33"/>
          </w:p>
        </w:tc>
      </w:tr>
      <w:tr w:rsidR="00BA61A8" w:rsidRPr="00AB498A" w14:paraId="266B68C6" w14:textId="77777777" w:rsidTr="00CA2CB4">
        <w:tc>
          <w:tcPr>
            <w:tcW w:w="9619" w:type="dxa"/>
            <w:shd w:val="clear" w:color="auto" w:fill="02758C"/>
          </w:tcPr>
          <w:p w14:paraId="3F0B0FD6" w14:textId="7707BC8E"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64 (Rév. Buenos Aires, 2017)</w:t>
            </w:r>
          </w:p>
        </w:tc>
      </w:tr>
      <w:tr w:rsidR="00BA61A8" w:rsidRPr="00AB498A" w14:paraId="548911FE" w14:textId="77777777" w:rsidTr="00D05C25">
        <w:trPr>
          <w:trHeight w:val="195"/>
        </w:trPr>
        <w:tc>
          <w:tcPr>
            <w:tcW w:w="9619" w:type="dxa"/>
            <w:shd w:val="clear" w:color="auto" w:fill="D9D9D9" w:themeFill="background1" w:themeFillShade="D9"/>
          </w:tcPr>
          <w:p w14:paraId="019F3A37" w14:textId="2C52726D" w:rsidR="00BA61A8" w:rsidRPr="00953E0B" w:rsidRDefault="00E61527" w:rsidP="00FA798D">
            <w:pPr>
              <w:pStyle w:val="Tabletext"/>
              <w:rPr>
                <w:lang w:val="fr-FR"/>
              </w:rPr>
            </w:pPr>
            <w:bookmarkStart w:id="34" w:name="_Toc266951942"/>
            <w:bookmarkStart w:id="35" w:name="_Toc401906806"/>
            <w:bookmarkStart w:id="36" w:name="_Toc506198311"/>
            <w:r w:rsidRPr="00953E0B">
              <w:rPr>
                <w:lang w:val="fr-FR"/>
              </w:rPr>
              <w:t>Protection et appui pour les utilisateurs/consommateurs de services issus des télécommunications/technologies de l</w:t>
            </w:r>
            <w:r w:rsidR="00FA798D">
              <w:rPr>
                <w:lang w:val="fr-FR"/>
              </w:rPr>
              <w:t>'</w:t>
            </w:r>
            <w:r w:rsidRPr="00953E0B">
              <w:rPr>
                <w:lang w:val="fr-FR"/>
              </w:rPr>
              <w:t>information et de la communication</w:t>
            </w:r>
            <w:bookmarkEnd w:id="34"/>
            <w:bookmarkEnd w:id="35"/>
            <w:bookmarkEnd w:id="36"/>
          </w:p>
        </w:tc>
      </w:tr>
    </w:tbl>
    <w:bookmarkEnd w:id="16"/>
    <w:p w14:paraId="2CC3B56A" w14:textId="3238C11E" w:rsidR="00BA61A8" w:rsidRPr="00953E0B" w:rsidRDefault="0022083C" w:rsidP="00FA798D">
      <w:pPr>
        <w:spacing w:after="120"/>
        <w:rPr>
          <w:lang w:val="fr-FR"/>
        </w:rPr>
      </w:pPr>
      <w:r w:rsidRPr="00953E0B">
        <w:rPr>
          <w:lang w:val="fr-FR"/>
        </w:rPr>
        <w:t>La CITEL travaille sur des projets de proposition interaméricaine concernant les résolutions suivantes</w:t>
      </w:r>
      <w:r w:rsidR="00E61527" w:rsidRPr="00953E0B">
        <w:rPr>
          <w:lang w:val="fr-FR"/>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BA61A8" w:rsidRPr="00AB498A" w14:paraId="4F2A7EEB" w14:textId="77777777" w:rsidTr="00CA2CB4">
        <w:tc>
          <w:tcPr>
            <w:tcW w:w="9619" w:type="dxa"/>
            <w:shd w:val="clear" w:color="auto" w:fill="02758C"/>
          </w:tcPr>
          <w:p w14:paraId="1B16A7A7" w14:textId="6DE6DF78" w:rsidR="00BA61A8" w:rsidRPr="00953E0B" w:rsidRDefault="00BA61A8" w:rsidP="00FA798D">
            <w:pPr>
              <w:pStyle w:val="Tabletext"/>
              <w:rPr>
                <w:b/>
                <w:bCs/>
                <w:color w:val="FFFFFF" w:themeColor="background1"/>
                <w:lang w:val="fr-FR"/>
              </w:rPr>
            </w:pPr>
            <w:bookmarkStart w:id="37" w:name="_Toc503337294"/>
            <w:bookmarkStart w:id="38" w:name="_Toc503773971"/>
            <w:r w:rsidRPr="00953E0B">
              <w:rPr>
                <w:b/>
                <w:bCs/>
                <w:color w:val="FFFFFF" w:themeColor="background1"/>
                <w:lang w:val="fr-FR"/>
              </w:rPr>
              <w:t>MOD: Résolution 62 (Rév. Buenos Aires, 2017)</w:t>
            </w:r>
          </w:p>
        </w:tc>
      </w:tr>
      <w:tr w:rsidR="00BA61A8" w:rsidRPr="00AB498A" w14:paraId="29039251" w14:textId="77777777" w:rsidTr="00D05C25">
        <w:tc>
          <w:tcPr>
            <w:tcW w:w="9619" w:type="dxa"/>
            <w:shd w:val="clear" w:color="auto" w:fill="D9D9D9" w:themeFill="background1" w:themeFillShade="D9"/>
          </w:tcPr>
          <w:p w14:paraId="2C53E1A0" w14:textId="7B07286D" w:rsidR="00BA61A8" w:rsidRPr="00953E0B" w:rsidRDefault="0097786C" w:rsidP="00FA798D">
            <w:pPr>
              <w:pStyle w:val="Tabletext"/>
              <w:rPr>
                <w:lang w:val="fr-FR"/>
              </w:rPr>
            </w:pPr>
            <w:bookmarkStart w:id="39" w:name="_Toc266951938"/>
            <w:bookmarkStart w:id="40" w:name="_Toc401906802"/>
            <w:bookmarkStart w:id="41" w:name="_Toc506198307"/>
            <w:r w:rsidRPr="00953E0B">
              <w:rPr>
                <w:lang w:val="fr-FR"/>
              </w:rPr>
              <w:t>Évaluation et mesure de l</w:t>
            </w:r>
            <w:r w:rsidR="00FA798D">
              <w:rPr>
                <w:lang w:val="fr-FR"/>
              </w:rPr>
              <w:t>'</w:t>
            </w:r>
            <w:r w:rsidRPr="00953E0B">
              <w:rPr>
                <w:lang w:val="fr-FR"/>
              </w:rPr>
              <w:t>exposition des personnes aux champs électromagnétiques</w:t>
            </w:r>
            <w:bookmarkEnd w:id="39"/>
            <w:bookmarkEnd w:id="40"/>
            <w:bookmarkEnd w:id="41"/>
          </w:p>
        </w:tc>
      </w:tr>
      <w:tr w:rsidR="00BA61A8" w:rsidRPr="00AB498A" w14:paraId="67E42BD6" w14:textId="77777777" w:rsidTr="00CA2CB4">
        <w:tc>
          <w:tcPr>
            <w:tcW w:w="9619" w:type="dxa"/>
            <w:shd w:val="clear" w:color="auto" w:fill="02758C"/>
          </w:tcPr>
          <w:p w14:paraId="0910E314" w14:textId="29664E96"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79 (Rév. Buenos Aires, 2017)</w:t>
            </w:r>
          </w:p>
        </w:tc>
      </w:tr>
      <w:tr w:rsidR="00BA61A8" w:rsidRPr="00AB498A" w14:paraId="45402DFE" w14:textId="77777777" w:rsidTr="00D05C25">
        <w:tc>
          <w:tcPr>
            <w:tcW w:w="9619" w:type="dxa"/>
            <w:shd w:val="clear" w:color="auto" w:fill="D9D9D9" w:themeFill="background1" w:themeFillShade="D9"/>
          </w:tcPr>
          <w:p w14:paraId="3772AC13" w14:textId="52405698" w:rsidR="00BA61A8" w:rsidRPr="00953E0B" w:rsidRDefault="0097786C" w:rsidP="00FA798D">
            <w:pPr>
              <w:pStyle w:val="Tabletext"/>
              <w:rPr>
                <w:lang w:val="fr-FR"/>
              </w:rPr>
            </w:pPr>
            <w:bookmarkStart w:id="42" w:name="_Toc401906836"/>
            <w:bookmarkStart w:id="43" w:name="_Toc506198332"/>
            <w:r w:rsidRPr="00953E0B">
              <w:rPr>
                <w:lang w:val="fr-FR"/>
              </w:rPr>
              <w:t>Rôle des télécommunications/technologies de l</w:t>
            </w:r>
            <w:r w:rsidR="00FA798D">
              <w:rPr>
                <w:lang w:val="fr-FR"/>
              </w:rPr>
              <w:t>'</w:t>
            </w:r>
            <w:r w:rsidRPr="00953E0B">
              <w:rPr>
                <w:lang w:val="fr-FR"/>
              </w:rPr>
              <w:t>information et de la communication dans la lutte contre la contrefaçon de dispositifs de télécommunication/d</w:t>
            </w:r>
            <w:r w:rsidR="00FA798D">
              <w:rPr>
                <w:lang w:val="fr-FR"/>
              </w:rPr>
              <w:t>'</w:t>
            </w:r>
            <w:r w:rsidRPr="00953E0B">
              <w:rPr>
                <w:lang w:val="fr-FR"/>
              </w:rPr>
              <w:t>information et de communication et le traitement de ce problème</w:t>
            </w:r>
            <w:bookmarkEnd w:id="42"/>
            <w:bookmarkEnd w:id="43"/>
          </w:p>
        </w:tc>
      </w:tr>
      <w:tr w:rsidR="00BA61A8" w:rsidRPr="00AB498A" w14:paraId="5EBD6325" w14:textId="77777777" w:rsidTr="00CA2CB4">
        <w:tc>
          <w:tcPr>
            <w:tcW w:w="9619" w:type="dxa"/>
            <w:shd w:val="clear" w:color="auto" w:fill="02758C"/>
          </w:tcPr>
          <w:p w14:paraId="4A3141FD" w14:textId="6E7605E3"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22 (Rév. Buenos Aires, 2017)</w:t>
            </w:r>
          </w:p>
        </w:tc>
      </w:tr>
      <w:tr w:rsidR="00BA61A8" w:rsidRPr="00AB498A" w14:paraId="41008020" w14:textId="77777777" w:rsidTr="00D05C25">
        <w:tc>
          <w:tcPr>
            <w:tcW w:w="9619" w:type="dxa"/>
            <w:shd w:val="clear" w:color="auto" w:fill="D9D9D9" w:themeFill="background1" w:themeFillShade="D9"/>
          </w:tcPr>
          <w:p w14:paraId="22917349" w14:textId="00A2C036" w:rsidR="00BA61A8" w:rsidRPr="00953E0B" w:rsidRDefault="0097786C" w:rsidP="00FA798D">
            <w:pPr>
              <w:pStyle w:val="Tabletext"/>
              <w:rPr>
                <w:lang w:val="fr-FR"/>
              </w:rPr>
            </w:pPr>
            <w:bookmarkStart w:id="44" w:name="_Toc401906737"/>
            <w:bookmarkStart w:id="45" w:name="_Toc506198243"/>
            <w:r w:rsidRPr="00953E0B">
              <w:rPr>
                <w:lang w:val="fr-FR"/>
              </w:rPr>
              <w:t>Procédures d</w:t>
            </w:r>
            <w:r w:rsidR="00FA798D">
              <w:rPr>
                <w:lang w:val="fr-FR"/>
              </w:rPr>
              <w:t>'</w:t>
            </w:r>
            <w:r w:rsidRPr="00953E0B">
              <w:rPr>
                <w:lang w:val="fr-FR"/>
              </w:rPr>
              <w:t>appel alternatives sur les réseaux de télécommunication internationaux et identification de leur origine dans le cadre de la fourniture de services internationaux de télécommunication</w:t>
            </w:r>
            <w:bookmarkEnd w:id="44"/>
            <w:bookmarkEnd w:id="45"/>
          </w:p>
        </w:tc>
      </w:tr>
      <w:tr w:rsidR="00BA61A8" w:rsidRPr="00AB498A" w14:paraId="76F87741" w14:textId="77777777" w:rsidTr="00CA2CB4">
        <w:tc>
          <w:tcPr>
            <w:tcW w:w="9619" w:type="dxa"/>
            <w:shd w:val="clear" w:color="auto" w:fill="02758C"/>
          </w:tcPr>
          <w:p w14:paraId="4B4025D7" w14:textId="0B8745CF"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37 (Rév. Buenos Aires, 2017)</w:t>
            </w:r>
          </w:p>
        </w:tc>
      </w:tr>
      <w:tr w:rsidR="00BA61A8" w:rsidRPr="00AB498A" w14:paraId="71458016" w14:textId="77777777" w:rsidTr="00D05C25">
        <w:tc>
          <w:tcPr>
            <w:tcW w:w="9619" w:type="dxa"/>
            <w:shd w:val="clear" w:color="auto" w:fill="D9D9D9" w:themeFill="background1" w:themeFillShade="D9"/>
          </w:tcPr>
          <w:p w14:paraId="3503E3C3" w14:textId="69368256" w:rsidR="00BA61A8" w:rsidRPr="00953E0B" w:rsidRDefault="0097786C" w:rsidP="00FA798D">
            <w:pPr>
              <w:pStyle w:val="Tabletext"/>
              <w:rPr>
                <w:lang w:val="fr-FR"/>
              </w:rPr>
            </w:pPr>
            <w:r w:rsidRPr="00953E0B">
              <w:rPr>
                <w:lang w:val="fr-FR"/>
              </w:rPr>
              <w:t>Réduction de la fracture numérique</w:t>
            </w:r>
          </w:p>
        </w:tc>
      </w:tr>
      <w:tr w:rsidR="00BA61A8" w:rsidRPr="00AB498A" w14:paraId="17B02AA4" w14:textId="77777777" w:rsidTr="00CA2CB4">
        <w:tc>
          <w:tcPr>
            <w:tcW w:w="9619" w:type="dxa"/>
            <w:shd w:val="clear" w:color="auto" w:fill="02758C"/>
          </w:tcPr>
          <w:p w14:paraId="124FBA71" w14:textId="5C39F222"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1 (Rév. Buenos Aires, 2017)</w:t>
            </w:r>
          </w:p>
        </w:tc>
      </w:tr>
      <w:tr w:rsidR="00BA61A8" w:rsidRPr="00AB498A" w14:paraId="7D5FDC4D" w14:textId="77777777" w:rsidTr="00D05C25">
        <w:tc>
          <w:tcPr>
            <w:tcW w:w="9619" w:type="dxa"/>
            <w:shd w:val="clear" w:color="auto" w:fill="D9D9D9" w:themeFill="background1" w:themeFillShade="D9"/>
          </w:tcPr>
          <w:p w14:paraId="5C6081C9" w14:textId="6C188E1E" w:rsidR="00BA61A8" w:rsidRPr="00953E0B" w:rsidRDefault="00406653" w:rsidP="00FA798D">
            <w:pPr>
              <w:pStyle w:val="Tabletext"/>
              <w:rPr>
                <w:lang w:val="fr-FR"/>
              </w:rPr>
            </w:pPr>
            <w:bookmarkStart w:id="46" w:name="_Toc401906699"/>
            <w:bookmarkStart w:id="47" w:name="_Toc506198217"/>
            <w:r w:rsidRPr="00953E0B">
              <w:rPr>
                <w:lang w:val="fr-FR"/>
              </w:rPr>
              <w:t>Règlement intérieur du Secteur du développement des télécommunications de l</w:t>
            </w:r>
            <w:r w:rsidR="00FA798D">
              <w:rPr>
                <w:lang w:val="fr-FR"/>
              </w:rPr>
              <w:t>'</w:t>
            </w:r>
            <w:r w:rsidRPr="00953E0B">
              <w:rPr>
                <w:lang w:val="fr-FR"/>
              </w:rPr>
              <w:t>UIT</w:t>
            </w:r>
            <w:bookmarkEnd w:id="46"/>
            <w:bookmarkEnd w:id="47"/>
          </w:p>
        </w:tc>
      </w:tr>
      <w:tr w:rsidR="00BA61A8" w:rsidRPr="00AB498A" w14:paraId="6DC27534" w14:textId="77777777" w:rsidTr="00CA2CB4">
        <w:tc>
          <w:tcPr>
            <w:tcW w:w="9619" w:type="dxa"/>
            <w:shd w:val="clear" w:color="auto" w:fill="02758C"/>
          </w:tcPr>
          <w:p w14:paraId="61935F78" w14:textId="5A68ED11"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66 (Rév. Buenos Aires, 2017)</w:t>
            </w:r>
          </w:p>
        </w:tc>
      </w:tr>
      <w:tr w:rsidR="00BA61A8" w:rsidRPr="00AB498A" w14:paraId="0E25C532" w14:textId="77777777" w:rsidTr="00D05C25">
        <w:tc>
          <w:tcPr>
            <w:tcW w:w="9619" w:type="dxa"/>
            <w:shd w:val="clear" w:color="auto" w:fill="D9D9D9" w:themeFill="background1" w:themeFillShade="D9"/>
          </w:tcPr>
          <w:p w14:paraId="58173A55" w14:textId="7A3865A4" w:rsidR="00BA61A8" w:rsidRPr="00953E0B" w:rsidRDefault="00406653" w:rsidP="00FA798D">
            <w:pPr>
              <w:pStyle w:val="Tabletext"/>
              <w:rPr>
                <w:lang w:val="fr-FR"/>
              </w:rPr>
            </w:pPr>
            <w:bookmarkStart w:id="48" w:name="_Toc266951946"/>
            <w:bookmarkStart w:id="49" w:name="_Toc401906810"/>
            <w:bookmarkStart w:id="50" w:name="_Toc506198313"/>
            <w:r w:rsidRPr="00953E0B">
              <w:rPr>
                <w:lang w:val="fr-FR"/>
              </w:rPr>
              <w:t>Les technologies de l</w:t>
            </w:r>
            <w:r w:rsidR="00FA798D">
              <w:rPr>
                <w:lang w:val="fr-FR"/>
              </w:rPr>
              <w:t>'</w:t>
            </w:r>
            <w:r w:rsidRPr="00953E0B">
              <w:rPr>
                <w:lang w:val="fr-FR"/>
              </w:rPr>
              <w:t>information et de la communication et les changements climatiques</w:t>
            </w:r>
            <w:bookmarkEnd w:id="48"/>
            <w:bookmarkEnd w:id="49"/>
            <w:bookmarkEnd w:id="50"/>
          </w:p>
        </w:tc>
      </w:tr>
      <w:tr w:rsidR="00BA61A8" w:rsidRPr="00AB498A" w14:paraId="68C30BCB" w14:textId="77777777" w:rsidTr="00CA2CB4">
        <w:tc>
          <w:tcPr>
            <w:tcW w:w="9619" w:type="dxa"/>
            <w:shd w:val="clear" w:color="auto" w:fill="02758C"/>
          </w:tcPr>
          <w:p w14:paraId="5A0ABB5F" w14:textId="7F2D2DBC"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8 (Rév. Buenos Aires, 2017)</w:t>
            </w:r>
          </w:p>
        </w:tc>
      </w:tr>
      <w:tr w:rsidR="00BA61A8" w:rsidRPr="00AB498A" w14:paraId="5DB4C522" w14:textId="77777777" w:rsidTr="00D05C25">
        <w:tc>
          <w:tcPr>
            <w:tcW w:w="9619" w:type="dxa"/>
            <w:shd w:val="clear" w:color="auto" w:fill="D9D9D9" w:themeFill="background1" w:themeFillShade="D9"/>
          </w:tcPr>
          <w:p w14:paraId="1DA8543F" w14:textId="7BB2CA0F" w:rsidR="00BA61A8" w:rsidRPr="00953E0B" w:rsidRDefault="00406653" w:rsidP="00FA798D">
            <w:pPr>
              <w:pStyle w:val="Tabletext"/>
              <w:rPr>
                <w:lang w:val="fr-FR"/>
              </w:rPr>
            </w:pPr>
            <w:bookmarkStart w:id="51" w:name="_Toc401906715"/>
            <w:bookmarkStart w:id="52" w:name="_Toc506198223"/>
            <w:r w:rsidRPr="00953E0B">
              <w:rPr>
                <w:lang w:val="fr-FR"/>
              </w:rPr>
              <w:t>Collecte et diffusion d</w:t>
            </w:r>
            <w:r w:rsidR="00FA798D">
              <w:rPr>
                <w:lang w:val="fr-FR"/>
              </w:rPr>
              <w:t>'</w:t>
            </w:r>
            <w:r w:rsidRPr="00953E0B">
              <w:rPr>
                <w:lang w:val="fr-FR"/>
              </w:rPr>
              <w:t>informations et de statistiques</w:t>
            </w:r>
            <w:bookmarkEnd w:id="51"/>
            <w:bookmarkEnd w:id="52"/>
          </w:p>
        </w:tc>
      </w:tr>
    </w:tbl>
    <w:p w14:paraId="68EBB60D" w14:textId="77777777" w:rsidR="006840F4" w:rsidRPr="00AB498A" w:rsidRDefault="006840F4" w:rsidP="00FA798D">
      <w:pPr>
        <w:rPr>
          <w:lang w:val="fr-FR"/>
        </w:rPr>
      </w:pPr>
      <w:r w:rsidRPr="00AB498A">
        <w:rPr>
          <w:lang w:val="fr-FR"/>
        </w:rPr>
        <w:br w:type="page"/>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BA61A8" w:rsidRPr="00AB498A" w14:paraId="20FB3CE9" w14:textId="77777777" w:rsidTr="00CA2CB4">
        <w:tc>
          <w:tcPr>
            <w:tcW w:w="9619" w:type="dxa"/>
            <w:shd w:val="clear" w:color="auto" w:fill="02758C"/>
          </w:tcPr>
          <w:p w14:paraId="7AFB97CB" w14:textId="4BBB3BA3" w:rsidR="00BA61A8" w:rsidRPr="00953E0B" w:rsidRDefault="00BA61A8" w:rsidP="00FA798D">
            <w:pPr>
              <w:pStyle w:val="Tabletext"/>
              <w:rPr>
                <w:b/>
                <w:bCs/>
                <w:color w:val="FFFFFF" w:themeColor="background1"/>
                <w:lang w:val="fr-FR"/>
              </w:rPr>
            </w:pPr>
            <w:r w:rsidRPr="00953E0B">
              <w:rPr>
                <w:b/>
                <w:bCs/>
                <w:color w:val="FFFFFF" w:themeColor="background1"/>
                <w:lang w:val="fr-FR"/>
              </w:rPr>
              <w:lastRenderedPageBreak/>
              <w:t>MOD: Résolution 47 (Rév. Buenos Aires, 2017)</w:t>
            </w:r>
          </w:p>
        </w:tc>
      </w:tr>
      <w:tr w:rsidR="00BA61A8" w:rsidRPr="00AB498A" w14:paraId="33F51B31" w14:textId="77777777" w:rsidTr="00D05C25">
        <w:tc>
          <w:tcPr>
            <w:tcW w:w="9619" w:type="dxa"/>
            <w:shd w:val="clear" w:color="auto" w:fill="D9D9D9" w:themeFill="background1" w:themeFillShade="D9"/>
          </w:tcPr>
          <w:p w14:paraId="615C7B5A" w14:textId="5C1815C6" w:rsidR="00BA61A8" w:rsidRPr="00953E0B" w:rsidRDefault="00406653" w:rsidP="00FA798D">
            <w:pPr>
              <w:pStyle w:val="Tabletext"/>
              <w:rPr>
                <w:lang w:val="fr-FR"/>
              </w:rPr>
            </w:pPr>
            <w:r w:rsidRPr="00953E0B">
              <w:rPr>
                <w:rFonts w:eastAsia="MS Gothic"/>
                <w:lang w:val="fr-FR"/>
              </w:rPr>
              <w:t>Mieux faire connaître et appliquer les Recommandations de l</w:t>
            </w:r>
            <w:r w:rsidR="00FA798D">
              <w:rPr>
                <w:rFonts w:eastAsia="MS Gothic"/>
                <w:lang w:val="fr-FR"/>
              </w:rPr>
              <w:t>'</w:t>
            </w:r>
            <w:r w:rsidRPr="00953E0B">
              <w:rPr>
                <w:rFonts w:eastAsia="MS Gothic"/>
                <w:lang w:val="fr-FR"/>
              </w:rPr>
              <w:t>UIT dans les pays en développement, y compris les essais de conformité et d</w:t>
            </w:r>
            <w:r w:rsidR="00FA798D">
              <w:rPr>
                <w:rFonts w:eastAsia="MS Gothic"/>
                <w:lang w:val="fr-FR"/>
              </w:rPr>
              <w:t>'</w:t>
            </w:r>
            <w:r w:rsidRPr="00953E0B">
              <w:rPr>
                <w:rFonts w:eastAsia="MS Gothic"/>
                <w:lang w:val="fr-FR"/>
              </w:rPr>
              <w:t>interopérabilité des systèmes produits sur la base de Recommandations de l</w:t>
            </w:r>
            <w:r w:rsidR="00FA798D">
              <w:rPr>
                <w:rFonts w:eastAsia="MS Gothic"/>
                <w:lang w:val="fr-FR"/>
              </w:rPr>
              <w:t>'</w:t>
            </w:r>
            <w:r w:rsidRPr="00953E0B">
              <w:rPr>
                <w:rFonts w:eastAsia="MS Gothic"/>
                <w:lang w:val="fr-FR"/>
              </w:rPr>
              <w:t>UIT</w:t>
            </w:r>
          </w:p>
        </w:tc>
      </w:tr>
      <w:tr w:rsidR="00BA61A8" w:rsidRPr="00953E0B" w14:paraId="520094D7" w14:textId="77777777" w:rsidTr="00CA2CB4">
        <w:tc>
          <w:tcPr>
            <w:tcW w:w="9619" w:type="dxa"/>
            <w:shd w:val="clear" w:color="auto" w:fill="02758C"/>
          </w:tcPr>
          <w:p w14:paraId="5D20E511" w14:textId="7467F441"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82 (Rév. Duba</w:t>
            </w:r>
            <w:r w:rsidRPr="00953E0B">
              <w:rPr>
                <w:rFonts w:cs="Calibri"/>
                <w:b/>
                <w:bCs/>
                <w:color w:val="FFFFFF" w:themeColor="background1"/>
                <w:lang w:val="fr-FR"/>
              </w:rPr>
              <w:t>ï</w:t>
            </w:r>
            <w:r w:rsidRPr="00953E0B">
              <w:rPr>
                <w:b/>
                <w:bCs/>
                <w:color w:val="FFFFFF" w:themeColor="background1"/>
                <w:lang w:val="fr-FR"/>
              </w:rPr>
              <w:t>, 2014)</w:t>
            </w:r>
          </w:p>
        </w:tc>
      </w:tr>
      <w:tr w:rsidR="00BA61A8" w:rsidRPr="00AB498A" w14:paraId="69CB142F" w14:textId="77777777" w:rsidTr="00D05C25">
        <w:trPr>
          <w:trHeight w:val="195"/>
        </w:trPr>
        <w:tc>
          <w:tcPr>
            <w:tcW w:w="9619" w:type="dxa"/>
            <w:shd w:val="clear" w:color="auto" w:fill="D9D9D9" w:themeFill="background1" w:themeFillShade="D9"/>
          </w:tcPr>
          <w:p w14:paraId="7B5AE9DF" w14:textId="292060B2" w:rsidR="00BA61A8" w:rsidRPr="00953E0B" w:rsidRDefault="00351B84" w:rsidP="00FA798D">
            <w:pPr>
              <w:pStyle w:val="Tabletext"/>
              <w:rPr>
                <w:lang w:val="fr-FR"/>
              </w:rPr>
            </w:pPr>
            <w:bookmarkStart w:id="53" w:name="_Toc401906842"/>
            <w:bookmarkStart w:id="54" w:name="_Toc506198338"/>
            <w:r w:rsidRPr="00953E0B">
              <w:rPr>
                <w:rFonts w:cs="Calibri"/>
                <w:lang w:val="fr-FR"/>
              </w:rPr>
              <w:t>Préserver et promouvoir le multilinguisme sur l</w:t>
            </w:r>
            <w:r w:rsidR="00FA798D">
              <w:rPr>
                <w:rFonts w:cs="Calibri"/>
                <w:lang w:val="fr-FR"/>
              </w:rPr>
              <w:t>'</w:t>
            </w:r>
            <w:r w:rsidRPr="00953E0B">
              <w:rPr>
                <w:rFonts w:cs="Calibri"/>
                <w:lang w:val="fr-FR"/>
              </w:rPr>
              <w:t>Internet en faveur d</w:t>
            </w:r>
            <w:r w:rsidR="00FA798D">
              <w:rPr>
                <w:rFonts w:cs="Calibri"/>
                <w:lang w:val="fr-FR"/>
              </w:rPr>
              <w:t>'</w:t>
            </w:r>
            <w:r w:rsidRPr="00953E0B">
              <w:rPr>
                <w:rFonts w:cs="Calibri"/>
                <w:lang w:val="fr-FR"/>
              </w:rPr>
              <w:t>une société de l</w:t>
            </w:r>
            <w:r w:rsidR="00FA798D">
              <w:rPr>
                <w:rFonts w:cs="Calibri"/>
                <w:lang w:val="fr-FR"/>
              </w:rPr>
              <w:t>'</w:t>
            </w:r>
            <w:r w:rsidRPr="00953E0B">
              <w:rPr>
                <w:rFonts w:cs="Calibri"/>
                <w:lang w:val="fr-FR"/>
              </w:rPr>
              <w:t>information inclusive</w:t>
            </w:r>
            <w:bookmarkEnd w:id="53"/>
            <w:bookmarkEnd w:id="54"/>
          </w:p>
        </w:tc>
      </w:tr>
      <w:tr w:rsidR="00BA61A8" w:rsidRPr="00AB498A" w14:paraId="51D9CF43" w14:textId="77777777" w:rsidTr="00CA2CB4">
        <w:trPr>
          <w:trHeight w:val="195"/>
        </w:trPr>
        <w:tc>
          <w:tcPr>
            <w:tcW w:w="9619" w:type="dxa"/>
            <w:shd w:val="clear" w:color="auto" w:fill="02758C"/>
          </w:tcPr>
          <w:p w14:paraId="2ED238CD" w14:textId="6143D7EF"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73 (Rév. Buenos Aires, 2017)</w:t>
            </w:r>
          </w:p>
        </w:tc>
      </w:tr>
      <w:tr w:rsidR="00BA61A8" w:rsidRPr="00953E0B" w14:paraId="5C4F4328" w14:textId="77777777" w:rsidTr="00D05C25">
        <w:trPr>
          <w:trHeight w:val="195"/>
        </w:trPr>
        <w:tc>
          <w:tcPr>
            <w:tcW w:w="9619" w:type="dxa"/>
            <w:shd w:val="clear" w:color="auto" w:fill="D9D9D9" w:themeFill="background1" w:themeFillShade="D9"/>
          </w:tcPr>
          <w:p w14:paraId="2BF11F6C" w14:textId="523D0676" w:rsidR="00BA61A8" w:rsidRPr="00953E0B" w:rsidRDefault="00406653" w:rsidP="00FA798D">
            <w:pPr>
              <w:pStyle w:val="Tabletext"/>
              <w:rPr>
                <w:lang w:val="fr-FR"/>
              </w:rPr>
            </w:pPr>
            <w:bookmarkStart w:id="55" w:name="_Toc401906824"/>
            <w:bookmarkStart w:id="56" w:name="_Toc506198322"/>
            <w:r w:rsidRPr="00953E0B">
              <w:rPr>
                <w:lang w:val="fr-FR"/>
              </w:rPr>
              <w:t>Centres d</w:t>
            </w:r>
            <w:r w:rsidR="00FA798D">
              <w:rPr>
                <w:lang w:val="fr-FR"/>
              </w:rPr>
              <w:t>'</w:t>
            </w:r>
            <w:r w:rsidR="003A4C8E">
              <w:rPr>
                <w:lang w:val="fr-FR"/>
              </w:rPr>
              <w:t>e</w:t>
            </w:r>
            <w:r w:rsidRPr="00953E0B">
              <w:rPr>
                <w:lang w:val="fr-FR"/>
              </w:rPr>
              <w:t>xcellence de l</w:t>
            </w:r>
            <w:r w:rsidR="00FA798D">
              <w:rPr>
                <w:lang w:val="fr-FR"/>
              </w:rPr>
              <w:t>'</w:t>
            </w:r>
            <w:r w:rsidRPr="00953E0B">
              <w:rPr>
                <w:lang w:val="fr-FR"/>
              </w:rPr>
              <w:t>UIT</w:t>
            </w:r>
            <w:bookmarkEnd w:id="55"/>
            <w:bookmarkEnd w:id="56"/>
          </w:p>
        </w:tc>
      </w:tr>
      <w:tr w:rsidR="00BA61A8" w:rsidRPr="00AB498A" w14:paraId="39B315CE" w14:textId="77777777" w:rsidTr="00CA2CB4">
        <w:trPr>
          <w:trHeight w:val="195"/>
        </w:trPr>
        <w:tc>
          <w:tcPr>
            <w:tcW w:w="9619" w:type="dxa"/>
            <w:shd w:val="clear" w:color="auto" w:fill="02758C"/>
          </w:tcPr>
          <w:p w14:paraId="67D035F6" w14:textId="16D76557"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59 (Rév. Buenos Aires, 2017)</w:t>
            </w:r>
          </w:p>
        </w:tc>
      </w:tr>
      <w:tr w:rsidR="00BA61A8" w:rsidRPr="00AB498A" w14:paraId="23C8F24D" w14:textId="77777777" w:rsidTr="00D05C25">
        <w:trPr>
          <w:trHeight w:val="195"/>
        </w:trPr>
        <w:tc>
          <w:tcPr>
            <w:tcW w:w="9619" w:type="dxa"/>
            <w:shd w:val="clear" w:color="auto" w:fill="D9D9D9" w:themeFill="background1" w:themeFillShade="D9"/>
          </w:tcPr>
          <w:p w14:paraId="265847D8" w14:textId="15965D23" w:rsidR="00BA61A8" w:rsidRPr="00953E0B" w:rsidRDefault="00406653" w:rsidP="00FA798D">
            <w:pPr>
              <w:pStyle w:val="Tabletext"/>
              <w:rPr>
                <w:lang w:val="fr-FR"/>
              </w:rPr>
            </w:pPr>
            <w:bookmarkStart w:id="57" w:name="_Toc401906796"/>
            <w:bookmarkStart w:id="58" w:name="_Toc506198301"/>
            <w:r w:rsidRPr="00953E0B">
              <w:rPr>
                <w:lang w:val="fr-FR"/>
              </w:rPr>
              <w:t>Renforcer la coordination et la coopération entre les trois Secteurs sur des questions d</w:t>
            </w:r>
            <w:r w:rsidR="00FA798D">
              <w:rPr>
                <w:lang w:val="fr-FR"/>
              </w:rPr>
              <w:t>'</w:t>
            </w:r>
            <w:r w:rsidRPr="00953E0B">
              <w:rPr>
                <w:lang w:val="fr-FR"/>
              </w:rPr>
              <w:t>intérêt mutuel</w:t>
            </w:r>
            <w:bookmarkEnd w:id="57"/>
            <w:bookmarkEnd w:id="58"/>
          </w:p>
        </w:tc>
      </w:tr>
      <w:tr w:rsidR="00BA61A8" w:rsidRPr="00AB498A" w14:paraId="109A93B9" w14:textId="77777777" w:rsidTr="00CA2CB4">
        <w:trPr>
          <w:trHeight w:val="195"/>
        </w:trPr>
        <w:tc>
          <w:tcPr>
            <w:tcW w:w="9619" w:type="dxa"/>
            <w:shd w:val="clear" w:color="auto" w:fill="02758C"/>
          </w:tcPr>
          <w:p w14:paraId="6F043CBA" w14:textId="1674754E"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85 (Rév. Buenos Aires, 2017)</w:t>
            </w:r>
          </w:p>
        </w:tc>
      </w:tr>
      <w:tr w:rsidR="00BA61A8" w:rsidRPr="00AB498A" w14:paraId="508B922C" w14:textId="77777777" w:rsidTr="00D05C25">
        <w:trPr>
          <w:trHeight w:val="195"/>
        </w:trPr>
        <w:tc>
          <w:tcPr>
            <w:tcW w:w="9619" w:type="dxa"/>
            <w:shd w:val="clear" w:color="auto" w:fill="D9D9D9" w:themeFill="background1" w:themeFillShade="D9"/>
          </w:tcPr>
          <w:p w14:paraId="1521E645" w14:textId="7C5AD54B" w:rsidR="00BA61A8" w:rsidRPr="00953E0B" w:rsidRDefault="00406653" w:rsidP="00FA798D">
            <w:pPr>
              <w:pStyle w:val="Tabletext"/>
              <w:rPr>
                <w:lang w:val="fr-FR"/>
              </w:rPr>
            </w:pPr>
            <w:bookmarkStart w:id="59" w:name="_Toc506198344"/>
            <w:r w:rsidRPr="00953E0B">
              <w:rPr>
                <w:lang w:val="fr-FR"/>
              </w:rPr>
              <w:t>Faciliter l</w:t>
            </w:r>
            <w:r w:rsidR="00FA798D">
              <w:rPr>
                <w:lang w:val="fr-FR"/>
              </w:rPr>
              <w:t>'</w:t>
            </w:r>
            <w:r w:rsidRPr="00953E0B">
              <w:rPr>
                <w:lang w:val="fr-FR"/>
              </w:rPr>
              <w:t>avènement de l</w:t>
            </w:r>
            <w:r w:rsidR="00FA798D">
              <w:rPr>
                <w:lang w:val="fr-FR"/>
              </w:rPr>
              <w:t>'</w:t>
            </w:r>
            <w:r w:rsidRPr="00953E0B">
              <w:rPr>
                <w:lang w:val="fr-FR"/>
              </w:rPr>
              <w:t>Internet des objets ainsi que des villes et communautés intelligentes pour le développement à l</w:t>
            </w:r>
            <w:r w:rsidR="00FA798D">
              <w:rPr>
                <w:lang w:val="fr-FR"/>
              </w:rPr>
              <w:t>'</w:t>
            </w:r>
            <w:r w:rsidRPr="00953E0B">
              <w:rPr>
                <w:lang w:val="fr-FR"/>
              </w:rPr>
              <w:t>échelle mondiale</w:t>
            </w:r>
            <w:bookmarkEnd w:id="59"/>
          </w:p>
        </w:tc>
      </w:tr>
      <w:tr w:rsidR="00BA61A8" w:rsidRPr="00AB498A" w14:paraId="0C61C84F" w14:textId="77777777" w:rsidTr="00CA2CB4">
        <w:trPr>
          <w:trHeight w:val="195"/>
        </w:trPr>
        <w:tc>
          <w:tcPr>
            <w:tcW w:w="9619" w:type="dxa"/>
            <w:shd w:val="clear" w:color="auto" w:fill="02758C"/>
          </w:tcPr>
          <w:p w14:paraId="1573892A" w14:textId="7A371DF6" w:rsidR="00BA61A8" w:rsidRPr="00953E0B" w:rsidRDefault="00BA61A8" w:rsidP="00FA798D">
            <w:pPr>
              <w:pStyle w:val="Tabletext"/>
              <w:rPr>
                <w:b/>
                <w:bCs/>
                <w:color w:val="FFFFFF" w:themeColor="background1"/>
                <w:lang w:val="fr-FR"/>
              </w:rPr>
            </w:pPr>
            <w:r w:rsidRPr="00953E0B">
              <w:rPr>
                <w:b/>
                <w:bCs/>
                <w:color w:val="FFFFFF" w:themeColor="background1"/>
                <w:lang w:val="fr-FR"/>
              </w:rPr>
              <w:t>MOD: Résolution 84 (Rév. Buenos Aires, 2017)</w:t>
            </w:r>
          </w:p>
        </w:tc>
      </w:tr>
      <w:tr w:rsidR="00BA61A8" w:rsidRPr="00AB498A" w14:paraId="382442D1" w14:textId="77777777" w:rsidTr="00D05C25">
        <w:trPr>
          <w:trHeight w:val="195"/>
        </w:trPr>
        <w:tc>
          <w:tcPr>
            <w:tcW w:w="9619" w:type="dxa"/>
            <w:shd w:val="clear" w:color="auto" w:fill="D9D9D9" w:themeFill="background1" w:themeFillShade="D9"/>
          </w:tcPr>
          <w:p w14:paraId="1E4E2D15" w14:textId="750FEEAE" w:rsidR="00BA61A8" w:rsidRPr="00953E0B" w:rsidRDefault="00406653" w:rsidP="00FA798D">
            <w:pPr>
              <w:pStyle w:val="Tabletext"/>
              <w:rPr>
                <w:lang w:val="fr-FR"/>
              </w:rPr>
            </w:pPr>
            <w:bookmarkStart w:id="60" w:name="_Toc506198342"/>
            <w:r w:rsidRPr="00953E0B">
              <w:rPr>
                <w:lang w:val="fr-FR"/>
              </w:rPr>
              <w:t>Lutter contre le vol de dispositifs de télécommunication mobiles</w:t>
            </w:r>
            <w:bookmarkEnd w:id="60"/>
          </w:p>
        </w:tc>
      </w:tr>
    </w:tbl>
    <w:p w14:paraId="65232767" w14:textId="653A5A0A" w:rsidR="00BA61A8" w:rsidRPr="00953E0B" w:rsidRDefault="0022083C" w:rsidP="00FA798D">
      <w:pPr>
        <w:spacing w:after="120"/>
        <w:rPr>
          <w:rFonts w:cstheme="minorHAnsi"/>
          <w:szCs w:val="24"/>
          <w:lang w:val="fr-FR"/>
        </w:rPr>
      </w:pPr>
      <w:bookmarkStart w:id="61" w:name="lt_pId143"/>
      <w:bookmarkEnd w:id="37"/>
      <w:bookmarkEnd w:id="38"/>
      <w:r w:rsidRPr="00953E0B">
        <w:rPr>
          <w:rFonts w:cstheme="minorHAnsi"/>
          <w:szCs w:val="24"/>
          <w:lang w:val="fr-FR"/>
        </w:rPr>
        <w:t>La CITEL est convenue des candidatures suivantes aux postes de direction des commissions d</w:t>
      </w:r>
      <w:r w:rsidR="00FA798D">
        <w:rPr>
          <w:rFonts w:cstheme="minorHAnsi"/>
          <w:szCs w:val="24"/>
          <w:lang w:val="fr-FR"/>
        </w:rPr>
        <w:t>'</w:t>
      </w:r>
      <w:r w:rsidRPr="00953E0B">
        <w:rPr>
          <w:rFonts w:cstheme="minorHAnsi"/>
          <w:szCs w:val="24"/>
          <w:lang w:val="fr-FR"/>
        </w:rPr>
        <w:t>études de l</w:t>
      </w:r>
      <w:r w:rsidR="00FA798D">
        <w:rPr>
          <w:rFonts w:cstheme="minorHAnsi"/>
          <w:szCs w:val="24"/>
          <w:lang w:val="fr-FR"/>
        </w:rPr>
        <w:t>'</w:t>
      </w:r>
      <w:r w:rsidRPr="00953E0B">
        <w:rPr>
          <w:rFonts w:cstheme="minorHAnsi"/>
          <w:szCs w:val="24"/>
          <w:lang w:val="fr-FR"/>
        </w:rPr>
        <w:t>UIT-D et du GCDT pour la période 2022-2025</w:t>
      </w:r>
      <w:r w:rsidR="007F2116" w:rsidRPr="00953E0B">
        <w:rPr>
          <w:rFonts w:cstheme="minorHAnsi"/>
          <w:szCs w:val="24"/>
          <w:lang w:val="fr-FR"/>
        </w:rPr>
        <w:t>.</w:t>
      </w:r>
      <w:bookmarkEnd w:id="61"/>
    </w:p>
    <w:tbl>
      <w:tblPr>
        <w:tblW w:w="5000" w:type="pct"/>
        <w:tblCellMar>
          <w:left w:w="0" w:type="dxa"/>
          <w:right w:w="0" w:type="dxa"/>
        </w:tblCellMar>
        <w:tblLook w:val="04A0" w:firstRow="1" w:lastRow="0" w:firstColumn="1" w:lastColumn="0" w:noHBand="0" w:noVBand="1"/>
      </w:tblPr>
      <w:tblGrid>
        <w:gridCol w:w="3877"/>
        <w:gridCol w:w="3158"/>
        <w:gridCol w:w="2586"/>
      </w:tblGrid>
      <w:tr w:rsidR="0022083C" w:rsidRPr="0022083C" w14:paraId="020FA138" w14:textId="77777777" w:rsidTr="0022083C">
        <w:trPr>
          <w:trHeight w:val="502"/>
        </w:trPr>
        <w:tc>
          <w:tcPr>
            <w:tcW w:w="3877"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0391523F"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lang w:val="fr-FR"/>
              </w:rPr>
            </w:pPr>
          </w:p>
        </w:tc>
        <w:tc>
          <w:tcPr>
            <w:tcW w:w="5742"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790CFB3F"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jc w:val="center"/>
              <w:rPr>
                <w:rFonts w:cs="Calibri"/>
                <w:b/>
                <w:bCs/>
                <w:color w:val="FFFFFF"/>
                <w:sz w:val="22"/>
                <w:szCs w:val="22"/>
                <w:lang w:val="fr-FR"/>
              </w:rPr>
            </w:pPr>
            <w:r w:rsidRPr="0022083C">
              <w:rPr>
                <w:rFonts w:cs="Calibri"/>
                <w:b/>
                <w:bCs/>
                <w:color w:val="FFFFFF"/>
                <w:sz w:val="22"/>
                <w:szCs w:val="22"/>
                <w:lang w:val="fr-FR"/>
              </w:rPr>
              <w:t>Nominations de la CITEL</w:t>
            </w:r>
          </w:p>
        </w:tc>
      </w:tr>
      <w:tr w:rsidR="0022083C" w:rsidRPr="0022083C" w14:paraId="3C56F9B7" w14:textId="77777777" w:rsidTr="0022083C">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2CA8823D"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lang w:val="fr-FR"/>
              </w:rPr>
            </w:pPr>
            <w:r w:rsidRPr="0022083C">
              <w:rPr>
                <w:rFonts w:cs="Calibri"/>
                <w:b/>
                <w:bCs/>
                <w:color w:val="FFFFFF"/>
                <w:sz w:val="22"/>
                <w:szCs w:val="22"/>
                <w:lang w:val="fr-FR"/>
              </w:rPr>
              <w:t>Commission/Groupe et fonction</w:t>
            </w:r>
          </w:p>
        </w:tc>
        <w:tc>
          <w:tcPr>
            <w:tcW w:w="3157"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57992E09"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color w:val="FFFFFF"/>
                <w:sz w:val="22"/>
                <w:szCs w:val="22"/>
                <w:lang w:val="fr-FR"/>
              </w:rPr>
            </w:pPr>
            <w:r w:rsidRPr="0022083C">
              <w:rPr>
                <w:rFonts w:cs="Calibri"/>
                <w:b/>
                <w:bCs/>
                <w:color w:val="FFFFFF"/>
                <w:sz w:val="22"/>
                <w:szCs w:val="22"/>
                <w:lang w:val="fr-FR"/>
              </w:rPr>
              <w:t xml:space="preserve">Candidature </w:t>
            </w:r>
          </w:p>
        </w:tc>
        <w:tc>
          <w:tcPr>
            <w:tcW w:w="2585"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2A87F1E0"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color w:val="FFFFFF"/>
                <w:sz w:val="22"/>
                <w:szCs w:val="22"/>
                <w:lang w:val="fr-FR"/>
              </w:rPr>
            </w:pPr>
            <w:r w:rsidRPr="0022083C">
              <w:rPr>
                <w:rFonts w:cs="Calibri"/>
                <w:b/>
                <w:bCs/>
                <w:color w:val="FFFFFF"/>
                <w:sz w:val="22"/>
                <w:szCs w:val="22"/>
                <w:lang w:val="fr-FR"/>
              </w:rPr>
              <w:t>Pays</w:t>
            </w:r>
          </w:p>
        </w:tc>
      </w:tr>
      <w:tr w:rsidR="0022083C" w:rsidRPr="0022083C" w14:paraId="3026C7DA" w14:textId="77777777" w:rsidTr="0022083C">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6FB6A510" w14:textId="29F10ED9"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sidRPr="0022083C">
              <w:rPr>
                <w:rFonts w:cs="Calibri"/>
                <w:b/>
                <w:color w:val="FFFFFF"/>
                <w:sz w:val="22"/>
                <w:szCs w:val="22"/>
                <w:lang w:val="fr-FR"/>
              </w:rPr>
              <w:t>Président du GCDT</w:t>
            </w:r>
            <w:r w:rsidRPr="0022083C">
              <w:rPr>
                <w:rFonts w:cs="Calibri"/>
                <w:b/>
                <w:bCs/>
                <w:color w:val="FFFFFF"/>
                <w:sz w:val="22"/>
                <w:szCs w:val="22"/>
                <w:lang w:val="fr-FR"/>
              </w:rPr>
              <w:t xml:space="preserve"> </w:t>
            </w:r>
          </w:p>
        </w:tc>
        <w:tc>
          <w:tcPr>
            <w:tcW w:w="3157" w:type="dxa"/>
            <w:tcBorders>
              <w:top w:val="nil"/>
              <w:left w:val="nil"/>
              <w:bottom w:val="nil"/>
              <w:right w:val="single" w:sz="8" w:space="0" w:color="FFFFFF"/>
            </w:tcBorders>
            <w:shd w:val="clear" w:color="auto" w:fill="D9D9D9"/>
            <w:tcMar>
              <w:top w:w="0" w:type="dxa"/>
              <w:left w:w="108" w:type="dxa"/>
              <w:bottom w:w="0" w:type="dxa"/>
              <w:right w:w="108" w:type="dxa"/>
            </w:tcMar>
          </w:tcPr>
          <w:p w14:paraId="4CE750DF"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lang w:val="fr-FR"/>
              </w:rPr>
            </w:pPr>
            <w:r w:rsidRPr="0022083C">
              <w:rPr>
                <w:rFonts w:cs="Calibri"/>
                <w:sz w:val="22"/>
                <w:szCs w:val="22"/>
                <w:lang w:val="fr-FR"/>
              </w:rPr>
              <w:t>Roxanne McElvane Webber</w:t>
            </w:r>
          </w:p>
        </w:tc>
        <w:tc>
          <w:tcPr>
            <w:tcW w:w="2585" w:type="dxa"/>
            <w:tcBorders>
              <w:top w:val="nil"/>
              <w:left w:val="nil"/>
              <w:bottom w:val="nil"/>
              <w:right w:val="single" w:sz="8" w:space="0" w:color="FFFFFF"/>
            </w:tcBorders>
            <w:shd w:val="clear" w:color="auto" w:fill="D9D9D9"/>
            <w:tcMar>
              <w:top w:w="0" w:type="dxa"/>
              <w:left w:w="108" w:type="dxa"/>
              <w:bottom w:w="0" w:type="dxa"/>
              <w:right w:w="108" w:type="dxa"/>
            </w:tcMar>
          </w:tcPr>
          <w:p w14:paraId="611650CE"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lang w:val="fr-FR"/>
              </w:rPr>
            </w:pPr>
            <w:r w:rsidRPr="0022083C">
              <w:rPr>
                <w:rFonts w:cs="Calibri"/>
                <w:bCs/>
                <w:sz w:val="22"/>
                <w:szCs w:val="22"/>
                <w:lang w:val="fr-FR"/>
              </w:rPr>
              <w:t>États-Unis</w:t>
            </w:r>
          </w:p>
        </w:tc>
      </w:tr>
      <w:tr w:rsidR="0022083C" w:rsidRPr="0022083C" w14:paraId="65F27DE0" w14:textId="77777777" w:rsidTr="0022083C">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5ACDC7F1" w14:textId="1FD3744C"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sidRPr="0022083C">
              <w:rPr>
                <w:rFonts w:cs="Calibri"/>
                <w:b/>
                <w:color w:val="FFFFFF"/>
                <w:sz w:val="22"/>
                <w:szCs w:val="22"/>
                <w:lang w:val="fr-FR"/>
              </w:rPr>
              <w:t>Vice-Président du GCDT</w:t>
            </w:r>
          </w:p>
        </w:tc>
        <w:tc>
          <w:tcPr>
            <w:tcW w:w="3157" w:type="dxa"/>
            <w:tcBorders>
              <w:top w:val="nil"/>
              <w:left w:val="nil"/>
              <w:bottom w:val="nil"/>
              <w:right w:val="single" w:sz="8" w:space="0" w:color="FFFFFF"/>
            </w:tcBorders>
            <w:shd w:val="clear" w:color="auto" w:fill="D9D9D9"/>
            <w:tcMar>
              <w:top w:w="0" w:type="dxa"/>
              <w:left w:w="108" w:type="dxa"/>
              <w:bottom w:w="0" w:type="dxa"/>
              <w:right w:w="108" w:type="dxa"/>
            </w:tcMar>
          </w:tcPr>
          <w:p w14:paraId="237C48E9"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lang w:val="fr-FR"/>
              </w:rPr>
            </w:pPr>
            <w:r w:rsidRPr="0022083C">
              <w:rPr>
                <w:rFonts w:cs="Calibri"/>
                <w:sz w:val="22"/>
                <w:szCs w:val="22"/>
                <w:lang w:val="fr-FR"/>
              </w:rPr>
              <w:t>Agustina Brizzio</w:t>
            </w:r>
          </w:p>
        </w:tc>
        <w:tc>
          <w:tcPr>
            <w:tcW w:w="2585" w:type="dxa"/>
            <w:tcBorders>
              <w:top w:val="nil"/>
              <w:left w:val="nil"/>
              <w:bottom w:val="nil"/>
              <w:right w:val="single" w:sz="8" w:space="0" w:color="FFFFFF"/>
            </w:tcBorders>
            <w:shd w:val="clear" w:color="auto" w:fill="D9D9D9"/>
            <w:tcMar>
              <w:top w:w="0" w:type="dxa"/>
              <w:left w:w="108" w:type="dxa"/>
              <w:bottom w:w="0" w:type="dxa"/>
              <w:right w:w="108" w:type="dxa"/>
            </w:tcMar>
          </w:tcPr>
          <w:p w14:paraId="7205DCBF"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lang w:val="fr-FR"/>
              </w:rPr>
            </w:pPr>
            <w:r w:rsidRPr="0022083C">
              <w:rPr>
                <w:rFonts w:cs="Calibri"/>
                <w:bCs/>
                <w:sz w:val="22"/>
                <w:szCs w:val="22"/>
                <w:lang w:val="fr-FR"/>
              </w:rPr>
              <w:t>Argentine</w:t>
            </w:r>
          </w:p>
        </w:tc>
      </w:tr>
      <w:tr w:rsidR="0022083C" w:rsidRPr="0022083C" w14:paraId="1AE81174" w14:textId="77777777" w:rsidTr="0022083C">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22D3E932" w14:textId="0E215CCE"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sidRPr="0022083C">
              <w:rPr>
                <w:rFonts w:cs="Calibri"/>
                <w:b/>
                <w:color w:val="FFFFFF"/>
                <w:sz w:val="22"/>
                <w:szCs w:val="22"/>
                <w:lang w:val="fr-FR"/>
              </w:rPr>
              <w:t>Vice-Président du GCDT</w:t>
            </w:r>
          </w:p>
        </w:tc>
        <w:tc>
          <w:tcPr>
            <w:tcW w:w="3157" w:type="dxa"/>
            <w:tcBorders>
              <w:top w:val="nil"/>
              <w:left w:val="nil"/>
              <w:bottom w:val="nil"/>
              <w:right w:val="single" w:sz="8" w:space="0" w:color="FFFFFF"/>
            </w:tcBorders>
            <w:shd w:val="clear" w:color="auto" w:fill="D9D9D9"/>
            <w:tcMar>
              <w:top w:w="0" w:type="dxa"/>
              <w:left w:w="108" w:type="dxa"/>
              <w:bottom w:w="0" w:type="dxa"/>
              <w:right w:w="108" w:type="dxa"/>
            </w:tcMar>
          </w:tcPr>
          <w:p w14:paraId="36A5EF71"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lang w:val="fr-FR"/>
              </w:rPr>
            </w:pPr>
            <w:r w:rsidRPr="0022083C">
              <w:rPr>
                <w:rFonts w:cs="Calibri"/>
                <w:sz w:val="22"/>
                <w:szCs w:val="22"/>
                <w:lang w:val="fr-FR"/>
              </w:rPr>
              <w:t>Andrea Grippa</w:t>
            </w:r>
          </w:p>
        </w:tc>
        <w:tc>
          <w:tcPr>
            <w:tcW w:w="2585" w:type="dxa"/>
            <w:tcBorders>
              <w:top w:val="nil"/>
              <w:left w:val="nil"/>
              <w:bottom w:val="nil"/>
              <w:right w:val="single" w:sz="8" w:space="0" w:color="FFFFFF"/>
            </w:tcBorders>
            <w:shd w:val="clear" w:color="auto" w:fill="D9D9D9"/>
            <w:tcMar>
              <w:top w:w="0" w:type="dxa"/>
              <w:left w:w="108" w:type="dxa"/>
              <w:bottom w:w="0" w:type="dxa"/>
              <w:right w:w="108" w:type="dxa"/>
            </w:tcMar>
          </w:tcPr>
          <w:p w14:paraId="16DF9872"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lang w:val="fr-FR"/>
              </w:rPr>
            </w:pPr>
            <w:r w:rsidRPr="0022083C">
              <w:rPr>
                <w:rFonts w:cs="Calibri"/>
                <w:bCs/>
                <w:sz w:val="22"/>
                <w:szCs w:val="22"/>
                <w:lang w:val="fr-FR"/>
              </w:rPr>
              <w:t xml:space="preserve">Brésil </w:t>
            </w:r>
          </w:p>
        </w:tc>
      </w:tr>
      <w:tr w:rsidR="0022083C" w:rsidRPr="0022083C" w14:paraId="1772B164" w14:textId="77777777" w:rsidTr="0022083C">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53F23FEB" w14:textId="24FECEF3"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sidRPr="0022083C">
              <w:rPr>
                <w:rFonts w:cs="Calibri"/>
                <w:b/>
                <w:color w:val="FFFFFF"/>
                <w:sz w:val="22"/>
                <w:szCs w:val="22"/>
                <w:lang w:val="fr-FR"/>
              </w:rPr>
              <w:t>Vice-Président de la Commission d</w:t>
            </w:r>
            <w:r w:rsidR="00FA798D">
              <w:rPr>
                <w:rFonts w:cs="Calibri"/>
                <w:b/>
                <w:color w:val="FFFFFF"/>
                <w:sz w:val="22"/>
                <w:szCs w:val="22"/>
                <w:lang w:val="fr-FR"/>
              </w:rPr>
              <w:t>'</w:t>
            </w:r>
            <w:r w:rsidRPr="0022083C">
              <w:rPr>
                <w:rFonts w:cs="Calibri"/>
                <w:b/>
                <w:color w:val="FFFFFF"/>
                <w:sz w:val="22"/>
                <w:szCs w:val="22"/>
                <w:lang w:val="fr-FR"/>
              </w:rPr>
              <w:t>études 1</w:t>
            </w:r>
          </w:p>
        </w:tc>
        <w:tc>
          <w:tcPr>
            <w:tcW w:w="3157"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0F8AFDBB"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lang w:val="fr-FR"/>
              </w:rPr>
            </w:pPr>
            <w:r w:rsidRPr="0022083C">
              <w:rPr>
                <w:rFonts w:cs="Calibri"/>
                <w:sz w:val="22"/>
                <w:szCs w:val="22"/>
                <w:lang w:val="fr-FR"/>
              </w:rPr>
              <w:t>Roberto Mitsuake Hirayama</w:t>
            </w:r>
          </w:p>
        </w:tc>
        <w:tc>
          <w:tcPr>
            <w:tcW w:w="2585"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62349CDD" w14:textId="77777777" w:rsidR="0022083C" w:rsidRPr="0022083C" w:rsidRDefault="0022083C"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lang w:val="fr-FR"/>
              </w:rPr>
            </w:pPr>
            <w:r w:rsidRPr="0022083C">
              <w:rPr>
                <w:rFonts w:cs="Calibri"/>
                <w:bCs/>
                <w:sz w:val="22"/>
                <w:szCs w:val="22"/>
                <w:lang w:val="fr-FR"/>
              </w:rPr>
              <w:t>Brésil</w:t>
            </w:r>
          </w:p>
        </w:tc>
      </w:tr>
    </w:tbl>
    <w:p w14:paraId="3AEB52AD" w14:textId="33B6CED7" w:rsidR="00FA798D" w:rsidRPr="007E6EE5" w:rsidRDefault="00FA798D" w:rsidP="00FA798D">
      <w:pPr>
        <w:pStyle w:val="Default"/>
        <w:tabs>
          <w:tab w:val="left" w:pos="756"/>
          <w:tab w:val="left" w:pos="7920"/>
        </w:tabs>
        <w:spacing w:before="120" w:after="120"/>
        <w:ind w:right="-40"/>
        <w:rPr>
          <w:rFonts w:asciiTheme="minorHAnsi" w:hAnsiTheme="minorHAnsi" w:cstheme="minorHAnsi"/>
          <w:lang w:val="fr-FR"/>
        </w:rPr>
      </w:pPr>
      <w:r w:rsidRPr="007E6EE5">
        <w:rPr>
          <w:rFonts w:asciiTheme="minorHAnsi" w:hAnsiTheme="minorHAnsi" w:cstheme="minorHAnsi"/>
          <w:b/>
          <w:lang w:val="fr-FR"/>
        </w:rPr>
        <w:t>4.3</w:t>
      </w:r>
      <w:r>
        <w:rPr>
          <w:rFonts w:asciiTheme="minorHAnsi" w:hAnsiTheme="minorHAnsi" w:cstheme="minorHAnsi"/>
          <w:lang w:val="fr-FR"/>
        </w:rPr>
        <w:tab/>
        <w:t xml:space="preserve">Dans le cadre de la </w:t>
      </w:r>
      <w:r w:rsidRPr="00A270E3">
        <w:rPr>
          <w:rFonts w:asciiTheme="minorHAnsi" w:hAnsiTheme="minorHAnsi" w:cstheme="minorHAnsi"/>
          <w:b/>
          <w:lang w:val="fr-FR"/>
        </w:rPr>
        <w:t>Ligue des États arabes (LAS)</w:t>
      </w:r>
      <w:r>
        <w:rPr>
          <w:rFonts w:asciiTheme="minorHAnsi" w:hAnsiTheme="minorHAnsi" w:cstheme="minorHAnsi"/>
          <w:lang w:val="fr-FR"/>
        </w:rPr>
        <w:t>, le Groupe de préparation des États arabes en vue de la CMDT, établi par le Conseil des ministres des communications et de l'information des pays arabes en décembre 2019, a tenu à ce jour trois réunions aux dates suivantes: 25</w:t>
      </w:r>
      <w:r>
        <w:rPr>
          <w:rFonts w:asciiTheme="minorHAnsi" w:hAnsiTheme="minorHAnsi" w:cstheme="minorHAnsi"/>
          <w:lang w:val="fr-FR"/>
        </w:rPr>
        <w:noBreakHyphen/>
        <w:t>27 août 2020,</w:t>
      </w:r>
      <w:r w:rsidRPr="007E6EE5">
        <w:rPr>
          <w:rFonts w:asciiTheme="minorHAnsi" w:hAnsiTheme="minorHAnsi" w:cstheme="minorHAnsi"/>
          <w:lang w:val="fr-FR"/>
        </w:rPr>
        <w:t xml:space="preserve"> </w:t>
      </w:r>
      <w:r w:rsidRPr="001A43C3">
        <w:rPr>
          <w:rFonts w:asciiTheme="minorHAnsi" w:hAnsiTheme="minorHAnsi" w:cstheme="minorHAnsi"/>
          <w:lang w:val="fr-FR"/>
        </w:rPr>
        <w:t>17-18 février 2021</w:t>
      </w:r>
      <w:r w:rsidRPr="007E6EE5">
        <w:rPr>
          <w:rFonts w:asciiTheme="minorHAnsi" w:hAnsiTheme="minorHAnsi" w:cstheme="minorHAnsi"/>
          <w:lang w:val="fr-FR"/>
        </w:rPr>
        <w:t xml:space="preserve"> </w:t>
      </w:r>
      <w:r>
        <w:rPr>
          <w:rFonts w:asciiTheme="minorHAnsi" w:hAnsiTheme="minorHAnsi" w:cstheme="minorHAnsi"/>
          <w:lang w:val="fr-FR"/>
        </w:rPr>
        <w:t>et 1er-2 septembre 2021. Le Groupe de préparation des États arabes s'occupe actuellement de modifier sept résolutions, et propose la suppression de deux résolutions et l'adoption de deux nouveaux projets de résolutions. Les résolutions concernées sont les suivantes: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64B52FB4" w14:textId="77777777" w:rsidTr="00CA2CB4">
        <w:tc>
          <w:tcPr>
            <w:tcW w:w="9619" w:type="dxa"/>
            <w:shd w:val="clear" w:color="auto" w:fill="02758C"/>
          </w:tcPr>
          <w:p w14:paraId="70CF8884"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t>MOD: Résolution 8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4CD948CE" w14:textId="77777777" w:rsidTr="00FA798D">
        <w:tc>
          <w:tcPr>
            <w:tcW w:w="9619" w:type="dxa"/>
            <w:shd w:val="clear" w:color="auto" w:fill="D9D9D9" w:themeFill="background1" w:themeFillShade="D9"/>
          </w:tcPr>
          <w:p w14:paraId="15F4010F" w14:textId="6AC8A235" w:rsidR="00FA798D" w:rsidRPr="00133196" w:rsidRDefault="00FA798D" w:rsidP="00FA798D">
            <w:pPr>
              <w:pStyle w:val="Tabletext"/>
              <w:rPr>
                <w:lang w:val="fr-FR"/>
              </w:rPr>
            </w:pPr>
            <w:r w:rsidRPr="000A5358">
              <w:rPr>
                <w:lang w:val="fr-FR"/>
              </w:rPr>
              <w:t>Collecte et diffusion d</w:t>
            </w:r>
            <w:r>
              <w:rPr>
                <w:lang w:val="fr-FR"/>
              </w:rPr>
              <w:t>'</w:t>
            </w:r>
            <w:r w:rsidRPr="000A5358">
              <w:rPr>
                <w:lang w:val="fr-FR"/>
              </w:rPr>
              <w:t>informations et de statistiques</w:t>
            </w:r>
          </w:p>
        </w:tc>
      </w:tr>
      <w:tr w:rsidR="00FA798D" w:rsidRPr="00FA798D" w14:paraId="7327FB57" w14:textId="77777777" w:rsidTr="00CA2CB4">
        <w:tc>
          <w:tcPr>
            <w:tcW w:w="9619" w:type="dxa"/>
            <w:shd w:val="clear" w:color="auto" w:fill="02758C"/>
          </w:tcPr>
          <w:p w14:paraId="46CAF50E"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t>MOD: Résolution 9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0356FE36" w14:textId="77777777" w:rsidTr="00FA798D">
        <w:tc>
          <w:tcPr>
            <w:tcW w:w="9619" w:type="dxa"/>
            <w:shd w:val="clear" w:color="auto" w:fill="D9D9D9" w:themeFill="background1" w:themeFillShade="D9"/>
          </w:tcPr>
          <w:p w14:paraId="5FE22FF7" w14:textId="77777777" w:rsidR="00FA798D" w:rsidRPr="00133196" w:rsidRDefault="00FA798D" w:rsidP="00FA798D">
            <w:pPr>
              <w:pStyle w:val="Tabletext"/>
              <w:rPr>
                <w:lang w:val="fr-FR"/>
              </w:rPr>
            </w:pPr>
            <w:bookmarkStart w:id="62" w:name="_Toc506198225"/>
            <w:r w:rsidRPr="000A5358">
              <w:rPr>
                <w:lang w:val="fr-FR"/>
              </w:rPr>
              <w:t>Participation des pays, en particulier des pays en développement,</w:t>
            </w:r>
            <w:r>
              <w:rPr>
                <w:lang w:val="fr-FR"/>
              </w:rPr>
              <w:t xml:space="preserve"> </w:t>
            </w:r>
            <w:r w:rsidRPr="000A5358">
              <w:rPr>
                <w:lang w:val="fr-FR"/>
              </w:rPr>
              <w:t>à la gestion du spectre radioélectrique</w:t>
            </w:r>
            <w:bookmarkEnd w:id="62"/>
          </w:p>
        </w:tc>
      </w:tr>
      <w:tr w:rsidR="00FA798D" w:rsidRPr="00FA798D" w14:paraId="61B0819B" w14:textId="77777777" w:rsidTr="00CA2CB4">
        <w:tc>
          <w:tcPr>
            <w:tcW w:w="9619" w:type="dxa"/>
            <w:shd w:val="clear" w:color="auto" w:fill="02758C"/>
          </w:tcPr>
          <w:p w14:paraId="3B630B2D"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t>MOD: Résolution 22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16B2910E" w14:textId="77777777" w:rsidTr="00FA798D">
        <w:tc>
          <w:tcPr>
            <w:tcW w:w="9619" w:type="dxa"/>
            <w:shd w:val="clear" w:color="auto" w:fill="D9D9D9" w:themeFill="background1" w:themeFillShade="D9"/>
          </w:tcPr>
          <w:p w14:paraId="4B69035B" w14:textId="62285EAE" w:rsidR="00FA798D" w:rsidRPr="00C71B85" w:rsidRDefault="00FA798D" w:rsidP="00FA798D">
            <w:pPr>
              <w:pStyle w:val="Tabletext"/>
              <w:rPr>
                <w:lang w:val="fr-FR"/>
              </w:rPr>
            </w:pPr>
            <w:r w:rsidRPr="000A5358">
              <w:rPr>
                <w:lang w:val="fr-FR"/>
              </w:rPr>
              <w:t>Procédures d</w:t>
            </w:r>
            <w:r>
              <w:rPr>
                <w:lang w:val="fr-FR"/>
              </w:rPr>
              <w:t>'</w:t>
            </w:r>
            <w:r w:rsidRPr="000A5358">
              <w:rPr>
                <w:lang w:val="fr-FR"/>
              </w:rPr>
              <w:t>appel alternatives sur les réseaux de télécommunication internationaux et identification de leur origine dans le cadre de la fourniture de services internationaux de télécommunication</w:t>
            </w:r>
          </w:p>
        </w:tc>
      </w:tr>
      <w:tr w:rsidR="00FA798D" w:rsidRPr="00FA798D" w14:paraId="7761C29D" w14:textId="77777777" w:rsidTr="00CA2CB4">
        <w:tc>
          <w:tcPr>
            <w:tcW w:w="9619" w:type="dxa"/>
            <w:shd w:val="clear" w:color="auto" w:fill="02758C"/>
          </w:tcPr>
          <w:p w14:paraId="5B737524"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lastRenderedPageBreak/>
              <w:t>MOD:</w:t>
            </w:r>
            <w:r>
              <w:rPr>
                <w:b/>
                <w:bCs/>
                <w:color w:val="FFFFFF" w:themeColor="background1"/>
                <w:lang w:val="fr-FR"/>
              </w:rPr>
              <w:t xml:space="preserve"> </w:t>
            </w:r>
            <w:r w:rsidRPr="00133196">
              <w:rPr>
                <w:b/>
                <w:bCs/>
                <w:color w:val="FFFFFF" w:themeColor="background1"/>
                <w:lang w:val="fr-FR"/>
              </w:rPr>
              <w:t>Résolution 34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05809F9A" w14:textId="77777777" w:rsidTr="00FA798D">
        <w:tc>
          <w:tcPr>
            <w:tcW w:w="9619" w:type="dxa"/>
            <w:shd w:val="clear" w:color="auto" w:fill="D9D9D9" w:themeFill="background1" w:themeFillShade="D9"/>
          </w:tcPr>
          <w:p w14:paraId="7C73E762" w14:textId="6E0B5A63" w:rsidR="00FA798D" w:rsidRPr="00C71B85" w:rsidRDefault="00FA798D" w:rsidP="00FA798D">
            <w:pPr>
              <w:pStyle w:val="Tabletext"/>
              <w:rPr>
                <w:lang w:val="fr-FR"/>
              </w:rPr>
            </w:pPr>
            <w:r w:rsidRPr="000A5358">
              <w:rPr>
                <w:lang w:val="fr-FR"/>
              </w:rPr>
              <w:t>Rôle des télécommunications et des technologies de l</w:t>
            </w:r>
            <w:r>
              <w:rPr>
                <w:lang w:val="fr-FR"/>
              </w:rPr>
              <w:t>'</w:t>
            </w:r>
            <w:r w:rsidRPr="000A5358">
              <w:rPr>
                <w:lang w:val="fr-FR"/>
              </w:rPr>
              <w:t>information et de la communication dans la préparation en prévision des catastrophes, l</w:t>
            </w:r>
            <w:r>
              <w:rPr>
                <w:lang w:val="fr-FR"/>
              </w:rPr>
              <w:t>'</w:t>
            </w:r>
            <w:r w:rsidRPr="000A5358">
              <w:rPr>
                <w:lang w:val="fr-FR"/>
              </w:rPr>
              <w:t>alerte avancée, l</w:t>
            </w:r>
            <w:r>
              <w:rPr>
                <w:lang w:val="fr-FR"/>
              </w:rPr>
              <w:t>'</w:t>
            </w:r>
            <w:r w:rsidRPr="000A5358">
              <w:rPr>
                <w:lang w:val="fr-FR"/>
              </w:rPr>
              <w:t>atténuation des effets des catastrophes, les interventions et les opérations de secours</w:t>
            </w:r>
          </w:p>
        </w:tc>
      </w:tr>
      <w:tr w:rsidR="00FA798D" w:rsidRPr="00335E5B" w14:paraId="3167877E" w14:textId="77777777" w:rsidTr="00CA2CB4">
        <w:tc>
          <w:tcPr>
            <w:tcW w:w="9619" w:type="dxa"/>
            <w:shd w:val="clear" w:color="auto" w:fill="02758C"/>
          </w:tcPr>
          <w:p w14:paraId="32779A4F" w14:textId="77777777" w:rsidR="00FA798D" w:rsidRPr="003C3D22" w:rsidRDefault="00FA798D" w:rsidP="00FA798D">
            <w:pPr>
              <w:pStyle w:val="Tabletext"/>
              <w:rPr>
                <w:b/>
                <w:bCs/>
                <w:color w:val="FFFFFF" w:themeColor="background1"/>
              </w:rPr>
            </w:pPr>
            <w:r w:rsidRPr="00133196">
              <w:rPr>
                <w:b/>
                <w:bCs/>
                <w:color w:val="FFFFFF" w:themeColor="background1"/>
              </w:rPr>
              <w:t xml:space="preserve">MOD: </w:t>
            </w:r>
            <w:r>
              <w:rPr>
                <w:b/>
                <w:bCs/>
                <w:color w:val="FFFFFF" w:themeColor="background1"/>
              </w:rPr>
              <w:t>Résolution</w:t>
            </w:r>
            <w:r w:rsidRPr="00133196">
              <w:rPr>
                <w:b/>
                <w:bCs/>
                <w:color w:val="FFFFFF" w:themeColor="background1"/>
              </w:rPr>
              <w:t xml:space="preserve"> 45 (</w:t>
            </w:r>
            <w:r>
              <w:rPr>
                <w:b/>
                <w:bCs/>
                <w:color w:val="FFFFFF" w:themeColor="background1"/>
              </w:rPr>
              <w:t>Rév.</w:t>
            </w:r>
            <w:r w:rsidRPr="00133196">
              <w:rPr>
                <w:b/>
                <w:bCs/>
                <w:color w:val="FFFFFF" w:themeColor="background1"/>
              </w:rPr>
              <w:t xml:space="preserve"> Dubai, 2014)</w:t>
            </w:r>
          </w:p>
        </w:tc>
      </w:tr>
      <w:tr w:rsidR="00FA798D" w:rsidRPr="00FA798D" w14:paraId="18DDBAB3" w14:textId="77777777" w:rsidTr="00FA798D">
        <w:tc>
          <w:tcPr>
            <w:tcW w:w="9619" w:type="dxa"/>
            <w:shd w:val="clear" w:color="auto" w:fill="D9D9D9" w:themeFill="background1" w:themeFillShade="D9"/>
          </w:tcPr>
          <w:p w14:paraId="6BC5A87D" w14:textId="77777777" w:rsidR="00FA798D" w:rsidRPr="00C71B85" w:rsidRDefault="00FA798D" w:rsidP="00FA798D">
            <w:pPr>
              <w:pStyle w:val="Tabletext"/>
              <w:rPr>
                <w:lang w:val="fr-FR"/>
              </w:rPr>
            </w:pPr>
            <w:bookmarkStart w:id="63" w:name="_Toc266951907"/>
            <w:bookmarkStart w:id="64" w:name="_Toc401906772"/>
            <w:bookmarkStart w:id="65" w:name="_Toc506198277"/>
            <w:r w:rsidRPr="000A5358">
              <w:rPr>
                <w:lang w:val="fr-FR"/>
              </w:rPr>
              <w:t>Mécanismes propres à améliorer la coopération en matière de cybersécurité, y compris la lutte contre le spam</w:t>
            </w:r>
            <w:bookmarkEnd w:id="63"/>
            <w:bookmarkEnd w:id="64"/>
            <w:bookmarkEnd w:id="65"/>
          </w:p>
        </w:tc>
      </w:tr>
      <w:tr w:rsidR="00FA798D" w:rsidRPr="00FA798D" w14:paraId="55C5D327" w14:textId="77777777" w:rsidTr="00CA2CB4">
        <w:tc>
          <w:tcPr>
            <w:tcW w:w="9619" w:type="dxa"/>
            <w:shd w:val="clear" w:color="auto" w:fill="02758C"/>
          </w:tcPr>
          <w:p w14:paraId="0D501F1A"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t>MOD: Résolution 67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0C710FF7" w14:textId="77777777" w:rsidTr="00FA798D">
        <w:tc>
          <w:tcPr>
            <w:tcW w:w="9619" w:type="dxa"/>
            <w:shd w:val="clear" w:color="auto" w:fill="D9D9D9" w:themeFill="background1" w:themeFillShade="D9"/>
          </w:tcPr>
          <w:p w14:paraId="21426D8A" w14:textId="7FDA7EC8" w:rsidR="00FA798D" w:rsidRPr="00C71B85" w:rsidRDefault="00FA798D" w:rsidP="00FA798D">
            <w:pPr>
              <w:pStyle w:val="Tabletext"/>
              <w:rPr>
                <w:lang w:val="fr-FR"/>
              </w:rPr>
            </w:pPr>
            <w:bookmarkStart w:id="66" w:name="_Toc401906812"/>
            <w:bookmarkStart w:id="67" w:name="_Toc506198315"/>
            <w:r w:rsidRPr="000A5358">
              <w:rPr>
                <w:lang w:val="fr-FR"/>
              </w:rPr>
              <w:t>Rôle du Secteur du développement des télécommunications de l</w:t>
            </w:r>
            <w:r>
              <w:rPr>
                <w:lang w:val="fr-FR"/>
              </w:rPr>
              <w:t>'</w:t>
            </w:r>
            <w:r w:rsidRPr="000A5358">
              <w:rPr>
                <w:lang w:val="fr-FR"/>
              </w:rPr>
              <w:t>UIT</w:t>
            </w:r>
            <w:r>
              <w:rPr>
                <w:lang w:val="fr-FR"/>
              </w:rPr>
              <w:t xml:space="preserve"> </w:t>
            </w:r>
            <w:r w:rsidRPr="000A5358">
              <w:rPr>
                <w:lang w:val="fr-FR"/>
              </w:rPr>
              <w:t>dans la protection en ligne des enfants</w:t>
            </w:r>
            <w:bookmarkEnd w:id="66"/>
            <w:bookmarkEnd w:id="67"/>
          </w:p>
        </w:tc>
      </w:tr>
      <w:tr w:rsidR="00FA798D" w:rsidRPr="00FA798D" w14:paraId="4E566032" w14:textId="77777777" w:rsidTr="00CA2CB4">
        <w:tc>
          <w:tcPr>
            <w:tcW w:w="9619" w:type="dxa"/>
            <w:shd w:val="clear" w:color="auto" w:fill="02758C"/>
          </w:tcPr>
          <w:p w14:paraId="687E3F7C" w14:textId="77777777" w:rsidR="00FA798D" w:rsidRPr="003C3D22" w:rsidRDefault="00FA798D" w:rsidP="00FA798D">
            <w:pPr>
              <w:pStyle w:val="Tabletext"/>
              <w:rPr>
                <w:b/>
                <w:bCs/>
                <w:color w:val="FFFFFF" w:themeColor="background1"/>
                <w:lang w:val="fr-FR"/>
              </w:rPr>
            </w:pPr>
            <w:r w:rsidRPr="00133196">
              <w:rPr>
                <w:b/>
                <w:bCs/>
                <w:color w:val="FFFFFF" w:themeColor="background1"/>
                <w:lang w:val="fr-FR"/>
              </w:rPr>
              <w:t>MOD: Résolution 71 (</w:t>
            </w:r>
            <w:r>
              <w:rPr>
                <w:b/>
                <w:bCs/>
                <w:color w:val="FFFFFF" w:themeColor="background1"/>
                <w:lang w:val="fr-FR"/>
              </w:rPr>
              <w:t>Rév.</w:t>
            </w:r>
            <w:r w:rsidRPr="00133196">
              <w:rPr>
                <w:b/>
                <w:bCs/>
                <w:color w:val="FFFFFF" w:themeColor="background1"/>
                <w:lang w:val="fr-FR"/>
              </w:rPr>
              <w:t xml:space="preserve"> Buenos Aires, 2017)</w:t>
            </w:r>
          </w:p>
        </w:tc>
      </w:tr>
      <w:tr w:rsidR="00FA798D" w:rsidRPr="00FA798D" w14:paraId="5FF57038" w14:textId="77777777" w:rsidTr="00FA798D">
        <w:tc>
          <w:tcPr>
            <w:tcW w:w="9619" w:type="dxa"/>
            <w:shd w:val="clear" w:color="auto" w:fill="D9D9D9" w:themeFill="background1" w:themeFillShade="D9"/>
          </w:tcPr>
          <w:p w14:paraId="62B54A6F" w14:textId="0C147027" w:rsidR="00FA798D" w:rsidRPr="00C71B85" w:rsidRDefault="00FA798D" w:rsidP="00FA798D">
            <w:pPr>
              <w:pStyle w:val="Tabletext"/>
              <w:rPr>
                <w:lang w:val="fr-FR"/>
              </w:rPr>
            </w:pPr>
            <w:bookmarkStart w:id="68" w:name="_Toc401906820"/>
            <w:bookmarkStart w:id="69" w:name="_Toc506198320"/>
            <w:r w:rsidRPr="000A5358">
              <w:rPr>
                <w:lang w:val="fr-FR"/>
              </w:rPr>
              <w:t>Renforcement de la coopération entre les États Membres, les Membres</w:t>
            </w:r>
            <w:r>
              <w:rPr>
                <w:lang w:val="fr-FR"/>
              </w:rPr>
              <w:t xml:space="preserve"> </w:t>
            </w:r>
            <w:r w:rsidRPr="000A5358">
              <w:rPr>
                <w:lang w:val="fr-FR"/>
              </w:rPr>
              <w:t>de Secteur, les Associés et les établissements universitaires participant</w:t>
            </w:r>
            <w:r>
              <w:rPr>
                <w:lang w:val="fr-FR"/>
              </w:rPr>
              <w:t xml:space="preserve"> </w:t>
            </w:r>
            <w:r w:rsidRPr="000A5358">
              <w:rPr>
                <w:lang w:val="fr-FR"/>
              </w:rPr>
              <w:t>aux travaux du Secteur du développement des télécommunications de l</w:t>
            </w:r>
            <w:r>
              <w:rPr>
                <w:lang w:val="fr-FR"/>
              </w:rPr>
              <w:t>'</w:t>
            </w:r>
            <w:r w:rsidRPr="000A5358">
              <w:rPr>
                <w:lang w:val="fr-FR"/>
              </w:rPr>
              <w:t>UIT et évolution du rôle du secteur privé</w:t>
            </w:r>
            <w:bookmarkEnd w:id="68"/>
            <w:r w:rsidRPr="000A5358">
              <w:rPr>
                <w:lang w:val="fr-FR"/>
              </w:rPr>
              <w:t xml:space="preserve"> au sein du Secteur du développement des télécommunications de l</w:t>
            </w:r>
            <w:r>
              <w:rPr>
                <w:lang w:val="fr-FR"/>
              </w:rPr>
              <w:t>'</w:t>
            </w:r>
            <w:r w:rsidRPr="000A5358">
              <w:rPr>
                <w:lang w:val="fr-FR"/>
              </w:rPr>
              <w:t>UIT</w:t>
            </w:r>
            <w:bookmarkEnd w:id="69"/>
          </w:p>
        </w:tc>
      </w:tr>
      <w:tr w:rsidR="00FA798D" w:rsidRPr="00335E5B" w14:paraId="37A02D80" w14:textId="77777777" w:rsidTr="00CA2CB4">
        <w:tc>
          <w:tcPr>
            <w:tcW w:w="9619" w:type="dxa"/>
            <w:shd w:val="clear" w:color="auto" w:fill="02758C"/>
          </w:tcPr>
          <w:p w14:paraId="65DF03C3" w14:textId="77777777" w:rsidR="00FA798D" w:rsidRPr="003C3D22" w:rsidRDefault="00FA798D" w:rsidP="00FA798D">
            <w:pPr>
              <w:pStyle w:val="Tabletext"/>
              <w:rPr>
                <w:b/>
                <w:bCs/>
                <w:color w:val="FFFFFF" w:themeColor="background1"/>
              </w:rPr>
            </w:pPr>
            <w:r w:rsidRPr="00133196">
              <w:rPr>
                <w:b/>
                <w:bCs/>
                <w:color w:val="FFFFFF" w:themeColor="background1"/>
              </w:rPr>
              <w:t xml:space="preserve">SUP: </w:t>
            </w:r>
            <w:r>
              <w:rPr>
                <w:b/>
                <w:bCs/>
                <w:color w:val="FFFFFF" w:themeColor="background1"/>
              </w:rPr>
              <w:t>Résolution</w:t>
            </w:r>
            <w:r w:rsidRPr="00133196">
              <w:rPr>
                <w:b/>
                <w:bCs/>
                <w:color w:val="FFFFFF" w:themeColor="background1"/>
              </w:rPr>
              <w:t xml:space="preserve"> 27</w:t>
            </w:r>
            <w:r>
              <w:rPr>
                <w:b/>
                <w:bCs/>
                <w:color w:val="FFFFFF" w:themeColor="background1"/>
              </w:rPr>
              <w:t xml:space="preserve"> </w:t>
            </w:r>
            <w:r w:rsidRPr="00133196">
              <w:rPr>
                <w:b/>
                <w:bCs/>
                <w:color w:val="FFFFFF" w:themeColor="background1"/>
              </w:rPr>
              <w:t>(</w:t>
            </w:r>
            <w:r>
              <w:rPr>
                <w:b/>
                <w:bCs/>
                <w:color w:val="FFFFFF" w:themeColor="background1"/>
              </w:rPr>
              <w:t>Rév.</w:t>
            </w:r>
            <w:r w:rsidRPr="00133196">
              <w:rPr>
                <w:b/>
                <w:bCs/>
                <w:color w:val="FFFFFF" w:themeColor="background1"/>
              </w:rPr>
              <w:t xml:space="preserve"> Hyderabad, 2010)</w:t>
            </w:r>
          </w:p>
        </w:tc>
      </w:tr>
      <w:tr w:rsidR="00FA798D" w:rsidRPr="00FA798D" w14:paraId="3833D4EA" w14:textId="77777777" w:rsidTr="00FA798D">
        <w:tc>
          <w:tcPr>
            <w:tcW w:w="9619" w:type="dxa"/>
            <w:shd w:val="clear" w:color="auto" w:fill="D9D9D9" w:themeFill="background1" w:themeFillShade="D9"/>
          </w:tcPr>
          <w:p w14:paraId="16FE634A" w14:textId="46B97BA7" w:rsidR="00FA798D" w:rsidRPr="00C71B85" w:rsidRDefault="00FA798D" w:rsidP="00FA798D">
            <w:pPr>
              <w:pStyle w:val="Tabletext"/>
              <w:rPr>
                <w:lang w:val="fr-FR"/>
              </w:rPr>
            </w:pPr>
            <w:bookmarkStart w:id="70" w:name="_Toc266951880"/>
            <w:bookmarkStart w:id="71" w:name="_Toc401906747"/>
            <w:bookmarkStart w:id="72" w:name="_Toc506198253"/>
            <w:r w:rsidRPr="000A5358">
              <w:rPr>
                <w:lang w:val="fr-FR"/>
              </w:rPr>
              <w:t>Admission d</w:t>
            </w:r>
            <w:r>
              <w:rPr>
                <w:lang w:val="fr-FR"/>
              </w:rPr>
              <w:t>'</w:t>
            </w:r>
            <w:r w:rsidRPr="000A5358">
              <w:rPr>
                <w:lang w:val="fr-FR"/>
              </w:rPr>
              <w:t>entités ou d</w:t>
            </w:r>
            <w:r>
              <w:rPr>
                <w:lang w:val="fr-FR"/>
              </w:rPr>
              <w:t>'</w:t>
            </w:r>
            <w:r w:rsidRPr="000A5358">
              <w:rPr>
                <w:lang w:val="fr-FR"/>
              </w:rPr>
              <w:t>organisati</w:t>
            </w:r>
            <w:r>
              <w:rPr>
                <w:lang w:val="fr-FR"/>
              </w:rPr>
              <w:t xml:space="preserve">ons à participer comme Associés </w:t>
            </w:r>
            <w:r w:rsidRPr="000A5358">
              <w:rPr>
                <w:lang w:val="fr-FR"/>
              </w:rPr>
              <w:t>aux travaux du Secteur du développement des télécommunications de l</w:t>
            </w:r>
            <w:r>
              <w:rPr>
                <w:lang w:val="fr-FR"/>
              </w:rPr>
              <w:t>'</w:t>
            </w:r>
            <w:r w:rsidRPr="000A5358">
              <w:rPr>
                <w:lang w:val="fr-FR"/>
              </w:rPr>
              <w:t>UIT</w:t>
            </w:r>
            <w:bookmarkEnd w:id="70"/>
            <w:bookmarkEnd w:id="71"/>
            <w:bookmarkEnd w:id="72"/>
          </w:p>
        </w:tc>
      </w:tr>
      <w:tr w:rsidR="00FA798D" w:rsidRPr="00934CFB" w14:paraId="29A63F93" w14:textId="77777777" w:rsidTr="00CA2CB4">
        <w:tc>
          <w:tcPr>
            <w:tcW w:w="9619" w:type="dxa"/>
            <w:shd w:val="clear" w:color="auto" w:fill="02758C"/>
          </w:tcPr>
          <w:p w14:paraId="377BF657" w14:textId="77777777" w:rsidR="00FA798D" w:rsidRPr="003C3D22" w:rsidRDefault="00FA798D" w:rsidP="00FA798D">
            <w:pPr>
              <w:pStyle w:val="Tabletext"/>
              <w:rPr>
                <w:b/>
                <w:bCs/>
                <w:color w:val="FFFFFF" w:themeColor="background1"/>
              </w:rPr>
            </w:pPr>
            <w:r w:rsidRPr="00133196">
              <w:rPr>
                <w:b/>
                <w:bCs/>
                <w:color w:val="FFFFFF" w:themeColor="background1"/>
              </w:rPr>
              <w:t xml:space="preserve">SUP: </w:t>
            </w:r>
            <w:r>
              <w:rPr>
                <w:b/>
                <w:bCs/>
                <w:color w:val="FFFFFF" w:themeColor="background1"/>
              </w:rPr>
              <w:t>Résolution</w:t>
            </w:r>
            <w:r w:rsidRPr="00133196">
              <w:rPr>
                <w:b/>
                <w:bCs/>
                <w:color w:val="FFFFFF" w:themeColor="background1"/>
              </w:rPr>
              <w:t xml:space="preserve"> 61 (</w:t>
            </w:r>
            <w:r>
              <w:rPr>
                <w:b/>
                <w:bCs/>
                <w:color w:val="FFFFFF" w:themeColor="background1"/>
              </w:rPr>
              <w:t>Rév.</w:t>
            </w:r>
            <w:r w:rsidRPr="00133196">
              <w:rPr>
                <w:b/>
                <w:bCs/>
                <w:color w:val="FFFFFF" w:themeColor="background1"/>
              </w:rPr>
              <w:t xml:space="preserve"> Dubai, 2014)</w:t>
            </w:r>
          </w:p>
        </w:tc>
      </w:tr>
      <w:tr w:rsidR="00FA798D" w:rsidRPr="00FA798D" w14:paraId="10DCC21E" w14:textId="77777777" w:rsidTr="00FA798D">
        <w:trPr>
          <w:trHeight w:val="195"/>
        </w:trPr>
        <w:tc>
          <w:tcPr>
            <w:tcW w:w="9619" w:type="dxa"/>
            <w:shd w:val="clear" w:color="auto" w:fill="D9D9D9" w:themeFill="background1" w:themeFillShade="D9"/>
          </w:tcPr>
          <w:p w14:paraId="69E1A751" w14:textId="63C7424C" w:rsidR="00FA798D" w:rsidRPr="00C71B85" w:rsidRDefault="00FA798D" w:rsidP="00FA798D">
            <w:pPr>
              <w:pStyle w:val="Tabletext"/>
              <w:rPr>
                <w:lang w:val="fr-FR"/>
              </w:rPr>
            </w:pPr>
            <w:r w:rsidRPr="000A5358">
              <w:rPr>
                <w:rFonts w:cstheme="minorHAnsi"/>
                <w:lang w:val="fr-FR"/>
              </w:rPr>
              <w:t>Nomination et durée maximale du mandat des présidents et vice-présidents des commissions d</w:t>
            </w:r>
            <w:r>
              <w:rPr>
                <w:rFonts w:cstheme="minorHAnsi"/>
                <w:lang w:val="fr-FR"/>
              </w:rPr>
              <w:t>'</w:t>
            </w:r>
            <w:r w:rsidRPr="000A5358">
              <w:rPr>
                <w:rFonts w:cstheme="minorHAnsi"/>
                <w:lang w:val="fr-FR"/>
              </w:rPr>
              <w:t>études du Secteur du développement des télécommunications de l</w:t>
            </w:r>
            <w:r>
              <w:rPr>
                <w:rFonts w:cstheme="minorHAnsi"/>
                <w:lang w:val="fr-FR"/>
              </w:rPr>
              <w:t>'</w:t>
            </w:r>
            <w:r w:rsidRPr="000A5358">
              <w:rPr>
                <w:rFonts w:cstheme="minorHAnsi"/>
                <w:lang w:val="fr-FR"/>
              </w:rPr>
              <w:t>UIT et du Groupe consultatif pour le développement des télécommunications</w:t>
            </w:r>
          </w:p>
        </w:tc>
      </w:tr>
      <w:tr w:rsidR="00FA798D" w:rsidRPr="00335E5B" w14:paraId="76EF928A" w14:textId="77777777" w:rsidTr="00CA2CB4">
        <w:trPr>
          <w:trHeight w:val="195"/>
        </w:trPr>
        <w:tc>
          <w:tcPr>
            <w:tcW w:w="9619" w:type="dxa"/>
            <w:shd w:val="clear" w:color="auto" w:fill="02758C"/>
          </w:tcPr>
          <w:p w14:paraId="000FBDC3" w14:textId="77777777" w:rsidR="00FA798D" w:rsidRPr="003C3D22" w:rsidRDefault="00FA798D" w:rsidP="00FA798D">
            <w:pPr>
              <w:pStyle w:val="Tabletext"/>
              <w:rPr>
                <w:b/>
                <w:bCs/>
                <w:color w:val="FFFFFF" w:themeColor="background1"/>
              </w:rPr>
            </w:pPr>
            <w:r>
              <w:rPr>
                <w:b/>
                <w:bCs/>
                <w:color w:val="FFFFFF" w:themeColor="background1"/>
              </w:rPr>
              <w:t>Projet de nouvelle Résolution</w:t>
            </w:r>
          </w:p>
        </w:tc>
      </w:tr>
      <w:tr w:rsidR="00FA798D" w:rsidRPr="00FA798D" w14:paraId="256F563B" w14:textId="77777777" w:rsidTr="00FA798D">
        <w:trPr>
          <w:trHeight w:val="195"/>
        </w:trPr>
        <w:tc>
          <w:tcPr>
            <w:tcW w:w="9619" w:type="dxa"/>
            <w:shd w:val="clear" w:color="auto" w:fill="D9D9D9" w:themeFill="background1" w:themeFillShade="D9"/>
          </w:tcPr>
          <w:p w14:paraId="5FD5BAE2" w14:textId="77777777" w:rsidR="00FA798D" w:rsidRPr="003846C1" w:rsidRDefault="00FA798D" w:rsidP="00FA798D">
            <w:pPr>
              <w:pStyle w:val="Tabletext"/>
              <w:rPr>
                <w:lang w:val="fr-FR"/>
              </w:rPr>
            </w:pPr>
            <w:r w:rsidRPr="008D082D">
              <w:rPr>
                <w:lang w:val="fr-FR"/>
              </w:rPr>
              <w:t>R</w:t>
            </w:r>
            <w:r w:rsidRPr="003846C1">
              <w:rPr>
                <w:lang w:val="fr-FR"/>
              </w:rPr>
              <w:t>ôle des télécommunications/TIC en période de pandémie</w:t>
            </w:r>
            <w:r>
              <w:rPr>
                <w:lang w:val="fr-FR"/>
              </w:rPr>
              <w:t xml:space="preserve"> (telle que la pandémie de COVID-19)</w:t>
            </w:r>
            <w:r w:rsidRPr="003846C1">
              <w:rPr>
                <w:lang w:val="fr-FR"/>
              </w:rPr>
              <w:t>, en particulier dans les pays en développement</w:t>
            </w:r>
          </w:p>
        </w:tc>
      </w:tr>
      <w:tr w:rsidR="00FA798D" w:rsidRPr="00F626EE" w14:paraId="68B75E2A" w14:textId="77777777" w:rsidTr="00CA2CB4">
        <w:trPr>
          <w:trHeight w:val="195"/>
        </w:trPr>
        <w:tc>
          <w:tcPr>
            <w:tcW w:w="9619" w:type="dxa"/>
            <w:shd w:val="clear" w:color="auto" w:fill="02758C"/>
          </w:tcPr>
          <w:p w14:paraId="3B4BDF04" w14:textId="77777777" w:rsidR="00FA798D" w:rsidRPr="003C3D22" w:rsidRDefault="00FA798D" w:rsidP="00FA798D">
            <w:pPr>
              <w:pStyle w:val="Tabletext"/>
              <w:rPr>
                <w:b/>
                <w:bCs/>
                <w:color w:val="FFFFFF" w:themeColor="background1"/>
              </w:rPr>
            </w:pPr>
            <w:r>
              <w:rPr>
                <w:b/>
                <w:bCs/>
                <w:color w:val="FFFFFF" w:themeColor="background1"/>
              </w:rPr>
              <w:t>Projet de nouvelle Résolution</w:t>
            </w:r>
          </w:p>
        </w:tc>
      </w:tr>
      <w:tr w:rsidR="00FA798D" w:rsidRPr="00FA798D" w14:paraId="04999BF9" w14:textId="77777777" w:rsidTr="00FA798D">
        <w:trPr>
          <w:trHeight w:val="195"/>
        </w:trPr>
        <w:tc>
          <w:tcPr>
            <w:tcW w:w="9619" w:type="dxa"/>
            <w:shd w:val="clear" w:color="auto" w:fill="D9D9D9" w:themeFill="background1" w:themeFillShade="D9"/>
          </w:tcPr>
          <w:p w14:paraId="5DA4568F" w14:textId="63DBC1CE" w:rsidR="00FA798D" w:rsidRPr="00A319BD" w:rsidRDefault="00FA798D" w:rsidP="00FA798D">
            <w:pPr>
              <w:pStyle w:val="Tabletext"/>
              <w:rPr>
                <w:lang w:val="fr-FR"/>
              </w:rPr>
            </w:pPr>
            <w:r w:rsidRPr="00A319BD">
              <w:rPr>
                <w:lang w:val="fr-FR"/>
              </w:rPr>
              <w:t>Transformation numérique au service du développement durable, y compris l</w:t>
            </w:r>
            <w:r>
              <w:rPr>
                <w:lang w:val="fr-FR"/>
              </w:rPr>
              <w:t>'</w:t>
            </w:r>
            <w:r w:rsidRPr="00A319BD">
              <w:rPr>
                <w:lang w:val="fr-FR"/>
              </w:rPr>
              <w:t>établissement de centres de données et d</w:t>
            </w:r>
            <w:r>
              <w:rPr>
                <w:lang w:val="fr-FR"/>
              </w:rPr>
              <w:t>'</w:t>
            </w:r>
            <w:r w:rsidRPr="00A319BD">
              <w:rPr>
                <w:lang w:val="fr-FR"/>
              </w:rPr>
              <w:t>informatique en nuage dans les pays en développement</w:t>
            </w:r>
          </w:p>
        </w:tc>
      </w:tr>
    </w:tbl>
    <w:p w14:paraId="140141C7" w14:textId="0FA90F2B" w:rsidR="00FA798D" w:rsidRPr="008326A7" w:rsidRDefault="00FA798D" w:rsidP="00FA798D">
      <w:pPr>
        <w:pStyle w:val="Default"/>
        <w:tabs>
          <w:tab w:val="left" w:pos="7920"/>
        </w:tabs>
        <w:spacing w:before="120" w:after="120"/>
        <w:ind w:right="-40"/>
        <w:rPr>
          <w:rFonts w:asciiTheme="minorHAnsi" w:hAnsiTheme="minorHAnsi" w:cstheme="minorBidi"/>
          <w:lang w:val="fr-FR"/>
        </w:rPr>
      </w:pPr>
      <w:r>
        <w:rPr>
          <w:rFonts w:asciiTheme="minorHAnsi" w:hAnsiTheme="minorHAnsi" w:cstheme="minorBidi"/>
          <w:lang w:val="fr-FR"/>
        </w:rPr>
        <w:t xml:space="preserve">Le Groupe de préparation des États arabes indique que quatre priorités ont été convenues à ce jour, la cinquième priorité figurant encore entre crochets (à savoir [renforcement de la confiance et de la sécurité dans l'utilisation des TIC]), ce qui signifie que des négociations supplémentaires sont nécessaires. </w:t>
      </w:r>
    </w:p>
    <w:p w14:paraId="0F452A1D" w14:textId="3938123E" w:rsidR="00FA798D" w:rsidRPr="00AE21DB" w:rsidRDefault="00FA798D" w:rsidP="00FA798D">
      <w:pPr>
        <w:spacing w:after="120"/>
        <w:rPr>
          <w:rFonts w:cstheme="minorHAnsi"/>
          <w:szCs w:val="24"/>
          <w:lang w:val="fr-FR"/>
        </w:rPr>
      </w:pPr>
      <w:r w:rsidRPr="00D55B58">
        <w:rPr>
          <w:rFonts w:cstheme="minorHAnsi"/>
          <w:szCs w:val="24"/>
          <w:lang w:val="fr-FR"/>
        </w:rPr>
        <w:t>En ce qui concerne le projet de Déclaration d</w:t>
      </w:r>
      <w:r>
        <w:rPr>
          <w:rFonts w:cstheme="minorHAnsi"/>
          <w:szCs w:val="24"/>
          <w:lang w:val="fr-FR"/>
        </w:rPr>
        <w:t>'</w:t>
      </w:r>
      <w:r w:rsidRPr="00D55B58">
        <w:rPr>
          <w:rFonts w:cstheme="minorHAnsi"/>
          <w:szCs w:val="24"/>
          <w:lang w:val="fr-FR"/>
        </w:rPr>
        <w:t>Addis-Abeba, le Groupe de préparation des États arabes estime que le texte actuel pourrait servir de base aux États Membres de l</w:t>
      </w:r>
      <w:r>
        <w:rPr>
          <w:rFonts w:cstheme="minorHAnsi"/>
          <w:szCs w:val="24"/>
          <w:lang w:val="fr-FR"/>
        </w:rPr>
        <w:t>'</w:t>
      </w:r>
      <w:r w:rsidRPr="00D55B58">
        <w:rPr>
          <w:rFonts w:cstheme="minorHAnsi"/>
          <w:szCs w:val="24"/>
          <w:lang w:val="fr-FR"/>
        </w:rPr>
        <w:t>UIT pour</w:t>
      </w:r>
      <w:r>
        <w:rPr>
          <w:rFonts w:cstheme="minorHAnsi"/>
          <w:szCs w:val="24"/>
          <w:lang w:val="fr-FR"/>
        </w:rPr>
        <w:t xml:space="preserve"> formuler d'autres</w:t>
      </w:r>
      <w:r w:rsidRPr="00D55B58">
        <w:rPr>
          <w:rFonts w:cstheme="minorHAnsi"/>
          <w:szCs w:val="24"/>
          <w:lang w:val="fr-FR"/>
        </w:rPr>
        <w:t xml:space="preserve"> propositions et </w:t>
      </w:r>
      <w:r>
        <w:rPr>
          <w:rFonts w:cstheme="minorHAnsi"/>
          <w:szCs w:val="24"/>
          <w:lang w:val="fr-FR"/>
        </w:rPr>
        <w:t xml:space="preserve">apporter d'autres améliorations </w:t>
      </w:r>
      <w:r w:rsidRPr="00D55B58">
        <w:rPr>
          <w:rFonts w:cstheme="minorHAnsi"/>
          <w:szCs w:val="24"/>
          <w:lang w:val="fr-FR"/>
        </w:rPr>
        <w:t xml:space="preserve">dans le cadre </w:t>
      </w:r>
      <w:r>
        <w:rPr>
          <w:rFonts w:cstheme="minorHAnsi"/>
          <w:szCs w:val="24"/>
          <w:lang w:val="fr-FR"/>
        </w:rPr>
        <w:t xml:space="preserve">des préparatifs </w:t>
      </w:r>
      <w:r w:rsidRPr="00D55B58">
        <w:rPr>
          <w:rFonts w:cstheme="minorHAnsi"/>
          <w:szCs w:val="24"/>
          <w:lang w:val="fr-FR"/>
        </w:rPr>
        <w:t xml:space="preserve">de la CMDT. </w:t>
      </w:r>
      <w:r>
        <w:rPr>
          <w:rFonts w:cstheme="minorHAnsi"/>
          <w:szCs w:val="24"/>
          <w:lang w:val="fr-FR"/>
        </w:rPr>
        <w:t>Le groupe a salué les efforts consacrés à l'élaboration du projet de déclaration;</w:t>
      </w:r>
      <w:r w:rsidRPr="00AE21DB">
        <w:rPr>
          <w:rFonts w:cstheme="minorHAnsi"/>
          <w:szCs w:val="24"/>
          <w:lang w:val="fr-FR"/>
        </w:rPr>
        <w:t xml:space="preserve"> </w:t>
      </w:r>
      <w:r>
        <w:rPr>
          <w:rFonts w:cstheme="minorHAnsi"/>
          <w:szCs w:val="24"/>
          <w:lang w:val="fr-FR"/>
        </w:rPr>
        <w:t>il a remercié tout particulièrement M. Ahmad Sharafat, Président du Groupe de travail sur les Résolutions, la Déclaration et les priorités thématiques, pour son engagement personnel dans l'élaboration du texte initial;</w:t>
      </w:r>
      <w:r w:rsidRPr="00AE21DB">
        <w:rPr>
          <w:rFonts w:cstheme="minorHAnsi"/>
          <w:szCs w:val="24"/>
          <w:lang w:val="fr-FR"/>
        </w:rPr>
        <w:t xml:space="preserve"> </w:t>
      </w:r>
      <w:r>
        <w:rPr>
          <w:rFonts w:cstheme="minorHAnsi"/>
          <w:szCs w:val="24"/>
          <w:lang w:val="fr-FR"/>
        </w:rPr>
        <w:t>enfin, il a exprimé le souhait de poursuivre la discussion lors de la CMDT, à laquelle la déclaration serait établie sous sa forme définitive.</w:t>
      </w:r>
      <w:r w:rsidRPr="00AE21DB">
        <w:rPr>
          <w:rFonts w:cstheme="minorHAnsi"/>
          <w:szCs w:val="24"/>
          <w:lang w:val="fr-FR"/>
        </w:rPr>
        <w:t xml:space="preserve"> </w:t>
      </w:r>
    </w:p>
    <w:p w14:paraId="6B6D6490" w14:textId="5023E808" w:rsidR="00FA798D" w:rsidRPr="0040416F" w:rsidRDefault="00FA798D" w:rsidP="00FA798D">
      <w:pPr>
        <w:spacing w:after="120"/>
        <w:rPr>
          <w:rFonts w:cstheme="minorHAnsi"/>
          <w:szCs w:val="24"/>
          <w:lang w:val="fr-FR"/>
        </w:rPr>
      </w:pPr>
      <w:r w:rsidRPr="0040416F">
        <w:rPr>
          <w:rFonts w:cstheme="minorHAnsi"/>
          <w:szCs w:val="24"/>
          <w:lang w:val="fr-FR"/>
        </w:rPr>
        <w:t>Le Groupe de préparation des États arabes est parvenu à un accord concernant les nominations suivantes pour les commissions d</w:t>
      </w:r>
      <w:r>
        <w:rPr>
          <w:rFonts w:cstheme="minorHAnsi"/>
          <w:szCs w:val="24"/>
          <w:lang w:val="fr-FR"/>
        </w:rPr>
        <w:t>'</w:t>
      </w:r>
      <w:r w:rsidRPr="0040416F">
        <w:rPr>
          <w:rFonts w:cstheme="minorHAnsi"/>
          <w:szCs w:val="24"/>
          <w:lang w:val="fr-FR"/>
        </w:rPr>
        <w:t>études de l</w:t>
      </w:r>
      <w:r>
        <w:rPr>
          <w:rFonts w:cstheme="minorHAnsi"/>
          <w:szCs w:val="24"/>
          <w:lang w:val="fr-FR"/>
        </w:rPr>
        <w:t>'</w:t>
      </w:r>
      <w:r w:rsidRPr="0040416F">
        <w:rPr>
          <w:rFonts w:cstheme="minorHAnsi"/>
          <w:szCs w:val="24"/>
          <w:lang w:val="fr-FR"/>
        </w:rPr>
        <w:t>UIT-D, le GCDT et l</w:t>
      </w:r>
      <w:r>
        <w:rPr>
          <w:rFonts w:cstheme="minorHAnsi"/>
          <w:szCs w:val="24"/>
          <w:lang w:val="fr-FR"/>
        </w:rPr>
        <w:t>a commission de rédaction de la </w:t>
      </w:r>
      <w:r w:rsidRPr="0040416F">
        <w:rPr>
          <w:rFonts w:cstheme="minorHAnsi"/>
          <w:szCs w:val="24"/>
          <w:lang w:val="fr-FR"/>
        </w:rPr>
        <w:t>CMDT.</w:t>
      </w:r>
    </w:p>
    <w:tbl>
      <w:tblPr>
        <w:tblW w:w="5000" w:type="pct"/>
        <w:tblCellMar>
          <w:left w:w="0" w:type="dxa"/>
          <w:right w:w="0" w:type="dxa"/>
        </w:tblCellMar>
        <w:tblLook w:val="04A0" w:firstRow="1" w:lastRow="0" w:firstColumn="1" w:lastColumn="0" w:noHBand="0" w:noVBand="1"/>
      </w:tblPr>
      <w:tblGrid>
        <w:gridCol w:w="3877"/>
        <w:gridCol w:w="3158"/>
        <w:gridCol w:w="2586"/>
      </w:tblGrid>
      <w:tr w:rsidR="00FA798D" w:rsidRPr="00FA798D" w14:paraId="25784690" w14:textId="77777777" w:rsidTr="00FA798D">
        <w:trPr>
          <w:trHeight w:val="502"/>
        </w:trPr>
        <w:tc>
          <w:tcPr>
            <w:tcW w:w="3877"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5EB7D3D5"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lang w:val="fr-FR"/>
              </w:rPr>
            </w:pPr>
          </w:p>
        </w:tc>
        <w:tc>
          <w:tcPr>
            <w:tcW w:w="5744"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4D468565"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jc w:val="center"/>
              <w:rPr>
                <w:rFonts w:cs="Calibri"/>
                <w:b/>
                <w:bCs/>
                <w:color w:val="FFFFFF"/>
                <w:sz w:val="22"/>
                <w:szCs w:val="22"/>
                <w:lang w:val="fr-FR"/>
              </w:rPr>
            </w:pPr>
            <w:r w:rsidRPr="00A170BA">
              <w:rPr>
                <w:rFonts w:cs="Calibri"/>
                <w:b/>
                <w:bCs/>
                <w:color w:val="FFFFFF"/>
                <w:sz w:val="22"/>
                <w:szCs w:val="22"/>
                <w:lang w:val="fr-FR"/>
              </w:rPr>
              <w:t xml:space="preserve">Nominations du Groupe des États arabes </w:t>
            </w:r>
          </w:p>
        </w:tc>
      </w:tr>
      <w:tr w:rsidR="00FA798D" w:rsidRPr="00A170BA" w14:paraId="6B4F1569" w14:textId="77777777" w:rsidTr="00FA798D">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237D81C"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rPr>
            </w:pPr>
            <w:r w:rsidRPr="00A170BA">
              <w:rPr>
                <w:rFonts w:cs="Calibri"/>
                <w:b/>
                <w:bCs/>
                <w:color w:val="FFFFFF"/>
                <w:sz w:val="22"/>
                <w:szCs w:val="22"/>
              </w:rPr>
              <w:t xml:space="preserve">Commission/groupe </w:t>
            </w:r>
          </w:p>
        </w:tc>
        <w:tc>
          <w:tcPr>
            <w:tcW w:w="3158"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036A5CD4"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rPr>
            </w:pPr>
            <w:r w:rsidRPr="00A170BA">
              <w:rPr>
                <w:rFonts w:cs="Calibri"/>
                <w:b/>
                <w:bCs/>
                <w:color w:val="FFFFFF"/>
                <w:sz w:val="22"/>
                <w:szCs w:val="22"/>
              </w:rPr>
              <w:t xml:space="preserve">Fonction </w:t>
            </w:r>
          </w:p>
        </w:tc>
        <w:tc>
          <w:tcPr>
            <w:tcW w:w="2586"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2277DC67"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rPr>
            </w:pPr>
            <w:r w:rsidRPr="00A170BA">
              <w:rPr>
                <w:rFonts w:cs="Calibri"/>
                <w:b/>
                <w:bCs/>
                <w:color w:val="FFFFFF"/>
                <w:sz w:val="22"/>
                <w:szCs w:val="22"/>
              </w:rPr>
              <w:t>Pays</w:t>
            </w:r>
          </w:p>
        </w:tc>
      </w:tr>
      <w:tr w:rsidR="00FA798D" w:rsidRPr="00A170BA" w14:paraId="00ED35A7"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53F54D9C"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rPr>
            </w:pPr>
            <w:r w:rsidRPr="00A170BA">
              <w:rPr>
                <w:rFonts w:cs="Calibri"/>
                <w:b/>
                <w:color w:val="FFFFFF"/>
                <w:sz w:val="22"/>
                <w:szCs w:val="22"/>
              </w:rPr>
              <w:t xml:space="preserve">GCDT </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04AF4C3E"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Pr>
                <w:rFonts w:cs="Calibri"/>
                <w:sz w:val="22"/>
                <w:szCs w:val="22"/>
              </w:rPr>
              <w:t>Vice-P</w:t>
            </w:r>
            <w:r w:rsidRPr="00A170BA">
              <w:rPr>
                <w:rFonts w:cs="Calibri"/>
                <w:sz w:val="22"/>
                <w:szCs w:val="22"/>
              </w:rPr>
              <w:t>résident</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540C8F95" w14:textId="18EC2206"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Arabi</w:t>
            </w:r>
            <w:r>
              <w:rPr>
                <w:rFonts w:cs="Calibri"/>
                <w:bCs/>
                <w:sz w:val="22"/>
                <w:szCs w:val="22"/>
              </w:rPr>
              <w:t>e</w:t>
            </w:r>
            <w:r w:rsidRPr="00A170BA">
              <w:rPr>
                <w:rFonts w:cs="Calibri"/>
                <w:bCs/>
                <w:sz w:val="22"/>
                <w:szCs w:val="22"/>
              </w:rPr>
              <w:t xml:space="preserve"> saoudite</w:t>
            </w:r>
          </w:p>
        </w:tc>
      </w:tr>
      <w:tr w:rsidR="00FA798D" w:rsidRPr="00A170BA" w14:paraId="4C516F32"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272FF813" w14:textId="49D0EBCE"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rPr>
            </w:pPr>
            <w:r w:rsidRPr="00A170BA">
              <w:rPr>
                <w:rFonts w:cs="Calibri"/>
                <w:b/>
                <w:color w:val="FFFFFF"/>
                <w:sz w:val="22"/>
                <w:szCs w:val="22"/>
              </w:rPr>
              <w:t>Commission d</w:t>
            </w:r>
            <w:r>
              <w:rPr>
                <w:rFonts w:cs="Calibri"/>
                <w:b/>
                <w:color w:val="FFFFFF"/>
                <w:sz w:val="22"/>
                <w:szCs w:val="22"/>
              </w:rPr>
              <w:t>'</w:t>
            </w:r>
            <w:r w:rsidRPr="00A170BA">
              <w:rPr>
                <w:rFonts w:cs="Calibri"/>
                <w:b/>
                <w:color w:val="FFFFFF"/>
                <w:sz w:val="22"/>
                <w:szCs w:val="22"/>
              </w:rPr>
              <w:t>études 2</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764CB16A"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sidRPr="00A170BA">
              <w:rPr>
                <w:rFonts w:cs="Calibri"/>
                <w:sz w:val="22"/>
                <w:szCs w:val="22"/>
              </w:rPr>
              <w:t>Président</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773F23E8"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Égypte</w:t>
            </w:r>
          </w:p>
        </w:tc>
      </w:tr>
      <w:tr w:rsidR="00FA798D" w:rsidRPr="00A170BA" w14:paraId="49511A5C"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6B23AB00" w14:textId="00B1C493"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rPr>
            </w:pPr>
            <w:r w:rsidRPr="00A170BA">
              <w:rPr>
                <w:rFonts w:cs="Calibri"/>
                <w:b/>
                <w:color w:val="FFFFFF"/>
                <w:sz w:val="22"/>
                <w:szCs w:val="22"/>
              </w:rPr>
              <w:t>Commission d</w:t>
            </w:r>
            <w:r>
              <w:rPr>
                <w:rFonts w:cs="Calibri"/>
                <w:b/>
                <w:color w:val="FFFFFF"/>
                <w:sz w:val="22"/>
                <w:szCs w:val="22"/>
              </w:rPr>
              <w:t>'</w:t>
            </w:r>
            <w:r w:rsidRPr="00A170BA">
              <w:rPr>
                <w:rFonts w:cs="Calibri"/>
                <w:b/>
                <w:color w:val="FFFFFF"/>
                <w:sz w:val="22"/>
                <w:szCs w:val="22"/>
              </w:rPr>
              <w:t>études 2</w:t>
            </w:r>
          </w:p>
        </w:tc>
        <w:tc>
          <w:tcPr>
            <w:tcW w:w="3158" w:type="dxa"/>
            <w:tcBorders>
              <w:top w:val="nil"/>
              <w:left w:val="nil"/>
              <w:bottom w:val="nil"/>
              <w:right w:val="single" w:sz="8" w:space="0" w:color="FFFFFF"/>
            </w:tcBorders>
            <w:shd w:val="clear" w:color="auto" w:fill="D9D9D9"/>
            <w:tcMar>
              <w:top w:w="0" w:type="dxa"/>
              <w:left w:w="108" w:type="dxa"/>
              <w:bottom w:w="0" w:type="dxa"/>
              <w:right w:w="108" w:type="dxa"/>
            </w:tcMar>
          </w:tcPr>
          <w:p w14:paraId="52641709"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Pr>
                <w:rFonts w:cs="Calibri"/>
                <w:sz w:val="22"/>
                <w:szCs w:val="22"/>
              </w:rPr>
              <w:t>Vice-P</w:t>
            </w:r>
            <w:r w:rsidRPr="00A170BA">
              <w:rPr>
                <w:rFonts w:cs="Calibri"/>
                <w:sz w:val="22"/>
                <w:szCs w:val="22"/>
              </w:rPr>
              <w:t xml:space="preserve">résident </w:t>
            </w:r>
          </w:p>
        </w:tc>
        <w:tc>
          <w:tcPr>
            <w:tcW w:w="2586" w:type="dxa"/>
            <w:tcBorders>
              <w:top w:val="nil"/>
              <w:left w:val="nil"/>
              <w:bottom w:val="nil"/>
              <w:right w:val="single" w:sz="8" w:space="0" w:color="FFFFFF"/>
            </w:tcBorders>
            <w:shd w:val="clear" w:color="auto" w:fill="D9D9D9"/>
            <w:tcMar>
              <w:top w:w="0" w:type="dxa"/>
              <w:left w:w="108" w:type="dxa"/>
              <w:bottom w:w="0" w:type="dxa"/>
              <w:right w:w="108" w:type="dxa"/>
            </w:tcMar>
          </w:tcPr>
          <w:p w14:paraId="64D48DCF"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 xml:space="preserve">Émirats arabes unis </w:t>
            </w:r>
          </w:p>
        </w:tc>
      </w:tr>
      <w:tr w:rsidR="00FA798D" w:rsidRPr="00A170BA" w14:paraId="5FEF094D" w14:textId="77777777" w:rsidTr="00FA798D">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476D254C"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sidRPr="00A170BA">
              <w:rPr>
                <w:rFonts w:cs="Calibri"/>
                <w:b/>
                <w:color w:val="FFFFFF"/>
                <w:sz w:val="22"/>
                <w:szCs w:val="22"/>
                <w:lang w:val="fr-FR"/>
              </w:rPr>
              <w:t>Commission de rédaction de la CMDT</w:t>
            </w:r>
          </w:p>
        </w:tc>
        <w:tc>
          <w:tcPr>
            <w:tcW w:w="3158"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413CA156"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Pr>
                <w:rFonts w:cs="Calibri"/>
                <w:sz w:val="22"/>
                <w:szCs w:val="22"/>
              </w:rPr>
              <w:t>Vice-P</w:t>
            </w:r>
            <w:r w:rsidRPr="00A170BA">
              <w:rPr>
                <w:rFonts w:cs="Calibri"/>
                <w:sz w:val="22"/>
                <w:szCs w:val="22"/>
              </w:rPr>
              <w:t xml:space="preserve">résident </w:t>
            </w:r>
          </w:p>
        </w:tc>
        <w:tc>
          <w:tcPr>
            <w:tcW w:w="2586"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4E063A15"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Koweït</w:t>
            </w:r>
          </w:p>
        </w:tc>
      </w:tr>
    </w:tbl>
    <w:p w14:paraId="7044A85C" w14:textId="0A9D3E95" w:rsidR="00FA798D" w:rsidRPr="00BF72A7" w:rsidRDefault="00FA798D" w:rsidP="00FA798D">
      <w:pPr>
        <w:pStyle w:val="Default"/>
        <w:tabs>
          <w:tab w:val="left" w:pos="770"/>
          <w:tab w:val="left" w:pos="7920"/>
        </w:tabs>
        <w:spacing w:before="120" w:after="120"/>
        <w:ind w:right="-40"/>
        <w:rPr>
          <w:rFonts w:asciiTheme="minorHAnsi" w:hAnsiTheme="minorHAnsi" w:cstheme="minorHAnsi"/>
          <w:b/>
          <w:color w:val="auto"/>
          <w:lang w:val="fr-FR"/>
        </w:rPr>
      </w:pPr>
      <w:r w:rsidRPr="00AE135E">
        <w:rPr>
          <w:rFonts w:asciiTheme="minorHAnsi" w:hAnsiTheme="minorHAnsi" w:cstheme="minorHAnsi"/>
          <w:b/>
          <w:color w:val="auto"/>
          <w:lang w:val="fr-FR"/>
        </w:rPr>
        <w:t>4.4</w:t>
      </w:r>
      <w:r>
        <w:rPr>
          <w:rFonts w:asciiTheme="minorHAnsi" w:hAnsiTheme="minorHAnsi" w:cstheme="minorHAnsi"/>
          <w:color w:val="auto"/>
          <w:lang w:val="fr-FR"/>
        </w:rPr>
        <w:tab/>
      </w:r>
      <w:r w:rsidRPr="001A43C3">
        <w:rPr>
          <w:rFonts w:asciiTheme="minorHAnsi" w:hAnsiTheme="minorHAnsi" w:cstheme="minorHAnsi"/>
          <w:color w:val="auto"/>
          <w:lang w:val="fr-FR"/>
        </w:rPr>
        <w:t xml:space="preserve">Au sein de la </w:t>
      </w:r>
      <w:r w:rsidRPr="001A43C3">
        <w:rPr>
          <w:rFonts w:asciiTheme="minorHAnsi" w:hAnsiTheme="minorHAnsi" w:cstheme="minorHAnsi"/>
          <w:b/>
          <w:color w:val="auto"/>
          <w:lang w:val="fr-FR"/>
        </w:rPr>
        <w:t>Télécommunauté Asie-Pacifique (APT)</w:t>
      </w:r>
      <w:r w:rsidRPr="001A43C3">
        <w:rPr>
          <w:rFonts w:asciiTheme="minorHAnsi" w:hAnsiTheme="minorHAnsi" w:cstheme="minorHAnsi"/>
          <w:color w:val="auto"/>
          <w:lang w:val="fr-FR"/>
        </w:rPr>
        <w:t>, le Groupe de préparation de l</w:t>
      </w:r>
      <w:r>
        <w:rPr>
          <w:rFonts w:asciiTheme="minorHAnsi" w:hAnsiTheme="minorHAnsi" w:cstheme="minorHAnsi"/>
          <w:color w:val="auto"/>
          <w:lang w:val="fr-FR"/>
        </w:rPr>
        <w:t>'</w:t>
      </w:r>
      <w:r w:rsidRPr="001A43C3">
        <w:rPr>
          <w:rFonts w:asciiTheme="minorHAnsi" w:hAnsiTheme="minorHAnsi" w:cstheme="minorHAnsi"/>
          <w:color w:val="auto"/>
          <w:lang w:val="fr-FR"/>
        </w:rPr>
        <w:t>APT en vue de la CMDT coordonne les activités régionales menées en vue des conférences mondiales de développement des télécommunications afin de faire en sorte que les intérêts des Membres de l</w:t>
      </w:r>
      <w:r>
        <w:rPr>
          <w:rFonts w:asciiTheme="minorHAnsi" w:hAnsiTheme="minorHAnsi" w:cstheme="minorHAnsi"/>
          <w:color w:val="auto"/>
          <w:lang w:val="fr-FR"/>
        </w:rPr>
        <w:t>'</w:t>
      </w:r>
      <w:r w:rsidRPr="001A43C3">
        <w:rPr>
          <w:rFonts w:asciiTheme="minorHAnsi" w:hAnsiTheme="minorHAnsi" w:cstheme="minorHAnsi"/>
          <w:color w:val="auto"/>
          <w:lang w:val="fr-FR"/>
        </w:rPr>
        <w:t>APT sur les sujets relatifs au développement des TIC soient correctement représentés.</w:t>
      </w:r>
      <w:r w:rsidRPr="00AE135E">
        <w:rPr>
          <w:rFonts w:asciiTheme="minorHAnsi" w:hAnsiTheme="minorHAnsi" w:cstheme="minorHAnsi"/>
          <w:color w:val="auto"/>
          <w:lang w:val="fr-FR"/>
        </w:rPr>
        <w:t xml:space="preserve"> </w:t>
      </w:r>
      <w:r>
        <w:rPr>
          <w:rFonts w:asciiTheme="minorHAnsi" w:hAnsiTheme="minorHAnsi" w:cstheme="minorHAnsi"/>
          <w:color w:val="auto"/>
          <w:lang w:val="fr-FR"/>
        </w:rPr>
        <w:t>Ces activités comprennent l'élaboration de propositions des membres de l'APT en tant que contributions soumises à la CMDT</w:t>
      </w:r>
      <w:r w:rsidRPr="00BF72A7">
        <w:rPr>
          <w:rFonts w:asciiTheme="minorHAnsi" w:hAnsiTheme="minorHAnsi" w:cstheme="minorHAnsi"/>
          <w:color w:val="auto"/>
          <w:lang w:val="fr-FR"/>
        </w:rPr>
        <w:t xml:space="preserve"> </w:t>
      </w:r>
      <w:r>
        <w:rPr>
          <w:rFonts w:asciiTheme="minorHAnsi" w:hAnsiTheme="minorHAnsi" w:cstheme="minorHAnsi"/>
          <w:color w:val="auto"/>
          <w:lang w:val="fr-FR"/>
        </w:rPr>
        <w:t>et le soutien des membres de l'APT lors de la CMDT.</w:t>
      </w:r>
    </w:p>
    <w:p w14:paraId="14FBC603" w14:textId="73C52314" w:rsidR="00FA798D" w:rsidRPr="00810C10"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fr-FR"/>
        </w:rPr>
      </w:pPr>
      <w:r>
        <w:rPr>
          <w:rFonts w:asciiTheme="minorHAnsi" w:hAnsiTheme="minorHAnsi" w:cstheme="minorHAnsi"/>
          <w:lang w:val="fr-FR"/>
        </w:rPr>
        <w:t>Le Groupe de préparation de l'APT en vue de la CMDT est construit autour de trois groupes de travail: le Groupe de travail 1, dont les travaux portent sur le programme, les commissions d'études et les Questions associées;</w:t>
      </w:r>
      <w:r w:rsidRPr="00810C10">
        <w:rPr>
          <w:rFonts w:asciiTheme="minorHAnsi" w:hAnsiTheme="minorHAnsi" w:cstheme="minorHAnsi"/>
          <w:lang w:val="fr-FR"/>
        </w:rPr>
        <w:t xml:space="preserve"> </w:t>
      </w:r>
      <w:r w:rsidRPr="001A43C3">
        <w:rPr>
          <w:rFonts w:asciiTheme="minorHAnsi" w:hAnsiTheme="minorHAnsi" w:cstheme="minorHAnsi"/>
          <w:lang w:val="fr-FR"/>
        </w:rPr>
        <w:t>le Groupe de travail 2, qui s</w:t>
      </w:r>
      <w:r>
        <w:rPr>
          <w:rFonts w:asciiTheme="minorHAnsi" w:hAnsiTheme="minorHAnsi" w:cstheme="minorHAnsi"/>
          <w:lang w:val="fr-FR"/>
        </w:rPr>
        <w:t>'</w:t>
      </w:r>
      <w:r w:rsidRPr="001A43C3">
        <w:rPr>
          <w:rFonts w:asciiTheme="minorHAnsi" w:hAnsiTheme="minorHAnsi" w:cstheme="minorHAnsi"/>
          <w:lang w:val="fr-FR"/>
        </w:rPr>
        <w:t>intéresse aux méthodes de travail, à la Déclaration et au Plan d</w:t>
      </w:r>
      <w:r>
        <w:rPr>
          <w:rFonts w:asciiTheme="minorHAnsi" w:hAnsiTheme="minorHAnsi" w:cstheme="minorHAnsi"/>
          <w:lang w:val="fr-FR"/>
        </w:rPr>
        <w:t>'</w:t>
      </w:r>
      <w:r w:rsidRPr="001A43C3">
        <w:rPr>
          <w:rFonts w:asciiTheme="minorHAnsi" w:hAnsiTheme="minorHAnsi" w:cstheme="minorHAnsi"/>
          <w:lang w:val="fr-FR"/>
        </w:rPr>
        <w:t>action;</w:t>
      </w:r>
      <w:r w:rsidRPr="00810C10">
        <w:rPr>
          <w:rFonts w:asciiTheme="minorHAnsi" w:hAnsiTheme="minorHAnsi" w:cstheme="minorHAnsi"/>
          <w:lang w:val="fr-FR"/>
        </w:rPr>
        <w:t xml:space="preserve"> </w:t>
      </w:r>
      <w:r w:rsidRPr="001A43C3">
        <w:rPr>
          <w:rFonts w:asciiTheme="minorHAnsi" w:hAnsiTheme="minorHAnsi" w:cstheme="minorHAnsi"/>
          <w:lang w:val="fr-FR"/>
        </w:rPr>
        <w:t>et le Groupe de travail 3, qui étudie les questions générales relatives au développement des TIC, y compris les initiatives régionales.</w:t>
      </w:r>
      <w:r w:rsidRPr="00810C10">
        <w:rPr>
          <w:rFonts w:asciiTheme="minorHAnsi" w:hAnsiTheme="minorHAnsi" w:cstheme="minorHAnsi"/>
          <w:lang w:val="fr-FR"/>
        </w:rPr>
        <w:t xml:space="preserve"> </w:t>
      </w:r>
    </w:p>
    <w:p w14:paraId="19E82CD8" w14:textId="71EEB951" w:rsidR="00FA798D" w:rsidRPr="002A31BC"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eastAsia="Times New Roman" w:hAnsiTheme="minorHAnsi" w:cstheme="minorBidi"/>
          <w:b/>
          <w:bCs/>
          <w:lang w:val="fr-FR"/>
        </w:rPr>
      </w:pPr>
      <w:r w:rsidRPr="00705617">
        <w:rPr>
          <w:rFonts w:asciiTheme="minorHAnsi" w:hAnsiTheme="minorHAnsi" w:cstheme="minorBidi"/>
          <w:lang w:val="fr-FR"/>
        </w:rPr>
        <w:t>Le Groupe de préparation de l</w:t>
      </w:r>
      <w:r>
        <w:rPr>
          <w:rFonts w:asciiTheme="minorHAnsi" w:hAnsiTheme="minorHAnsi" w:cstheme="minorBidi"/>
          <w:lang w:val="fr-FR"/>
        </w:rPr>
        <w:t>'</w:t>
      </w:r>
      <w:r w:rsidRPr="00705617">
        <w:rPr>
          <w:rFonts w:asciiTheme="minorHAnsi" w:hAnsiTheme="minorHAnsi" w:cstheme="minorBidi"/>
          <w:lang w:val="fr-FR"/>
        </w:rPr>
        <w:t>APT a tenu trois réunions ordinaires ainsi qu</w:t>
      </w:r>
      <w:r>
        <w:rPr>
          <w:rFonts w:asciiTheme="minorHAnsi" w:hAnsiTheme="minorHAnsi" w:cstheme="minorBidi"/>
          <w:lang w:val="fr-FR"/>
        </w:rPr>
        <w:t>'</w:t>
      </w:r>
      <w:r w:rsidRPr="00705617">
        <w:rPr>
          <w:rFonts w:asciiTheme="minorHAnsi" w:hAnsiTheme="minorHAnsi" w:cstheme="minorBidi"/>
          <w:lang w:val="fr-FR"/>
        </w:rPr>
        <w:t>une réunion extraordinaire. Sa prochaine réunion aura lieu du 24 au 28 ja</w:t>
      </w:r>
      <w:r>
        <w:rPr>
          <w:rFonts w:asciiTheme="minorHAnsi" w:hAnsiTheme="minorHAnsi" w:cstheme="minorBidi"/>
          <w:lang w:val="fr-FR"/>
        </w:rPr>
        <w:t>nvier 2022 sous forme mixte (en </w:t>
      </w:r>
      <w:r w:rsidRPr="00705617">
        <w:rPr>
          <w:rFonts w:asciiTheme="minorHAnsi" w:hAnsiTheme="minorHAnsi" w:cstheme="minorBidi"/>
          <w:lang w:val="fr-FR"/>
        </w:rPr>
        <w:t xml:space="preserve">présentiel à Bangkok et sous forme virtuelle). </w:t>
      </w:r>
      <w:r w:rsidRPr="002A31BC">
        <w:rPr>
          <w:rFonts w:asciiTheme="minorHAnsi" w:hAnsiTheme="minorHAnsi" w:cstheme="minorBidi"/>
          <w:lang w:val="fr-FR"/>
        </w:rPr>
        <w:t>Lors de cette réunion, les participants poursuivront les débats en cours dans la région en ce qui concerne l</w:t>
      </w:r>
      <w:r>
        <w:rPr>
          <w:rFonts w:asciiTheme="minorHAnsi" w:hAnsiTheme="minorHAnsi" w:cstheme="minorBidi"/>
          <w:lang w:val="fr-FR"/>
        </w:rPr>
        <w:t>a modification de la Résolution </w:t>
      </w:r>
      <w:r w:rsidRPr="002A31BC">
        <w:rPr>
          <w:rFonts w:asciiTheme="minorHAnsi" w:hAnsiTheme="minorHAnsi" w:cstheme="minorBidi"/>
          <w:lang w:val="fr-FR"/>
        </w:rPr>
        <w:t xml:space="preserve">45 (Rév. Dubaï, 2014) sur les </w:t>
      </w:r>
      <w:r w:rsidRPr="002A31BC">
        <w:rPr>
          <w:rFonts w:asciiTheme="minorHAnsi" w:hAnsiTheme="minorHAnsi" w:cstheme="minorBidi"/>
          <w:i/>
          <w:lang w:val="fr-FR"/>
        </w:rPr>
        <w:t>mécanismes propres à améliorer la coopération en matière de cybersécurité, y compris la lutte contre le spam</w:t>
      </w:r>
      <w:r w:rsidRPr="002A31BC">
        <w:rPr>
          <w:rFonts w:asciiTheme="minorHAnsi" w:hAnsiTheme="minorHAnsi" w:cstheme="minorBidi"/>
          <w:lang w:val="fr-FR"/>
        </w:rPr>
        <w:t xml:space="preserve">, ainsi que des résolutions, recommandations et décisions connexes. </w:t>
      </w:r>
    </w:p>
    <w:p w14:paraId="7B0D2671" w14:textId="3BBF2D20" w:rsidR="00FA798D" w:rsidRPr="005B5BA2"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fr-FR"/>
        </w:rPr>
      </w:pPr>
      <w:r w:rsidRPr="0018779B">
        <w:rPr>
          <w:rFonts w:asciiTheme="minorHAnsi" w:hAnsiTheme="minorHAnsi" w:cstheme="minorHAnsi"/>
          <w:lang w:val="fr-FR"/>
        </w:rPr>
        <w:t>Le Groupe de préparation de l</w:t>
      </w:r>
      <w:r>
        <w:rPr>
          <w:rFonts w:asciiTheme="minorHAnsi" w:hAnsiTheme="minorHAnsi" w:cstheme="minorHAnsi"/>
          <w:lang w:val="fr-FR"/>
        </w:rPr>
        <w:t>'</w:t>
      </w:r>
      <w:r w:rsidRPr="0018779B">
        <w:rPr>
          <w:rFonts w:asciiTheme="minorHAnsi" w:hAnsiTheme="minorHAnsi" w:cstheme="minorHAnsi"/>
          <w:lang w:val="fr-FR"/>
        </w:rPr>
        <w:t>APT produit trois types de résultats</w:t>
      </w:r>
      <w:r w:rsidRPr="00067061">
        <w:rPr>
          <w:rFonts w:asciiTheme="minorHAnsi" w:hAnsiTheme="minorHAnsi" w:cstheme="minorHAnsi"/>
          <w:lang w:val="fr-FR"/>
        </w:rPr>
        <w:t xml:space="preserve"> </w:t>
      </w:r>
      <w:r w:rsidRPr="0018779B">
        <w:rPr>
          <w:rFonts w:asciiTheme="minorHAnsi" w:hAnsiTheme="minorHAnsi" w:cstheme="minorHAnsi"/>
          <w:lang w:val="fr-FR"/>
        </w:rPr>
        <w:t>différents: les propo</w:t>
      </w:r>
      <w:r>
        <w:rPr>
          <w:rFonts w:asciiTheme="minorHAnsi" w:hAnsiTheme="minorHAnsi" w:cstheme="minorHAnsi"/>
          <w:lang w:val="fr-FR"/>
        </w:rPr>
        <w:t>sitions communes de l'APT (ACP),</w:t>
      </w:r>
      <w:r w:rsidRPr="0018779B">
        <w:rPr>
          <w:rFonts w:asciiTheme="minorHAnsi" w:hAnsiTheme="minorHAnsi" w:cstheme="minorHAnsi"/>
          <w:lang w:val="fr-FR"/>
        </w:rPr>
        <w:t xml:space="preserve"> </w:t>
      </w:r>
      <w:r>
        <w:rPr>
          <w:rFonts w:asciiTheme="minorHAnsi" w:hAnsiTheme="minorHAnsi" w:cstheme="minorHAnsi"/>
          <w:lang w:val="fr-FR"/>
        </w:rPr>
        <w:t>l</w:t>
      </w:r>
      <w:r w:rsidRPr="001A43C3">
        <w:rPr>
          <w:rFonts w:asciiTheme="minorHAnsi" w:hAnsiTheme="minorHAnsi" w:cstheme="minorHAnsi"/>
          <w:lang w:val="fr-FR"/>
        </w:rPr>
        <w:t>es positions de l</w:t>
      </w:r>
      <w:r>
        <w:rPr>
          <w:rFonts w:asciiTheme="minorHAnsi" w:hAnsiTheme="minorHAnsi" w:cstheme="minorHAnsi"/>
          <w:lang w:val="fr-FR"/>
        </w:rPr>
        <w:t>'</w:t>
      </w:r>
      <w:r w:rsidRPr="001A43C3">
        <w:rPr>
          <w:rFonts w:asciiTheme="minorHAnsi" w:hAnsiTheme="minorHAnsi" w:cstheme="minorHAnsi"/>
          <w:lang w:val="fr-FR"/>
        </w:rPr>
        <w:t>APT et les points de vue de l</w:t>
      </w:r>
      <w:r>
        <w:rPr>
          <w:rFonts w:asciiTheme="minorHAnsi" w:hAnsiTheme="minorHAnsi" w:cstheme="minorHAnsi"/>
          <w:lang w:val="fr-FR"/>
        </w:rPr>
        <w:t>'</w:t>
      </w:r>
      <w:r w:rsidRPr="001A43C3">
        <w:rPr>
          <w:rFonts w:asciiTheme="minorHAnsi" w:hAnsiTheme="minorHAnsi" w:cstheme="minorHAnsi"/>
          <w:lang w:val="fr-FR"/>
        </w:rPr>
        <w:t>APT.</w:t>
      </w:r>
      <w:r w:rsidRPr="0018779B">
        <w:rPr>
          <w:rFonts w:asciiTheme="minorHAnsi" w:hAnsiTheme="minorHAnsi" w:cstheme="minorHAnsi"/>
          <w:lang w:val="fr-FR"/>
        </w:rPr>
        <w:t xml:space="preserve"> </w:t>
      </w:r>
      <w:r>
        <w:rPr>
          <w:rFonts w:asciiTheme="minorHAnsi" w:hAnsiTheme="minorHAnsi" w:cstheme="minorHAnsi"/>
          <w:lang w:val="fr-FR"/>
        </w:rPr>
        <w:t>En février et en mars </w:t>
      </w:r>
      <w:r w:rsidRPr="005B5BA2">
        <w:rPr>
          <w:rFonts w:asciiTheme="minorHAnsi" w:hAnsiTheme="minorHAnsi" w:cstheme="minorHAnsi"/>
          <w:lang w:val="fr-FR"/>
        </w:rPr>
        <w:t>2022, le groupe organisera des consultations au sujet des propositions communes de l</w:t>
      </w:r>
      <w:r>
        <w:rPr>
          <w:rFonts w:asciiTheme="minorHAnsi" w:hAnsiTheme="minorHAnsi" w:cstheme="minorHAnsi"/>
          <w:lang w:val="fr-FR"/>
        </w:rPr>
        <w:t>'</w:t>
      </w:r>
      <w:r w:rsidRPr="005B5BA2">
        <w:rPr>
          <w:rFonts w:asciiTheme="minorHAnsi" w:hAnsiTheme="minorHAnsi" w:cstheme="minorHAnsi"/>
          <w:lang w:val="fr-FR"/>
        </w:rPr>
        <w:t>APT, qui seront ensuite soumises à l</w:t>
      </w:r>
      <w:r>
        <w:rPr>
          <w:rFonts w:asciiTheme="minorHAnsi" w:hAnsiTheme="minorHAnsi" w:cstheme="minorHAnsi"/>
          <w:lang w:val="fr-FR"/>
        </w:rPr>
        <w:t>'</w:t>
      </w:r>
      <w:r w:rsidRPr="005B5BA2">
        <w:rPr>
          <w:rFonts w:asciiTheme="minorHAnsi" w:hAnsiTheme="minorHAnsi" w:cstheme="minorHAnsi"/>
          <w:lang w:val="fr-FR"/>
        </w:rPr>
        <w:t xml:space="preserve">UIT en avril 2022. </w:t>
      </w:r>
    </w:p>
    <w:p w14:paraId="4288C44C" w14:textId="7ED441A9" w:rsidR="00FA798D" w:rsidRPr="003E5CA9"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fr-FR"/>
        </w:rPr>
      </w:pPr>
      <w:r w:rsidRPr="003E5CA9">
        <w:rPr>
          <w:rFonts w:asciiTheme="minorHAnsi" w:hAnsiTheme="minorHAnsi" w:cstheme="minorHAnsi"/>
          <w:lang w:val="fr-FR"/>
        </w:rPr>
        <w:t>En attendant, le groupe est parvenu à un accord concernant les sept propositions communes préliminaires (PACP) de l</w:t>
      </w:r>
      <w:r>
        <w:rPr>
          <w:rFonts w:asciiTheme="minorHAnsi" w:hAnsiTheme="minorHAnsi" w:cstheme="minorHAnsi"/>
          <w:lang w:val="fr-FR"/>
        </w:rPr>
        <w:t>'</w:t>
      </w:r>
      <w:r w:rsidRPr="003E5CA9">
        <w:rPr>
          <w:rFonts w:asciiTheme="minorHAnsi" w:hAnsiTheme="minorHAnsi" w:cstheme="minorHAnsi"/>
          <w:lang w:val="fr-FR"/>
        </w:rPr>
        <w:t>APT suivantes: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335E5B" w14:paraId="7D46E380" w14:textId="77777777" w:rsidTr="00CA2CB4">
        <w:tc>
          <w:tcPr>
            <w:tcW w:w="9619" w:type="dxa"/>
            <w:shd w:val="clear" w:color="auto" w:fill="02758C"/>
          </w:tcPr>
          <w:p w14:paraId="13DF6C35" w14:textId="77777777" w:rsidR="00FA798D" w:rsidRPr="00A319BD" w:rsidRDefault="00FA798D" w:rsidP="00FA798D">
            <w:pPr>
              <w:pStyle w:val="Tabletext"/>
              <w:rPr>
                <w:b/>
                <w:bCs/>
                <w:color w:val="FFFFFF" w:themeColor="background1"/>
              </w:rPr>
            </w:pPr>
            <w:r w:rsidRPr="00A319BD">
              <w:rPr>
                <w:b/>
                <w:bCs/>
                <w:color w:val="FFFFFF" w:themeColor="background1"/>
              </w:rPr>
              <w:t>MOD: Question 6/1</w:t>
            </w:r>
          </w:p>
        </w:tc>
      </w:tr>
      <w:tr w:rsidR="00FA798D" w:rsidRPr="00FA798D" w14:paraId="49175CBA" w14:textId="77777777" w:rsidTr="00FA798D">
        <w:tc>
          <w:tcPr>
            <w:tcW w:w="9619" w:type="dxa"/>
            <w:shd w:val="clear" w:color="auto" w:fill="D9D9D9" w:themeFill="background1" w:themeFillShade="D9"/>
          </w:tcPr>
          <w:p w14:paraId="239292D3" w14:textId="77777777" w:rsidR="00FA798D" w:rsidRPr="00A319BD" w:rsidRDefault="00FA798D" w:rsidP="00FA798D">
            <w:pPr>
              <w:pStyle w:val="Tabletext"/>
              <w:rPr>
                <w:lang w:val="fr-FR"/>
              </w:rPr>
            </w:pPr>
            <w:bookmarkStart w:id="73" w:name="_Toc506198371"/>
            <w:r w:rsidRPr="000A5358">
              <w:rPr>
                <w:lang w:val="fr-FR"/>
              </w:rPr>
              <w:t>Information, protection et droits du consommateur: lois, réglementation, fondements économiques, réseaux de consommateurs</w:t>
            </w:r>
            <w:bookmarkEnd w:id="73"/>
          </w:p>
        </w:tc>
      </w:tr>
      <w:tr w:rsidR="00FA798D" w:rsidRPr="00FA798D" w14:paraId="4C028EE9" w14:textId="77777777" w:rsidTr="00CA2CB4">
        <w:tc>
          <w:tcPr>
            <w:tcW w:w="9619" w:type="dxa"/>
            <w:shd w:val="clear" w:color="auto" w:fill="02758C"/>
          </w:tcPr>
          <w:p w14:paraId="204D2EA1" w14:textId="77777777" w:rsidR="00FA798D" w:rsidRPr="00A319BD" w:rsidRDefault="00FA798D" w:rsidP="00FA798D">
            <w:pPr>
              <w:pStyle w:val="Tabletext"/>
              <w:rPr>
                <w:b/>
                <w:bCs/>
                <w:color w:val="FFFFFF" w:themeColor="background1"/>
                <w:lang w:val="fr-FR"/>
              </w:rPr>
            </w:pPr>
            <w:r w:rsidRPr="00A319BD">
              <w:rPr>
                <w:b/>
                <w:bCs/>
                <w:color w:val="FFFFFF" w:themeColor="background1"/>
                <w:lang w:val="fr-FR"/>
              </w:rPr>
              <w:t>MOD: Résolution 8 (Rév. Buenos Aires, 2017)</w:t>
            </w:r>
          </w:p>
        </w:tc>
      </w:tr>
      <w:tr w:rsidR="00FA798D" w:rsidRPr="00FA798D" w14:paraId="141E8798" w14:textId="77777777" w:rsidTr="00FA798D">
        <w:tc>
          <w:tcPr>
            <w:tcW w:w="9619" w:type="dxa"/>
            <w:shd w:val="clear" w:color="auto" w:fill="D9D9D9" w:themeFill="background1" w:themeFillShade="D9"/>
          </w:tcPr>
          <w:p w14:paraId="193151DF" w14:textId="70E9052F" w:rsidR="00FA798D" w:rsidRPr="00A319BD" w:rsidRDefault="00FA798D" w:rsidP="00FA798D">
            <w:pPr>
              <w:pStyle w:val="Tabletext"/>
              <w:rPr>
                <w:lang w:val="fr-FR"/>
              </w:rPr>
            </w:pPr>
            <w:r w:rsidRPr="000A5358">
              <w:rPr>
                <w:lang w:val="fr-FR"/>
              </w:rPr>
              <w:t>Collecte et diffusion d</w:t>
            </w:r>
            <w:r>
              <w:rPr>
                <w:lang w:val="fr-FR"/>
              </w:rPr>
              <w:t>'</w:t>
            </w:r>
            <w:r w:rsidRPr="000A5358">
              <w:rPr>
                <w:lang w:val="fr-FR"/>
              </w:rPr>
              <w:t>informations et de statistiques</w:t>
            </w:r>
          </w:p>
        </w:tc>
      </w:tr>
      <w:tr w:rsidR="00FA798D" w:rsidRPr="00FA798D" w14:paraId="4BC0D8B4" w14:textId="77777777" w:rsidTr="00CA2CB4">
        <w:tc>
          <w:tcPr>
            <w:tcW w:w="9619" w:type="dxa"/>
            <w:shd w:val="clear" w:color="auto" w:fill="02758C"/>
          </w:tcPr>
          <w:p w14:paraId="724492CE" w14:textId="77777777" w:rsidR="00FA798D" w:rsidRPr="00A319BD" w:rsidRDefault="00FA798D" w:rsidP="00FA798D">
            <w:pPr>
              <w:pStyle w:val="Tabletext"/>
              <w:rPr>
                <w:b/>
                <w:bCs/>
                <w:color w:val="FFFFFF" w:themeColor="background1"/>
                <w:lang w:val="fr-FR"/>
              </w:rPr>
            </w:pPr>
            <w:r w:rsidRPr="00A319BD">
              <w:rPr>
                <w:b/>
                <w:bCs/>
                <w:color w:val="FFFFFF" w:themeColor="background1"/>
                <w:lang w:val="fr-FR"/>
              </w:rPr>
              <w:t>MOD: Résolution 64 (Rév. Buenos Aires, 2017)</w:t>
            </w:r>
          </w:p>
        </w:tc>
      </w:tr>
      <w:tr w:rsidR="00FA798D" w:rsidRPr="00FA798D" w14:paraId="64DA9B6E" w14:textId="77777777" w:rsidTr="00FA798D">
        <w:tc>
          <w:tcPr>
            <w:tcW w:w="9619" w:type="dxa"/>
            <w:shd w:val="clear" w:color="auto" w:fill="D9D9D9" w:themeFill="background1" w:themeFillShade="D9"/>
          </w:tcPr>
          <w:p w14:paraId="40465293" w14:textId="54E10A8A" w:rsidR="00FA798D" w:rsidRPr="00A319BD" w:rsidRDefault="00FA798D" w:rsidP="00FA798D">
            <w:pPr>
              <w:pStyle w:val="Tabletext"/>
              <w:rPr>
                <w:lang w:val="fr-FR"/>
              </w:rPr>
            </w:pPr>
            <w:r w:rsidRPr="000A5358">
              <w:rPr>
                <w:lang w:val="fr-FR"/>
              </w:rPr>
              <w:t>Protection et appui pour les utilisateurs/consommateurs de services issus des</w:t>
            </w:r>
            <w:r>
              <w:rPr>
                <w:lang w:val="fr-FR"/>
              </w:rPr>
              <w:t xml:space="preserve"> </w:t>
            </w:r>
            <w:r w:rsidRPr="000A5358">
              <w:rPr>
                <w:lang w:val="fr-FR"/>
              </w:rPr>
              <w:t>télécommunications/technologies de l</w:t>
            </w:r>
            <w:r>
              <w:rPr>
                <w:lang w:val="fr-FR"/>
              </w:rPr>
              <w:t>'</w:t>
            </w:r>
            <w:r w:rsidRPr="000A5358">
              <w:rPr>
                <w:lang w:val="fr-FR"/>
              </w:rPr>
              <w:t>information et de la communication</w:t>
            </w:r>
          </w:p>
        </w:tc>
      </w:tr>
      <w:tr w:rsidR="00FA798D" w:rsidRPr="00FA798D" w14:paraId="0B2A7FA1" w14:textId="77777777" w:rsidTr="00CA2CB4">
        <w:tc>
          <w:tcPr>
            <w:tcW w:w="9619" w:type="dxa"/>
            <w:shd w:val="clear" w:color="auto" w:fill="02758C"/>
          </w:tcPr>
          <w:p w14:paraId="3189B67C" w14:textId="77777777" w:rsidR="00FA798D" w:rsidRPr="00A319BD" w:rsidRDefault="00FA798D" w:rsidP="00FA798D">
            <w:pPr>
              <w:pStyle w:val="Tabletext"/>
              <w:rPr>
                <w:b/>
                <w:bCs/>
                <w:color w:val="FFFFFF" w:themeColor="background1"/>
                <w:lang w:val="fr-FR"/>
              </w:rPr>
            </w:pPr>
            <w:r w:rsidRPr="00A319BD">
              <w:rPr>
                <w:b/>
                <w:bCs/>
                <w:color w:val="FFFFFF" w:themeColor="background1"/>
                <w:lang w:val="fr-FR"/>
              </w:rPr>
              <w:t>MOD: Résolution 37 (Rév. Buenos Aires, 2017)</w:t>
            </w:r>
          </w:p>
        </w:tc>
      </w:tr>
      <w:tr w:rsidR="00FA798D" w:rsidRPr="00FA798D" w14:paraId="51EE8B75" w14:textId="77777777" w:rsidTr="00FA798D">
        <w:tc>
          <w:tcPr>
            <w:tcW w:w="9619" w:type="dxa"/>
            <w:shd w:val="clear" w:color="auto" w:fill="D9D9D9" w:themeFill="background1" w:themeFillShade="D9"/>
          </w:tcPr>
          <w:p w14:paraId="786EE906" w14:textId="77777777" w:rsidR="00FA798D" w:rsidRPr="00A319BD" w:rsidRDefault="00FA798D" w:rsidP="00FA798D">
            <w:pPr>
              <w:pStyle w:val="Tabletext"/>
              <w:rPr>
                <w:lang w:val="fr-FR"/>
              </w:rPr>
            </w:pPr>
            <w:r w:rsidRPr="00A319BD">
              <w:rPr>
                <w:lang w:val="fr-FR"/>
              </w:rPr>
              <w:t>Réduction de la fracture n</w:t>
            </w:r>
            <w:r>
              <w:rPr>
                <w:lang w:val="fr-FR"/>
              </w:rPr>
              <w:t>umérique</w:t>
            </w:r>
          </w:p>
        </w:tc>
      </w:tr>
      <w:tr w:rsidR="00FA798D" w:rsidRPr="00FA798D" w14:paraId="1D6BC0B6" w14:textId="77777777" w:rsidTr="00CA2CB4">
        <w:tc>
          <w:tcPr>
            <w:tcW w:w="9619" w:type="dxa"/>
            <w:shd w:val="clear" w:color="auto" w:fill="02758C"/>
          </w:tcPr>
          <w:p w14:paraId="4768E025" w14:textId="77777777" w:rsidR="00FA798D" w:rsidRPr="00A319BD" w:rsidRDefault="00FA798D" w:rsidP="00FA798D">
            <w:pPr>
              <w:pStyle w:val="Tabletext"/>
              <w:rPr>
                <w:b/>
                <w:bCs/>
                <w:color w:val="FFFFFF" w:themeColor="background1"/>
                <w:lang w:val="fr-FR"/>
              </w:rPr>
            </w:pPr>
            <w:r w:rsidRPr="00A319BD">
              <w:rPr>
                <w:b/>
                <w:bCs/>
                <w:color w:val="FFFFFF" w:themeColor="background1"/>
                <w:lang w:val="fr-FR"/>
              </w:rPr>
              <w:lastRenderedPageBreak/>
              <w:t>MOD: Résolution 48 (Rév. Buenos Aires, 2017)</w:t>
            </w:r>
          </w:p>
        </w:tc>
      </w:tr>
      <w:tr w:rsidR="00FA798D" w:rsidRPr="00FA798D" w14:paraId="52095F13" w14:textId="77777777" w:rsidTr="00FA798D">
        <w:tc>
          <w:tcPr>
            <w:tcW w:w="9619" w:type="dxa"/>
            <w:shd w:val="clear" w:color="auto" w:fill="D9D9D9" w:themeFill="background1" w:themeFillShade="D9"/>
          </w:tcPr>
          <w:p w14:paraId="49CCD4B7" w14:textId="77777777" w:rsidR="00FA798D" w:rsidRPr="00A319BD" w:rsidRDefault="00FA798D" w:rsidP="00FA798D">
            <w:pPr>
              <w:pStyle w:val="Tabletext"/>
              <w:rPr>
                <w:lang w:val="fr-FR"/>
              </w:rPr>
            </w:pPr>
            <w:bookmarkStart w:id="74" w:name="_Toc401906778"/>
            <w:bookmarkStart w:id="75" w:name="_Toc506198283"/>
            <w:r w:rsidRPr="000A5358">
              <w:rPr>
                <w:lang w:val="fr-FR"/>
              </w:rPr>
              <w:t>Renforcement de la coopération entre régulateurs de télécommunications</w:t>
            </w:r>
            <w:bookmarkEnd w:id="74"/>
            <w:bookmarkEnd w:id="75"/>
          </w:p>
        </w:tc>
      </w:tr>
      <w:tr w:rsidR="00FA798D" w:rsidRPr="00FA798D" w14:paraId="7A5D04F8" w14:textId="77777777" w:rsidTr="00CA2CB4">
        <w:tc>
          <w:tcPr>
            <w:tcW w:w="9619" w:type="dxa"/>
            <w:shd w:val="clear" w:color="auto" w:fill="02758C"/>
          </w:tcPr>
          <w:p w14:paraId="4C9139A3" w14:textId="77777777" w:rsidR="00FA798D" w:rsidRPr="00A319BD" w:rsidRDefault="00FA798D" w:rsidP="00FA798D">
            <w:pPr>
              <w:pStyle w:val="Tabletext"/>
              <w:rPr>
                <w:b/>
                <w:bCs/>
                <w:color w:val="FFFFFF" w:themeColor="background1"/>
                <w:lang w:val="fr-FR"/>
              </w:rPr>
            </w:pPr>
            <w:r w:rsidRPr="00A319BD">
              <w:rPr>
                <w:b/>
                <w:bCs/>
                <w:color w:val="FFFFFF" w:themeColor="background1"/>
                <w:lang w:val="fr-FR"/>
              </w:rPr>
              <w:t>MOD: Résolution 69 (Rév. Buenos Aires, 2017)</w:t>
            </w:r>
          </w:p>
        </w:tc>
      </w:tr>
      <w:tr w:rsidR="00FA798D" w:rsidRPr="00FA798D" w14:paraId="261A02EF" w14:textId="77777777" w:rsidTr="00FA798D">
        <w:tc>
          <w:tcPr>
            <w:tcW w:w="9619" w:type="dxa"/>
            <w:shd w:val="clear" w:color="auto" w:fill="D9D9D9" w:themeFill="background1" w:themeFillShade="D9"/>
          </w:tcPr>
          <w:p w14:paraId="5D94875E" w14:textId="5B440CD8" w:rsidR="00FA798D" w:rsidRPr="00A319BD" w:rsidRDefault="00FA798D" w:rsidP="00FA798D">
            <w:pPr>
              <w:pStyle w:val="Tabletext"/>
              <w:rPr>
                <w:lang w:val="fr-FR"/>
              </w:rPr>
            </w:pPr>
            <w:bookmarkStart w:id="76" w:name="_Toc266951951"/>
            <w:bookmarkStart w:id="77" w:name="_Toc401906816"/>
            <w:bookmarkStart w:id="78" w:name="_Toc506198319"/>
            <w:r w:rsidRPr="000A5358">
              <w:rPr>
                <w:lang w:val="fr-FR"/>
              </w:rPr>
              <w:t>Faciliter la création d</w:t>
            </w:r>
            <w:r>
              <w:rPr>
                <w:lang w:val="fr-FR"/>
              </w:rPr>
              <w:t>'</w:t>
            </w:r>
            <w:r w:rsidRPr="000A5358">
              <w:rPr>
                <w:lang w:val="fr-FR"/>
              </w:rPr>
              <w:t>équipes nationales d</w:t>
            </w:r>
            <w:r>
              <w:rPr>
                <w:lang w:val="fr-FR"/>
              </w:rPr>
              <w:t>'</w:t>
            </w:r>
            <w:r w:rsidRPr="000A5358">
              <w:rPr>
                <w:lang w:val="fr-FR"/>
              </w:rPr>
              <w:t>intervention en cas d</w:t>
            </w:r>
            <w:r>
              <w:rPr>
                <w:lang w:val="fr-FR"/>
              </w:rPr>
              <w:t>'</w:t>
            </w:r>
            <w:r w:rsidRPr="000A5358">
              <w:rPr>
                <w:lang w:val="fr-FR"/>
              </w:rPr>
              <w:t>incident informatique, en particulier pour les pays en développement, et</w:t>
            </w:r>
            <w:r>
              <w:rPr>
                <w:lang w:val="fr-FR"/>
              </w:rPr>
              <w:t xml:space="preserve"> </w:t>
            </w:r>
            <w:r w:rsidRPr="000A5358">
              <w:rPr>
                <w:lang w:val="fr-FR"/>
              </w:rPr>
              <w:t>coopération</w:t>
            </w:r>
            <w:r>
              <w:rPr>
                <w:lang w:val="fr-FR"/>
              </w:rPr>
              <w:t xml:space="preserve"> </w:t>
            </w:r>
            <w:r w:rsidRPr="000A5358">
              <w:rPr>
                <w:lang w:val="fr-FR"/>
              </w:rPr>
              <w:t>entre ces équipes</w:t>
            </w:r>
            <w:bookmarkEnd w:id="76"/>
            <w:bookmarkEnd w:id="77"/>
            <w:bookmarkEnd w:id="78"/>
            <w:r w:rsidRPr="00A319BD">
              <w:rPr>
                <w:lang w:val="fr-FR"/>
              </w:rPr>
              <w:t>.</w:t>
            </w:r>
          </w:p>
        </w:tc>
      </w:tr>
      <w:tr w:rsidR="00FA798D" w:rsidRPr="00335E5B" w14:paraId="4B723EEE" w14:textId="77777777" w:rsidTr="00CA2CB4">
        <w:tc>
          <w:tcPr>
            <w:tcW w:w="9619" w:type="dxa"/>
            <w:shd w:val="clear" w:color="auto" w:fill="02758C"/>
          </w:tcPr>
          <w:p w14:paraId="4EEF3FDF" w14:textId="77777777" w:rsidR="00FA798D" w:rsidRPr="00A319BD" w:rsidRDefault="00FA798D" w:rsidP="00FA798D">
            <w:pPr>
              <w:pStyle w:val="Tabletext"/>
              <w:rPr>
                <w:b/>
                <w:bCs/>
                <w:color w:val="FFFFFF" w:themeColor="background1"/>
              </w:rPr>
            </w:pPr>
            <w:r>
              <w:rPr>
                <w:b/>
                <w:bCs/>
                <w:color w:val="FFFFFF" w:themeColor="background1"/>
              </w:rPr>
              <w:t>Projet de nouvelle Résolution</w:t>
            </w:r>
          </w:p>
        </w:tc>
      </w:tr>
      <w:tr w:rsidR="00FA798D" w:rsidRPr="00FA798D" w14:paraId="043F2F5E" w14:textId="77777777" w:rsidTr="00FA798D">
        <w:tc>
          <w:tcPr>
            <w:tcW w:w="9619" w:type="dxa"/>
            <w:shd w:val="clear" w:color="auto" w:fill="D9D9D9" w:themeFill="background1" w:themeFillShade="D9"/>
          </w:tcPr>
          <w:p w14:paraId="78E50008" w14:textId="5FFD1FF3" w:rsidR="00FA798D" w:rsidRPr="00A319BD" w:rsidRDefault="00FA798D" w:rsidP="00FA798D">
            <w:pPr>
              <w:pStyle w:val="Tabletext"/>
              <w:rPr>
                <w:lang w:val="fr-FR"/>
              </w:rPr>
            </w:pPr>
            <w:r w:rsidRPr="00A319BD">
              <w:rPr>
                <w:lang w:val="fr-FR"/>
              </w:rPr>
              <w:t>Utilisation des technologies de l</w:t>
            </w:r>
            <w:r>
              <w:rPr>
                <w:lang w:val="fr-FR"/>
              </w:rPr>
              <w:t>'</w:t>
            </w:r>
            <w:r w:rsidRPr="00A319BD">
              <w:rPr>
                <w:lang w:val="fr-FR"/>
              </w:rPr>
              <w:t>information de la communication pour lutter contre les pandémies</w:t>
            </w:r>
          </w:p>
        </w:tc>
      </w:tr>
    </w:tbl>
    <w:p w14:paraId="0708D164" w14:textId="18040642" w:rsidR="00FA798D" w:rsidRPr="00F50D08" w:rsidRDefault="00FA798D" w:rsidP="00FA798D">
      <w:pPr>
        <w:tabs>
          <w:tab w:val="left" w:pos="7920"/>
        </w:tabs>
        <w:spacing w:after="120"/>
        <w:ind w:right="-40"/>
        <w:rPr>
          <w:rFonts w:cstheme="minorHAnsi"/>
          <w:lang w:val="fr-FR"/>
        </w:rPr>
      </w:pPr>
      <w:r w:rsidRPr="009C722F">
        <w:rPr>
          <w:rFonts w:cstheme="minorHAnsi"/>
          <w:b/>
          <w:szCs w:val="24"/>
          <w:lang w:val="fr-FR"/>
        </w:rPr>
        <w:t>4.5</w:t>
      </w:r>
      <w:r>
        <w:rPr>
          <w:rFonts w:cstheme="minorHAnsi"/>
          <w:szCs w:val="24"/>
          <w:lang w:val="fr-FR"/>
        </w:rPr>
        <w:tab/>
      </w:r>
      <w:r w:rsidRPr="009C722F">
        <w:rPr>
          <w:rFonts w:cstheme="minorHAnsi"/>
          <w:szCs w:val="24"/>
          <w:lang w:val="fr-FR"/>
        </w:rPr>
        <w:t xml:space="preserve">Dans la </w:t>
      </w:r>
      <w:r w:rsidRPr="009C722F">
        <w:rPr>
          <w:rFonts w:cstheme="minorHAnsi"/>
          <w:b/>
          <w:szCs w:val="24"/>
          <w:lang w:val="fr-FR"/>
        </w:rPr>
        <w:t>Communauté régionale des communications (RCC)</w:t>
      </w:r>
      <w:r w:rsidRPr="009C722F">
        <w:rPr>
          <w:rFonts w:cstheme="minorHAnsi"/>
          <w:szCs w:val="24"/>
          <w:lang w:val="fr-FR"/>
        </w:rPr>
        <w:t>, le "Groupe de travail sur la collaboration avec l</w:t>
      </w:r>
      <w:r>
        <w:rPr>
          <w:rFonts w:cstheme="minorHAnsi"/>
          <w:szCs w:val="24"/>
          <w:lang w:val="fr-FR"/>
        </w:rPr>
        <w:t>'</w:t>
      </w:r>
      <w:r w:rsidRPr="009C722F">
        <w:rPr>
          <w:rFonts w:cstheme="minorHAnsi"/>
          <w:szCs w:val="24"/>
          <w:lang w:val="fr-FR"/>
        </w:rPr>
        <w:t>UIT" (WG-ITU) est chargé des travaux préparatoires en vue de la CMDT et se trouve sous la responsabilité de la Commission de la coordination de la coopération internationale de la RCC.</w:t>
      </w:r>
      <w:r w:rsidRPr="009C722F">
        <w:rPr>
          <w:rFonts w:cstheme="minorHAnsi"/>
          <w:lang w:val="fr-FR"/>
        </w:rPr>
        <w:t xml:space="preserve"> </w:t>
      </w:r>
      <w:r w:rsidRPr="00CB5D92">
        <w:rPr>
          <w:rFonts w:cstheme="minorHAnsi"/>
          <w:lang w:val="fr-FR"/>
        </w:rPr>
        <w:t>Lors d</w:t>
      </w:r>
      <w:r>
        <w:rPr>
          <w:rFonts w:cstheme="minorHAnsi"/>
          <w:lang w:val="fr-FR"/>
        </w:rPr>
        <w:t>'</w:t>
      </w:r>
      <w:r w:rsidRPr="00CB5D92">
        <w:rPr>
          <w:rFonts w:cstheme="minorHAnsi"/>
          <w:lang w:val="fr-FR"/>
        </w:rPr>
        <w:t>une réunion conjointe de la Commission de la RCC et du Groupe WG-ITU qui s</w:t>
      </w:r>
      <w:r>
        <w:rPr>
          <w:rFonts w:cstheme="minorHAnsi"/>
          <w:lang w:val="fr-FR"/>
        </w:rPr>
        <w:t>'</w:t>
      </w:r>
      <w:r w:rsidRPr="00CB5D92">
        <w:rPr>
          <w:rFonts w:cstheme="minorHAnsi"/>
          <w:lang w:val="fr-FR"/>
        </w:rPr>
        <w:t xml:space="preserve">est tenue le 13 avril 2021, M. Alexey Borodin </w:t>
      </w:r>
      <w:r>
        <w:rPr>
          <w:rFonts w:cstheme="minorHAnsi"/>
          <w:lang w:val="fr-FR"/>
        </w:rPr>
        <w:t>(</w:t>
      </w:r>
      <w:r w:rsidRPr="00CB5D92">
        <w:rPr>
          <w:rFonts w:cstheme="minorHAnsi"/>
          <w:lang w:val="fr-FR"/>
        </w:rPr>
        <w:t>Fédération de Russie</w:t>
      </w:r>
      <w:r>
        <w:rPr>
          <w:rFonts w:cstheme="minorHAnsi"/>
          <w:lang w:val="fr-FR"/>
        </w:rPr>
        <w:t>)</w:t>
      </w:r>
      <w:r w:rsidRPr="00CB5D92">
        <w:rPr>
          <w:rFonts w:cstheme="minorHAnsi"/>
          <w:lang w:val="fr-FR"/>
        </w:rPr>
        <w:t xml:space="preserve"> a été nommé </w:t>
      </w:r>
      <w:r>
        <w:rPr>
          <w:rFonts w:cstheme="minorHAnsi"/>
          <w:lang w:val="fr-FR"/>
        </w:rPr>
        <w:t xml:space="preserve">comme </w:t>
      </w:r>
      <w:r w:rsidRPr="00CB5D92">
        <w:rPr>
          <w:rFonts w:cstheme="minorHAnsi"/>
          <w:lang w:val="fr-FR"/>
        </w:rPr>
        <w:t>nouveau Président du Groupe de travail de la RCC sur la collaboration avec l</w:t>
      </w:r>
      <w:r>
        <w:rPr>
          <w:rFonts w:cstheme="minorHAnsi"/>
          <w:lang w:val="fr-FR"/>
        </w:rPr>
        <w:t>'</w:t>
      </w:r>
      <w:r w:rsidRPr="00CB5D92">
        <w:rPr>
          <w:rFonts w:cstheme="minorHAnsi"/>
          <w:lang w:val="fr-FR"/>
        </w:rPr>
        <w:t xml:space="preserve">UIT. </w:t>
      </w:r>
      <w:r w:rsidRPr="00177CFD">
        <w:rPr>
          <w:rFonts w:cstheme="minorHAnsi"/>
          <w:lang w:val="fr-FR"/>
        </w:rPr>
        <w:t>Au cours d</w:t>
      </w:r>
      <w:r>
        <w:rPr>
          <w:rFonts w:cstheme="minorHAnsi"/>
          <w:lang w:val="fr-FR"/>
        </w:rPr>
        <w:t>'</w:t>
      </w:r>
      <w:r w:rsidRPr="00177CFD">
        <w:rPr>
          <w:rFonts w:cstheme="minorHAnsi"/>
          <w:lang w:val="fr-FR"/>
        </w:rPr>
        <w:t xml:space="preserve">une autre réunion conjointe, tenue les 26 et 27 août 2021, M. Arseny Plossky </w:t>
      </w:r>
      <w:r>
        <w:rPr>
          <w:rFonts w:cstheme="minorHAnsi"/>
          <w:lang w:val="fr-FR"/>
        </w:rPr>
        <w:t>(</w:t>
      </w:r>
      <w:r w:rsidRPr="00177CFD">
        <w:rPr>
          <w:rFonts w:cstheme="minorHAnsi"/>
          <w:lang w:val="fr-FR"/>
        </w:rPr>
        <w:t>Fédération de Russie</w:t>
      </w:r>
      <w:r>
        <w:rPr>
          <w:rFonts w:cstheme="minorHAnsi"/>
          <w:lang w:val="fr-FR"/>
        </w:rPr>
        <w:t>)</w:t>
      </w:r>
      <w:r w:rsidRPr="00177CFD">
        <w:rPr>
          <w:rFonts w:cstheme="minorHAnsi"/>
          <w:lang w:val="fr-FR"/>
        </w:rPr>
        <w:t xml:space="preserve"> a été nommé Coordo</w:t>
      </w:r>
      <w:r>
        <w:rPr>
          <w:rFonts w:cstheme="minorHAnsi"/>
          <w:lang w:val="fr-FR"/>
        </w:rPr>
        <w:t>n</w:t>
      </w:r>
      <w:r w:rsidRPr="00177CFD">
        <w:rPr>
          <w:rFonts w:cstheme="minorHAnsi"/>
          <w:lang w:val="fr-FR"/>
        </w:rPr>
        <w:t xml:space="preserve">nateur du Groupe de travail sur les travaux préparatoires en vue de la CMDT. </w:t>
      </w:r>
      <w:r w:rsidRPr="00F50D08">
        <w:rPr>
          <w:rFonts w:cstheme="minorHAnsi"/>
          <w:lang w:val="fr-FR"/>
        </w:rPr>
        <w:t>Ces réunions ont aussi été l</w:t>
      </w:r>
      <w:r>
        <w:rPr>
          <w:rFonts w:cstheme="minorHAnsi"/>
          <w:lang w:val="fr-FR"/>
        </w:rPr>
        <w:t>'</w:t>
      </w:r>
      <w:r w:rsidRPr="00F50D08">
        <w:rPr>
          <w:rFonts w:cstheme="minorHAnsi"/>
          <w:lang w:val="fr-FR"/>
        </w:rPr>
        <w:t>occasion d</w:t>
      </w:r>
      <w:r>
        <w:rPr>
          <w:rFonts w:cstheme="minorHAnsi"/>
          <w:lang w:val="fr-FR"/>
        </w:rPr>
        <w:t>'</w:t>
      </w:r>
      <w:r w:rsidRPr="00F50D08">
        <w:rPr>
          <w:rFonts w:cstheme="minorHAnsi"/>
          <w:lang w:val="fr-FR"/>
        </w:rPr>
        <w:t xml:space="preserve">examiner les propositions communes possibles de la RCC </w:t>
      </w:r>
      <w:r>
        <w:rPr>
          <w:rFonts w:cstheme="minorHAnsi"/>
          <w:lang w:val="fr-FR"/>
        </w:rPr>
        <w:t>et de débattre d</w:t>
      </w:r>
      <w:r w:rsidRPr="00F50D08">
        <w:rPr>
          <w:rFonts w:cstheme="minorHAnsi"/>
          <w:lang w:val="fr-FR"/>
        </w:rPr>
        <w:t>es questions relatives aux commissions d</w:t>
      </w:r>
      <w:r>
        <w:rPr>
          <w:rFonts w:cstheme="minorHAnsi"/>
          <w:lang w:val="fr-FR"/>
        </w:rPr>
        <w:t>'</w:t>
      </w:r>
      <w:r w:rsidRPr="00F50D08">
        <w:rPr>
          <w:rFonts w:cstheme="minorHAnsi"/>
          <w:lang w:val="fr-FR"/>
        </w:rPr>
        <w:t>études de l</w:t>
      </w:r>
      <w:r>
        <w:rPr>
          <w:rFonts w:cstheme="minorHAnsi"/>
          <w:lang w:val="fr-FR"/>
        </w:rPr>
        <w:t>'</w:t>
      </w:r>
      <w:r w:rsidRPr="00F50D08">
        <w:rPr>
          <w:rFonts w:cstheme="minorHAnsi"/>
          <w:lang w:val="fr-FR"/>
        </w:rPr>
        <w:t xml:space="preserve">UIT-D. </w:t>
      </w:r>
    </w:p>
    <w:p w14:paraId="78558B31" w14:textId="5525BDC3" w:rsidR="00FA798D" w:rsidRPr="005464F2" w:rsidRDefault="00FA798D" w:rsidP="00FA798D">
      <w:pPr>
        <w:overflowPunct/>
        <w:autoSpaceDE/>
        <w:autoSpaceDN/>
        <w:adjustRightInd/>
        <w:spacing w:after="120"/>
        <w:textAlignment w:val="auto"/>
        <w:rPr>
          <w:rFonts w:cstheme="minorHAnsi"/>
          <w:b/>
          <w:szCs w:val="24"/>
          <w:lang w:val="fr-FR"/>
        </w:rPr>
      </w:pPr>
      <w:r>
        <w:rPr>
          <w:rFonts w:cstheme="minorHAnsi"/>
          <w:szCs w:val="24"/>
          <w:lang w:val="fr-FR"/>
        </w:rPr>
        <w:t>S'appuyant sur les exposés</w:t>
      </w:r>
      <w:r w:rsidRPr="009A620B">
        <w:rPr>
          <w:rFonts w:cstheme="minorHAnsi"/>
          <w:szCs w:val="24"/>
          <w:lang w:val="fr-FR"/>
        </w:rPr>
        <w:t xml:space="preserve"> </w:t>
      </w:r>
      <w:r>
        <w:rPr>
          <w:rFonts w:cstheme="minorHAnsi"/>
          <w:szCs w:val="24"/>
          <w:lang w:val="fr-FR"/>
        </w:rPr>
        <w:t xml:space="preserve">qu'elle a faits auparavant à </w:t>
      </w:r>
      <w:r w:rsidRPr="009A620B">
        <w:rPr>
          <w:rFonts w:cstheme="minorHAnsi"/>
          <w:szCs w:val="24"/>
          <w:lang w:val="fr-FR"/>
        </w:rPr>
        <w:t xml:space="preserve">la première réunion IRM en mars 2021 sur les résolutions de la CMDT, la Fédération de Russie a </w:t>
      </w:r>
      <w:r>
        <w:rPr>
          <w:rFonts w:cstheme="minorHAnsi"/>
          <w:szCs w:val="24"/>
          <w:lang w:val="fr-FR"/>
        </w:rPr>
        <w:t xml:space="preserve">souligné </w:t>
      </w:r>
      <w:r w:rsidRPr="009A620B">
        <w:rPr>
          <w:rFonts w:cstheme="minorHAnsi"/>
          <w:szCs w:val="24"/>
          <w:lang w:val="fr-FR"/>
        </w:rPr>
        <w:t xml:space="preserve">les éléments qui sont devenus depuis des projets de propositions communes de la RCC </w:t>
      </w:r>
      <w:r>
        <w:rPr>
          <w:rFonts w:cstheme="minorHAnsi"/>
          <w:szCs w:val="24"/>
          <w:lang w:val="fr-FR"/>
        </w:rPr>
        <w:t xml:space="preserve">et comment </w:t>
      </w:r>
      <w:r w:rsidRPr="009A620B">
        <w:rPr>
          <w:rFonts w:cstheme="minorHAnsi"/>
          <w:szCs w:val="24"/>
          <w:lang w:val="fr-FR"/>
        </w:rPr>
        <w:t xml:space="preserve">ils ont évolué. </w:t>
      </w:r>
      <w:r>
        <w:rPr>
          <w:rFonts w:cstheme="minorHAnsi"/>
          <w:szCs w:val="24"/>
          <w:lang w:val="fr-FR"/>
        </w:rPr>
        <w:t xml:space="preserve">Il est fait état ci-après de </w:t>
      </w:r>
      <w:r w:rsidRPr="00EF366F">
        <w:rPr>
          <w:rFonts w:cstheme="minorHAnsi"/>
          <w:szCs w:val="24"/>
          <w:lang w:val="fr-FR"/>
        </w:rPr>
        <w:t>quatre résolutions</w:t>
      </w:r>
      <w:r>
        <w:rPr>
          <w:rFonts w:cstheme="minorHAnsi"/>
          <w:szCs w:val="24"/>
          <w:lang w:val="fr-FR"/>
        </w:rPr>
        <w:t xml:space="preserve"> qu'il est proposé de supprimer</w:t>
      </w:r>
      <w:r w:rsidRPr="00EF366F">
        <w:rPr>
          <w:rFonts w:cstheme="minorHAnsi"/>
          <w:szCs w:val="24"/>
          <w:lang w:val="fr-FR"/>
        </w:rPr>
        <w:t xml:space="preserve">, de 12 résolutions </w:t>
      </w:r>
      <w:r>
        <w:rPr>
          <w:rFonts w:cstheme="minorHAnsi"/>
          <w:szCs w:val="24"/>
          <w:lang w:val="fr-FR"/>
        </w:rPr>
        <w:t>qu'il est proposé de modifier, et d'</w:t>
      </w:r>
      <w:r w:rsidRPr="00EF366F">
        <w:rPr>
          <w:rFonts w:cstheme="minorHAnsi"/>
          <w:szCs w:val="24"/>
          <w:lang w:val="fr-FR"/>
        </w:rPr>
        <w:t>un projet de nouvelle résolution.</w:t>
      </w:r>
      <w:r w:rsidRPr="00EF366F">
        <w:rPr>
          <w:rFonts w:cstheme="minorHAnsi"/>
          <w:b/>
          <w:szCs w:val="24"/>
          <w:lang w:val="fr-FR"/>
        </w:rPr>
        <w:t xml:space="preserve"> </w:t>
      </w:r>
      <w:r>
        <w:rPr>
          <w:rFonts w:cstheme="minorHAnsi"/>
          <w:szCs w:val="24"/>
          <w:lang w:val="fr-FR"/>
        </w:rPr>
        <w:t xml:space="preserve">On en trouvera une présentation plus détaillée à </w:t>
      </w:r>
      <w:r w:rsidRPr="005464F2">
        <w:rPr>
          <w:rFonts w:cstheme="minorHAnsi"/>
          <w:szCs w:val="24"/>
          <w:lang w:val="fr-FR"/>
        </w:rPr>
        <w:t>la section 5 du présent rapport (Contributions des membres).</w:t>
      </w:r>
    </w:p>
    <w:p w14:paraId="04C9DAE7" w14:textId="77777777" w:rsidR="00FA798D" w:rsidRPr="001A43C3" w:rsidRDefault="00FA798D" w:rsidP="00FA798D">
      <w:pPr>
        <w:pStyle w:val="Headingb"/>
        <w:rPr>
          <w:lang w:val="fr-FR"/>
        </w:rPr>
      </w:pPr>
      <w:r w:rsidRPr="001A43C3">
        <w:rPr>
          <w:lang w:val="fr-FR"/>
        </w:rPr>
        <w:t>Règlement intérieur</w:t>
      </w:r>
    </w:p>
    <w:p w14:paraId="4EDF8C62" w14:textId="74EE5D48" w:rsidR="00FA798D" w:rsidRPr="00981CE3"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fr-FR"/>
        </w:rPr>
      </w:pPr>
      <w:r w:rsidRPr="00E41234">
        <w:rPr>
          <w:rFonts w:asciiTheme="minorHAnsi" w:hAnsiTheme="minorHAnsi" w:cstheme="minorHAnsi"/>
          <w:lang w:val="fr-FR"/>
        </w:rPr>
        <w:t xml:space="preserve">Des modifications importantes ont été apportées à la Résolution 1 (Rév. Buenos Aires, 2017) – </w:t>
      </w:r>
      <w:r w:rsidRPr="00E41234">
        <w:rPr>
          <w:rFonts w:asciiTheme="minorHAnsi" w:hAnsiTheme="minorHAnsi" w:cstheme="minorHAnsi"/>
          <w:i/>
          <w:lang w:val="fr-FR"/>
        </w:rPr>
        <w:t>Règlement intérieur du Secteur du développement des télécommunications de l</w:t>
      </w:r>
      <w:r>
        <w:rPr>
          <w:rFonts w:asciiTheme="minorHAnsi" w:hAnsiTheme="minorHAnsi" w:cstheme="minorHAnsi"/>
          <w:i/>
          <w:lang w:val="fr-FR"/>
        </w:rPr>
        <w:t>'</w:t>
      </w:r>
      <w:r w:rsidRPr="00E41234">
        <w:rPr>
          <w:rFonts w:asciiTheme="minorHAnsi" w:hAnsiTheme="minorHAnsi" w:cstheme="minorHAnsi"/>
          <w:i/>
          <w:lang w:val="fr-FR"/>
        </w:rPr>
        <w:t>UIT</w:t>
      </w:r>
      <w:r w:rsidRPr="00E41234">
        <w:rPr>
          <w:rFonts w:asciiTheme="minorHAnsi" w:hAnsiTheme="minorHAnsi" w:cstheme="minorHAnsi"/>
          <w:lang w:val="fr-FR"/>
        </w:rPr>
        <w:t xml:space="preserve"> – sur la base des résultats des débats qui ont été menés lors de différents forums régionaux. </w:t>
      </w:r>
      <w:r w:rsidRPr="001A43C3">
        <w:rPr>
          <w:rFonts w:asciiTheme="minorHAnsi" w:hAnsiTheme="minorHAnsi" w:cstheme="minorHAnsi"/>
          <w:lang w:val="fr-FR"/>
        </w:rPr>
        <w:t>En outre, la RCC est convenue que les quatre résolutions suivantes devraient être supprimées:</w:t>
      </w:r>
      <w:r w:rsidRPr="00981CE3">
        <w:rPr>
          <w:rFonts w:asciiTheme="minorHAnsi" w:hAnsiTheme="minorHAnsi" w:cstheme="minorHAnsi"/>
          <w:lang w:val="fr-FR"/>
        </w:rPr>
        <w:t xml:space="preserve">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335E5B" w14:paraId="79B0EB0D" w14:textId="77777777" w:rsidTr="00CA2CB4">
        <w:tc>
          <w:tcPr>
            <w:tcW w:w="9619" w:type="dxa"/>
            <w:shd w:val="clear" w:color="auto" w:fill="02758C"/>
          </w:tcPr>
          <w:p w14:paraId="71197BD7" w14:textId="77777777" w:rsidR="00FA798D" w:rsidRPr="00EE2272" w:rsidRDefault="00FA798D" w:rsidP="00FA798D">
            <w:pPr>
              <w:pStyle w:val="Tabletext"/>
              <w:rPr>
                <w:b/>
                <w:bCs/>
                <w:color w:val="FFFFFF" w:themeColor="background1"/>
              </w:rPr>
            </w:pPr>
            <w:r w:rsidRPr="00FF6102">
              <w:rPr>
                <w:b/>
                <w:bCs/>
                <w:color w:val="FFFFFF" w:themeColor="background1"/>
              </w:rPr>
              <w:t>SUP: Résolution 27 (Rév. Hyderabad, 2010)</w:t>
            </w:r>
          </w:p>
        </w:tc>
      </w:tr>
      <w:tr w:rsidR="00FA798D" w:rsidRPr="00FA798D" w14:paraId="25340B62" w14:textId="77777777" w:rsidTr="00FA798D">
        <w:tc>
          <w:tcPr>
            <w:tcW w:w="9619" w:type="dxa"/>
            <w:shd w:val="clear" w:color="auto" w:fill="D9D9D9" w:themeFill="background1" w:themeFillShade="D9"/>
          </w:tcPr>
          <w:p w14:paraId="13364CFC" w14:textId="11CCC7D6" w:rsidR="00FA798D" w:rsidRPr="00FF6102" w:rsidRDefault="00FA798D" w:rsidP="00FA798D">
            <w:pPr>
              <w:pStyle w:val="Tabletext"/>
              <w:rPr>
                <w:lang w:val="fr-FR"/>
              </w:rPr>
            </w:pPr>
            <w:r w:rsidRPr="000A5358">
              <w:rPr>
                <w:lang w:val="fr-FR"/>
              </w:rPr>
              <w:t>Admission d</w:t>
            </w:r>
            <w:r>
              <w:rPr>
                <w:lang w:val="fr-FR"/>
              </w:rPr>
              <w:t>'</w:t>
            </w:r>
            <w:r w:rsidRPr="000A5358">
              <w:rPr>
                <w:lang w:val="fr-FR"/>
              </w:rPr>
              <w:t>entités ou d</w:t>
            </w:r>
            <w:r>
              <w:rPr>
                <w:lang w:val="fr-FR"/>
              </w:rPr>
              <w:t>'</w:t>
            </w:r>
            <w:r w:rsidRPr="000A5358">
              <w:rPr>
                <w:lang w:val="fr-FR"/>
              </w:rPr>
              <w:t>organisati</w:t>
            </w:r>
            <w:r>
              <w:rPr>
                <w:lang w:val="fr-FR"/>
              </w:rPr>
              <w:t>ons à participer comme Associés </w:t>
            </w:r>
            <w:r w:rsidRPr="000A5358">
              <w:rPr>
                <w:lang w:val="fr-FR"/>
              </w:rPr>
              <w:t>aux travaux du Secteur du développement des télécommunications de l</w:t>
            </w:r>
            <w:r>
              <w:rPr>
                <w:lang w:val="fr-FR"/>
              </w:rPr>
              <w:t>'</w:t>
            </w:r>
            <w:r w:rsidRPr="000A5358">
              <w:rPr>
                <w:lang w:val="fr-FR"/>
              </w:rPr>
              <w:t>UIT</w:t>
            </w:r>
          </w:p>
        </w:tc>
      </w:tr>
      <w:tr w:rsidR="00FA798D" w:rsidRPr="00335E5B" w14:paraId="5D2EB9BC" w14:textId="77777777" w:rsidTr="00CA2CB4">
        <w:tc>
          <w:tcPr>
            <w:tcW w:w="9619" w:type="dxa"/>
            <w:shd w:val="clear" w:color="auto" w:fill="02758C"/>
          </w:tcPr>
          <w:p w14:paraId="58A56C0B" w14:textId="77777777" w:rsidR="00FA798D" w:rsidRPr="00EE2272" w:rsidRDefault="00FA798D" w:rsidP="00FA798D">
            <w:pPr>
              <w:pStyle w:val="Tabletext"/>
              <w:rPr>
                <w:b/>
                <w:bCs/>
                <w:color w:val="FFFFFF" w:themeColor="background1"/>
              </w:rPr>
            </w:pPr>
            <w:r w:rsidRPr="00EE2272">
              <w:rPr>
                <w:b/>
                <w:bCs/>
                <w:color w:val="FFFFFF" w:themeColor="background1"/>
              </w:rPr>
              <w:t>SUP: Résolution 61 (Rév. Duba</w:t>
            </w:r>
            <w:r w:rsidRPr="00EE2272">
              <w:rPr>
                <w:rFonts w:cs="Calibri"/>
                <w:b/>
                <w:bCs/>
                <w:color w:val="FFFFFF" w:themeColor="background1"/>
              </w:rPr>
              <w:t>ï</w:t>
            </w:r>
            <w:r w:rsidRPr="00EE2272">
              <w:rPr>
                <w:b/>
                <w:bCs/>
                <w:color w:val="FFFFFF" w:themeColor="background1"/>
              </w:rPr>
              <w:t>, 2014)</w:t>
            </w:r>
          </w:p>
        </w:tc>
      </w:tr>
      <w:tr w:rsidR="00FA798D" w:rsidRPr="00FA798D" w14:paraId="432970F5" w14:textId="77777777" w:rsidTr="00FA798D">
        <w:tc>
          <w:tcPr>
            <w:tcW w:w="9619" w:type="dxa"/>
            <w:shd w:val="clear" w:color="auto" w:fill="D9D9D9" w:themeFill="background1" w:themeFillShade="D9"/>
          </w:tcPr>
          <w:p w14:paraId="64985609" w14:textId="3C2D4A14" w:rsidR="00FA798D" w:rsidRPr="00EE2272" w:rsidRDefault="00FA798D" w:rsidP="00FA798D">
            <w:pPr>
              <w:pStyle w:val="Tabletext"/>
              <w:rPr>
                <w:lang w:val="fr-FR"/>
              </w:rPr>
            </w:pPr>
            <w:r w:rsidRPr="000A5358">
              <w:rPr>
                <w:rFonts w:cstheme="minorHAnsi"/>
                <w:lang w:val="fr-FR"/>
              </w:rPr>
              <w:t>Nomination et durée maximale du mandat des présidents et vice-présidents des commissions d</w:t>
            </w:r>
            <w:r>
              <w:rPr>
                <w:rFonts w:cstheme="minorHAnsi"/>
                <w:lang w:val="fr-FR"/>
              </w:rPr>
              <w:t>'</w:t>
            </w:r>
            <w:r w:rsidRPr="000A5358">
              <w:rPr>
                <w:rFonts w:cstheme="minorHAnsi"/>
                <w:lang w:val="fr-FR"/>
              </w:rPr>
              <w:t>études du Secteur du développement des télécommunications de l</w:t>
            </w:r>
            <w:r>
              <w:rPr>
                <w:rFonts w:cstheme="minorHAnsi"/>
                <w:lang w:val="fr-FR"/>
              </w:rPr>
              <w:t>'</w:t>
            </w:r>
            <w:r w:rsidRPr="000A5358">
              <w:rPr>
                <w:rFonts w:cstheme="minorHAnsi"/>
                <w:lang w:val="fr-FR"/>
              </w:rPr>
              <w:t>UIT et du Groupe consultatif pour le développement des télécommunications</w:t>
            </w:r>
          </w:p>
        </w:tc>
      </w:tr>
      <w:tr w:rsidR="00FA798D" w:rsidRPr="00FA798D" w14:paraId="3D373414" w14:textId="77777777" w:rsidTr="00CA2CB4">
        <w:tc>
          <w:tcPr>
            <w:tcW w:w="9619" w:type="dxa"/>
            <w:shd w:val="clear" w:color="auto" w:fill="02758C"/>
          </w:tcPr>
          <w:p w14:paraId="27DF511B" w14:textId="77777777" w:rsidR="00FA798D" w:rsidRPr="00EE2272" w:rsidRDefault="00FA798D" w:rsidP="00FA798D">
            <w:pPr>
              <w:pStyle w:val="Tabletext"/>
              <w:rPr>
                <w:b/>
                <w:bCs/>
                <w:color w:val="FFFFFF" w:themeColor="background1"/>
                <w:lang w:val="fr-FR"/>
              </w:rPr>
            </w:pPr>
            <w:r w:rsidRPr="00EE2272">
              <w:rPr>
                <w:b/>
                <w:bCs/>
                <w:color w:val="FFFFFF" w:themeColor="background1"/>
                <w:lang w:val="fr-FR"/>
              </w:rPr>
              <w:t>SUP: Résolution 81 (Rév. Buenos Aires, 2017)</w:t>
            </w:r>
          </w:p>
        </w:tc>
      </w:tr>
      <w:tr w:rsidR="00FA798D" w:rsidRPr="00FA798D" w14:paraId="65EA3BD1" w14:textId="77777777" w:rsidTr="00FA798D">
        <w:tc>
          <w:tcPr>
            <w:tcW w:w="9619" w:type="dxa"/>
            <w:shd w:val="clear" w:color="auto" w:fill="D9D9D9" w:themeFill="background1" w:themeFillShade="D9"/>
          </w:tcPr>
          <w:p w14:paraId="09D5B0BF" w14:textId="2C6B2CD0" w:rsidR="00FA798D" w:rsidRPr="00EE2272" w:rsidRDefault="00FA798D" w:rsidP="00FA798D">
            <w:pPr>
              <w:pStyle w:val="Tabletext"/>
              <w:rPr>
                <w:lang w:val="fr-FR"/>
              </w:rPr>
            </w:pPr>
            <w:r w:rsidRPr="000A5358">
              <w:rPr>
                <w:lang w:val="fr-FR"/>
              </w:rPr>
              <w:t>Perfectionnement des méthodes de travail électroniques pour</w:t>
            </w:r>
            <w:r>
              <w:rPr>
                <w:lang w:val="fr-FR"/>
              </w:rPr>
              <w:t xml:space="preserve"> </w:t>
            </w:r>
            <w:r w:rsidRPr="000A5358">
              <w:rPr>
                <w:lang w:val="fr-FR"/>
              </w:rPr>
              <w:t>les travaux du Secteur du développement des</w:t>
            </w:r>
            <w:r>
              <w:rPr>
                <w:lang w:val="fr-FR"/>
              </w:rPr>
              <w:t xml:space="preserve"> </w:t>
            </w:r>
            <w:r w:rsidRPr="000A5358">
              <w:rPr>
                <w:lang w:val="fr-FR"/>
              </w:rPr>
              <w:t>télécommunications de l</w:t>
            </w:r>
            <w:r>
              <w:rPr>
                <w:lang w:val="fr-FR"/>
              </w:rPr>
              <w:t>'</w:t>
            </w:r>
            <w:r w:rsidRPr="000A5358">
              <w:rPr>
                <w:lang w:val="fr-FR"/>
              </w:rPr>
              <w:t>UIT</w:t>
            </w:r>
          </w:p>
        </w:tc>
      </w:tr>
      <w:tr w:rsidR="00FA798D" w:rsidRPr="00FA798D" w14:paraId="042853AD" w14:textId="77777777" w:rsidTr="00CA2CB4">
        <w:tc>
          <w:tcPr>
            <w:tcW w:w="9619" w:type="dxa"/>
            <w:shd w:val="clear" w:color="auto" w:fill="02758C"/>
          </w:tcPr>
          <w:p w14:paraId="6605B61D" w14:textId="77777777" w:rsidR="00FA798D" w:rsidRPr="00EE2272" w:rsidRDefault="00FA798D" w:rsidP="00FA798D">
            <w:pPr>
              <w:pStyle w:val="Tabletext"/>
              <w:rPr>
                <w:b/>
                <w:bCs/>
                <w:color w:val="FFFFFF" w:themeColor="background1"/>
                <w:lang w:val="fr-FR"/>
              </w:rPr>
            </w:pPr>
            <w:r w:rsidRPr="00EE2272">
              <w:rPr>
                <w:b/>
                <w:bCs/>
                <w:color w:val="FFFFFF" w:themeColor="background1"/>
                <w:lang w:val="fr-FR"/>
              </w:rPr>
              <w:t>SUP: Résolution 86 (R</w:t>
            </w:r>
            <w:r>
              <w:rPr>
                <w:b/>
                <w:bCs/>
                <w:color w:val="FFFFFF" w:themeColor="background1"/>
                <w:lang w:val="fr-FR"/>
              </w:rPr>
              <w:t>é</w:t>
            </w:r>
            <w:r w:rsidRPr="00EE2272">
              <w:rPr>
                <w:b/>
                <w:bCs/>
                <w:color w:val="FFFFFF" w:themeColor="background1"/>
                <w:lang w:val="fr-FR"/>
              </w:rPr>
              <w:t>v. Buenos Aires, 2017)</w:t>
            </w:r>
          </w:p>
        </w:tc>
      </w:tr>
      <w:tr w:rsidR="00FA798D" w:rsidRPr="00FA798D" w14:paraId="288CBB71" w14:textId="77777777" w:rsidTr="00FA798D">
        <w:tc>
          <w:tcPr>
            <w:tcW w:w="9619" w:type="dxa"/>
            <w:shd w:val="clear" w:color="auto" w:fill="D9D9D9" w:themeFill="background1" w:themeFillShade="D9"/>
          </w:tcPr>
          <w:p w14:paraId="1A1EBEDC" w14:textId="5258FCD8" w:rsidR="00FA798D" w:rsidRPr="00EE2272" w:rsidRDefault="00FA798D" w:rsidP="00FA798D">
            <w:pPr>
              <w:pStyle w:val="Tabletext"/>
              <w:rPr>
                <w:lang w:val="fr-FR"/>
              </w:rPr>
            </w:pPr>
            <w:r w:rsidRPr="000A5358">
              <w:rPr>
                <w:lang w:val="fr-FR"/>
              </w:rPr>
              <w:t>Utilisation au sein du Secteur du développement des télécommunications de l</w:t>
            </w:r>
            <w:r>
              <w:rPr>
                <w:lang w:val="fr-FR"/>
              </w:rPr>
              <w:t>'</w:t>
            </w:r>
            <w:r w:rsidRPr="000A5358">
              <w:rPr>
                <w:lang w:val="fr-FR"/>
              </w:rPr>
              <w:t>UIT des langues de l</w:t>
            </w:r>
            <w:r>
              <w:rPr>
                <w:lang w:val="fr-FR"/>
              </w:rPr>
              <w:t>'</w:t>
            </w:r>
            <w:r w:rsidRPr="000A5358">
              <w:rPr>
                <w:lang w:val="fr-FR"/>
              </w:rPr>
              <w:t>Union sur un pied d</w:t>
            </w:r>
            <w:r>
              <w:rPr>
                <w:lang w:val="fr-FR"/>
              </w:rPr>
              <w:t>'</w:t>
            </w:r>
            <w:r w:rsidRPr="000A5358">
              <w:rPr>
                <w:lang w:val="fr-FR"/>
              </w:rPr>
              <w:t>égalité</w:t>
            </w:r>
          </w:p>
        </w:tc>
      </w:tr>
    </w:tbl>
    <w:p w14:paraId="39FF9666" w14:textId="4A99F8D4" w:rsidR="00FA798D" w:rsidRPr="00A170BA" w:rsidRDefault="00FA798D" w:rsidP="001D1E6F">
      <w:pPr>
        <w:pStyle w:val="Headingb"/>
        <w:spacing w:after="120"/>
        <w:rPr>
          <w:lang w:val="fr-FR"/>
        </w:rPr>
      </w:pPr>
      <w:r w:rsidRPr="00A170BA">
        <w:rPr>
          <w:lang w:val="fr-FR"/>
        </w:rPr>
        <w:lastRenderedPageBreak/>
        <w:t>Statistiques sur les TIC et Sommet mondial sur la société de l</w:t>
      </w:r>
      <w:r>
        <w:rPr>
          <w:lang w:val="fr-FR"/>
        </w:rPr>
        <w:t>'</w:t>
      </w:r>
      <w:r w:rsidR="001D1E6F">
        <w:rPr>
          <w:lang w:val="fr-FR"/>
        </w:rPr>
        <w:t>information (SMSI)</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44885DC3" w14:textId="77777777" w:rsidTr="00CA2CB4">
        <w:tc>
          <w:tcPr>
            <w:tcW w:w="9619" w:type="dxa"/>
            <w:shd w:val="clear" w:color="auto" w:fill="02758C"/>
          </w:tcPr>
          <w:p w14:paraId="1D399150" w14:textId="77777777" w:rsidR="00FA798D" w:rsidRPr="00380E82" w:rsidRDefault="00FA798D" w:rsidP="00FA798D">
            <w:pPr>
              <w:rPr>
                <w:b/>
                <w:bCs/>
                <w:color w:val="FFFFFF" w:themeColor="background1"/>
                <w:lang w:val="fr-FR"/>
              </w:rPr>
            </w:pPr>
            <w:r w:rsidRPr="00380E82">
              <w:rPr>
                <w:b/>
                <w:bCs/>
                <w:color w:val="FFFFFF" w:themeColor="background1"/>
                <w:lang w:val="fr-FR"/>
              </w:rPr>
              <w:t>MOD: Résolution 8 (Rév. Buenos Aires, 2017)</w:t>
            </w:r>
          </w:p>
        </w:tc>
      </w:tr>
      <w:tr w:rsidR="00FA798D" w:rsidRPr="00FA798D" w14:paraId="18BE1DE6" w14:textId="77777777" w:rsidTr="00FA798D">
        <w:tc>
          <w:tcPr>
            <w:tcW w:w="9619" w:type="dxa"/>
            <w:shd w:val="clear" w:color="auto" w:fill="D9D9D9" w:themeFill="background1" w:themeFillShade="D9"/>
          </w:tcPr>
          <w:p w14:paraId="3E81E86B" w14:textId="2B8845F0" w:rsidR="00FA798D" w:rsidRPr="00380E82" w:rsidRDefault="00FA798D" w:rsidP="001D1E6F">
            <w:pPr>
              <w:spacing w:before="40" w:after="40"/>
              <w:rPr>
                <w:lang w:val="fr-FR"/>
              </w:rPr>
            </w:pPr>
            <w:r w:rsidRPr="000A5358">
              <w:rPr>
                <w:lang w:val="fr-FR"/>
              </w:rPr>
              <w:t>Collecte et diffusion d</w:t>
            </w:r>
            <w:r>
              <w:rPr>
                <w:lang w:val="fr-FR"/>
              </w:rPr>
              <w:t>'</w:t>
            </w:r>
            <w:r w:rsidRPr="000A5358">
              <w:rPr>
                <w:lang w:val="fr-FR"/>
              </w:rPr>
              <w:t>informations et de statistiques</w:t>
            </w:r>
          </w:p>
        </w:tc>
      </w:tr>
      <w:tr w:rsidR="00FA798D" w:rsidRPr="00FA798D" w14:paraId="6B6DB877" w14:textId="77777777" w:rsidTr="00CA2CB4">
        <w:tc>
          <w:tcPr>
            <w:tcW w:w="9619" w:type="dxa"/>
            <w:shd w:val="clear" w:color="auto" w:fill="02758C"/>
          </w:tcPr>
          <w:p w14:paraId="508DCFE7" w14:textId="77777777" w:rsidR="00FA798D" w:rsidRPr="00380E82" w:rsidRDefault="00FA798D" w:rsidP="00FA798D">
            <w:pPr>
              <w:rPr>
                <w:b/>
                <w:bCs/>
                <w:color w:val="FFFFFF" w:themeColor="background1"/>
                <w:lang w:val="fr-FR"/>
              </w:rPr>
            </w:pPr>
            <w:r w:rsidRPr="00380E82">
              <w:rPr>
                <w:b/>
                <w:bCs/>
                <w:color w:val="FFFFFF" w:themeColor="background1"/>
                <w:lang w:val="fr-FR"/>
              </w:rPr>
              <w:t>MOD: Résolution 30 (Rév. Buenos Aires, 2017</w:t>
            </w:r>
          </w:p>
        </w:tc>
      </w:tr>
      <w:tr w:rsidR="00FA798D" w:rsidRPr="00FA798D" w14:paraId="2B148B43" w14:textId="77777777" w:rsidTr="00FA798D">
        <w:tc>
          <w:tcPr>
            <w:tcW w:w="9619" w:type="dxa"/>
            <w:shd w:val="clear" w:color="auto" w:fill="D9D9D9" w:themeFill="background1" w:themeFillShade="D9"/>
          </w:tcPr>
          <w:p w14:paraId="6B4AAE7B" w14:textId="3A2BECCD" w:rsidR="00FA798D" w:rsidRPr="00380E82" w:rsidRDefault="00FA798D" w:rsidP="001D1E6F">
            <w:pPr>
              <w:spacing w:before="40" w:after="40"/>
              <w:rPr>
                <w:lang w:val="fr-FR"/>
              </w:rPr>
            </w:pPr>
            <w:bookmarkStart w:id="79" w:name="_Toc266951884"/>
            <w:bookmarkStart w:id="80" w:name="_Toc401906749"/>
            <w:bookmarkStart w:id="81" w:name="_Toc506198255"/>
            <w:r w:rsidRPr="000A5358">
              <w:rPr>
                <w:lang w:val="fr-FR"/>
              </w:rPr>
              <w:t>Rôle du Secteur du développement des télécommunications de l</w:t>
            </w:r>
            <w:r>
              <w:rPr>
                <w:lang w:val="fr-FR"/>
              </w:rPr>
              <w:t>'</w:t>
            </w:r>
            <w:r w:rsidRPr="000A5358">
              <w:rPr>
                <w:lang w:val="fr-FR"/>
              </w:rPr>
              <w:t>UIT dans la mise en œuvre des résultats du Sommet mondial sur la société de l</w:t>
            </w:r>
            <w:r>
              <w:rPr>
                <w:lang w:val="fr-FR"/>
              </w:rPr>
              <w:t>'</w:t>
            </w:r>
            <w:r w:rsidRPr="000A5358">
              <w:rPr>
                <w:lang w:val="fr-FR"/>
              </w:rPr>
              <w:t>information</w:t>
            </w:r>
            <w:bookmarkEnd w:id="79"/>
            <w:bookmarkEnd w:id="80"/>
            <w:r w:rsidRPr="000A5358">
              <w:rPr>
                <w:lang w:val="fr-FR"/>
              </w:rPr>
              <w:t>, compte tenu du Programme de développement durable à l</w:t>
            </w:r>
            <w:r>
              <w:rPr>
                <w:lang w:val="fr-FR"/>
              </w:rPr>
              <w:t>'</w:t>
            </w:r>
            <w:r w:rsidRPr="000A5358">
              <w:rPr>
                <w:lang w:val="fr-FR"/>
              </w:rPr>
              <w:t>horizon 2030</w:t>
            </w:r>
            <w:bookmarkEnd w:id="81"/>
          </w:p>
        </w:tc>
      </w:tr>
    </w:tbl>
    <w:p w14:paraId="0914035F" w14:textId="77777777" w:rsidR="00FA798D" w:rsidRPr="00A170BA" w:rsidRDefault="00FA798D" w:rsidP="001D1E6F">
      <w:pPr>
        <w:pStyle w:val="Headingb"/>
        <w:spacing w:after="120"/>
      </w:pPr>
      <w:r w:rsidRPr="00A170BA">
        <w:t>Questions régionales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18D2D908" w14:textId="77777777" w:rsidTr="00CA2CB4">
        <w:tc>
          <w:tcPr>
            <w:tcW w:w="9619" w:type="dxa"/>
            <w:shd w:val="clear" w:color="auto" w:fill="02758C"/>
          </w:tcPr>
          <w:p w14:paraId="5FD21094" w14:textId="77777777" w:rsidR="00FA798D" w:rsidRPr="00DB5FBE" w:rsidRDefault="00FA798D" w:rsidP="00FA798D">
            <w:pPr>
              <w:pStyle w:val="Tabletext"/>
              <w:rPr>
                <w:b/>
                <w:bCs/>
                <w:color w:val="FFFFFF" w:themeColor="background1"/>
                <w:lang w:val="fr-FR"/>
              </w:rPr>
            </w:pPr>
            <w:r w:rsidRPr="00DB5FBE">
              <w:rPr>
                <w:b/>
                <w:bCs/>
                <w:color w:val="FFFFFF" w:themeColor="background1"/>
                <w:lang w:val="fr-FR"/>
              </w:rPr>
              <w:t>MOD: Résolution 21 (Rév. Buenos Aires, 2017)</w:t>
            </w:r>
          </w:p>
        </w:tc>
      </w:tr>
      <w:tr w:rsidR="00FA798D" w:rsidRPr="00FA798D" w14:paraId="0F6C2080" w14:textId="77777777" w:rsidTr="00FA798D">
        <w:tc>
          <w:tcPr>
            <w:tcW w:w="9619" w:type="dxa"/>
            <w:shd w:val="clear" w:color="auto" w:fill="D9D9D9" w:themeFill="background1" w:themeFillShade="D9"/>
          </w:tcPr>
          <w:p w14:paraId="6BDCC485" w14:textId="77777777" w:rsidR="00FA798D" w:rsidRPr="00DB5FBE" w:rsidRDefault="00FA798D" w:rsidP="00FA798D">
            <w:pPr>
              <w:pStyle w:val="Tabletext"/>
              <w:rPr>
                <w:lang w:val="fr-FR"/>
              </w:rPr>
            </w:pPr>
            <w:bookmarkStart w:id="82" w:name="_Toc20190436"/>
            <w:bookmarkStart w:id="83" w:name="_Toc20190676"/>
            <w:bookmarkStart w:id="84" w:name="_Toc266951867"/>
            <w:bookmarkStart w:id="85" w:name="_Toc401906735"/>
            <w:bookmarkStart w:id="86" w:name="_Toc506198241"/>
            <w:r w:rsidRPr="000A5358">
              <w:rPr>
                <w:lang w:val="fr-FR"/>
              </w:rPr>
              <w:t>Coordination et collaboration avec les organisations régionales</w:t>
            </w:r>
            <w:bookmarkEnd w:id="82"/>
            <w:bookmarkEnd w:id="83"/>
            <w:bookmarkEnd w:id="84"/>
            <w:bookmarkEnd w:id="85"/>
            <w:r w:rsidRPr="000A5358">
              <w:rPr>
                <w:lang w:val="fr-FR"/>
              </w:rPr>
              <w:t xml:space="preserve"> et sous-régionales</w:t>
            </w:r>
            <w:bookmarkEnd w:id="86"/>
          </w:p>
        </w:tc>
      </w:tr>
      <w:tr w:rsidR="00FA798D" w:rsidRPr="00FA798D" w14:paraId="0005AD42" w14:textId="77777777" w:rsidTr="00CA2CB4">
        <w:tc>
          <w:tcPr>
            <w:tcW w:w="9619" w:type="dxa"/>
            <w:shd w:val="clear" w:color="auto" w:fill="02758C"/>
          </w:tcPr>
          <w:p w14:paraId="42277D7B" w14:textId="77777777" w:rsidR="00FA798D" w:rsidRPr="00DB5FBE" w:rsidRDefault="00FA798D" w:rsidP="00FA798D">
            <w:pPr>
              <w:pStyle w:val="Tabletext"/>
              <w:rPr>
                <w:b/>
                <w:bCs/>
                <w:color w:val="FFFFFF" w:themeColor="background1"/>
                <w:lang w:val="fr-FR"/>
              </w:rPr>
            </w:pPr>
            <w:r w:rsidRPr="00DB5FBE">
              <w:rPr>
                <w:b/>
                <w:bCs/>
                <w:color w:val="FFFFFF" w:themeColor="background1"/>
                <w:lang w:val="fr-FR"/>
              </w:rPr>
              <w:t>MOD: Résolution 31 (Rév. Buenos Aires, 2017)</w:t>
            </w:r>
          </w:p>
        </w:tc>
      </w:tr>
      <w:tr w:rsidR="00FA798D" w:rsidRPr="00FA798D" w14:paraId="11A94952" w14:textId="77777777" w:rsidTr="00FA798D">
        <w:tc>
          <w:tcPr>
            <w:tcW w:w="9619" w:type="dxa"/>
            <w:shd w:val="clear" w:color="auto" w:fill="D9D9D9" w:themeFill="background1" w:themeFillShade="D9"/>
          </w:tcPr>
          <w:p w14:paraId="74D45AB8" w14:textId="77777777" w:rsidR="00FA798D" w:rsidRPr="00DB5FBE" w:rsidRDefault="00FA798D" w:rsidP="00FA798D">
            <w:pPr>
              <w:pStyle w:val="Tabletext"/>
              <w:rPr>
                <w:lang w:val="fr-FR"/>
              </w:rPr>
            </w:pPr>
            <w:bookmarkStart w:id="87" w:name="_Toc266951886"/>
            <w:bookmarkStart w:id="88" w:name="_Toc401906751"/>
            <w:bookmarkStart w:id="89" w:name="_Toc506198257"/>
            <w:r w:rsidRPr="000A5358">
              <w:rPr>
                <w:lang w:val="fr-FR"/>
              </w:rPr>
              <w:t>Travaux préparatoires régionaux pour les conférences mondiales</w:t>
            </w:r>
            <w:r>
              <w:rPr>
                <w:lang w:val="fr-FR"/>
              </w:rPr>
              <w:t xml:space="preserve"> </w:t>
            </w:r>
            <w:r w:rsidRPr="000A5358">
              <w:rPr>
                <w:lang w:val="fr-FR"/>
              </w:rPr>
              <w:t>de développement des télécommunications</w:t>
            </w:r>
            <w:bookmarkEnd w:id="87"/>
            <w:bookmarkEnd w:id="88"/>
            <w:bookmarkEnd w:id="89"/>
          </w:p>
        </w:tc>
      </w:tr>
      <w:tr w:rsidR="00FA798D" w:rsidRPr="00FA798D" w14:paraId="7B6DDB01" w14:textId="77777777" w:rsidTr="00CA2CB4">
        <w:tc>
          <w:tcPr>
            <w:tcW w:w="9619" w:type="dxa"/>
            <w:shd w:val="clear" w:color="auto" w:fill="02758C"/>
          </w:tcPr>
          <w:p w14:paraId="266E9599" w14:textId="77777777" w:rsidR="00FA798D" w:rsidRPr="00DB5FBE" w:rsidRDefault="00FA798D" w:rsidP="00FA798D">
            <w:pPr>
              <w:pStyle w:val="Tabletext"/>
              <w:rPr>
                <w:b/>
                <w:bCs/>
                <w:color w:val="FFFFFF" w:themeColor="background1"/>
                <w:lang w:val="fr-FR"/>
              </w:rPr>
            </w:pPr>
            <w:r w:rsidRPr="00DB5FBE">
              <w:rPr>
                <w:b/>
                <w:bCs/>
                <w:color w:val="FFFFFF" w:themeColor="background1"/>
                <w:lang w:val="fr-FR"/>
              </w:rPr>
              <w:t>MOD: Résolution 17 (Rév. Buenos Aires, 2017)</w:t>
            </w:r>
          </w:p>
        </w:tc>
      </w:tr>
      <w:tr w:rsidR="00FA798D" w:rsidRPr="00FA798D" w14:paraId="4D0FBB51" w14:textId="77777777" w:rsidTr="00FA798D">
        <w:tc>
          <w:tcPr>
            <w:tcW w:w="9619" w:type="dxa"/>
            <w:shd w:val="clear" w:color="auto" w:fill="D9D9D9" w:themeFill="background1" w:themeFillShade="D9"/>
          </w:tcPr>
          <w:p w14:paraId="4077C00E" w14:textId="77777777" w:rsidR="00FA798D" w:rsidRPr="00DB5FBE" w:rsidRDefault="00FA798D" w:rsidP="00FA798D">
            <w:pPr>
              <w:pStyle w:val="Tabletext"/>
              <w:rPr>
                <w:lang w:val="fr-FR"/>
              </w:rPr>
            </w:pPr>
            <w:bookmarkStart w:id="90" w:name="_Toc266951833"/>
            <w:r w:rsidRPr="000A5358">
              <w:rPr>
                <w:lang w:val="fr-FR"/>
              </w:rPr>
              <w:t>Mise en œuvre aux niveaux national, régional, interrégional et mondial des initiatives régionales approuvées par les régions</w:t>
            </w:r>
            <w:bookmarkEnd w:id="90"/>
          </w:p>
        </w:tc>
      </w:tr>
    </w:tbl>
    <w:p w14:paraId="6F91F148" w14:textId="2ADE5BB9" w:rsidR="00FA798D" w:rsidRPr="00A170BA" w:rsidRDefault="00FA798D" w:rsidP="001D1E6F">
      <w:pPr>
        <w:pStyle w:val="Headingb"/>
        <w:spacing w:after="120"/>
        <w:rPr>
          <w:lang w:val="en-US"/>
        </w:rPr>
      </w:pPr>
      <w:r w:rsidRPr="00A170BA">
        <w:t>Fracture numérique</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21FEF904" w14:textId="77777777" w:rsidTr="00CA2CB4">
        <w:tc>
          <w:tcPr>
            <w:tcW w:w="9619" w:type="dxa"/>
            <w:shd w:val="clear" w:color="auto" w:fill="02758C"/>
          </w:tcPr>
          <w:p w14:paraId="4CE255B6" w14:textId="77777777" w:rsidR="00FA798D" w:rsidRPr="006D6297" w:rsidRDefault="00FA798D" w:rsidP="00FA798D">
            <w:pPr>
              <w:pStyle w:val="Tabletext"/>
              <w:rPr>
                <w:b/>
                <w:bCs/>
                <w:color w:val="FFFFFF" w:themeColor="background1"/>
                <w:lang w:val="fr-FR"/>
              </w:rPr>
            </w:pPr>
            <w:r w:rsidRPr="006D6297">
              <w:rPr>
                <w:b/>
                <w:bCs/>
                <w:color w:val="FFFFFF" w:themeColor="background1"/>
                <w:lang w:val="fr-FR"/>
              </w:rPr>
              <w:t>MOD: Résolution 15 (Rév. Buenos Aires, 2017)</w:t>
            </w:r>
          </w:p>
        </w:tc>
      </w:tr>
      <w:tr w:rsidR="00FA798D" w:rsidRPr="00FA798D" w14:paraId="216455D4" w14:textId="77777777" w:rsidTr="00FA798D">
        <w:tc>
          <w:tcPr>
            <w:tcW w:w="9619" w:type="dxa"/>
            <w:shd w:val="clear" w:color="auto" w:fill="D9D9D9" w:themeFill="background1" w:themeFillShade="D9"/>
          </w:tcPr>
          <w:p w14:paraId="4DA3D662" w14:textId="77777777" w:rsidR="00FA798D" w:rsidRPr="006D6297" w:rsidRDefault="00FA798D" w:rsidP="00FA798D">
            <w:pPr>
              <w:pStyle w:val="Tabletext"/>
              <w:rPr>
                <w:lang w:val="fr-FR"/>
              </w:rPr>
            </w:pPr>
            <w:bookmarkStart w:id="91" w:name="_Toc17616358"/>
            <w:bookmarkStart w:id="92" w:name="_Toc20190426"/>
            <w:bookmarkStart w:id="93" w:name="_Toc20190666"/>
            <w:bookmarkStart w:id="94" w:name="_Toc401906725"/>
            <w:bookmarkStart w:id="95" w:name="_Toc506198231"/>
            <w:r w:rsidRPr="000A5358">
              <w:rPr>
                <w:lang w:val="fr-FR"/>
              </w:rPr>
              <w:t>Recherche appliquée et transfert de technologie</w:t>
            </w:r>
            <w:bookmarkEnd w:id="91"/>
            <w:bookmarkEnd w:id="92"/>
            <w:bookmarkEnd w:id="93"/>
            <w:bookmarkEnd w:id="94"/>
            <w:bookmarkEnd w:id="95"/>
          </w:p>
        </w:tc>
      </w:tr>
      <w:tr w:rsidR="00FA798D" w:rsidRPr="00FA798D" w14:paraId="4D6D7C9A" w14:textId="77777777" w:rsidTr="00CA2CB4">
        <w:tc>
          <w:tcPr>
            <w:tcW w:w="9619" w:type="dxa"/>
            <w:shd w:val="clear" w:color="auto" w:fill="02758C"/>
          </w:tcPr>
          <w:p w14:paraId="213D72E5" w14:textId="77777777" w:rsidR="00FA798D" w:rsidRPr="006D6297" w:rsidRDefault="00FA798D" w:rsidP="00FA798D">
            <w:pPr>
              <w:pStyle w:val="Tabletext"/>
              <w:rPr>
                <w:b/>
                <w:bCs/>
                <w:color w:val="FFFFFF" w:themeColor="background1"/>
                <w:lang w:val="fr-FR"/>
              </w:rPr>
            </w:pPr>
            <w:r w:rsidRPr="006D6297">
              <w:rPr>
                <w:b/>
                <w:bCs/>
                <w:color w:val="FFFFFF" w:themeColor="background1"/>
                <w:lang w:val="fr-FR"/>
              </w:rPr>
              <w:t>MOD: Résolution 37 (Rév. Buenos Aires, 2017)</w:t>
            </w:r>
          </w:p>
        </w:tc>
      </w:tr>
      <w:tr w:rsidR="00FA798D" w:rsidRPr="00FA798D" w14:paraId="73329FCC" w14:textId="77777777" w:rsidTr="00FA798D">
        <w:tc>
          <w:tcPr>
            <w:tcW w:w="9619" w:type="dxa"/>
            <w:shd w:val="clear" w:color="auto" w:fill="D9D9D9" w:themeFill="background1" w:themeFillShade="D9"/>
          </w:tcPr>
          <w:p w14:paraId="7C520FBC" w14:textId="77777777" w:rsidR="00FA798D" w:rsidRPr="006D6297" w:rsidRDefault="00FA798D" w:rsidP="00FA798D">
            <w:pPr>
              <w:pStyle w:val="Tabletext"/>
              <w:rPr>
                <w:lang w:val="fr-FR"/>
              </w:rPr>
            </w:pPr>
            <w:r w:rsidRPr="006D6297">
              <w:rPr>
                <w:lang w:val="fr-FR"/>
              </w:rPr>
              <w:t>Réduction de la fracture n</w:t>
            </w:r>
            <w:r>
              <w:rPr>
                <w:lang w:val="fr-FR"/>
              </w:rPr>
              <w:t>umérique</w:t>
            </w:r>
          </w:p>
        </w:tc>
      </w:tr>
    </w:tbl>
    <w:p w14:paraId="782942BA" w14:textId="11E60A1D" w:rsidR="00FA798D" w:rsidRPr="00A170BA" w:rsidRDefault="00FA798D" w:rsidP="001D1E6F">
      <w:pPr>
        <w:pStyle w:val="Headingb"/>
        <w:spacing w:after="120"/>
      </w:pPr>
      <w:r w:rsidRPr="00A170BA">
        <w:t>Communications d</w:t>
      </w:r>
      <w:r>
        <w:t>'</w:t>
      </w:r>
      <w:r w:rsidRPr="00A170BA">
        <w:t>urgence</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14C0E3C0" w14:textId="77777777" w:rsidTr="00CA2CB4">
        <w:tc>
          <w:tcPr>
            <w:tcW w:w="9619" w:type="dxa"/>
            <w:shd w:val="clear" w:color="auto" w:fill="02758C"/>
          </w:tcPr>
          <w:p w14:paraId="61F1CFE1" w14:textId="77777777" w:rsidR="00FA798D" w:rsidRPr="00D720A8" w:rsidRDefault="00FA798D" w:rsidP="00FA798D">
            <w:pPr>
              <w:pStyle w:val="Tabletext"/>
              <w:rPr>
                <w:b/>
                <w:bCs/>
                <w:color w:val="FFFFFF" w:themeColor="background1"/>
                <w:lang w:val="fr-FR"/>
              </w:rPr>
            </w:pPr>
            <w:r w:rsidRPr="00D720A8">
              <w:rPr>
                <w:b/>
                <w:bCs/>
                <w:color w:val="FFFFFF" w:themeColor="background1"/>
                <w:lang w:val="fr-FR"/>
              </w:rPr>
              <w:t>MOD: Résolution 34 (Rév. Buenos Aires, 2017)</w:t>
            </w:r>
          </w:p>
        </w:tc>
      </w:tr>
      <w:tr w:rsidR="00FA798D" w:rsidRPr="00FA798D" w14:paraId="33283B98" w14:textId="77777777" w:rsidTr="00FA798D">
        <w:tc>
          <w:tcPr>
            <w:tcW w:w="9619" w:type="dxa"/>
            <w:shd w:val="clear" w:color="auto" w:fill="D9D9D9" w:themeFill="background1" w:themeFillShade="D9"/>
          </w:tcPr>
          <w:p w14:paraId="46EDFDA3" w14:textId="216A403D" w:rsidR="00FA798D" w:rsidRPr="00D720A8" w:rsidRDefault="00FA798D" w:rsidP="00FA798D">
            <w:pPr>
              <w:pStyle w:val="Tabletext"/>
              <w:rPr>
                <w:lang w:val="fr-FR"/>
              </w:rPr>
            </w:pPr>
            <w:r w:rsidRPr="000A5358">
              <w:rPr>
                <w:lang w:val="fr-FR"/>
              </w:rPr>
              <w:t>Rôle des télécommunications et des technologies de l</w:t>
            </w:r>
            <w:r>
              <w:rPr>
                <w:lang w:val="fr-FR"/>
              </w:rPr>
              <w:t>'</w:t>
            </w:r>
            <w:r w:rsidRPr="000A5358">
              <w:rPr>
                <w:lang w:val="fr-FR"/>
              </w:rPr>
              <w:t>information et de la communication dans la préparation en prévision des catastrophes, l</w:t>
            </w:r>
            <w:r>
              <w:rPr>
                <w:lang w:val="fr-FR"/>
              </w:rPr>
              <w:t>'</w:t>
            </w:r>
            <w:r w:rsidRPr="000A5358">
              <w:rPr>
                <w:lang w:val="fr-FR"/>
              </w:rPr>
              <w:t>alerte avancée, l</w:t>
            </w:r>
            <w:r>
              <w:rPr>
                <w:lang w:val="fr-FR"/>
              </w:rPr>
              <w:t>'</w:t>
            </w:r>
            <w:r w:rsidRPr="000A5358">
              <w:rPr>
                <w:lang w:val="fr-FR"/>
              </w:rPr>
              <w:t>atténuation des effets des catastrophes, les interventions et les opérations de secours</w:t>
            </w:r>
          </w:p>
        </w:tc>
      </w:tr>
    </w:tbl>
    <w:p w14:paraId="298306D8" w14:textId="77777777" w:rsidR="00FA798D" w:rsidRPr="00A170BA" w:rsidRDefault="00FA798D" w:rsidP="001D1E6F">
      <w:pPr>
        <w:pStyle w:val="Headingb"/>
        <w:spacing w:after="120"/>
        <w:rPr>
          <w:lang w:val="fr-FR"/>
        </w:rPr>
      </w:pPr>
      <w:r w:rsidRPr="00A170BA">
        <w:rPr>
          <w:lang w:val="fr-FR"/>
        </w:rPr>
        <w:t>Protection des consommateurs et accessibilité</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7AF35B19" w14:textId="77777777" w:rsidTr="00EB2722">
        <w:tc>
          <w:tcPr>
            <w:tcW w:w="9619" w:type="dxa"/>
            <w:shd w:val="clear" w:color="auto" w:fill="02758C"/>
          </w:tcPr>
          <w:p w14:paraId="22AA5108" w14:textId="77777777" w:rsidR="00FA798D" w:rsidRPr="00EB2722" w:rsidRDefault="00FA798D" w:rsidP="00FA798D">
            <w:pPr>
              <w:pStyle w:val="Tabletext"/>
              <w:rPr>
                <w:b/>
                <w:bCs/>
                <w:color w:val="FFFFFF" w:themeColor="background1"/>
                <w:lang w:val="fr-FR"/>
              </w:rPr>
            </w:pPr>
            <w:r w:rsidRPr="00EB2722">
              <w:rPr>
                <w:b/>
                <w:bCs/>
                <w:color w:val="FFFFFF" w:themeColor="background1"/>
                <w:lang w:val="fr-FR"/>
              </w:rPr>
              <w:t>MOD: Résolution 58 (R</w:t>
            </w:r>
            <w:r>
              <w:rPr>
                <w:b/>
                <w:bCs/>
                <w:color w:val="FFFFFF" w:themeColor="background1"/>
                <w:lang w:val="fr-FR"/>
              </w:rPr>
              <w:t>é</w:t>
            </w:r>
            <w:r w:rsidRPr="00EB2722">
              <w:rPr>
                <w:b/>
                <w:bCs/>
                <w:color w:val="FFFFFF" w:themeColor="background1"/>
                <w:lang w:val="fr-FR"/>
              </w:rPr>
              <w:t>v. Buenos Aires, 2017)</w:t>
            </w:r>
          </w:p>
        </w:tc>
      </w:tr>
      <w:tr w:rsidR="00FA798D" w:rsidRPr="00FA798D" w14:paraId="01E2F9A3" w14:textId="77777777" w:rsidTr="00FA798D">
        <w:tc>
          <w:tcPr>
            <w:tcW w:w="9619" w:type="dxa"/>
            <w:shd w:val="clear" w:color="auto" w:fill="D9D9D9" w:themeFill="background1" w:themeFillShade="D9"/>
          </w:tcPr>
          <w:p w14:paraId="64FABAF3" w14:textId="21706E6F" w:rsidR="00FA798D" w:rsidRPr="00EB2722" w:rsidRDefault="00FA798D" w:rsidP="00FA798D">
            <w:pPr>
              <w:pStyle w:val="Tabletext"/>
              <w:rPr>
                <w:lang w:val="fr-FR"/>
              </w:rPr>
            </w:pPr>
            <w:r w:rsidRPr="000A5358">
              <w:rPr>
                <w:lang w:val="fr-FR"/>
              </w:rPr>
              <w:t>Accessibilité des télécommunications/technologies de l</w:t>
            </w:r>
            <w:r>
              <w:rPr>
                <w:lang w:val="fr-FR"/>
              </w:rPr>
              <w:t>'</w:t>
            </w:r>
            <w:r w:rsidRPr="000A5358">
              <w:rPr>
                <w:lang w:val="fr-FR"/>
              </w:rPr>
              <w:t>information et de la communication pour les personnes handicapées et les personnes ayant des besoins particuliers</w:t>
            </w:r>
          </w:p>
        </w:tc>
      </w:tr>
      <w:tr w:rsidR="00FA798D" w:rsidRPr="00FA798D" w14:paraId="4DC4E09B" w14:textId="77777777" w:rsidTr="00EB2722">
        <w:tc>
          <w:tcPr>
            <w:tcW w:w="9619" w:type="dxa"/>
            <w:shd w:val="clear" w:color="auto" w:fill="02758C"/>
          </w:tcPr>
          <w:p w14:paraId="7B8F9144" w14:textId="77777777" w:rsidR="00FA798D" w:rsidRPr="00EB2722" w:rsidRDefault="00FA798D" w:rsidP="00FA798D">
            <w:pPr>
              <w:pStyle w:val="Tabletext"/>
              <w:rPr>
                <w:b/>
                <w:bCs/>
                <w:color w:val="FFFFFF" w:themeColor="background1"/>
                <w:lang w:val="fr-FR"/>
              </w:rPr>
            </w:pPr>
            <w:r w:rsidRPr="00EB2722">
              <w:rPr>
                <w:b/>
                <w:bCs/>
                <w:color w:val="FFFFFF" w:themeColor="background1"/>
                <w:lang w:val="fr-FR"/>
              </w:rPr>
              <w:t>MOD: Résolution 64 (R</w:t>
            </w:r>
            <w:r>
              <w:rPr>
                <w:b/>
                <w:bCs/>
                <w:color w:val="FFFFFF" w:themeColor="background1"/>
                <w:lang w:val="fr-FR"/>
              </w:rPr>
              <w:t>é</w:t>
            </w:r>
            <w:r w:rsidRPr="00EB2722">
              <w:rPr>
                <w:b/>
                <w:bCs/>
                <w:color w:val="FFFFFF" w:themeColor="background1"/>
                <w:lang w:val="fr-FR"/>
              </w:rPr>
              <w:t>v. Buenos Aires, 2017)</w:t>
            </w:r>
          </w:p>
        </w:tc>
      </w:tr>
      <w:tr w:rsidR="00FA798D" w:rsidRPr="00FA798D" w14:paraId="5AAC6C64" w14:textId="77777777" w:rsidTr="00FA798D">
        <w:tc>
          <w:tcPr>
            <w:tcW w:w="9619" w:type="dxa"/>
            <w:shd w:val="clear" w:color="auto" w:fill="D9D9D9" w:themeFill="background1" w:themeFillShade="D9"/>
          </w:tcPr>
          <w:p w14:paraId="14E9714E" w14:textId="29124DEA" w:rsidR="00FA798D" w:rsidRPr="00EB2722" w:rsidRDefault="00FA798D" w:rsidP="00FA798D">
            <w:pPr>
              <w:pStyle w:val="Tabletext"/>
              <w:rPr>
                <w:lang w:val="fr-FR"/>
              </w:rPr>
            </w:pPr>
            <w:r w:rsidRPr="000A5358">
              <w:rPr>
                <w:lang w:val="fr-FR"/>
              </w:rPr>
              <w:t>Protection et appui pour les utilisateurs/consommateurs de services issus des télécommunications/technologies de l</w:t>
            </w:r>
            <w:r>
              <w:rPr>
                <w:lang w:val="fr-FR"/>
              </w:rPr>
              <w:t>'</w:t>
            </w:r>
            <w:r w:rsidRPr="000A5358">
              <w:rPr>
                <w:lang w:val="fr-FR"/>
              </w:rPr>
              <w:t>information et de la communication</w:t>
            </w:r>
          </w:p>
        </w:tc>
      </w:tr>
      <w:tr w:rsidR="00FA798D" w:rsidRPr="00FA798D" w14:paraId="277848A4" w14:textId="77777777" w:rsidTr="00EB2722">
        <w:tc>
          <w:tcPr>
            <w:tcW w:w="9619" w:type="dxa"/>
            <w:shd w:val="clear" w:color="auto" w:fill="02758C"/>
          </w:tcPr>
          <w:p w14:paraId="23C714DE" w14:textId="77777777" w:rsidR="00FA798D" w:rsidRPr="00EB2722" w:rsidRDefault="00FA798D" w:rsidP="00FA798D">
            <w:pPr>
              <w:pStyle w:val="Tabletext"/>
              <w:rPr>
                <w:b/>
                <w:bCs/>
                <w:color w:val="FFFFFF" w:themeColor="background1"/>
                <w:lang w:val="fr-FR"/>
              </w:rPr>
            </w:pPr>
            <w:r w:rsidRPr="00EB2722">
              <w:rPr>
                <w:b/>
                <w:bCs/>
                <w:color w:val="FFFFFF" w:themeColor="background1"/>
                <w:lang w:val="fr-FR"/>
              </w:rPr>
              <w:t>MOD: Résolution 67 (R</w:t>
            </w:r>
            <w:r>
              <w:rPr>
                <w:b/>
                <w:bCs/>
                <w:color w:val="FFFFFF" w:themeColor="background1"/>
                <w:lang w:val="fr-FR"/>
              </w:rPr>
              <w:t>é</w:t>
            </w:r>
            <w:r w:rsidRPr="00EB2722">
              <w:rPr>
                <w:b/>
                <w:bCs/>
                <w:color w:val="FFFFFF" w:themeColor="background1"/>
                <w:lang w:val="fr-FR"/>
              </w:rPr>
              <w:t>v. Buenos Aires, 2017)</w:t>
            </w:r>
          </w:p>
        </w:tc>
      </w:tr>
      <w:tr w:rsidR="00FA798D" w:rsidRPr="00FA798D" w14:paraId="036E75BE" w14:textId="77777777" w:rsidTr="00FA798D">
        <w:tc>
          <w:tcPr>
            <w:tcW w:w="9619" w:type="dxa"/>
            <w:shd w:val="clear" w:color="auto" w:fill="D9D9D9" w:themeFill="background1" w:themeFillShade="D9"/>
          </w:tcPr>
          <w:p w14:paraId="4C8773B3" w14:textId="4C525B78" w:rsidR="00FA798D" w:rsidRPr="00EB2722" w:rsidRDefault="00FA798D" w:rsidP="00FA798D">
            <w:pPr>
              <w:pStyle w:val="Tabletext"/>
              <w:rPr>
                <w:lang w:val="fr-FR"/>
              </w:rPr>
            </w:pPr>
            <w:r w:rsidRPr="000A5358">
              <w:rPr>
                <w:lang w:val="fr-FR"/>
              </w:rPr>
              <w:t>Rôle du Secteur du développement des télécommunications de l</w:t>
            </w:r>
            <w:r>
              <w:rPr>
                <w:lang w:val="fr-FR"/>
              </w:rPr>
              <w:t>'</w:t>
            </w:r>
            <w:r w:rsidRPr="000A5358">
              <w:rPr>
                <w:lang w:val="fr-FR"/>
              </w:rPr>
              <w:t>UIT</w:t>
            </w:r>
            <w:r>
              <w:rPr>
                <w:lang w:val="fr-FR"/>
              </w:rPr>
              <w:t xml:space="preserve"> </w:t>
            </w:r>
            <w:r w:rsidRPr="000A5358">
              <w:rPr>
                <w:lang w:val="fr-FR"/>
              </w:rPr>
              <w:t>dans la protection en ligne des enfants</w:t>
            </w:r>
          </w:p>
        </w:tc>
      </w:tr>
    </w:tbl>
    <w:p w14:paraId="3FA7BA16" w14:textId="77777777" w:rsidR="00FA798D" w:rsidRPr="00A170BA" w:rsidRDefault="00FA798D" w:rsidP="001D1E6F">
      <w:pPr>
        <w:pStyle w:val="Headingb"/>
        <w:spacing w:after="120"/>
      </w:pPr>
      <w:r w:rsidRPr="00A170BA">
        <w:lastRenderedPageBreak/>
        <w:t>Internet des objets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6C48C401" w14:textId="77777777" w:rsidTr="00EB2722">
        <w:tc>
          <w:tcPr>
            <w:tcW w:w="9619" w:type="dxa"/>
            <w:shd w:val="clear" w:color="auto" w:fill="02758C"/>
          </w:tcPr>
          <w:p w14:paraId="209AC373" w14:textId="77777777" w:rsidR="00FA798D" w:rsidRPr="00EB2722" w:rsidRDefault="00FA798D" w:rsidP="00FA798D">
            <w:pPr>
              <w:pStyle w:val="Tabletext"/>
              <w:rPr>
                <w:b/>
                <w:bCs/>
                <w:color w:val="FFFFFF" w:themeColor="background1"/>
                <w:lang w:val="fr-FR"/>
              </w:rPr>
            </w:pPr>
            <w:r w:rsidRPr="00EB2722">
              <w:rPr>
                <w:b/>
                <w:bCs/>
                <w:color w:val="FFFFFF" w:themeColor="background1"/>
                <w:lang w:val="fr-FR"/>
              </w:rPr>
              <w:t>MOD: Résolution 85 (Rév. Buenos Aires, 2017)</w:t>
            </w:r>
          </w:p>
        </w:tc>
      </w:tr>
      <w:tr w:rsidR="00FA798D" w:rsidRPr="00FA798D" w14:paraId="5894CA30" w14:textId="77777777" w:rsidTr="00FA798D">
        <w:tc>
          <w:tcPr>
            <w:tcW w:w="9619" w:type="dxa"/>
            <w:shd w:val="clear" w:color="auto" w:fill="D9D9D9" w:themeFill="background1" w:themeFillShade="D9"/>
          </w:tcPr>
          <w:p w14:paraId="3E94412A" w14:textId="6BB4E182" w:rsidR="00FA798D" w:rsidRPr="00EB2722" w:rsidRDefault="00FA798D" w:rsidP="00FA798D">
            <w:pPr>
              <w:pStyle w:val="Tabletext"/>
              <w:rPr>
                <w:lang w:val="fr-FR"/>
              </w:rPr>
            </w:pPr>
            <w:r w:rsidRPr="000A5358">
              <w:rPr>
                <w:lang w:val="fr-FR"/>
              </w:rPr>
              <w:t>Faciliter l</w:t>
            </w:r>
            <w:r>
              <w:rPr>
                <w:lang w:val="fr-FR"/>
              </w:rPr>
              <w:t>'</w:t>
            </w:r>
            <w:r w:rsidRPr="000A5358">
              <w:rPr>
                <w:lang w:val="fr-FR"/>
              </w:rPr>
              <w:t>avènement de l</w:t>
            </w:r>
            <w:r>
              <w:rPr>
                <w:lang w:val="fr-FR"/>
              </w:rPr>
              <w:t>'</w:t>
            </w:r>
            <w:r w:rsidRPr="000A5358">
              <w:rPr>
                <w:lang w:val="fr-FR"/>
              </w:rPr>
              <w:t>Internet des objets ainsi que des villes et communautés intelligentes pour le développement à l</w:t>
            </w:r>
            <w:r>
              <w:rPr>
                <w:lang w:val="fr-FR"/>
              </w:rPr>
              <w:t>'</w:t>
            </w:r>
            <w:r w:rsidRPr="000A5358">
              <w:rPr>
                <w:lang w:val="fr-FR"/>
              </w:rPr>
              <w:t>échelle mondiale</w:t>
            </w:r>
          </w:p>
        </w:tc>
      </w:tr>
    </w:tbl>
    <w:p w14:paraId="5F1D7CC9" w14:textId="77777777" w:rsidR="00FA798D" w:rsidRPr="00A170BA" w:rsidRDefault="00FA798D" w:rsidP="001D1E6F">
      <w:pPr>
        <w:pStyle w:val="Headingb"/>
        <w:spacing w:after="120"/>
        <w:rPr>
          <w:lang w:val="fr-FR"/>
        </w:rPr>
      </w:pPr>
      <w:r w:rsidRPr="00A170BA">
        <w:rPr>
          <w:lang w:val="fr-FR"/>
        </w:rPr>
        <w:t>Télécommunications/TIC au service de la lutte contre le COVID-19</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335E5B" w14:paraId="538563FC" w14:textId="77777777" w:rsidTr="00EB2722">
        <w:tc>
          <w:tcPr>
            <w:tcW w:w="9619" w:type="dxa"/>
            <w:shd w:val="clear" w:color="auto" w:fill="02758C"/>
          </w:tcPr>
          <w:p w14:paraId="094913B3" w14:textId="77777777" w:rsidR="00FA798D" w:rsidRPr="00EB2722" w:rsidRDefault="00FA798D" w:rsidP="00FA798D">
            <w:pPr>
              <w:pStyle w:val="Tabletext"/>
              <w:rPr>
                <w:b/>
                <w:bCs/>
                <w:color w:val="FFFFFF" w:themeColor="background1"/>
              </w:rPr>
            </w:pPr>
            <w:r>
              <w:rPr>
                <w:b/>
                <w:bCs/>
                <w:color w:val="FFFFFF" w:themeColor="background1"/>
              </w:rPr>
              <w:t>Projet de nouvelle Résolution</w:t>
            </w:r>
          </w:p>
        </w:tc>
      </w:tr>
      <w:tr w:rsidR="00FA798D" w:rsidRPr="00FA798D" w14:paraId="6EC03C0B" w14:textId="77777777" w:rsidTr="00FA798D">
        <w:tc>
          <w:tcPr>
            <w:tcW w:w="9619" w:type="dxa"/>
            <w:shd w:val="clear" w:color="auto" w:fill="D9D9D9" w:themeFill="background1" w:themeFillShade="D9"/>
          </w:tcPr>
          <w:p w14:paraId="3F59AFF6" w14:textId="41E62A5D" w:rsidR="00FA798D" w:rsidRPr="00EB2722" w:rsidRDefault="00FA798D" w:rsidP="00FA798D">
            <w:pPr>
              <w:pStyle w:val="Tabletext"/>
              <w:rPr>
                <w:lang w:val="fr-FR"/>
              </w:rPr>
            </w:pPr>
            <w:r>
              <w:rPr>
                <w:lang w:val="fr-FR"/>
              </w:rPr>
              <w:t>Utilisation d</w:t>
            </w:r>
            <w:r w:rsidRPr="00EB2722">
              <w:rPr>
                <w:lang w:val="fr-FR"/>
              </w:rPr>
              <w:t>es télécommunications/technologies de l</w:t>
            </w:r>
            <w:r>
              <w:rPr>
                <w:lang w:val="fr-FR"/>
              </w:rPr>
              <w:t>'</w:t>
            </w:r>
            <w:r w:rsidRPr="00EB2722">
              <w:rPr>
                <w:lang w:val="fr-FR"/>
              </w:rPr>
              <w:t>information et de la communication pour lutter contre la pandémie de COVID-19 et pour atténuer ses conséquences et y remédie</w:t>
            </w:r>
            <w:r>
              <w:rPr>
                <w:lang w:val="fr-FR"/>
              </w:rPr>
              <w:t>r</w:t>
            </w:r>
          </w:p>
        </w:tc>
      </w:tr>
    </w:tbl>
    <w:p w14:paraId="5FCC5D5E" w14:textId="60906993" w:rsidR="00FA798D" w:rsidRPr="00A170BA" w:rsidRDefault="00FA798D" w:rsidP="00FA798D">
      <w:pPr>
        <w:widowControl w:val="0"/>
        <w:tabs>
          <w:tab w:val="clear" w:pos="794"/>
          <w:tab w:val="clear" w:pos="1191"/>
          <w:tab w:val="clear" w:pos="1588"/>
          <w:tab w:val="clear" w:pos="1985"/>
          <w:tab w:val="left" w:pos="1859"/>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eastAsia="SimSun" w:cs="Calibri"/>
          <w:szCs w:val="24"/>
          <w:lang w:val="fr-FR"/>
        </w:rPr>
      </w:pPr>
      <w:r w:rsidRPr="00A170BA">
        <w:rPr>
          <w:rFonts w:eastAsia="SimSun" w:cs="Calibri"/>
          <w:szCs w:val="24"/>
          <w:lang w:val="fr-FR"/>
        </w:rPr>
        <w:t>La RCC est parvenue à un accord conce</w:t>
      </w:r>
      <w:bookmarkStart w:id="96" w:name="_GoBack"/>
      <w:bookmarkEnd w:id="96"/>
      <w:r w:rsidRPr="00A170BA">
        <w:rPr>
          <w:rFonts w:eastAsia="SimSun" w:cs="Calibri"/>
          <w:szCs w:val="24"/>
          <w:lang w:val="fr-FR"/>
        </w:rPr>
        <w:t>rnant les candidats suivants pour les commissions d</w:t>
      </w:r>
      <w:r>
        <w:rPr>
          <w:rFonts w:eastAsia="SimSun" w:cs="Calibri"/>
          <w:szCs w:val="24"/>
          <w:lang w:val="fr-FR"/>
        </w:rPr>
        <w:t>'</w:t>
      </w:r>
      <w:r w:rsidRPr="00A170BA">
        <w:rPr>
          <w:rFonts w:eastAsia="SimSun" w:cs="Calibri"/>
          <w:szCs w:val="24"/>
          <w:lang w:val="fr-FR"/>
        </w:rPr>
        <w:t>études de l</w:t>
      </w:r>
      <w:r>
        <w:rPr>
          <w:rFonts w:eastAsia="SimSun" w:cs="Calibri"/>
          <w:szCs w:val="24"/>
          <w:lang w:val="fr-FR"/>
        </w:rPr>
        <w:t>'</w:t>
      </w:r>
      <w:r w:rsidRPr="00A170BA">
        <w:rPr>
          <w:rFonts w:eastAsia="SimSun" w:cs="Calibri"/>
          <w:szCs w:val="24"/>
          <w:lang w:val="fr-FR"/>
        </w:rPr>
        <w:t xml:space="preserve">UIT-D et pour le GCDT, </w:t>
      </w:r>
      <w:r>
        <w:rPr>
          <w:rFonts w:eastAsia="SimSun" w:cs="Calibri"/>
          <w:szCs w:val="24"/>
          <w:lang w:val="fr-FR"/>
        </w:rPr>
        <w:t xml:space="preserve">qui sont </w:t>
      </w:r>
      <w:r w:rsidRPr="00A170BA">
        <w:rPr>
          <w:rFonts w:eastAsia="SimSun" w:cs="Calibri"/>
          <w:szCs w:val="24"/>
          <w:lang w:val="fr-FR"/>
        </w:rPr>
        <w:t xml:space="preserve">ainsi </w:t>
      </w:r>
      <w:r>
        <w:rPr>
          <w:rFonts w:eastAsia="SimSun" w:cs="Calibri"/>
          <w:szCs w:val="24"/>
          <w:lang w:val="fr-FR"/>
        </w:rPr>
        <w:t xml:space="preserve">reconduits dans leurs fonctions pour </w:t>
      </w:r>
      <w:r w:rsidRPr="00A170BA">
        <w:rPr>
          <w:rFonts w:eastAsia="SimSun" w:cs="Calibri"/>
          <w:szCs w:val="24"/>
          <w:lang w:val="fr-FR"/>
        </w:rPr>
        <w:t xml:space="preserve">un deuxième mandat: </w:t>
      </w:r>
    </w:p>
    <w:tbl>
      <w:tblPr>
        <w:tblW w:w="5000" w:type="pct"/>
        <w:tblCellMar>
          <w:left w:w="0" w:type="dxa"/>
          <w:right w:w="0" w:type="dxa"/>
        </w:tblCellMar>
        <w:tblLook w:val="04A0" w:firstRow="1" w:lastRow="0" w:firstColumn="1" w:lastColumn="0" w:noHBand="0" w:noVBand="1"/>
      </w:tblPr>
      <w:tblGrid>
        <w:gridCol w:w="3877"/>
        <w:gridCol w:w="3158"/>
        <w:gridCol w:w="2586"/>
      </w:tblGrid>
      <w:tr w:rsidR="00FA798D" w:rsidRPr="00A170BA" w14:paraId="4BD3A01E" w14:textId="77777777" w:rsidTr="00FA798D">
        <w:trPr>
          <w:trHeight w:val="502"/>
        </w:trPr>
        <w:tc>
          <w:tcPr>
            <w:tcW w:w="3877" w:type="dxa"/>
            <w:tcBorders>
              <w:top w:val="single" w:sz="8" w:space="0" w:color="FFFFFF"/>
              <w:left w:val="single" w:sz="8" w:space="0" w:color="FFFFFF"/>
              <w:bottom w:val="single" w:sz="8" w:space="0" w:color="FFFFFF"/>
              <w:right w:val="nil"/>
            </w:tcBorders>
            <w:shd w:val="clear" w:color="auto" w:fill="31849B"/>
            <w:tcMar>
              <w:top w:w="0" w:type="dxa"/>
              <w:left w:w="108" w:type="dxa"/>
              <w:bottom w:w="0" w:type="dxa"/>
              <w:right w:w="108" w:type="dxa"/>
            </w:tcMar>
            <w:hideMark/>
          </w:tcPr>
          <w:p w14:paraId="3E26C43A"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lang w:val="fr-FR"/>
              </w:rPr>
            </w:pPr>
          </w:p>
        </w:tc>
        <w:tc>
          <w:tcPr>
            <w:tcW w:w="5742" w:type="dxa"/>
            <w:gridSpan w:val="2"/>
            <w:tcBorders>
              <w:top w:val="single" w:sz="8" w:space="0" w:color="FFFFFF"/>
              <w:left w:val="nil"/>
              <w:bottom w:val="single" w:sz="8" w:space="0" w:color="FFFFFF"/>
              <w:right w:val="single" w:sz="8" w:space="0" w:color="FFFFFF"/>
            </w:tcBorders>
            <w:shd w:val="clear" w:color="auto" w:fill="31849B"/>
            <w:tcMar>
              <w:top w:w="0" w:type="dxa"/>
              <w:left w:w="108" w:type="dxa"/>
              <w:bottom w:w="0" w:type="dxa"/>
              <w:right w:w="108" w:type="dxa"/>
            </w:tcMar>
          </w:tcPr>
          <w:p w14:paraId="7042C02E"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jc w:val="center"/>
              <w:rPr>
                <w:rFonts w:cs="Calibri"/>
                <w:b/>
                <w:bCs/>
                <w:color w:val="FFFFFF"/>
                <w:sz w:val="22"/>
                <w:szCs w:val="22"/>
              </w:rPr>
            </w:pPr>
            <w:r w:rsidRPr="00A170BA">
              <w:rPr>
                <w:rFonts w:cs="Calibri"/>
                <w:b/>
                <w:bCs/>
                <w:color w:val="FFFFFF"/>
                <w:sz w:val="22"/>
                <w:szCs w:val="22"/>
              </w:rPr>
              <w:t xml:space="preserve">Nominations de la RCC </w:t>
            </w:r>
          </w:p>
        </w:tc>
      </w:tr>
      <w:tr w:rsidR="00FA798D" w:rsidRPr="00A170BA" w14:paraId="0CCE9054" w14:textId="77777777" w:rsidTr="00FA798D">
        <w:tc>
          <w:tcPr>
            <w:tcW w:w="3877"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0B27F09"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bCs/>
                <w:color w:val="FFFFFF"/>
                <w:sz w:val="22"/>
                <w:szCs w:val="22"/>
              </w:rPr>
            </w:pPr>
            <w:r w:rsidRPr="00A170BA">
              <w:rPr>
                <w:rFonts w:cs="Calibri"/>
                <w:b/>
                <w:bCs/>
                <w:color w:val="FFFFFF"/>
                <w:sz w:val="22"/>
                <w:szCs w:val="22"/>
              </w:rPr>
              <w:t>Commission/groupe et fonction</w:t>
            </w:r>
          </w:p>
        </w:tc>
        <w:tc>
          <w:tcPr>
            <w:tcW w:w="3157"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2AC03178"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color w:val="FFFFFF"/>
                <w:sz w:val="22"/>
                <w:szCs w:val="22"/>
              </w:rPr>
            </w:pPr>
            <w:r>
              <w:rPr>
                <w:rFonts w:cs="Calibri"/>
                <w:b/>
                <w:bCs/>
                <w:color w:val="FFFFFF"/>
                <w:sz w:val="22"/>
                <w:szCs w:val="22"/>
              </w:rPr>
              <w:t>Candidat</w:t>
            </w:r>
          </w:p>
        </w:tc>
        <w:tc>
          <w:tcPr>
            <w:tcW w:w="2585" w:type="dxa"/>
            <w:tcBorders>
              <w:top w:val="nil"/>
              <w:left w:val="nil"/>
              <w:bottom w:val="single" w:sz="8" w:space="0" w:color="FFFFFF"/>
              <w:right w:val="single" w:sz="8" w:space="0" w:color="FFFFFF"/>
            </w:tcBorders>
            <w:shd w:val="clear" w:color="auto" w:fill="A6A6A6"/>
            <w:tcMar>
              <w:top w:w="0" w:type="dxa"/>
              <w:left w:w="108" w:type="dxa"/>
              <w:bottom w:w="0" w:type="dxa"/>
              <w:right w:w="108" w:type="dxa"/>
            </w:tcMar>
          </w:tcPr>
          <w:p w14:paraId="2A36A116"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color w:val="FFFFFF"/>
                <w:sz w:val="22"/>
                <w:szCs w:val="22"/>
              </w:rPr>
            </w:pPr>
            <w:r w:rsidRPr="00A170BA">
              <w:rPr>
                <w:rFonts w:cs="Calibri"/>
                <w:b/>
                <w:bCs/>
                <w:color w:val="FFFFFF"/>
                <w:sz w:val="22"/>
                <w:szCs w:val="22"/>
              </w:rPr>
              <w:t>Pays</w:t>
            </w:r>
          </w:p>
        </w:tc>
      </w:tr>
      <w:tr w:rsidR="00FA798D" w:rsidRPr="00A170BA" w14:paraId="1080E532"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6B8396FE" w14:textId="73465938" w:rsidR="00FA798D" w:rsidRPr="00A170BA" w:rsidRDefault="00FA798D" w:rsidP="001D1E6F">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rPr>
            </w:pPr>
            <w:r w:rsidRPr="00A170BA">
              <w:rPr>
                <w:rFonts w:cs="Calibri"/>
                <w:b/>
                <w:bCs/>
                <w:color w:val="FFFFFF"/>
                <w:sz w:val="22"/>
                <w:szCs w:val="22"/>
              </w:rPr>
              <w:t>Vice-</w:t>
            </w:r>
            <w:r w:rsidR="001D1E6F">
              <w:rPr>
                <w:rFonts w:cs="Calibri"/>
                <w:b/>
                <w:bCs/>
                <w:color w:val="FFFFFF"/>
                <w:sz w:val="22"/>
                <w:szCs w:val="22"/>
              </w:rPr>
              <w:t>P</w:t>
            </w:r>
            <w:r w:rsidRPr="00A170BA">
              <w:rPr>
                <w:rFonts w:cs="Calibri"/>
                <w:b/>
                <w:bCs/>
                <w:color w:val="FFFFFF"/>
                <w:sz w:val="22"/>
                <w:szCs w:val="22"/>
              </w:rPr>
              <w:t xml:space="preserve">résident du GCDT </w:t>
            </w:r>
          </w:p>
        </w:tc>
        <w:tc>
          <w:tcPr>
            <w:tcW w:w="3157"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32447C1F"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sidRPr="00A170BA">
              <w:rPr>
                <w:rFonts w:cs="Calibri"/>
                <w:sz w:val="22"/>
                <w:szCs w:val="22"/>
              </w:rPr>
              <w:t xml:space="preserve">M. Arseny Plossky </w:t>
            </w:r>
          </w:p>
        </w:tc>
        <w:tc>
          <w:tcPr>
            <w:tcW w:w="2585" w:type="dxa"/>
            <w:tcBorders>
              <w:top w:val="single" w:sz="8" w:space="0" w:color="FFFFFF"/>
              <w:left w:val="nil"/>
              <w:bottom w:val="nil"/>
              <w:right w:val="single" w:sz="8" w:space="0" w:color="FFFFFF"/>
            </w:tcBorders>
            <w:shd w:val="clear" w:color="auto" w:fill="D9D9D9"/>
            <w:tcMar>
              <w:top w:w="0" w:type="dxa"/>
              <w:left w:w="108" w:type="dxa"/>
              <w:bottom w:w="0" w:type="dxa"/>
              <w:right w:w="108" w:type="dxa"/>
            </w:tcMar>
          </w:tcPr>
          <w:p w14:paraId="085A6FD5"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 xml:space="preserve">Fédération de Russie </w:t>
            </w:r>
          </w:p>
        </w:tc>
      </w:tr>
      <w:tr w:rsidR="00FA798D" w:rsidRPr="00A170BA" w14:paraId="4B9AB221"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3BE56616" w14:textId="0135E336" w:rsidR="00FA798D" w:rsidRPr="00A170BA" w:rsidRDefault="008F2546"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Pr>
                <w:rFonts w:cs="Calibri"/>
                <w:b/>
                <w:color w:val="FFFFFF"/>
                <w:sz w:val="22"/>
                <w:szCs w:val="22"/>
                <w:lang w:val="fr-FR"/>
              </w:rPr>
              <w:t>Vice-Président</w:t>
            </w:r>
            <w:r w:rsidR="00FA798D" w:rsidRPr="00A170BA">
              <w:rPr>
                <w:rFonts w:cs="Calibri"/>
                <w:b/>
                <w:color w:val="FFFFFF"/>
                <w:sz w:val="22"/>
                <w:szCs w:val="22"/>
                <w:lang w:val="fr-FR"/>
              </w:rPr>
              <w:t xml:space="preserve"> de la Commission d</w:t>
            </w:r>
            <w:r w:rsidR="00FA798D">
              <w:rPr>
                <w:rFonts w:cs="Calibri"/>
                <w:b/>
                <w:color w:val="FFFFFF"/>
                <w:sz w:val="22"/>
                <w:szCs w:val="22"/>
                <w:lang w:val="fr-FR"/>
              </w:rPr>
              <w:t>'</w:t>
            </w:r>
            <w:r w:rsidR="00FA798D" w:rsidRPr="00A170BA">
              <w:rPr>
                <w:rFonts w:cs="Calibri"/>
                <w:b/>
                <w:color w:val="FFFFFF"/>
                <w:sz w:val="22"/>
                <w:szCs w:val="22"/>
                <w:lang w:val="fr-FR"/>
              </w:rPr>
              <w:t xml:space="preserve">études 1 </w:t>
            </w:r>
          </w:p>
        </w:tc>
        <w:tc>
          <w:tcPr>
            <w:tcW w:w="3157" w:type="dxa"/>
            <w:tcBorders>
              <w:top w:val="nil"/>
              <w:left w:val="nil"/>
              <w:bottom w:val="nil"/>
              <w:right w:val="single" w:sz="8" w:space="0" w:color="FFFFFF"/>
            </w:tcBorders>
            <w:shd w:val="clear" w:color="auto" w:fill="D9D9D9"/>
            <w:tcMar>
              <w:top w:w="0" w:type="dxa"/>
              <w:left w:w="108" w:type="dxa"/>
              <w:bottom w:w="0" w:type="dxa"/>
              <w:right w:w="108" w:type="dxa"/>
            </w:tcMar>
          </w:tcPr>
          <w:p w14:paraId="6A8A394C"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sidRPr="00A170BA">
              <w:rPr>
                <w:rFonts w:cs="Calibri"/>
                <w:sz w:val="22"/>
                <w:szCs w:val="22"/>
              </w:rPr>
              <w:t xml:space="preserve">Mme Anastasia Konukhova </w:t>
            </w:r>
          </w:p>
        </w:tc>
        <w:tc>
          <w:tcPr>
            <w:tcW w:w="2585" w:type="dxa"/>
            <w:tcBorders>
              <w:top w:val="nil"/>
              <w:left w:val="nil"/>
              <w:bottom w:val="nil"/>
              <w:right w:val="single" w:sz="8" w:space="0" w:color="FFFFFF"/>
            </w:tcBorders>
            <w:shd w:val="clear" w:color="auto" w:fill="D9D9D9"/>
            <w:tcMar>
              <w:top w:w="0" w:type="dxa"/>
              <w:left w:w="108" w:type="dxa"/>
              <w:bottom w:w="0" w:type="dxa"/>
              <w:right w:w="108" w:type="dxa"/>
            </w:tcMar>
          </w:tcPr>
          <w:p w14:paraId="53C51A9C"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sz w:val="22"/>
                <w:szCs w:val="22"/>
              </w:rPr>
            </w:pPr>
            <w:r w:rsidRPr="00A170BA">
              <w:rPr>
                <w:sz w:val="22"/>
                <w:szCs w:val="22"/>
              </w:rPr>
              <w:t xml:space="preserve">Fédération de Russie </w:t>
            </w:r>
          </w:p>
        </w:tc>
      </w:tr>
      <w:tr w:rsidR="00FA798D" w:rsidRPr="00A170BA" w14:paraId="2002F366" w14:textId="77777777" w:rsidTr="00FA798D">
        <w:tc>
          <w:tcPr>
            <w:tcW w:w="3877" w:type="dxa"/>
            <w:tcBorders>
              <w:top w:val="nil"/>
              <w:left w:val="single" w:sz="8" w:space="0" w:color="FFFFFF"/>
              <w:bottom w:val="nil"/>
              <w:right w:val="single" w:sz="8" w:space="0" w:color="FFFFFF"/>
            </w:tcBorders>
            <w:shd w:val="clear" w:color="auto" w:fill="31849B"/>
            <w:tcMar>
              <w:top w:w="0" w:type="dxa"/>
              <w:left w:w="108" w:type="dxa"/>
              <w:bottom w:w="0" w:type="dxa"/>
              <w:right w:w="108" w:type="dxa"/>
            </w:tcMar>
          </w:tcPr>
          <w:p w14:paraId="08B08591" w14:textId="4E5CF2ED" w:rsidR="00FA798D" w:rsidRPr="00A170BA" w:rsidRDefault="008F2546"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
                <w:color w:val="FFFFFF"/>
                <w:sz w:val="22"/>
                <w:szCs w:val="22"/>
                <w:lang w:val="fr-FR"/>
              </w:rPr>
            </w:pPr>
            <w:r>
              <w:rPr>
                <w:rFonts w:cs="Calibri"/>
                <w:b/>
                <w:color w:val="FFFFFF"/>
                <w:sz w:val="22"/>
                <w:szCs w:val="22"/>
                <w:lang w:val="fr-FR"/>
              </w:rPr>
              <w:t>Vice-Président</w:t>
            </w:r>
            <w:r w:rsidR="00FA798D" w:rsidRPr="00A170BA">
              <w:rPr>
                <w:rFonts w:cs="Calibri"/>
                <w:b/>
                <w:color w:val="FFFFFF"/>
                <w:sz w:val="22"/>
                <w:szCs w:val="22"/>
                <w:lang w:val="fr-FR"/>
              </w:rPr>
              <w:t xml:space="preserve"> de la Commission d</w:t>
            </w:r>
            <w:r w:rsidR="00FA798D">
              <w:rPr>
                <w:rFonts w:cs="Calibri"/>
                <w:b/>
                <w:color w:val="FFFFFF"/>
                <w:sz w:val="22"/>
                <w:szCs w:val="22"/>
                <w:lang w:val="fr-FR"/>
              </w:rPr>
              <w:t>'</w:t>
            </w:r>
            <w:r w:rsidR="00FA798D" w:rsidRPr="00A170BA">
              <w:rPr>
                <w:rFonts w:cs="Calibri"/>
                <w:b/>
                <w:color w:val="FFFFFF"/>
                <w:sz w:val="22"/>
                <w:szCs w:val="22"/>
                <w:lang w:val="fr-FR"/>
              </w:rPr>
              <w:t xml:space="preserve">études 2 </w:t>
            </w:r>
          </w:p>
        </w:tc>
        <w:tc>
          <w:tcPr>
            <w:tcW w:w="3157"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7700BC87"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sz w:val="22"/>
                <w:szCs w:val="22"/>
              </w:rPr>
            </w:pPr>
            <w:r w:rsidRPr="00A170BA">
              <w:rPr>
                <w:rFonts w:cs="Calibri"/>
                <w:sz w:val="22"/>
                <w:szCs w:val="22"/>
              </w:rPr>
              <w:t xml:space="preserve">Mme Maria Bolshakova </w:t>
            </w:r>
          </w:p>
        </w:tc>
        <w:tc>
          <w:tcPr>
            <w:tcW w:w="2585" w:type="dxa"/>
            <w:tcBorders>
              <w:top w:val="nil"/>
              <w:left w:val="nil"/>
              <w:bottom w:val="single" w:sz="8" w:space="0" w:color="FFFFFF"/>
              <w:right w:val="single" w:sz="8" w:space="0" w:color="FFFFFF"/>
            </w:tcBorders>
            <w:shd w:val="clear" w:color="auto" w:fill="D9D9D9"/>
            <w:tcMar>
              <w:top w:w="0" w:type="dxa"/>
              <w:left w:w="108" w:type="dxa"/>
              <w:bottom w:w="0" w:type="dxa"/>
              <w:right w:w="108" w:type="dxa"/>
            </w:tcMar>
          </w:tcPr>
          <w:p w14:paraId="724D715D" w14:textId="77777777" w:rsidR="00FA798D" w:rsidRPr="00A170BA" w:rsidRDefault="00FA798D" w:rsidP="00FA798D">
            <w:pPr>
              <w:keepNext/>
              <w:keepLines/>
              <w:tabs>
                <w:tab w:val="clear" w:pos="794"/>
                <w:tab w:val="clear" w:pos="1191"/>
                <w:tab w:val="clear" w:pos="1588"/>
                <w:tab w:val="clear" w:pos="1985"/>
                <w:tab w:val="left" w:pos="1134"/>
                <w:tab w:val="left" w:pos="1871"/>
                <w:tab w:val="left" w:pos="2268"/>
                <w:tab w:val="left" w:pos="7920"/>
              </w:tabs>
              <w:spacing w:before="60" w:after="60"/>
              <w:rPr>
                <w:rFonts w:cs="Calibri"/>
                <w:bCs/>
                <w:sz w:val="22"/>
                <w:szCs w:val="22"/>
              </w:rPr>
            </w:pPr>
            <w:r w:rsidRPr="00A170BA">
              <w:rPr>
                <w:rFonts w:cs="Calibri"/>
                <w:bCs/>
                <w:sz w:val="22"/>
                <w:szCs w:val="22"/>
              </w:rPr>
              <w:t xml:space="preserve">Fédération de Russie </w:t>
            </w:r>
          </w:p>
        </w:tc>
      </w:tr>
    </w:tbl>
    <w:p w14:paraId="2C405836" w14:textId="422E575B" w:rsidR="00FA798D" w:rsidRPr="00A170BA" w:rsidRDefault="00FA798D" w:rsidP="00FA798D">
      <w:pPr>
        <w:widowControl w:val="0"/>
        <w:tabs>
          <w:tab w:val="clear" w:pos="794"/>
          <w:tab w:val="clear" w:pos="1191"/>
          <w:tab w:val="clear" w:pos="1588"/>
          <w:tab w:val="clear" w:pos="1985"/>
          <w:tab w:val="left" w:pos="1859"/>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eastAsia="SimSun" w:cs="Arial"/>
          <w:szCs w:val="24"/>
          <w:lang w:val="fr-FR"/>
        </w:rPr>
      </w:pPr>
      <w:r w:rsidRPr="00A170BA">
        <w:rPr>
          <w:rFonts w:eastAsia="SimSun" w:cs="Arial"/>
          <w:szCs w:val="24"/>
          <w:lang w:val="fr-FR"/>
        </w:rPr>
        <w:t>Une réunion est prévue pour janvier-février 2022 en vue d</w:t>
      </w:r>
      <w:r>
        <w:rPr>
          <w:rFonts w:eastAsia="SimSun" w:cs="Arial"/>
          <w:szCs w:val="24"/>
          <w:lang w:val="fr-FR"/>
        </w:rPr>
        <w:t>'</w:t>
      </w:r>
      <w:r w:rsidRPr="00A170BA">
        <w:rPr>
          <w:rFonts w:eastAsia="SimSun" w:cs="Arial"/>
          <w:szCs w:val="24"/>
          <w:lang w:val="fr-FR"/>
        </w:rPr>
        <w:t>examiner, d</w:t>
      </w:r>
      <w:r>
        <w:rPr>
          <w:rFonts w:eastAsia="SimSun" w:cs="Arial"/>
          <w:szCs w:val="24"/>
          <w:lang w:val="fr-FR"/>
        </w:rPr>
        <w:t>'</w:t>
      </w:r>
      <w:r w:rsidRPr="00A170BA">
        <w:rPr>
          <w:rFonts w:eastAsia="SimSun" w:cs="Arial"/>
          <w:szCs w:val="24"/>
          <w:lang w:val="fr-FR"/>
        </w:rPr>
        <w:t>une part, toute nouvelle proposition ou modification éventuelle concernant l</w:t>
      </w:r>
      <w:r>
        <w:rPr>
          <w:rFonts w:eastAsia="SimSun" w:cs="Arial"/>
          <w:szCs w:val="24"/>
          <w:lang w:val="fr-FR"/>
        </w:rPr>
        <w:t>es projets de révisions proposé</w:t>
      </w:r>
      <w:r w:rsidRPr="00A170BA">
        <w:rPr>
          <w:rFonts w:eastAsia="SimSun" w:cs="Arial"/>
          <w:szCs w:val="24"/>
          <w:lang w:val="fr-FR"/>
        </w:rPr>
        <w:t>s quant aux résolutions de la CMDT et, d</w:t>
      </w:r>
      <w:r>
        <w:rPr>
          <w:rFonts w:eastAsia="SimSun" w:cs="Arial"/>
          <w:szCs w:val="24"/>
          <w:lang w:val="fr-FR"/>
        </w:rPr>
        <w:t>'</w:t>
      </w:r>
      <w:r w:rsidRPr="00A170BA">
        <w:rPr>
          <w:rFonts w:eastAsia="SimSun" w:cs="Arial"/>
          <w:szCs w:val="24"/>
          <w:lang w:val="fr-FR"/>
        </w:rPr>
        <w:t xml:space="preserve">autre part, les initiatives régionales pour la CEI. </w:t>
      </w:r>
    </w:p>
    <w:p w14:paraId="3B84E662" w14:textId="27F534A8" w:rsidR="00FA798D" w:rsidRPr="00A170BA" w:rsidRDefault="00FA798D" w:rsidP="001D1E6F">
      <w:pPr>
        <w:widowControl w:val="0"/>
        <w:tabs>
          <w:tab w:val="clear" w:pos="794"/>
          <w:tab w:val="clear" w:pos="1191"/>
          <w:tab w:val="clear" w:pos="1588"/>
          <w:tab w:val="clear" w:pos="1985"/>
          <w:tab w:val="left" w:pos="784"/>
          <w:tab w:val="left" w:pos="1859"/>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eastAsia="SimSun" w:cs="Arial"/>
          <w:szCs w:val="24"/>
          <w:lang w:val="fr-FR"/>
        </w:rPr>
      </w:pPr>
      <w:r w:rsidRPr="00A170BA">
        <w:rPr>
          <w:rFonts w:eastAsia="SimSun" w:cs="Arial"/>
          <w:b/>
          <w:bCs/>
          <w:szCs w:val="24"/>
          <w:lang w:val="fr-FR"/>
        </w:rPr>
        <w:t>4.6</w:t>
      </w:r>
      <w:r w:rsidR="001D1E6F">
        <w:rPr>
          <w:rFonts w:eastAsia="SimSun" w:cs="Arial"/>
          <w:szCs w:val="24"/>
          <w:lang w:val="fr-FR"/>
        </w:rPr>
        <w:tab/>
      </w:r>
      <w:r w:rsidRPr="00A170BA">
        <w:rPr>
          <w:rFonts w:eastAsia="SimSun" w:cs="Arial"/>
          <w:szCs w:val="24"/>
          <w:lang w:val="fr-FR"/>
        </w:rPr>
        <w:t xml:space="preserve">La </w:t>
      </w:r>
      <w:r w:rsidRPr="00A170BA">
        <w:rPr>
          <w:rFonts w:eastAsia="SimSun" w:cs="Arial"/>
          <w:b/>
          <w:color w:val="000000"/>
          <w:szCs w:val="24"/>
          <w:lang w:val="fr-FR"/>
        </w:rPr>
        <w:t>Conférence européenne des administrations des postes et télécommunications (CEPT)</w:t>
      </w:r>
      <w:r w:rsidRPr="00A170BA">
        <w:rPr>
          <w:rFonts w:eastAsia="SimSun" w:cs="Arial"/>
          <w:color w:val="000000"/>
          <w:szCs w:val="24"/>
          <w:lang w:val="fr-FR"/>
        </w:rPr>
        <w:t xml:space="preserve"> a créé l</w:t>
      </w:r>
      <w:r>
        <w:rPr>
          <w:rFonts w:eastAsia="SimSun" w:cs="Arial"/>
          <w:color w:val="000000"/>
          <w:szCs w:val="24"/>
          <w:lang w:val="fr-FR"/>
        </w:rPr>
        <w:t>'</w:t>
      </w:r>
      <w:r w:rsidRPr="00A170BA">
        <w:rPr>
          <w:rFonts w:eastAsia="SimSun" w:cs="Arial"/>
          <w:color w:val="000000"/>
          <w:szCs w:val="24"/>
          <w:lang w:val="fr-FR"/>
        </w:rPr>
        <w:t>équipe de projet du Comité Com-UIT de la CEPT pour la CMDT en mai 2020 afin d</w:t>
      </w:r>
      <w:r>
        <w:rPr>
          <w:rFonts w:eastAsia="SimSun" w:cs="Arial"/>
          <w:color w:val="000000"/>
          <w:szCs w:val="24"/>
          <w:lang w:val="fr-FR"/>
        </w:rPr>
        <w:t>'</w:t>
      </w:r>
      <w:r w:rsidRPr="00A170BA">
        <w:rPr>
          <w:rFonts w:eastAsia="SimSun" w:cs="Arial"/>
          <w:color w:val="000000"/>
          <w:szCs w:val="24"/>
          <w:lang w:val="fr-FR"/>
        </w:rPr>
        <w:t>identifier les questions qui, selon l</w:t>
      </w:r>
      <w:r>
        <w:rPr>
          <w:rFonts w:eastAsia="SimSun" w:cs="Arial"/>
          <w:color w:val="000000"/>
          <w:szCs w:val="24"/>
          <w:lang w:val="fr-FR"/>
        </w:rPr>
        <w:t>'</w:t>
      </w:r>
      <w:r w:rsidRPr="00A170BA">
        <w:rPr>
          <w:rFonts w:eastAsia="SimSun" w:cs="Arial"/>
          <w:color w:val="000000"/>
          <w:szCs w:val="24"/>
          <w:lang w:val="fr-FR"/>
        </w:rPr>
        <w:t>Europe, revêtent une importance capitale pour l</w:t>
      </w:r>
      <w:r>
        <w:rPr>
          <w:rFonts w:eastAsia="SimSun" w:cs="Arial"/>
          <w:color w:val="000000"/>
          <w:szCs w:val="24"/>
          <w:lang w:val="fr-FR"/>
        </w:rPr>
        <w:t>'</w:t>
      </w:r>
      <w:r w:rsidRPr="00A170BA">
        <w:rPr>
          <w:rFonts w:eastAsia="SimSun" w:cs="Arial"/>
          <w:color w:val="000000"/>
          <w:szCs w:val="24"/>
          <w:lang w:val="fr-FR"/>
        </w:rPr>
        <w:t>UIT-D, d</w:t>
      </w:r>
      <w:r>
        <w:rPr>
          <w:rFonts w:eastAsia="SimSun" w:cs="Arial"/>
          <w:color w:val="000000"/>
          <w:szCs w:val="24"/>
          <w:lang w:val="fr-FR"/>
        </w:rPr>
        <w:t>'</w:t>
      </w:r>
      <w:r w:rsidRPr="00A170BA">
        <w:rPr>
          <w:rFonts w:eastAsia="SimSun" w:cs="Arial"/>
          <w:color w:val="000000"/>
          <w:szCs w:val="24"/>
          <w:lang w:val="fr-FR"/>
        </w:rPr>
        <w:t>élaborer et de coordonner les positions et contributions de la CEPT et de rédiger des projets de proposition</w:t>
      </w:r>
      <w:r>
        <w:rPr>
          <w:rFonts w:eastAsia="SimSun" w:cs="Arial"/>
          <w:color w:val="000000"/>
          <w:szCs w:val="24"/>
          <w:lang w:val="fr-FR"/>
        </w:rPr>
        <w:t>s</w:t>
      </w:r>
      <w:r w:rsidRPr="00A170BA">
        <w:rPr>
          <w:rFonts w:eastAsia="SimSun" w:cs="Arial"/>
          <w:color w:val="000000"/>
          <w:szCs w:val="24"/>
          <w:lang w:val="fr-FR"/>
        </w:rPr>
        <w:t xml:space="preserve"> européenne</w:t>
      </w:r>
      <w:r>
        <w:rPr>
          <w:rFonts w:eastAsia="SimSun" w:cs="Arial"/>
          <w:color w:val="000000"/>
          <w:szCs w:val="24"/>
          <w:lang w:val="fr-FR"/>
        </w:rPr>
        <w:t>s</w:t>
      </w:r>
      <w:r w:rsidRPr="00A170BA">
        <w:rPr>
          <w:rFonts w:eastAsia="SimSun" w:cs="Arial"/>
          <w:color w:val="000000"/>
          <w:szCs w:val="24"/>
          <w:lang w:val="fr-FR"/>
        </w:rPr>
        <w:t xml:space="preserve"> commune</w:t>
      </w:r>
      <w:r>
        <w:rPr>
          <w:rFonts w:eastAsia="SimSun" w:cs="Arial"/>
          <w:color w:val="000000"/>
          <w:szCs w:val="24"/>
          <w:lang w:val="fr-FR"/>
        </w:rPr>
        <w:t>s</w:t>
      </w:r>
      <w:r w:rsidRPr="00A170BA">
        <w:rPr>
          <w:rFonts w:eastAsia="SimSun" w:cs="Arial"/>
          <w:color w:val="000000"/>
          <w:szCs w:val="24"/>
          <w:lang w:val="fr-FR"/>
        </w:rPr>
        <w:t xml:space="preserve"> (ECP). </w:t>
      </w:r>
      <w:r w:rsidRPr="00A170BA">
        <w:rPr>
          <w:rFonts w:eastAsia="SimSun" w:cs="Arial"/>
          <w:szCs w:val="24"/>
          <w:lang w:val="fr-FR"/>
        </w:rPr>
        <w:t>Depuis, l</w:t>
      </w:r>
      <w:r>
        <w:rPr>
          <w:rFonts w:eastAsia="SimSun" w:cs="Arial"/>
          <w:szCs w:val="24"/>
          <w:lang w:val="fr-FR"/>
        </w:rPr>
        <w:t>'</w:t>
      </w:r>
      <w:r w:rsidRPr="00A170BA">
        <w:rPr>
          <w:rFonts w:eastAsia="SimSun" w:cs="Arial"/>
          <w:szCs w:val="24"/>
          <w:lang w:val="fr-FR"/>
        </w:rPr>
        <w:t>équipe de projet a tenu sept réunions</w:t>
      </w:r>
      <w:r>
        <w:rPr>
          <w:rFonts w:eastAsia="SimSun" w:cs="Arial"/>
          <w:szCs w:val="24"/>
          <w:lang w:val="fr-FR"/>
        </w:rPr>
        <w:t>,</w:t>
      </w:r>
      <w:r w:rsidRPr="00A170BA">
        <w:rPr>
          <w:rFonts w:eastAsia="SimSun" w:cs="Arial"/>
          <w:szCs w:val="24"/>
          <w:lang w:val="fr-FR"/>
        </w:rPr>
        <w:t xml:space="preserve"> la prochaine </w:t>
      </w:r>
      <w:r>
        <w:rPr>
          <w:rFonts w:eastAsia="SimSun" w:cs="Arial"/>
          <w:szCs w:val="24"/>
          <w:lang w:val="fr-FR"/>
        </w:rPr>
        <w:t xml:space="preserve">devant avoir lieu </w:t>
      </w:r>
      <w:r w:rsidRPr="00A170BA">
        <w:rPr>
          <w:rFonts w:eastAsia="SimSun" w:cs="Arial"/>
          <w:szCs w:val="24"/>
          <w:lang w:val="fr-FR"/>
        </w:rPr>
        <w:t xml:space="preserve">du 22 au 25 janvier 2022. </w:t>
      </w:r>
      <w:r>
        <w:rPr>
          <w:rFonts w:eastAsia="SimSun" w:cs="Arial"/>
          <w:szCs w:val="24"/>
          <w:lang w:val="fr-FR"/>
        </w:rPr>
        <w:t xml:space="preserve">Elle a mis l'accent notamment </w:t>
      </w:r>
      <w:r w:rsidRPr="00A170BA">
        <w:rPr>
          <w:rFonts w:eastAsia="SimSun" w:cs="Arial"/>
          <w:szCs w:val="24"/>
          <w:lang w:val="fr-FR"/>
        </w:rPr>
        <w:t>sur la participation aux réunion</w:t>
      </w:r>
      <w:r>
        <w:rPr>
          <w:rFonts w:eastAsia="SimSun" w:cs="Arial"/>
          <w:szCs w:val="24"/>
          <w:lang w:val="fr-FR"/>
        </w:rPr>
        <w:t>s</w:t>
      </w:r>
      <w:r w:rsidRPr="00A170BA">
        <w:rPr>
          <w:rFonts w:eastAsia="SimSun" w:cs="Arial"/>
          <w:szCs w:val="24"/>
          <w:lang w:val="fr-FR"/>
        </w:rPr>
        <w:t xml:space="preserve"> du GCDT et aux réunions des groupes de travail du GCDT, ainsi que les travaux préparatoires en vue de la Réunion préparatoire régionale (RPM-EUR) qui s</w:t>
      </w:r>
      <w:r>
        <w:rPr>
          <w:rFonts w:eastAsia="SimSun" w:cs="Arial"/>
          <w:szCs w:val="24"/>
          <w:lang w:val="fr-FR"/>
        </w:rPr>
        <w:t>'</w:t>
      </w:r>
      <w:r w:rsidR="001D1E6F">
        <w:rPr>
          <w:rFonts w:eastAsia="SimSun" w:cs="Arial"/>
          <w:szCs w:val="24"/>
          <w:lang w:val="fr-FR"/>
        </w:rPr>
        <w:t>est tenue les 18 et 19 </w:t>
      </w:r>
      <w:r w:rsidRPr="00A170BA">
        <w:rPr>
          <w:rFonts w:eastAsia="SimSun" w:cs="Arial"/>
          <w:szCs w:val="24"/>
          <w:lang w:val="fr-FR"/>
        </w:rPr>
        <w:t>janvier 2021. Les cinq projets de priorités (initiatives) régionales pour lesquelles la RPM-EUR est parvenue à un accord pour la période 2022-2025 ont ensuite été adoptés par la CEPT et ont constitué la deuxième proposition européenne commune, la première étant la vision de l</w:t>
      </w:r>
      <w:r>
        <w:rPr>
          <w:rFonts w:eastAsia="SimSun" w:cs="Arial"/>
          <w:szCs w:val="24"/>
          <w:lang w:val="fr-FR"/>
        </w:rPr>
        <w:t>'</w:t>
      </w:r>
      <w:r w:rsidRPr="00A170BA">
        <w:rPr>
          <w:rFonts w:eastAsia="SimSun" w:cs="Arial"/>
          <w:szCs w:val="24"/>
          <w:lang w:val="fr-FR"/>
        </w:rPr>
        <w:t>Europe concernant l</w:t>
      </w:r>
      <w:r>
        <w:rPr>
          <w:rFonts w:eastAsia="SimSun" w:cs="Arial"/>
          <w:szCs w:val="24"/>
          <w:lang w:val="fr-FR"/>
        </w:rPr>
        <w:t>'</w:t>
      </w:r>
      <w:r w:rsidRPr="00A170BA">
        <w:rPr>
          <w:rFonts w:eastAsia="SimSun" w:cs="Arial"/>
          <w:szCs w:val="24"/>
          <w:lang w:val="fr-FR"/>
        </w:rPr>
        <w:t>UIT-D. Les deux tableaux ci-</w:t>
      </w:r>
      <w:r>
        <w:rPr>
          <w:rFonts w:eastAsia="SimSun" w:cs="Arial"/>
          <w:szCs w:val="24"/>
          <w:lang w:val="fr-FR"/>
        </w:rPr>
        <w:t>après</w:t>
      </w:r>
      <w:r w:rsidRPr="00A170BA">
        <w:rPr>
          <w:rFonts w:eastAsia="SimSun" w:cs="Arial"/>
          <w:szCs w:val="24"/>
          <w:lang w:val="fr-FR"/>
        </w:rPr>
        <w:t xml:space="preserve"> indiquent les propositions européennes communes qui ont été établies sous leur forme définitive et celles qui sont encore à l</w:t>
      </w:r>
      <w:r>
        <w:rPr>
          <w:rFonts w:eastAsia="SimSun" w:cs="Arial"/>
          <w:szCs w:val="24"/>
          <w:lang w:val="fr-FR"/>
        </w:rPr>
        <w:t>'</w:t>
      </w:r>
      <w:r w:rsidRPr="00A170BA">
        <w:rPr>
          <w:rFonts w:eastAsia="SimSun" w:cs="Arial"/>
          <w:szCs w:val="24"/>
          <w:lang w:val="fr-FR"/>
        </w:rPr>
        <w:t xml:space="preserve">étude. </w:t>
      </w:r>
    </w:p>
    <w:p w14:paraId="449C01CF" w14:textId="77777777" w:rsidR="001D1E6F" w:rsidRDefault="001D1E6F" w:rsidP="001D1E6F">
      <w:pPr>
        <w:pStyle w:val="Headingb"/>
        <w:spacing w:after="120"/>
        <w:rPr>
          <w:rFonts w:eastAsia="SimSun"/>
          <w:lang w:val="fr-FR"/>
        </w:rPr>
      </w:pPr>
      <w:r>
        <w:rPr>
          <w:rFonts w:eastAsia="SimSun"/>
          <w:lang w:val="fr-FR"/>
        </w:rPr>
        <w:br w:type="page"/>
      </w:r>
    </w:p>
    <w:p w14:paraId="7F8F4537" w14:textId="54D6843D" w:rsidR="00FA798D" w:rsidRPr="00A170BA" w:rsidRDefault="00FA798D" w:rsidP="001D1E6F">
      <w:pPr>
        <w:pStyle w:val="Headingb"/>
        <w:spacing w:after="120"/>
        <w:rPr>
          <w:rFonts w:eastAsia="SimSun"/>
          <w:lang w:val="fr-FR"/>
        </w:rPr>
      </w:pPr>
      <w:r w:rsidRPr="00A170BA">
        <w:rPr>
          <w:rFonts w:eastAsia="SimSun"/>
          <w:lang w:val="fr-FR"/>
        </w:rPr>
        <w:lastRenderedPageBreak/>
        <w:t>Propositions européennes communes établies sous leur forme définitive (c</w:t>
      </w:r>
      <w:r>
        <w:rPr>
          <w:rFonts w:eastAsia="SimSun"/>
          <w:lang w:val="fr-FR"/>
        </w:rPr>
        <w:t>'</w:t>
      </w:r>
      <w:r w:rsidRPr="00A170BA">
        <w:rPr>
          <w:rFonts w:eastAsia="SimSun"/>
          <w:lang w:val="fr-FR"/>
        </w:rPr>
        <w:t>est-à-dire les propositions ayant été approuvées par les administrations des États membres de la CEPT)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03227C2B" w14:textId="77777777" w:rsidTr="001E50D2">
        <w:tc>
          <w:tcPr>
            <w:tcW w:w="9619" w:type="dxa"/>
            <w:shd w:val="clear" w:color="auto" w:fill="02758C"/>
          </w:tcPr>
          <w:p w14:paraId="365F5A93" w14:textId="73444B00" w:rsidR="00FA798D" w:rsidRPr="00712912" w:rsidRDefault="00FA798D" w:rsidP="00FA798D">
            <w:pPr>
              <w:pStyle w:val="Tabletext"/>
              <w:rPr>
                <w:b/>
                <w:bCs/>
                <w:color w:val="FFFFFF" w:themeColor="background1"/>
                <w:lang w:val="fr-FR"/>
              </w:rPr>
            </w:pPr>
            <w:r w:rsidRPr="00712912">
              <w:rPr>
                <w:b/>
                <w:bCs/>
                <w:color w:val="FFFFFF" w:themeColor="background1"/>
                <w:lang w:val="fr-FR"/>
              </w:rPr>
              <w:t>ECP 01: Vision concernant l</w:t>
            </w:r>
            <w:r>
              <w:rPr>
                <w:b/>
                <w:bCs/>
                <w:color w:val="FFFFFF" w:themeColor="background1"/>
                <w:lang w:val="fr-FR"/>
              </w:rPr>
              <w:t>'</w:t>
            </w:r>
            <w:r w:rsidRPr="00712912">
              <w:rPr>
                <w:b/>
                <w:bCs/>
                <w:color w:val="FFFFFF" w:themeColor="background1"/>
                <w:lang w:val="fr-FR"/>
              </w:rPr>
              <w:t>UIT-D</w:t>
            </w:r>
          </w:p>
        </w:tc>
      </w:tr>
      <w:tr w:rsidR="00FA798D" w:rsidRPr="00FA798D" w14:paraId="3739883C" w14:textId="77777777" w:rsidTr="001E50D2">
        <w:tc>
          <w:tcPr>
            <w:tcW w:w="9619" w:type="dxa"/>
            <w:shd w:val="clear" w:color="auto" w:fill="02758C"/>
          </w:tcPr>
          <w:p w14:paraId="5D022B07" w14:textId="3AF4406F" w:rsidR="00FA798D" w:rsidRPr="00712912" w:rsidRDefault="00FA798D" w:rsidP="00FA798D">
            <w:pPr>
              <w:pStyle w:val="Tabletext"/>
              <w:rPr>
                <w:b/>
                <w:bCs/>
                <w:color w:val="FFFFFF" w:themeColor="background1"/>
                <w:lang w:val="fr-FR"/>
              </w:rPr>
            </w:pPr>
            <w:r w:rsidRPr="00712912">
              <w:rPr>
                <w:b/>
                <w:bCs/>
                <w:color w:val="FFFFFF" w:themeColor="background1"/>
                <w:lang w:val="fr-FR"/>
              </w:rPr>
              <w:t>ECP 02: Priorités régionales pour l</w:t>
            </w:r>
            <w:r>
              <w:rPr>
                <w:b/>
                <w:bCs/>
                <w:color w:val="FFFFFF" w:themeColor="background1"/>
                <w:lang w:val="fr-FR"/>
              </w:rPr>
              <w:t>'</w:t>
            </w:r>
            <w:r w:rsidRPr="00712912">
              <w:rPr>
                <w:b/>
                <w:bCs/>
                <w:color w:val="FFFFFF" w:themeColor="background1"/>
                <w:lang w:val="fr-FR"/>
              </w:rPr>
              <w:t>Europe (2022-2025):</w:t>
            </w:r>
          </w:p>
        </w:tc>
      </w:tr>
      <w:tr w:rsidR="00FA798D" w:rsidRPr="00FA798D" w14:paraId="36B7DADB" w14:textId="77777777" w:rsidTr="00FA798D">
        <w:tc>
          <w:tcPr>
            <w:tcW w:w="9619" w:type="dxa"/>
            <w:shd w:val="clear" w:color="auto" w:fill="D9D9D9" w:themeFill="background1" w:themeFillShade="D9"/>
          </w:tcPr>
          <w:p w14:paraId="352C245D" w14:textId="2F82A819" w:rsidR="00FA798D" w:rsidRPr="00AD02C7" w:rsidRDefault="00FA798D" w:rsidP="00FA798D">
            <w:pPr>
              <w:pStyle w:val="Tabletext"/>
              <w:rPr>
                <w:lang w:val="fr-FR"/>
              </w:rPr>
            </w:pPr>
            <w:r w:rsidRPr="00AD02C7">
              <w:rPr>
                <w:lang w:val="fr-FR"/>
              </w:rPr>
              <w:t>RP-EUR-1: Développement de l</w:t>
            </w:r>
            <w:r>
              <w:rPr>
                <w:lang w:val="fr-FR"/>
              </w:rPr>
              <w:t>'</w:t>
            </w:r>
            <w:r w:rsidRPr="00AD02C7">
              <w:rPr>
                <w:lang w:val="fr-FR"/>
              </w:rPr>
              <w:t>infrastructure numérique</w:t>
            </w:r>
          </w:p>
          <w:p w14:paraId="797BD0F5" w14:textId="77777777" w:rsidR="00FA798D" w:rsidRPr="00AD02C7" w:rsidRDefault="00FA798D" w:rsidP="00FA798D">
            <w:pPr>
              <w:pStyle w:val="Tabletext"/>
              <w:rPr>
                <w:lang w:val="fr-FR"/>
              </w:rPr>
            </w:pPr>
            <w:r w:rsidRPr="00AD02C7">
              <w:rPr>
                <w:lang w:val="fr-FR"/>
              </w:rPr>
              <w:t>RP-EUR-2: La transformation numérique au service de la résilience</w:t>
            </w:r>
          </w:p>
          <w:p w14:paraId="1E0C4AA8" w14:textId="77777777" w:rsidR="00FA798D" w:rsidRPr="00AD02C7" w:rsidRDefault="00FA798D" w:rsidP="00FA798D">
            <w:pPr>
              <w:pStyle w:val="Tabletext"/>
              <w:rPr>
                <w:lang w:val="fr-FR"/>
              </w:rPr>
            </w:pPr>
            <w:r w:rsidRPr="00AD02C7">
              <w:rPr>
                <w:lang w:val="fr-FR"/>
              </w:rPr>
              <w:t>RP-EUR-3: Inclusion numérique et renforcement des compétences</w:t>
            </w:r>
          </w:p>
          <w:p w14:paraId="5898C80D" w14:textId="01B0378F" w:rsidR="00FA798D" w:rsidRDefault="00FA798D" w:rsidP="00FA798D">
            <w:pPr>
              <w:pStyle w:val="Tabletext"/>
              <w:rPr>
                <w:lang w:val="fr-FR"/>
              </w:rPr>
            </w:pPr>
            <w:r w:rsidRPr="00AD02C7">
              <w:rPr>
                <w:lang w:val="fr-FR"/>
              </w:rPr>
              <w:t>RP-EUR-4: Confiance dans l</w:t>
            </w:r>
            <w:r>
              <w:rPr>
                <w:lang w:val="fr-FR"/>
              </w:rPr>
              <w:t>'</w:t>
            </w:r>
            <w:r w:rsidRPr="00AD02C7">
              <w:rPr>
                <w:lang w:val="fr-FR"/>
              </w:rPr>
              <w:t>utilisation des technologies numériques</w:t>
            </w:r>
          </w:p>
          <w:p w14:paraId="783F7D53" w14:textId="7AF8036F" w:rsidR="00FA798D" w:rsidRPr="001E50D2" w:rsidRDefault="00FA798D" w:rsidP="00FA798D">
            <w:pPr>
              <w:pStyle w:val="Tabletext"/>
              <w:rPr>
                <w:lang w:val="fr-FR"/>
              </w:rPr>
            </w:pPr>
            <w:r w:rsidRPr="00AD02C7">
              <w:rPr>
                <w:lang w:val="fr-FR"/>
              </w:rPr>
              <w:t>RP-EUR-5: Écosystèmes de l</w:t>
            </w:r>
            <w:r>
              <w:rPr>
                <w:lang w:val="fr-FR"/>
              </w:rPr>
              <w:t>'</w:t>
            </w:r>
            <w:r w:rsidRPr="00AD02C7">
              <w:rPr>
                <w:lang w:val="fr-FR"/>
              </w:rPr>
              <w:t>innovation numérique</w:t>
            </w:r>
          </w:p>
        </w:tc>
      </w:tr>
      <w:tr w:rsidR="00FA798D" w:rsidRPr="00FA798D" w14:paraId="170E8A03" w14:textId="77777777" w:rsidTr="001E50D2">
        <w:tc>
          <w:tcPr>
            <w:tcW w:w="9619" w:type="dxa"/>
            <w:shd w:val="clear" w:color="auto" w:fill="02758C"/>
          </w:tcPr>
          <w:p w14:paraId="4653C738" w14:textId="77777777" w:rsidR="00FA798D" w:rsidRPr="001E50D2" w:rsidRDefault="00FA798D" w:rsidP="00FA798D">
            <w:pPr>
              <w:pStyle w:val="Tabletext"/>
              <w:rPr>
                <w:b/>
                <w:bCs/>
                <w:color w:val="FFFFFF" w:themeColor="background1"/>
                <w:lang w:val="fr-FR"/>
              </w:rPr>
            </w:pPr>
            <w:r w:rsidRPr="001E50D2">
              <w:rPr>
                <w:b/>
                <w:bCs/>
                <w:color w:val="FFFFFF" w:themeColor="background1"/>
                <w:lang w:val="fr-FR"/>
              </w:rPr>
              <w:t>ECP 03: MOD Résolution 15 (R</w:t>
            </w:r>
            <w:r>
              <w:rPr>
                <w:b/>
                <w:bCs/>
                <w:color w:val="FFFFFF" w:themeColor="background1"/>
                <w:lang w:val="fr-FR"/>
              </w:rPr>
              <w:t>é</w:t>
            </w:r>
            <w:r w:rsidRPr="001E50D2">
              <w:rPr>
                <w:b/>
                <w:bCs/>
                <w:color w:val="FFFFFF" w:themeColor="background1"/>
                <w:lang w:val="fr-FR"/>
              </w:rPr>
              <w:t>v. Buenos Aires, 2017)</w:t>
            </w:r>
          </w:p>
        </w:tc>
      </w:tr>
      <w:tr w:rsidR="00FA798D" w:rsidRPr="00FA798D" w14:paraId="2D9D8293" w14:textId="77777777" w:rsidTr="00FA798D">
        <w:tc>
          <w:tcPr>
            <w:tcW w:w="9619" w:type="dxa"/>
            <w:shd w:val="clear" w:color="auto" w:fill="D9D9D9" w:themeFill="background1" w:themeFillShade="D9"/>
          </w:tcPr>
          <w:p w14:paraId="23D14053" w14:textId="77777777" w:rsidR="00FA798D" w:rsidRPr="00CA1B65" w:rsidRDefault="00FA798D" w:rsidP="00FA798D">
            <w:pPr>
              <w:pStyle w:val="Tabletext"/>
              <w:rPr>
                <w:lang w:val="fr-FR"/>
              </w:rPr>
            </w:pPr>
            <w:r w:rsidRPr="000A5358">
              <w:rPr>
                <w:lang w:val="fr-FR"/>
              </w:rPr>
              <w:t>Recherche appliquée et transfert de technologie</w:t>
            </w:r>
          </w:p>
        </w:tc>
      </w:tr>
      <w:tr w:rsidR="00FA798D" w:rsidRPr="00FA798D" w14:paraId="3AAD7821" w14:textId="77777777" w:rsidTr="001E50D2">
        <w:tc>
          <w:tcPr>
            <w:tcW w:w="9619" w:type="dxa"/>
            <w:shd w:val="clear" w:color="auto" w:fill="02758C"/>
          </w:tcPr>
          <w:p w14:paraId="0EA713C0" w14:textId="77777777" w:rsidR="00FA798D" w:rsidRPr="001E50D2" w:rsidRDefault="00FA798D" w:rsidP="00FA798D">
            <w:pPr>
              <w:pStyle w:val="Tabletext"/>
              <w:rPr>
                <w:b/>
                <w:bCs/>
                <w:color w:val="FFFFFF" w:themeColor="background1"/>
                <w:lang w:val="fr-FR"/>
              </w:rPr>
            </w:pPr>
            <w:r w:rsidRPr="001E50D2">
              <w:rPr>
                <w:b/>
                <w:bCs/>
                <w:color w:val="FFFFFF" w:themeColor="background1"/>
                <w:lang w:val="fr-FR"/>
              </w:rPr>
              <w:t>ECP 04: MOD Résolution 21 (</w:t>
            </w:r>
            <w:r>
              <w:rPr>
                <w:b/>
                <w:bCs/>
                <w:color w:val="FFFFFF" w:themeColor="background1"/>
                <w:lang w:val="fr-FR"/>
              </w:rPr>
              <w:t>Rév.</w:t>
            </w:r>
            <w:r w:rsidRPr="001E50D2">
              <w:rPr>
                <w:b/>
                <w:bCs/>
                <w:color w:val="FFFFFF" w:themeColor="background1"/>
                <w:lang w:val="fr-FR"/>
              </w:rPr>
              <w:t xml:space="preserve"> Buenos Aires, 2017)</w:t>
            </w:r>
          </w:p>
        </w:tc>
      </w:tr>
      <w:tr w:rsidR="00FA798D" w:rsidRPr="00FA798D" w14:paraId="3F03DF89" w14:textId="77777777" w:rsidTr="00FA798D">
        <w:tc>
          <w:tcPr>
            <w:tcW w:w="9619" w:type="dxa"/>
            <w:shd w:val="clear" w:color="auto" w:fill="D9D9D9" w:themeFill="background1" w:themeFillShade="D9"/>
          </w:tcPr>
          <w:p w14:paraId="2BE6597D" w14:textId="77777777" w:rsidR="00FA798D" w:rsidRPr="00CA1B65" w:rsidRDefault="00FA798D" w:rsidP="00FA798D">
            <w:pPr>
              <w:pStyle w:val="Tabletext"/>
              <w:rPr>
                <w:lang w:val="fr-FR"/>
              </w:rPr>
            </w:pPr>
            <w:r w:rsidRPr="000A5358">
              <w:rPr>
                <w:lang w:val="fr-FR"/>
              </w:rPr>
              <w:t>Coordination et collaboration avec les organisations régionales et sous-régionales</w:t>
            </w:r>
          </w:p>
        </w:tc>
      </w:tr>
      <w:tr w:rsidR="00FA798D" w:rsidRPr="00FA798D" w14:paraId="204392C3" w14:textId="77777777" w:rsidTr="001E50D2">
        <w:tc>
          <w:tcPr>
            <w:tcW w:w="9619" w:type="dxa"/>
            <w:shd w:val="clear" w:color="auto" w:fill="02758C"/>
          </w:tcPr>
          <w:p w14:paraId="12A35D6B" w14:textId="77777777" w:rsidR="00FA798D" w:rsidRPr="001E50D2" w:rsidRDefault="00FA798D" w:rsidP="00FA798D">
            <w:pPr>
              <w:pStyle w:val="Tabletext"/>
              <w:rPr>
                <w:b/>
                <w:bCs/>
                <w:color w:val="FFFFFF" w:themeColor="background1"/>
                <w:lang w:val="fr-FR"/>
              </w:rPr>
            </w:pPr>
            <w:r w:rsidRPr="001E50D2">
              <w:rPr>
                <w:b/>
                <w:bCs/>
                <w:color w:val="FFFFFF" w:themeColor="background1"/>
                <w:lang w:val="fr-FR"/>
              </w:rPr>
              <w:t>ECP 05: MOD Résolution 30 (</w:t>
            </w:r>
            <w:r>
              <w:rPr>
                <w:b/>
                <w:bCs/>
                <w:color w:val="FFFFFF" w:themeColor="background1"/>
                <w:lang w:val="fr-FR"/>
              </w:rPr>
              <w:t>Rév.</w:t>
            </w:r>
            <w:r w:rsidRPr="001E50D2">
              <w:rPr>
                <w:b/>
                <w:bCs/>
                <w:color w:val="FFFFFF" w:themeColor="background1"/>
                <w:lang w:val="fr-FR"/>
              </w:rPr>
              <w:t xml:space="preserve"> Buenos Aires, 2017)</w:t>
            </w:r>
          </w:p>
        </w:tc>
      </w:tr>
      <w:tr w:rsidR="00FA798D" w:rsidRPr="00FA798D" w14:paraId="59EDFF2E" w14:textId="77777777" w:rsidTr="00FA798D">
        <w:tc>
          <w:tcPr>
            <w:tcW w:w="9619" w:type="dxa"/>
            <w:shd w:val="clear" w:color="auto" w:fill="D9D9D9" w:themeFill="background1" w:themeFillShade="D9"/>
          </w:tcPr>
          <w:p w14:paraId="5B6201DA" w14:textId="5766A97A" w:rsidR="00FA798D" w:rsidRPr="00CA1B65" w:rsidRDefault="00FA798D" w:rsidP="00FA798D">
            <w:pPr>
              <w:pStyle w:val="Tabletext"/>
              <w:rPr>
                <w:lang w:val="fr-FR"/>
              </w:rPr>
            </w:pPr>
            <w:r w:rsidRPr="000A5358">
              <w:rPr>
                <w:lang w:val="fr-FR"/>
              </w:rPr>
              <w:t>Rôle du Secteur du développement des télécommunications de l</w:t>
            </w:r>
            <w:r>
              <w:rPr>
                <w:lang w:val="fr-FR"/>
              </w:rPr>
              <w:t>'</w:t>
            </w:r>
            <w:r w:rsidRPr="000A5358">
              <w:rPr>
                <w:lang w:val="fr-FR"/>
              </w:rPr>
              <w:t>UIT dans la mise en œuvre des résultats du Sommet mondial sur la société de l</w:t>
            </w:r>
            <w:r>
              <w:rPr>
                <w:lang w:val="fr-FR"/>
              </w:rPr>
              <w:t>'</w:t>
            </w:r>
            <w:r w:rsidRPr="000A5358">
              <w:rPr>
                <w:lang w:val="fr-FR"/>
              </w:rPr>
              <w:t>information, compte tenu du Programme de développement durable à l</w:t>
            </w:r>
            <w:r>
              <w:rPr>
                <w:lang w:val="fr-FR"/>
              </w:rPr>
              <w:t>'</w:t>
            </w:r>
            <w:r w:rsidRPr="000A5358">
              <w:rPr>
                <w:lang w:val="fr-FR"/>
              </w:rPr>
              <w:t>horizon 2030</w:t>
            </w:r>
          </w:p>
        </w:tc>
      </w:tr>
      <w:tr w:rsidR="00FA798D" w:rsidRPr="00FA798D" w14:paraId="74319268" w14:textId="77777777" w:rsidTr="001E50D2">
        <w:tc>
          <w:tcPr>
            <w:tcW w:w="9619" w:type="dxa"/>
            <w:shd w:val="clear" w:color="auto" w:fill="02758C"/>
          </w:tcPr>
          <w:p w14:paraId="1A6372A3" w14:textId="77777777" w:rsidR="00FA798D" w:rsidRPr="001E50D2" w:rsidRDefault="00FA798D" w:rsidP="00FA798D">
            <w:pPr>
              <w:pStyle w:val="Tabletext"/>
              <w:rPr>
                <w:b/>
                <w:bCs/>
                <w:color w:val="FFFFFF" w:themeColor="background1"/>
                <w:lang w:val="fr-FR"/>
              </w:rPr>
            </w:pPr>
            <w:r w:rsidRPr="001E50D2">
              <w:rPr>
                <w:b/>
                <w:bCs/>
                <w:color w:val="FFFFFF" w:themeColor="background1"/>
                <w:lang w:val="fr-FR"/>
              </w:rPr>
              <w:t>ECP 06: MOD Résolution 31 (</w:t>
            </w:r>
            <w:r>
              <w:rPr>
                <w:b/>
                <w:bCs/>
                <w:color w:val="FFFFFF" w:themeColor="background1"/>
                <w:lang w:val="fr-FR"/>
              </w:rPr>
              <w:t>Rév.</w:t>
            </w:r>
            <w:r w:rsidRPr="001E50D2">
              <w:rPr>
                <w:b/>
                <w:bCs/>
                <w:color w:val="FFFFFF" w:themeColor="background1"/>
                <w:lang w:val="fr-FR"/>
              </w:rPr>
              <w:t xml:space="preserve"> Buenos Aires, 2017)</w:t>
            </w:r>
          </w:p>
        </w:tc>
      </w:tr>
      <w:tr w:rsidR="00FA798D" w:rsidRPr="00FA798D" w14:paraId="7182B9A8" w14:textId="77777777" w:rsidTr="00FA798D">
        <w:tc>
          <w:tcPr>
            <w:tcW w:w="9619" w:type="dxa"/>
            <w:shd w:val="clear" w:color="auto" w:fill="D9D9D9" w:themeFill="background1" w:themeFillShade="D9"/>
          </w:tcPr>
          <w:p w14:paraId="2CCA8CA7" w14:textId="77777777" w:rsidR="00FA798D" w:rsidRPr="00CA1B65" w:rsidRDefault="00FA798D" w:rsidP="00FA798D">
            <w:pPr>
              <w:pStyle w:val="Tabletext"/>
              <w:rPr>
                <w:lang w:val="fr-FR"/>
              </w:rPr>
            </w:pPr>
            <w:r w:rsidRPr="000A5358">
              <w:rPr>
                <w:lang w:val="fr-FR"/>
              </w:rPr>
              <w:t>Travaux préparatoires régionaux pour les conférences mondiales</w:t>
            </w:r>
            <w:r>
              <w:rPr>
                <w:lang w:val="fr-FR"/>
              </w:rPr>
              <w:t xml:space="preserve"> </w:t>
            </w:r>
            <w:r w:rsidRPr="000A5358">
              <w:rPr>
                <w:lang w:val="fr-FR"/>
              </w:rPr>
              <w:t>de développement des télécommunications</w:t>
            </w:r>
          </w:p>
        </w:tc>
      </w:tr>
      <w:tr w:rsidR="00FA798D" w:rsidRPr="00FA798D" w14:paraId="4B30D119" w14:textId="77777777" w:rsidTr="001E50D2">
        <w:tc>
          <w:tcPr>
            <w:tcW w:w="9619" w:type="dxa"/>
            <w:shd w:val="clear" w:color="auto" w:fill="02758C"/>
          </w:tcPr>
          <w:p w14:paraId="3F195DD0" w14:textId="77777777" w:rsidR="00FA798D" w:rsidRPr="001E50D2" w:rsidRDefault="00FA798D" w:rsidP="00FA798D">
            <w:pPr>
              <w:pStyle w:val="Tabletext"/>
              <w:rPr>
                <w:b/>
                <w:bCs/>
                <w:color w:val="FFFFFF" w:themeColor="background1"/>
                <w:lang w:val="fr-FR"/>
              </w:rPr>
            </w:pPr>
            <w:r w:rsidRPr="001E50D2">
              <w:rPr>
                <w:b/>
                <w:bCs/>
                <w:color w:val="FFFFFF" w:themeColor="background1"/>
                <w:lang w:val="fr-FR"/>
              </w:rPr>
              <w:t>ECP 09: MOD Résolution 45 (Rév. Duba</w:t>
            </w:r>
            <w:r>
              <w:rPr>
                <w:rFonts w:cs="Calibri"/>
                <w:b/>
                <w:bCs/>
                <w:color w:val="FFFFFF" w:themeColor="background1"/>
                <w:lang w:val="fr-FR"/>
              </w:rPr>
              <w:t>ï</w:t>
            </w:r>
            <w:r w:rsidRPr="001E50D2">
              <w:rPr>
                <w:b/>
                <w:bCs/>
                <w:color w:val="FFFFFF" w:themeColor="background1"/>
                <w:lang w:val="fr-FR"/>
              </w:rPr>
              <w:t>, 2014)</w:t>
            </w:r>
          </w:p>
        </w:tc>
      </w:tr>
      <w:tr w:rsidR="00FA798D" w:rsidRPr="00FA798D" w14:paraId="6B488ACE" w14:textId="77777777" w:rsidTr="00FA798D">
        <w:tc>
          <w:tcPr>
            <w:tcW w:w="9619" w:type="dxa"/>
            <w:shd w:val="clear" w:color="auto" w:fill="D9D9D9" w:themeFill="background1" w:themeFillShade="D9"/>
          </w:tcPr>
          <w:p w14:paraId="2AD29270" w14:textId="77777777" w:rsidR="00FA798D" w:rsidRPr="00CA1B65" w:rsidRDefault="00FA798D" w:rsidP="00FA798D">
            <w:pPr>
              <w:pStyle w:val="Tabletext"/>
              <w:rPr>
                <w:lang w:val="fr-FR"/>
              </w:rPr>
            </w:pPr>
            <w:r w:rsidRPr="000A5358">
              <w:rPr>
                <w:lang w:val="fr-FR"/>
              </w:rPr>
              <w:t>Mécanismes propres à améliorer la coopération en matière de cybersécurité, y compris la lutte contre le spam</w:t>
            </w:r>
          </w:p>
        </w:tc>
      </w:tr>
      <w:tr w:rsidR="001D1E6F" w:rsidRPr="00FA798D" w14:paraId="3FBAFA14" w14:textId="77777777" w:rsidTr="00FA798D">
        <w:tc>
          <w:tcPr>
            <w:tcW w:w="9619" w:type="dxa"/>
            <w:shd w:val="clear" w:color="auto" w:fill="D9D9D9" w:themeFill="background1" w:themeFillShade="D9"/>
          </w:tcPr>
          <w:p w14:paraId="1845903C" w14:textId="47B1FC1B" w:rsidR="001D1E6F" w:rsidRPr="000A5358" w:rsidRDefault="001D1E6F" w:rsidP="00FA798D">
            <w:pPr>
              <w:pStyle w:val="Tabletext"/>
              <w:rPr>
                <w:lang w:val="fr-FR"/>
              </w:rPr>
            </w:pPr>
            <w:r w:rsidRPr="001D1E6F">
              <w:rPr>
                <w:b/>
                <w:bCs/>
                <w:lang w:val="fr-FR"/>
              </w:rPr>
              <w:t>SUP Résolution 69 (Rév. Buenos Aires, 2017)</w:t>
            </w:r>
          </w:p>
        </w:tc>
      </w:tr>
      <w:tr w:rsidR="00FA798D" w:rsidRPr="00FA798D" w14:paraId="49B8E5DD" w14:textId="77777777" w:rsidTr="00FA798D">
        <w:tc>
          <w:tcPr>
            <w:tcW w:w="9619" w:type="dxa"/>
            <w:shd w:val="clear" w:color="auto" w:fill="D9D9D9" w:themeFill="background1" w:themeFillShade="D9"/>
          </w:tcPr>
          <w:p w14:paraId="708216FD" w14:textId="0127C1F5" w:rsidR="00FA798D" w:rsidRPr="00CA1B65" w:rsidRDefault="001D1E6F" w:rsidP="001D1E6F">
            <w:pPr>
              <w:pStyle w:val="Tabletext"/>
              <w:rPr>
                <w:lang w:val="fr-FR"/>
              </w:rPr>
            </w:pPr>
            <w:r w:rsidRPr="001D1E6F">
              <w:rPr>
                <w:color w:val="000000"/>
                <w:lang w:val="fr-FR"/>
              </w:rPr>
              <w:t>Mécanismes propres à améliorer la coopération en matière de cybersécurité, y compris la lutte contre le spam, et à faciliter la création d'équipes nationales d'intervention en cas d'incident informatique</w:t>
            </w:r>
          </w:p>
        </w:tc>
      </w:tr>
      <w:tr w:rsidR="00FA798D" w:rsidRPr="00FA798D" w14:paraId="0DC5ABCC" w14:textId="77777777" w:rsidTr="001E50D2">
        <w:trPr>
          <w:trHeight w:val="195"/>
        </w:trPr>
        <w:tc>
          <w:tcPr>
            <w:tcW w:w="9619" w:type="dxa"/>
            <w:shd w:val="clear" w:color="auto" w:fill="02758C"/>
          </w:tcPr>
          <w:p w14:paraId="55573629" w14:textId="77777777" w:rsidR="00FA798D" w:rsidRPr="00CA1B65" w:rsidRDefault="00FA798D" w:rsidP="00FA798D">
            <w:pPr>
              <w:pStyle w:val="Tabletext"/>
              <w:rPr>
                <w:b/>
                <w:bCs/>
                <w:color w:val="FFFFFF" w:themeColor="background1"/>
                <w:lang w:val="fr-FR"/>
              </w:rPr>
            </w:pPr>
            <w:r w:rsidRPr="001E50D2">
              <w:rPr>
                <w:b/>
                <w:bCs/>
                <w:color w:val="FFFFFF" w:themeColor="background1"/>
                <w:lang w:val="fr-FR"/>
              </w:rPr>
              <w:t>ECP 10: MOD Résolution 23 (</w:t>
            </w:r>
            <w:r>
              <w:rPr>
                <w:b/>
                <w:bCs/>
                <w:color w:val="FFFFFF" w:themeColor="background1"/>
                <w:lang w:val="fr-FR"/>
              </w:rPr>
              <w:t>Rév.</w:t>
            </w:r>
            <w:r w:rsidRPr="001E50D2">
              <w:rPr>
                <w:b/>
                <w:bCs/>
                <w:color w:val="FFFFFF" w:themeColor="background1"/>
                <w:lang w:val="fr-FR"/>
              </w:rPr>
              <w:t xml:space="preserve"> Buenos Aires, 2017)</w:t>
            </w:r>
          </w:p>
        </w:tc>
      </w:tr>
      <w:tr w:rsidR="00FA798D" w:rsidRPr="00FA798D" w14:paraId="3C408C82" w14:textId="77777777" w:rsidTr="00FA798D">
        <w:trPr>
          <w:trHeight w:val="195"/>
        </w:trPr>
        <w:tc>
          <w:tcPr>
            <w:tcW w:w="9619" w:type="dxa"/>
            <w:shd w:val="clear" w:color="auto" w:fill="D9D9D9" w:themeFill="background1" w:themeFillShade="D9"/>
          </w:tcPr>
          <w:p w14:paraId="735C6FF9" w14:textId="38BAEA95" w:rsidR="00FA798D" w:rsidRPr="00CA1B65" w:rsidRDefault="00FA798D" w:rsidP="00FA798D">
            <w:pPr>
              <w:pStyle w:val="Tabletext"/>
              <w:rPr>
                <w:lang w:val="fr-FR"/>
              </w:rPr>
            </w:pPr>
            <w:bookmarkStart w:id="97" w:name="_Toc17616368"/>
            <w:bookmarkStart w:id="98" w:name="_Toc20190440"/>
            <w:bookmarkStart w:id="99" w:name="_Toc20190680"/>
            <w:bookmarkStart w:id="100" w:name="_Toc266951872"/>
            <w:bookmarkStart w:id="101" w:name="_Toc401906739"/>
            <w:bookmarkStart w:id="102" w:name="_Toc506198245"/>
            <w:r w:rsidRPr="000A5358">
              <w:rPr>
                <w:lang w:val="fr-FR"/>
              </w:rPr>
              <w:t>Accès à l</w:t>
            </w:r>
            <w:r>
              <w:rPr>
                <w:lang w:val="fr-FR"/>
              </w:rPr>
              <w:t>'</w:t>
            </w:r>
            <w:r w:rsidRPr="000A5358">
              <w:rPr>
                <w:lang w:val="fr-FR"/>
              </w:rPr>
              <w:t>Internet et disponibilité de l</w:t>
            </w:r>
            <w:r>
              <w:rPr>
                <w:lang w:val="fr-FR"/>
              </w:rPr>
              <w:t>'</w:t>
            </w:r>
            <w:r w:rsidRPr="000A5358">
              <w:rPr>
                <w:lang w:val="fr-FR"/>
              </w:rPr>
              <w:t>Internet pour les pays en développement</w:t>
            </w:r>
            <w:r w:rsidRPr="00CA1B65">
              <w:rPr>
                <w:lang w:val="fr-FR"/>
              </w:rPr>
              <w:t xml:space="preserve"> </w:t>
            </w:r>
            <w:r w:rsidRPr="000A5358">
              <w:rPr>
                <w:lang w:val="fr-FR"/>
              </w:rPr>
              <w:t>et principes de taxation applicables aux connexions Internet internationale</w:t>
            </w:r>
            <w:bookmarkEnd w:id="97"/>
            <w:bookmarkEnd w:id="98"/>
            <w:bookmarkEnd w:id="99"/>
            <w:r w:rsidRPr="000A5358">
              <w:rPr>
                <w:lang w:val="fr-FR"/>
              </w:rPr>
              <w:t>s</w:t>
            </w:r>
            <w:bookmarkEnd w:id="100"/>
            <w:bookmarkEnd w:id="101"/>
            <w:bookmarkEnd w:id="102"/>
          </w:p>
        </w:tc>
      </w:tr>
      <w:tr w:rsidR="001D1E6F" w:rsidRPr="001D1E6F" w14:paraId="04AFDDE7" w14:textId="77777777" w:rsidTr="00FA798D">
        <w:trPr>
          <w:trHeight w:val="195"/>
        </w:trPr>
        <w:tc>
          <w:tcPr>
            <w:tcW w:w="9619" w:type="dxa"/>
            <w:shd w:val="clear" w:color="auto" w:fill="D9D9D9" w:themeFill="background1" w:themeFillShade="D9"/>
          </w:tcPr>
          <w:p w14:paraId="64DCC649" w14:textId="437B8279" w:rsidR="001D1E6F" w:rsidRPr="001D1E6F" w:rsidRDefault="001D1E6F" w:rsidP="00FA798D">
            <w:pPr>
              <w:pStyle w:val="Tabletext"/>
              <w:rPr>
                <w:lang w:val="fr-FR"/>
              </w:rPr>
            </w:pPr>
            <w:r w:rsidRPr="001D1E6F">
              <w:rPr>
                <w:b/>
                <w:bCs/>
                <w:lang w:val="fr-FR"/>
              </w:rPr>
              <w:t>SUP Résolution 63 (Rév. Buenos Aires, 2017)</w:t>
            </w:r>
          </w:p>
        </w:tc>
      </w:tr>
      <w:tr w:rsidR="00FA798D" w:rsidRPr="00FA798D" w14:paraId="7B07960E" w14:textId="77777777" w:rsidTr="00FA798D">
        <w:trPr>
          <w:trHeight w:val="195"/>
        </w:trPr>
        <w:tc>
          <w:tcPr>
            <w:tcW w:w="9619" w:type="dxa"/>
            <w:shd w:val="clear" w:color="auto" w:fill="D9D9D9" w:themeFill="background1" w:themeFillShade="D9"/>
          </w:tcPr>
          <w:p w14:paraId="35077B07" w14:textId="77777777" w:rsidR="00FA798D" w:rsidRPr="00CA1B65" w:rsidRDefault="00FA798D" w:rsidP="00FA798D">
            <w:pPr>
              <w:pStyle w:val="Tabletext"/>
              <w:rPr>
                <w:lang w:val="fr-FR"/>
              </w:rPr>
            </w:pPr>
            <w:r w:rsidRPr="000A5358">
              <w:rPr>
                <w:lang w:val="fr-FR"/>
              </w:rPr>
              <w:t>Attribution des adresses IP et mesures propres à faciliter le déploiement du protocole IPv6 dans les pays en développement</w:t>
            </w:r>
          </w:p>
        </w:tc>
      </w:tr>
    </w:tbl>
    <w:p w14:paraId="6D14811B" w14:textId="5C742FBE" w:rsidR="00FA798D" w:rsidRPr="00422A82" w:rsidRDefault="00FA798D" w:rsidP="001D1E6F">
      <w:pPr>
        <w:pStyle w:val="Headingb"/>
        <w:spacing w:after="120"/>
        <w:rPr>
          <w:lang w:val="fr-FR"/>
        </w:rPr>
      </w:pPr>
      <w:r w:rsidRPr="00422A82">
        <w:rPr>
          <w:lang w:val="fr-FR"/>
        </w:rPr>
        <w:t>Propositions européennes communes possibles (c</w:t>
      </w:r>
      <w:r>
        <w:rPr>
          <w:lang w:val="fr-FR"/>
        </w:rPr>
        <w:t>'</w:t>
      </w:r>
      <w:r w:rsidRPr="00422A82">
        <w:rPr>
          <w:lang w:val="fr-FR"/>
        </w:rPr>
        <w:t>est-à-dire en attente de l</w:t>
      </w:r>
      <w:r>
        <w:rPr>
          <w:lang w:val="fr-FR"/>
        </w:rPr>
        <w:t>'</w:t>
      </w:r>
      <w:r w:rsidRPr="00422A82">
        <w:rPr>
          <w:lang w:val="fr-FR"/>
        </w:rPr>
        <w:t>approbation des administrations des États membres)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FA798D" w:rsidRPr="00FA798D" w14:paraId="7F7F6848" w14:textId="77777777" w:rsidTr="00E658FE">
        <w:tc>
          <w:tcPr>
            <w:tcW w:w="9619" w:type="dxa"/>
            <w:shd w:val="clear" w:color="auto" w:fill="02758C"/>
          </w:tcPr>
          <w:p w14:paraId="46A9E9E9" w14:textId="77777777" w:rsidR="00FA798D" w:rsidRPr="00E658FE" w:rsidRDefault="00FA798D" w:rsidP="00FA798D">
            <w:pPr>
              <w:pStyle w:val="Tabletext"/>
              <w:rPr>
                <w:b/>
                <w:bCs/>
                <w:color w:val="FFFFFF" w:themeColor="background1"/>
                <w:lang w:val="fr-FR"/>
              </w:rPr>
            </w:pPr>
            <w:r w:rsidRPr="00E658FE">
              <w:rPr>
                <w:b/>
                <w:bCs/>
                <w:color w:val="FFFFFF" w:themeColor="background1"/>
                <w:lang w:val="fr-FR"/>
              </w:rPr>
              <w:t>ECP 07: MOD Résolution 34 (</w:t>
            </w:r>
            <w:r>
              <w:rPr>
                <w:b/>
                <w:bCs/>
                <w:color w:val="FFFFFF" w:themeColor="background1"/>
                <w:lang w:val="fr-FR"/>
              </w:rPr>
              <w:t>Rév.</w:t>
            </w:r>
            <w:r w:rsidRPr="00E658FE">
              <w:rPr>
                <w:b/>
                <w:bCs/>
                <w:color w:val="FFFFFF" w:themeColor="background1"/>
                <w:lang w:val="fr-FR"/>
              </w:rPr>
              <w:t xml:space="preserve"> Buenos Aires, 2017)</w:t>
            </w:r>
          </w:p>
        </w:tc>
      </w:tr>
      <w:tr w:rsidR="00FA798D" w:rsidRPr="00FA798D" w14:paraId="3CDC4D22" w14:textId="77777777" w:rsidTr="00FA798D">
        <w:tc>
          <w:tcPr>
            <w:tcW w:w="9619" w:type="dxa"/>
            <w:shd w:val="clear" w:color="auto" w:fill="D9D9D9" w:themeFill="background1" w:themeFillShade="D9"/>
          </w:tcPr>
          <w:p w14:paraId="55D08DC9" w14:textId="68E16572" w:rsidR="00FA798D" w:rsidRPr="00E658FE" w:rsidRDefault="00FA798D" w:rsidP="00FA798D">
            <w:pPr>
              <w:pStyle w:val="Tabletext"/>
              <w:rPr>
                <w:lang w:val="fr-FR"/>
              </w:rPr>
            </w:pPr>
            <w:r w:rsidRPr="000A5358">
              <w:rPr>
                <w:lang w:val="fr-FR"/>
              </w:rPr>
              <w:t>Rôle des télécommunications et des technologies de l</w:t>
            </w:r>
            <w:r>
              <w:rPr>
                <w:lang w:val="fr-FR"/>
              </w:rPr>
              <w:t>'</w:t>
            </w:r>
            <w:r w:rsidRPr="000A5358">
              <w:rPr>
                <w:lang w:val="fr-FR"/>
              </w:rPr>
              <w:t>information et de la communication dans la préparation en prévision des catastrophes, l</w:t>
            </w:r>
            <w:r>
              <w:rPr>
                <w:lang w:val="fr-FR"/>
              </w:rPr>
              <w:t>'</w:t>
            </w:r>
            <w:r w:rsidRPr="000A5358">
              <w:rPr>
                <w:lang w:val="fr-FR"/>
              </w:rPr>
              <w:t>alerte avancée, l</w:t>
            </w:r>
            <w:r>
              <w:rPr>
                <w:lang w:val="fr-FR"/>
              </w:rPr>
              <w:t>'</w:t>
            </w:r>
            <w:r w:rsidRPr="000A5358">
              <w:rPr>
                <w:lang w:val="fr-FR"/>
              </w:rPr>
              <w:t>atténuation</w:t>
            </w:r>
            <w:r>
              <w:rPr>
                <w:lang w:val="fr-FR"/>
              </w:rPr>
              <w:t xml:space="preserve"> </w:t>
            </w:r>
            <w:r w:rsidRPr="000A5358">
              <w:rPr>
                <w:lang w:val="fr-FR"/>
              </w:rPr>
              <w:t>des effets des catastrophes, les interventions et les opérations de secours</w:t>
            </w:r>
          </w:p>
        </w:tc>
      </w:tr>
      <w:tr w:rsidR="00FA798D" w:rsidRPr="00FA798D" w14:paraId="7AC9AECE" w14:textId="77777777" w:rsidTr="00E658FE">
        <w:tc>
          <w:tcPr>
            <w:tcW w:w="9619" w:type="dxa"/>
            <w:shd w:val="clear" w:color="auto" w:fill="02758C"/>
          </w:tcPr>
          <w:p w14:paraId="6A87E784" w14:textId="77777777" w:rsidR="00FA798D" w:rsidRPr="00E658FE" w:rsidRDefault="00FA798D" w:rsidP="00FA798D">
            <w:pPr>
              <w:pStyle w:val="Tabletext"/>
              <w:rPr>
                <w:b/>
                <w:bCs/>
                <w:color w:val="FFFFFF" w:themeColor="background1"/>
                <w:lang w:val="fr-FR"/>
              </w:rPr>
            </w:pPr>
            <w:r w:rsidRPr="00E658FE">
              <w:rPr>
                <w:b/>
                <w:bCs/>
                <w:color w:val="FFFFFF" w:themeColor="background1"/>
                <w:lang w:val="fr-FR"/>
              </w:rPr>
              <w:t>ECP 08: MOD Résolution 37 (</w:t>
            </w:r>
            <w:r>
              <w:rPr>
                <w:b/>
                <w:bCs/>
                <w:color w:val="FFFFFF" w:themeColor="background1"/>
                <w:lang w:val="fr-FR"/>
              </w:rPr>
              <w:t>Rév.</w:t>
            </w:r>
            <w:r w:rsidRPr="00E658FE">
              <w:rPr>
                <w:b/>
                <w:bCs/>
                <w:color w:val="FFFFFF" w:themeColor="background1"/>
                <w:lang w:val="fr-FR"/>
              </w:rPr>
              <w:t xml:space="preserve"> Buenos Aires, 2017)</w:t>
            </w:r>
          </w:p>
        </w:tc>
      </w:tr>
      <w:tr w:rsidR="00FA798D" w:rsidRPr="00FA798D" w14:paraId="1E5AC1A0" w14:textId="77777777" w:rsidTr="00FA798D">
        <w:tc>
          <w:tcPr>
            <w:tcW w:w="9619" w:type="dxa"/>
            <w:shd w:val="clear" w:color="auto" w:fill="D9D9D9" w:themeFill="background1" w:themeFillShade="D9"/>
          </w:tcPr>
          <w:p w14:paraId="26441EB5" w14:textId="77777777" w:rsidR="00FA798D" w:rsidRPr="00E658FE" w:rsidRDefault="00FA798D" w:rsidP="00FA798D">
            <w:pPr>
              <w:pStyle w:val="Tabletext"/>
              <w:rPr>
                <w:lang w:val="fr-FR"/>
              </w:rPr>
            </w:pPr>
            <w:r w:rsidRPr="00E658FE">
              <w:rPr>
                <w:lang w:val="fr-FR"/>
              </w:rPr>
              <w:t>Réduction d</w:t>
            </w:r>
            <w:r>
              <w:rPr>
                <w:lang w:val="fr-FR"/>
              </w:rPr>
              <w:t xml:space="preserve">e </w:t>
            </w:r>
            <w:r w:rsidRPr="00E658FE">
              <w:rPr>
                <w:lang w:val="fr-FR"/>
              </w:rPr>
              <w:t>la fracture n</w:t>
            </w:r>
            <w:r>
              <w:rPr>
                <w:lang w:val="fr-FR"/>
              </w:rPr>
              <w:t>umérique</w:t>
            </w:r>
          </w:p>
        </w:tc>
      </w:tr>
      <w:tr w:rsidR="00FA798D" w:rsidRPr="00FA798D" w14:paraId="3EA3DEF4" w14:textId="77777777" w:rsidTr="00E658FE">
        <w:tc>
          <w:tcPr>
            <w:tcW w:w="9619" w:type="dxa"/>
            <w:shd w:val="clear" w:color="auto" w:fill="02758C"/>
          </w:tcPr>
          <w:p w14:paraId="1AC2CFA0" w14:textId="77777777" w:rsidR="00FA798D" w:rsidRPr="00E658FE" w:rsidRDefault="00FA798D" w:rsidP="00FA798D">
            <w:pPr>
              <w:pStyle w:val="Tabletext"/>
              <w:rPr>
                <w:b/>
                <w:bCs/>
                <w:color w:val="FFFFFF" w:themeColor="background1"/>
                <w:lang w:val="fr-FR"/>
              </w:rPr>
            </w:pPr>
            <w:r w:rsidRPr="00E658FE">
              <w:rPr>
                <w:b/>
                <w:bCs/>
                <w:color w:val="FFFFFF" w:themeColor="background1"/>
                <w:lang w:val="fr-FR"/>
              </w:rPr>
              <w:lastRenderedPageBreak/>
              <w:t>ECP 11: SUP Résolution 61 (</w:t>
            </w:r>
            <w:r>
              <w:rPr>
                <w:b/>
                <w:bCs/>
                <w:color w:val="FFFFFF" w:themeColor="background1"/>
                <w:lang w:val="fr-FR"/>
              </w:rPr>
              <w:t>Rév.</w:t>
            </w:r>
            <w:r w:rsidRPr="00E658FE">
              <w:rPr>
                <w:b/>
                <w:bCs/>
                <w:color w:val="FFFFFF" w:themeColor="background1"/>
                <w:lang w:val="fr-FR"/>
              </w:rPr>
              <w:t xml:space="preserve"> Duba</w:t>
            </w:r>
            <w:r>
              <w:rPr>
                <w:rFonts w:cs="Calibri"/>
                <w:b/>
                <w:bCs/>
                <w:color w:val="FFFFFF" w:themeColor="background1"/>
                <w:lang w:val="fr-FR"/>
              </w:rPr>
              <w:t>ï</w:t>
            </w:r>
            <w:r w:rsidRPr="00E658FE">
              <w:rPr>
                <w:b/>
                <w:bCs/>
                <w:color w:val="FFFFFF" w:themeColor="background1"/>
                <w:lang w:val="fr-FR"/>
              </w:rPr>
              <w:t>, 2014)</w:t>
            </w:r>
          </w:p>
        </w:tc>
      </w:tr>
      <w:tr w:rsidR="00FA798D" w:rsidRPr="00FA798D" w14:paraId="1C2A7E32" w14:textId="77777777" w:rsidTr="00FA798D">
        <w:tc>
          <w:tcPr>
            <w:tcW w:w="9619" w:type="dxa"/>
            <w:shd w:val="clear" w:color="auto" w:fill="D9D9D9" w:themeFill="background1" w:themeFillShade="D9"/>
          </w:tcPr>
          <w:p w14:paraId="2FAD0877" w14:textId="68984B0B" w:rsidR="00FA798D" w:rsidRPr="00E658FE" w:rsidRDefault="00FA798D" w:rsidP="00FA798D">
            <w:pPr>
              <w:pStyle w:val="Tabletext"/>
              <w:rPr>
                <w:lang w:val="fr-FR"/>
              </w:rPr>
            </w:pPr>
            <w:r w:rsidRPr="000A5358">
              <w:rPr>
                <w:rFonts w:cstheme="minorHAnsi"/>
                <w:lang w:val="fr-FR"/>
              </w:rPr>
              <w:t>Nomination et durée maximale du mandat des présidents et vice-présidents des commissions d</w:t>
            </w:r>
            <w:r>
              <w:rPr>
                <w:rFonts w:cstheme="minorHAnsi"/>
                <w:lang w:val="fr-FR"/>
              </w:rPr>
              <w:t>'</w:t>
            </w:r>
            <w:r w:rsidRPr="000A5358">
              <w:rPr>
                <w:rFonts w:cstheme="minorHAnsi"/>
                <w:lang w:val="fr-FR"/>
              </w:rPr>
              <w:t>études du Secteur du développement des télécommunications de l</w:t>
            </w:r>
            <w:r>
              <w:rPr>
                <w:rFonts w:cstheme="minorHAnsi"/>
                <w:lang w:val="fr-FR"/>
              </w:rPr>
              <w:t>'</w:t>
            </w:r>
            <w:r w:rsidRPr="000A5358">
              <w:rPr>
                <w:rFonts w:cstheme="minorHAnsi"/>
                <w:lang w:val="fr-FR"/>
              </w:rPr>
              <w:t>UIT et du Groupe consultatif pour le développement des télécommunications</w:t>
            </w:r>
          </w:p>
        </w:tc>
      </w:tr>
      <w:tr w:rsidR="00FA798D" w:rsidRPr="00FA798D" w14:paraId="71EA204E" w14:textId="77777777" w:rsidTr="00E658FE">
        <w:tc>
          <w:tcPr>
            <w:tcW w:w="9619" w:type="dxa"/>
            <w:shd w:val="clear" w:color="auto" w:fill="02758C"/>
          </w:tcPr>
          <w:p w14:paraId="25380A26" w14:textId="77777777" w:rsidR="00FA798D" w:rsidRPr="00E658FE" w:rsidRDefault="00FA798D" w:rsidP="00FA798D">
            <w:pPr>
              <w:pStyle w:val="Tabletext"/>
              <w:rPr>
                <w:b/>
                <w:bCs/>
                <w:color w:val="FFFFFF" w:themeColor="background1"/>
                <w:lang w:val="fr-FR"/>
              </w:rPr>
            </w:pPr>
            <w:r w:rsidRPr="00E658FE">
              <w:rPr>
                <w:b/>
                <w:bCs/>
                <w:color w:val="FFFFFF" w:themeColor="background1"/>
                <w:lang w:val="fr-FR"/>
              </w:rPr>
              <w:t>ECP 12: SUP Résolution 81 (</w:t>
            </w:r>
            <w:r>
              <w:rPr>
                <w:b/>
                <w:bCs/>
                <w:color w:val="FFFFFF" w:themeColor="background1"/>
                <w:lang w:val="fr-FR"/>
              </w:rPr>
              <w:t>Rév.</w:t>
            </w:r>
            <w:r w:rsidRPr="00E658FE">
              <w:rPr>
                <w:b/>
                <w:bCs/>
                <w:color w:val="FFFFFF" w:themeColor="background1"/>
                <w:lang w:val="fr-FR"/>
              </w:rPr>
              <w:t xml:space="preserve"> Buenos Aires, 2017)</w:t>
            </w:r>
          </w:p>
        </w:tc>
      </w:tr>
      <w:tr w:rsidR="00FA798D" w:rsidRPr="00FA798D" w14:paraId="448A93E3" w14:textId="77777777" w:rsidTr="00FA798D">
        <w:tc>
          <w:tcPr>
            <w:tcW w:w="9619" w:type="dxa"/>
            <w:shd w:val="clear" w:color="auto" w:fill="D9D9D9" w:themeFill="background1" w:themeFillShade="D9"/>
          </w:tcPr>
          <w:p w14:paraId="3DE63BA2" w14:textId="1DCF004A" w:rsidR="00FA798D" w:rsidRPr="00E658FE" w:rsidRDefault="00FA798D" w:rsidP="00FA798D">
            <w:pPr>
              <w:pStyle w:val="Tabletext"/>
              <w:rPr>
                <w:lang w:val="fr-FR"/>
              </w:rPr>
            </w:pPr>
            <w:r w:rsidRPr="000A5358">
              <w:rPr>
                <w:lang w:val="fr-FR"/>
              </w:rPr>
              <w:t>Perfectionnement des méthodes de travail électroniques pour</w:t>
            </w:r>
            <w:r>
              <w:rPr>
                <w:lang w:val="fr-FR"/>
              </w:rPr>
              <w:t xml:space="preserve"> </w:t>
            </w:r>
            <w:r w:rsidRPr="000A5358">
              <w:rPr>
                <w:lang w:val="fr-FR"/>
              </w:rPr>
              <w:t>les travaux du Secteur du développement des</w:t>
            </w:r>
            <w:r>
              <w:rPr>
                <w:lang w:val="fr-FR"/>
              </w:rPr>
              <w:t xml:space="preserve"> </w:t>
            </w:r>
            <w:r w:rsidRPr="000A5358">
              <w:rPr>
                <w:lang w:val="fr-FR"/>
              </w:rPr>
              <w:t>télécommunications de l</w:t>
            </w:r>
            <w:r>
              <w:rPr>
                <w:lang w:val="fr-FR"/>
              </w:rPr>
              <w:t>'</w:t>
            </w:r>
            <w:r w:rsidRPr="000A5358">
              <w:rPr>
                <w:lang w:val="fr-FR"/>
              </w:rPr>
              <w:t>UIT</w:t>
            </w:r>
          </w:p>
        </w:tc>
      </w:tr>
      <w:tr w:rsidR="00FA798D" w:rsidRPr="00FA798D" w14:paraId="3C2B35B9" w14:textId="77777777" w:rsidTr="00E658FE">
        <w:tc>
          <w:tcPr>
            <w:tcW w:w="9619" w:type="dxa"/>
            <w:shd w:val="clear" w:color="auto" w:fill="02758C"/>
          </w:tcPr>
          <w:p w14:paraId="135843BC" w14:textId="77777777" w:rsidR="00FA798D" w:rsidRPr="00E658FE" w:rsidRDefault="00FA798D" w:rsidP="00FA798D">
            <w:pPr>
              <w:pStyle w:val="Tabletext"/>
              <w:rPr>
                <w:b/>
                <w:bCs/>
                <w:color w:val="FFFFFF" w:themeColor="background1"/>
                <w:lang w:val="fr-FR"/>
              </w:rPr>
            </w:pPr>
            <w:r w:rsidRPr="00E658FE">
              <w:rPr>
                <w:b/>
                <w:bCs/>
                <w:color w:val="FFFFFF" w:themeColor="background1"/>
                <w:lang w:val="fr-FR"/>
              </w:rPr>
              <w:t>ECP 13: MOD Résolution 71 (</w:t>
            </w:r>
            <w:r>
              <w:rPr>
                <w:b/>
                <w:bCs/>
                <w:color w:val="FFFFFF" w:themeColor="background1"/>
                <w:lang w:val="fr-FR"/>
              </w:rPr>
              <w:t>Rév.</w:t>
            </w:r>
            <w:r w:rsidRPr="00E658FE">
              <w:rPr>
                <w:b/>
                <w:bCs/>
                <w:color w:val="FFFFFF" w:themeColor="background1"/>
                <w:lang w:val="fr-FR"/>
              </w:rPr>
              <w:t xml:space="preserve"> Buenos Aires, 2017)</w:t>
            </w:r>
          </w:p>
        </w:tc>
      </w:tr>
      <w:tr w:rsidR="00FA798D" w:rsidRPr="00FA798D" w14:paraId="2F12F1DE" w14:textId="77777777" w:rsidTr="00FA798D">
        <w:tc>
          <w:tcPr>
            <w:tcW w:w="9619" w:type="dxa"/>
            <w:shd w:val="clear" w:color="auto" w:fill="D9D9D9" w:themeFill="background1" w:themeFillShade="D9"/>
          </w:tcPr>
          <w:p w14:paraId="60B8DD69" w14:textId="22F3E55F" w:rsidR="00FA798D" w:rsidRPr="00E658FE" w:rsidRDefault="00FA798D" w:rsidP="00FA798D">
            <w:pPr>
              <w:pStyle w:val="Tabletext"/>
              <w:rPr>
                <w:lang w:val="fr-FR"/>
              </w:rPr>
            </w:pPr>
            <w:r w:rsidRPr="000A5358">
              <w:rPr>
                <w:lang w:val="fr-FR"/>
              </w:rPr>
              <w:t>Renforcement de la coopération entre les États Membres, les Membres</w:t>
            </w:r>
            <w:r>
              <w:rPr>
                <w:lang w:val="fr-FR"/>
              </w:rPr>
              <w:t xml:space="preserve"> </w:t>
            </w:r>
            <w:r w:rsidRPr="000A5358">
              <w:rPr>
                <w:lang w:val="fr-FR"/>
              </w:rPr>
              <w:t>de Secteur, les Associés et les établissements universitaires participant</w:t>
            </w:r>
            <w:r>
              <w:rPr>
                <w:lang w:val="fr-FR"/>
              </w:rPr>
              <w:t xml:space="preserve"> </w:t>
            </w:r>
            <w:r w:rsidRPr="000A5358">
              <w:rPr>
                <w:lang w:val="fr-FR"/>
              </w:rPr>
              <w:t>aux travaux du Secteur du développement des télécommunications de l</w:t>
            </w:r>
            <w:r>
              <w:rPr>
                <w:lang w:val="fr-FR"/>
              </w:rPr>
              <w:t>'</w:t>
            </w:r>
            <w:r w:rsidRPr="000A5358">
              <w:rPr>
                <w:lang w:val="fr-FR"/>
              </w:rPr>
              <w:t>UIT et évolution du rôle du secteur privé au sein du Secteur du développement des télécommunications de l</w:t>
            </w:r>
            <w:r>
              <w:rPr>
                <w:lang w:val="fr-FR"/>
              </w:rPr>
              <w:t>'</w:t>
            </w:r>
            <w:r w:rsidRPr="000A5358">
              <w:rPr>
                <w:lang w:val="fr-FR"/>
              </w:rPr>
              <w:t>UIT</w:t>
            </w:r>
          </w:p>
        </w:tc>
      </w:tr>
      <w:tr w:rsidR="007C00BE" w:rsidRPr="00FA798D" w14:paraId="7D8C4442" w14:textId="77777777" w:rsidTr="00FA798D">
        <w:tc>
          <w:tcPr>
            <w:tcW w:w="9619" w:type="dxa"/>
            <w:shd w:val="clear" w:color="auto" w:fill="D9D9D9" w:themeFill="background1" w:themeFillShade="D9"/>
          </w:tcPr>
          <w:p w14:paraId="49DB4FAC" w14:textId="5E19FAF8" w:rsidR="007C00BE" w:rsidRPr="007C00BE" w:rsidRDefault="007C00BE" w:rsidP="00FA798D">
            <w:pPr>
              <w:pStyle w:val="Tabletext"/>
              <w:rPr>
                <w:lang w:val="fr-FR"/>
              </w:rPr>
            </w:pPr>
            <w:r w:rsidRPr="007C00BE">
              <w:rPr>
                <w:b/>
                <w:bCs/>
              </w:rPr>
              <w:t>SUP Résolution 27 (Rév. Hyderabad, 2010)</w:t>
            </w:r>
          </w:p>
        </w:tc>
      </w:tr>
      <w:tr w:rsidR="00FA798D" w:rsidRPr="00FA798D" w14:paraId="2A47BF6C" w14:textId="77777777" w:rsidTr="00FA798D">
        <w:tc>
          <w:tcPr>
            <w:tcW w:w="9619" w:type="dxa"/>
            <w:shd w:val="clear" w:color="auto" w:fill="D9D9D9" w:themeFill="background1" w:themeFillShade="D9"/>
          </w:tcPr>
          <w:p w14:paraId="5893699E" w14:textId="5539699B" w:rsidR="00FA798D" w:rsidRPr="00E658FE" w:rsidRDefault="00FA798D" w:rsidP="00FA798D">
            <w:pPr>
              <w:pStyle w:val="Tabletext"/>
              <w:rPr>
                <w:lang w:val="fr-FR"/>
              </w:rPr>
            </w:pPr>
            <w:r w:rsidRPr="000A5358">
              <w:rPr>
                <w:lang w:val="fr-FR"/>
              </w:rPr>
              <w:t>Admission d</w:t>
            </w:r>
            <w:r>
              <w:rPr>
                <w:lang w:val="fr-FR"/>
              </w:rPr>
              <w:t>'</w:t>
            </w:r>
            <w:r w:rsidRPr="000A5358">
              <w:rPr>
                <w:lang w:val="fr-FR"/>
              </w:rPr>
              <w:t>entités ou d</w:t>
            </w:r>
            <w:r>
              <w:rPr>
                <w:lang w:val="fr-FR"/>
              </w:rPr>
              <w:t>'</w:t>
            </w:r>
            <w:r w:rsidRPr="000A5358">
              <w:rPr>
                <w:lang w:val="fr-FR"/>
              </w:rPr>
              <w:t>organisati</w:t>
            </w:r>
            <w:r>
              <w:rPr>
                <w:lang w:val="fr-FR"/>
              </w:rPr>
              <w:t xml:space="preserve">ons à participer comme Associés </w:t>
            </w:r>
            <w:r w:rsidRPr="000A5358">
              <w:rPr>
                <w:lang w:val="fr-FR"/>
              </w:rPr>
              <w:t>aux travaux du Secteur du développement des télécommunications de l</w:t>
            </w:r>
            <w:r>
              <w:rPr>
                <w:lang w:val="fr-FR"/>
              </w:rPr>
              <w:t>'</w:t>
            </w:r>
            <w:r w:rsidRPr="000A5358">
              <w:rPr>
                <w:lang w:val="fr-FR"/>
              </w:rPr>
              <w:t>UIT</w:t>
            </w:r>
          </w:p>
        </w:tc>
      </w:tr>
      <w:tr w:rsidR="00FA798D" w:rsidRPr="00335E5B" w14:paraId="6B30B5C7" w14:textId="77777777" w:rsidTr="00E658FE">
        <w:tc>
          <w:tcPr>
            <w:tcW w:w="9619" w:type="dxa"/>
            <w:shd w:val="clear" w:color="auto" w:fill="02758C"/>
          </w:tcPr>
          <w:p w14:paraId="1D8750BA" w14:textId="77777777" w:rsidR="00FA798D" w:rsidRPr="00E658FE" w:rsidRDefault="00FA798D" w:rsidP="00FA798D">
            <w:pPr>
              <w:pStyle w:val="Tabletext"/>
              <w:rPr>
                <w:b/>
                <w:bCs/>
                <w:color w:val="FFFFFF" w:themeColor="background1"/>
              </w:rPr>
            </w:pPr>
            <w:r w:rsidRPr="00E658FE">
              <w:rPr>
                <w:b/>
                <w:bCs/>
                <w:color w:val="FFFFFF" w:themeColor="background1"/>
              </w:rPr>
              <w:t>ECP 14: MOD Résolution 66</w:t>
            </w:r>
          </w:p>
        </w:tc>
      </w:tr>
      <w:tr w:rsidR="00FA798D" w:rsidRPr="00FA798D" w14:paraId="7A1BD5F5" w14:textId="77777777" w:rsidTr="00FA798D">
        <w:tc>
          <w:tcPr>
            <w:tcW w:w="9619" w:type="dxa"/>
            <w:shd w:val="clear" w:color="auto" w:fill="D9D9D9" w:themeFill="background1" w:themeFillShade="D9"/>
          </w:tcPr>
          <w:p w14:paraId="46BA74B3" w14:textId="757C1B73" w:rsidR="00FA798D" w:rsidRPr="00E658FE" w:rsidRDefault="00FA798D" w:rsidP="00FA798D">
            <w:pPr>
              <w:pStyle w:val="Tabletext"/>
              <w:rPr>
                <w:lang w:val="fr-FR"/>
              </w:rPr>
            </w:pPr>
            <w:r w:rsidRPr="000A5358">
              <w:rPr>
                <w:lang w:val="fr-FR"/>
              </w:rPr>
              <w:t>Les technologies de l</w:t>
            </w:r>
            <w:r>
              <w:rPr>
                <w:lang w:val="fr-FR"/>
              </w:rPr>
              <w:t>'</w:t>
            </w:r>
            <w:r w:rsidRPr="000A5358">
              <w:rPr>
                <w:lang w:val="fr-FR"/>
              </w:rPr>
              <w:t>information et de la communication et les changements climatiques</w:t>
            </w:r>
          </w:p>
        </w:tc>
      </w:tr>
      <w:tr w:rsidR="00FA798D" w:rsidRPr="00335E5B" w14:paraId="353591E5" w14:textId="77777777" w:rsidTr="00E658FE">
        <w:tc>
          <w:tcPr>
            <w:tcW w:w="9619" w:type="dxa"/>
            <w:shd w:val="clear" w:color="auto" w:fill="02758C"/>
          </w:tcPr>
          <w:p w14:paraId="18EC1D87" w14:textId="77777777" w:rsidR="00FA798D" w:rsidRPr="00E658FE" w:rsidRDefault="00FA798D" w:rsidP="00FA798D">
            <w:pPr>
              <w:pStyle w:val="Tabletext"/>
              <w:rPr>
                <w:b/>
                <w:bCs/>
                <w:color w:val="FFFFFF" w:themeColor="background1"/>
                <w:lang w:val="en-GB"/>
              </w:rPr>
            </w:pPr>
            <w:r w:rsidRPr="00E658FE">
              <w:rPr>
                <w:b/>
                <w:bCs/>
                <w:color w:val="FFFFFF" w:themeColor="background1"/>
                <w:lang w:val="en-GB"/>
              </w:rPr>
              <w:t>ECP 15: MOD Résolution 85</w:t>
            </w:r>
          </w:p>
        </w:tc>
      </w:tr>
      <w:tr w:rsidR="00FA798D" w:rsidRPr="00FA798D" w14:paraId="7C192ECF" w14:textId="77777777" w:rsidTr="00FA798D">
        <w:tc>
          <w:tcPr>
            <w:tcW w:w="9619" w:type="dxa"/>
            <w:shd w:val="clear" w:color="auto" w:fill="D9D9D9" w:themeFill="background1" w:themeFillShade="D9"/>
          </w:tcPr>
          <w:p w14:paraId="632ACD77" w14:textId="153690D0" w:rsidR="00FA798D" w:rsidRPr="00E658FE" w:rsidRDefault="00FA798D" w:rsidP="00FA798D">
            <w:pPr>
              <w:pStyle w:val="Tabletext"/>
              <w:rPr>
                <w:lang w:val="fr-FR"/>
              </w:rPr>
            </w:pPr>
            <w:r w:rsidRPr="000A5358">
              <w:rPr>
                <w:lang w:val="fr-FR"/>
              </w:rPr>
              <w:t>Faciliter l</w:t>
            </w:r>
            <w:r>
              <w:rPr>
                <w:lang w:val="fr-FR"/>
              </w:rPr>
              <w:t>'</w:t>
            </w:r>
            <w:r w:rsidRPr="000A5358">
              <w:rPr>
                <w:lang w:val="fr-FR"/>
              </w:rPr>
              <w:t>avènement de l</w:t>
            </w:r>
            <w:r>
              <w:rPr>
                <w:lang w:val="fr-FR"/>
              </w:rPr>
              <w:t>'</w:t>
            </w:r>
            <w:r w:rsidRPr="000A5358">
              <w:rPr>
                <w:lang w:val="fr-FR"/>
              </w:rPr>
              <w:t>Internet des objets ainsi que des villes et communautés intelligentes pour le développement à l</w:t>
            </w:r>
            <w:r>
              <w:rPr>
                <w:lang w:val="fr-FR"/>
              </w:rPr>
              <w:t>'</w:t>
            </w:r>
            <w:r w:rsidRPr="000A5358">
              <w:rPr>
                <w:lang w:val="fr-FR"/>
              </w:rPr>
              <w:t>échelle mondiale</w:t>
            </w:r>
          </w:p>
        </w:tc>
      </w:tr>
      <w:tr w:rsidR="00FA798D" w:rsidRPr="00AC5BEB" w14:paraId="5C59872A" w14:textId="77777777" w:rsidTr="00E658FE">
        <w:trPr>
          <w:trHeight w:val="195"/>
        </w:trPr>
        <w:tc>
          <w:tcPr>
            <w:tcW w:w="9619" w:type="dxa"/>
            <w:shd w:val="clear" w:color="auto" w:fill="02758C"/>
          </w:tcPr>
          <w:p w14:paraId="6D25C092" w14:textId="77777777" w:rsidR="00FA798D" w:rsidRPr="00E658FE" w:rsidRDefault="00FA798D" w:rsidP="00FA798D">
            <w:pPr>
              <w:pStyle w:val="Tabletext"/>
              <w:rPr>
                <w:b/>
                <w:bCs/>
                <w:color w:val="FFFFFF" w:themeColor="background1"/>
              </w:rPr>
            </w:pPr>
            <w:r w:rsidRPr="00E658FE">
              <w:rPr>
                <w:b/>
                <w:bCs/>
                <w:color w:val="FFFFFF" w:themeColor="background1"/>
              </w:rPr>
              <w:t>ECP 16: MOD Résolution 67</w:t>
            </w:r>
          </w:p>
        </w:tc>
      </w:tr>
      <w:tr w:rsidR="00FA798D" w:rsidRPr="00FA798D" w14:paraId="1FCBDA7A" w14:textId="77777777" w:rsidTr="00FA798D">
        <w:trPr>
          <w:trHeight w:val="195"/>
        </w:trPr>
        <w:tc>
          <w:tcPr>
            <w:tcW w:w="9619" w:type="dxa"/>
            <w:shd w:val="clear" w:color="auto" w:fill="D9D9D9" w:themeFill="background1" w:themeFillShade="D9"/>
          </w:tcPr>
          <w:p w14:paraId="71A34646" w14:textId="60B79C57" w:rsidR="00FA798D" w:rsidRPr="00E658FE" w:rsidRDefault="00FA798D" w:rsidP="00FA798D">
            <w:pPr>
              <w:pStyle w:val="Tabletext"/>
              <w:rPr>
                <w:lang w:val="fr-FR"/>
              </w:rPr>
            </w:pPr>
            <w:r w:rsidRPr="000A5358">
              <w:rPr>
                <w:lang w:val="fr-FR"/>
              </w:rPr>
              <w:t>Rôle du Secteur du développement des télécommunications de l</w:t>
            </w:r>
            <w:r>
              <w:rPr>
                <w:lang w:val="fr-FR"/>
              </w:rPr>
              <w:t>'</w:t>
            </w:r>
            <w:r w:rsidRPr="000A5358">
              <w:rPr>
                <w:lang w:val="fr-FR"/>
              </w:rPr>
              <w:t>UIT</w:t>
            </w:r>
            <w:r>
              <w:rPr>
                <w:lang w:val="fr-FR"/>
              </w:rPr>
              <w:t xml:space="preserve"> </w:t>
            </w:r>
            <w:r w:rsidRPr="000A5358">
              <w:rPr>
                <w:lang w:val="fr-FR"/>
              </w:rPr>
              <w:t>dans la protection en ligne des enfants</w:t>
            </w:r>
          </w:p>
        </w:tc>
      </w:tr>
    </w:tbl>
    <w:p w14:paraId="6A893549" w14:textId="08FF2C2D" w:rsidR="00FA798D" w:rsidRPr="007C00BE" w:rsidRDefault="007C00BE" w:rsidP="007C00BE">
      <w:pPr>
        <w:pStyle w:val="Heading1"/>
        <w:rPr>
          <w:lang w:val="fr-FR"/>
        </w:rPr>
      </w:pPr>
      <w:r w:rsidRPr="007C00BE">
        <w:rPr>
          <w:lang w:val="fr-FR"/>
        </w:rPr>
        <w:t>5</w:t>
      </w:r>
      <w:r w:rsidRPr="007C00BE">
        <w:rPr>
          <w:lang w:val="fr-FR"/>
        </w:rPr>
        <w:tab/>
      </w:r>
      <w:r w:rsidR="00FA798D" w:rsidRPr="007C00BE">
        <w:rPr>
          <w:lang w:val="fr-FR"/>
        </w:rPr>
        <w:t>Contributions des membres</w:t>
      </w:r>
    </w:p>
    <w:p w14:paraId="2CCE2FDA" w14:textId="4DEF048E" w:rsidR="00FA798D" w:rsidRPr="00A170BA" w:rsidRDefault="00FA798D" w:rsidP="007C00BE">
      <w:pPr>
        <w:tabs>
          <w:tab w:val="clear" w:pos="794"/>
          <w:tab w:val="clear" w:pos="1191"/>
          <w:tab w:val="clear" w:pos="1588"/>
          <w:tab w:val="clear" w:pos="1985"/>
          <w:tab w:val="left" w:pos="784"/>
          <w:tab w:val="left" w:pos="1871"/>
          <w:tab w:val="left" w:pos="1951"/>
          <w:tab w:val="left" w:pos="2268"/>
        </w:tabs>
        <w:spacing w:after="120"/>
        <w:rPr>
          <w:rFonts w:cs="Calibri"/>
          <w:szCs w:val="24"/>
          <w:lang w:val="fr-FR"/>
        </w:rPr>
      </w:pPr>
      <w:r w:rsidRPr="00A170BA">
        <w:rPr>
          <w:rFonts w:cs="Calibri"/>
          <w:b/>
          <w:bCs/>
          <w:szCs w:val="24"/>
          <w:lang w:val="fr-FR"/>
        </w:rPr>
        <w:t>5.1</w:t>
      </w:r>
      <w:r w:rsidR="007C00BE">
        <w:rPr>
          <w:rFonts w:cs="Calibri"/>
          <w:b/>
          <w:bCs/>
          <w:szCs w:val="24"/>
          <w:lang w:val="fr-FR"/>
        </w:rPr>
        <w:tab/>
      </w:r>
      <w:r w:rsidRPr="00A170BA">
        <w:rPr>
          <w:rFonts w:cs="Calibri"/>
          <w:bCs/>
          <w:szCs w:val="24"/>
          <w:lang w:val="fr-FR"/>
        </w:rPr>
        <w:t xml:space="preserve">La Fédération de Russie a soumis, au nom de la RCC, les </w:t>
      </w:r>
      <w:r w:rsidR="007C00BE">
        <w:rPr>
          <w:rFonts w:cs="Calibri"/>
          <w:bCs/>
          <w:szCs w:val="24"/>
          <w:lang w:val="fr-FR"/>
        </w:rPr>
        <w:t>D</w:t>
      </w:r>
      <w:r w:rsidRPr="00A170BA">
        <w:rPr>
          <w:rFonts w:cs="Calibri"/>
          <w:bCs/>
          <w:szCs w:val="24"/>
          <w:lang w:val="fr-FR"/>
        </w:rPr>
        <w:t xml:space="preserve">ocuments </w:t>
      </w:r>
      <w:hyperlink r:id="rId11" w:history="1">
        <w:r w:rsidRPr="00A170BA">
          <w:rPr>
            <w:rFonts w:cs="Calibri"/>
            <w:b/>
            <w:bCs/>
            <w:color w:val="0000FF"/>
            <w:szCs w:val="24"/>
            <w:u w:val="single"/>
            <w:lang w:val="fr-FR"/>
          </w:rPr>
          <w:t>36</w:t>
        </w:r>
      </w:hyperlink>
      <w:r w:rsidRPr="007C00BE">
        <w:rPr>
          <w:rFonts w:cs="Calibri"/>
          <w:bCs/>
          <w:szCs w:val="24"/>
          <w:lang w:val="fr-FR"/>
        </w:rPr>
        <w:t>,</w:t>
      </w:r>
      <w:r w:rsidRPr="00A170BA">
        <w:rPr>
          <w:rFonts w:cs="Calibri"/>
          <w:b/>
          <w:bCs/>
          <w:szCs w:val="24"/>
          <w:lang w:val="fr-FR"/>
        </w:rPr>
        <w:t xml:space="preserve"> </w:t>
      </w:r>
      <w:hyperlink r:id="rId12" w:history="1">
        <w:r w:rsidRPr="00A170BA">
          <w:rPr>
            <w:rFonts w:cs="Calibri"/>
            <w:b/>
            <w:bCs/>
            <w:color w:val="0000FF"/>
            <w:szCs w:val="24"/>
            <w:u w:val="single"/>
            <w:lang w:val="fr-FR"/>
          </w:rPr>
          <w:t>37</w:t>
        </w:r>
      </w:hyperlink>
      <w:r w:rsidRPr="007C00BE">
        <w:rPr>
          <w:rFonts w:cs="Calibri"/>
          <w:bCs/>
          <w:szCs w:val="24"/>
          <w:lang w:val="fr-FR"/>
        </w:rPr>
        <w:t xml:space="preserve">, </w:t>
      </w:r>
      <w:hyperlink r:id="rId13" w:history="1">
        <w:r w:rsidRPr="00A170BA">
          <w:rPr>
            <w:rFonts w:cs="Calibri"/>
            <w:b/>
            <w:bCs/>
            <w:color w:val="0000FF"/>
            <w:szCs w:val="24"/>
            <w:u w:val="single"/>
            <w:lang w:val="fr-FR"/>
          </w:rPr>
          <w:t>38</w:t>
        </w:r>
      </w:hyperlink>
      <w:r w:rsidRPr="007C00BE">
        <w:rPr>
          <w:rFonts w:cs="Calibri"/>
          <w:bCs/>
          <w:szCs w:val="24"/>
          <w:lang w:val="fr-FR"/>
        </w:rPr>
        <w:t xml:space="preserve">, </w:t>
      </w:r>
      <w:hyperlink r:id="rId14" w:history="1">
        <w:r w:rsidRPr="00A170BA">
          <w:rPr>
            <w:rFonts w:cs="Calibri"/>
            <w:b/>
            <w:bCs/>
            <w:color w:val="0000FF"/>
            <w:szCs w:val="24"/>
            <w:u w:val="single"/>
            <w:lang w:val="fr-FR"/>
          </w:rPr>
          <w:t>39</w:t>
        </w:r>
      </w:hyperlink>
      <w:r w:rsidRPr="007C00BE">
        <w:rPr>
          <w:rFonts w:cs="Calibri"/>
          <w:bCs/>
          <w:szCs w:val="24"/>
          <w:lang w:val="fr-FR"/>
        </w:rPr>
        <w:t>,</w:t>
      </w:r>
      <w:r w:rsidRPr="00A170BA">
        <w:rPr>
          <w:rFonts w:cs="Calibri"/>
          <w:b/>
          <w:bCs/>
          <w:szCs w:val="24"/>
          <w:lang w:val="fr-FR"/>
        </w:rPr>
        <w:t xml:space="preserve"> </w:t>
      </w:r>
      <w:hyperlink r:id="rId15" w:history="1">
        <w:r w:rsidRPr="00A170BA">
          <w:rPr>
            <w:rFonts w:cs="Calibri"/>
            <w:b/>
            <w:bCs/>
            <w:color w:val="0000FF"/>
            <w:szCs w:val="24"/>
            <w:u w:val="single"/>
            <w:lang w:val="fr-FR"/>
          </w:rPr>
          <w:t>40</w:t>
        </w:r>
      </w:hyperlink>
      <w:r w:rsidRPr="007C00BE">
        <w:rPr>
          <w:rFonts w:cs="Calibri"/>
          <w:bCs/>
          <w:szCs w:val="24"/>
          <w:lang w:val="fr-FR"/>
        </w:rPr>
        <w:t>,</w:t>
      </w:r>
      <w:r w:rsidRPr="00A170BA">
        <w:rPr>
          <w:rFonts w:cs="Calibri"/>
          <w:b/>
          <w:bCs/>
          <w:szCs w:val="24"/>
          <w:lang w:val="fr-FR"/>
        </w:rPr>
        <w:t xml:space="preserve"> </w:t>
      </w:r>
      <w:hyperlink r:id="rId16" w:history="1">
        <w:r w:rsidRPr="00A170BA">
          <w:rPr>
            <w:rFonts w:cs="Calibri"/>
            <w:b/>
            <w:bCs/>
            <w:color w:val="0000FF"/>
            <w:szCs w:val="24"/>
            <w:u w:val="single"/>
            <w:lang w:val="fr-FR"/>
          </w:rPr>
          <w:t>41</w:t>
        </w:r>
      </w:hyperlink>
      <w:r w:rsidRPr="007C00BE">
        <w:rPr>
          <w:rFonts w:cs="Calibri"/>
          <w:bCs/>
          <w:szCs w:val="24"/>
          <w:lang w:val="fr-FR"/>
        </w:rPr>
        <w:t>,</w:t>
      </w:r>
      <w:r w:rsidRPr="00A170BA">
        <w:rPr>
          <w:rFonts w:cs="Calibri"/>
          <w:b/>
          <w:bCs/>
          <w:szCs w:val="24"/>
          <w:lang w:val="fr-FR"/>
        </w:rPr>
        <w:t xml:space="preserve"> </w:t>
      </w:r>
      <w:hyperlink r:id="rId17" w:history="1">
        <w:r w:rsidRPr="00A170BA">
          <w:rPr>
            <w:rFonts w:cs="Calibri"/>
            <w:b/>
            <w:bCs/>
            <w:color w:val="0000FF"/>
            <w:szCs w:val="24"/>
            <w:u w:val="single"/>
            <w:lang w:val="fr-FR"/>
          </w:rPr>
          <w:t>42</w:t>
        </w:r>
      </w:hyperlink>
      <w:r w:rsidRPr="007C00BE">
        <w:rPr>
          <w:rFonts w:cs="Calibri"/>
          <w:bCs/>
          <w:szCs w:val="24"/>
          <w:lang w:val="fr-FR"/>
        </w:rPr>
        <w:t>,</w:t>
      </w:r>
      <w:r w:rsidRPr="00A170BA">
        <w:rPr>
          <w:rFonts w:cs="Calibri"/>
          <w:b/>
          <w:bCs/>
          <w:szCs w:val="24"/>
          <w:lang w:val="fr-FR"/>
        </w:rPr>
        <w:t xml:space="preserve"> </w:t>
      </w:r>
      <w:hyperlink r:id="rId18" w:history="1">
        <w:r w:rsidRPr="00A170BA">
          <w:rPr>
            <w:rFonts w:cs="Calibri"/>
            <w:b/>
            <w:bCs/>
            <w:color w:val="0000FF"/>
            <w:szCs w:val="24"/>
            <w:u w:val="single"/>
            <w:lang w:val="fr-FR"/>
          </w:rPr>
          <w:t>43</w:t>
        </w:r>
      </w:hyperlink>
      <w:r w:rsidRPr="007C00BE">
        <w:rPr>
          <w:rFonts w:cs="Calibri"/>
          <w:bCs/>
          <w:szCs w:val="24"/>
          <w:lang w:val="fr-FR"/>
        </w:rPr>
        <w:t>,</w:t>
      </w:r>
      <w:r w:rsidRPr="00A170BA">
        <w:rPr>
          <w:rFonts w:cs="Calibri"/>
          <w:b/>
          <w:bCs/>
          <w:szCs w:val="24"/>
          <w:lang w:val="fr-FR"/>
        </w:rPr>
        <w:t xml:space="preserve"> </w:t>
      </w:r>
      <w:hyperlink r:id="rId19" w:history="1">
        <w:r w:rsidRPr="00A170BA">
          <w:rPr>
            <w:rFonts w:cs="Calibri"/>
            <w:b/>
            <w:bCs/>
            <w:color w:val="0000FF"/>
            <w:szCs w:val="24"/>
            <w:u w:val="single"/>
            <w:lang w:val="fr-FR"/>
          </w:rPr>
          <w:t>45</w:t>
        </w:r>
      </w:hyperlink>
      <w:r w:rsidRPr="007C00BE">
        <w:rPr>
          <w:rFonts w:cs="Calibri"/>
          <w:bCs/>
          <w:szCs w:val="24"/>
          <w:lang w:val="fr-FR"/>
        </w:rPr>
        <w:t>,</w:t>
      </w:r>
      <w:r w:rsidRPr="00A170BA">
        <w:rPr>
          <w:rFonts w:cs="Calibri"/>
          <w:b/>
          <w:bCs/>
          <w:szCs w:val="24"/>
          <w:lang w:val="fr-FR"/>
        </w:rPr>
        <w:t xml:space="preserve"> </w:t>
      </w:r>
      <w:hyperlink r:id="rId20" w:history="1">
        <w:r w:rsidRPr="00A170BA">
          <w:rPr>
            <w:rFonts w:cs="Calibri"/>
            <w:b/>
            <w:bCs/>
            <w:color w:val="0000FF"/>
            <w:szCs w:val="24"/>
            <w:u w:val="single"/>
            <w:lang w:val="fr-FR"/>
          </w:rPr>
          <w:t>46</w:t>
        </w:r>
      </w:hyperlink>
      <w:r w:rsidRPr="007C00BE">
        <w:rPr>
          <w:rFonts w:cs="Calibri"/>
          <w:bCs/>
          <w:szCs w:val="24"/>
          <w:lang w:val="fr-FR"/>
        </w:rPr>
        <w:t>,</w:t>
      </w:r>
      <w:r w:rsidRPr="00A170BA">
        <w:rPr>
          <w:rFonts w:cs="Calibri"/>
          <w:b/>
          <w:bCs/>
          <w:szCs w:val="24"/>
          <w:lang w:val="fr-FR"/>
        </w:rPr>
        <w:t xml:space="preserve"> </w:t>
      </w:r>
      <w:hyperlink r:id="rId21" w:history="1">
        <w:r w:rsidRPr="00A170BA">
          <w:rPr>
            <w:rFonts w:cs="Calibri"/>
            <w:b/>
            <w:bCs/>
            <w:color w:val="0000FF"/>
            <w:szCs w:val="24"/>
            <w:u w:val="single"/>
            <w:lang w:val="fr-FR"/>
          </w:rPr>
          <w:t>47</w:t>
        </w:r>
      </w:hyperlink>
      <w:r w:rsidRPr="007C00BE">
        <w:rPr>
          <w:rFonts w:cs="Calibri"/>
          <w:bCs/>
          <w:szCs w:val="24"/>
          <w:lang w:val="fr-FR"/>
        </w:rPr>
        <w:t>,</w:t>
      </w:r>
      <w:r w:rsidRPr="00A170BA">
        <w:rPr>
          <w:rFonts w:cs="Calibri"/>
          <w:b/>
          <w:bCs/>
          <w:szCs w:val="24"/>
          <w:lang w:val="fr-FR"/>
        </w:rPr>
        <w:t xml:space="preserve"> </w:t>
      </w:r>
      <w:hyperlink r:id="rId22" w:history="1">
        <w:r w:rsidRPr="00A170BA">
          <w:rPr>
            <w:rFonts w:cs="Calibri"/>
            <w:b/>
            <w:bCs/>
            <w:color w:val="0000FF"/>
            <w:szCs w:val="24"/>
            <w:u w:val="single"/>
            <w:lang w:val="fr-FR"/>
          </w:rPr>
          <w:t>48</w:t>
        </w:r>
      </w:hyperlink>
      <w:r w:rsidRPr="007C00BE">
        <w:rPr>
          <w:rFonts w:cs="Calibri"/>
          <w:bCs/>
          <w:szCs w:val="24"/>
          <w:lang w:val="fr-FR"/>
        </w:rPr>
        <w:t>,</w:t>
      </w:r>
      <w:r w:rsidRPr="00A170BA">
        <w:rPr>
          <w:rFonts w:cs="Calibri"/>
          <w:b/>
          <w:bCs/>
          <w:szCs w:val="24"/>
          <w:lang w:val="fr-FR"/>
        </w:rPr>
        <w:t xml:space="preserve"> </w:t>
      </w:r>
      <w:hyperlink r:id="rId23" w:history="1">
        <w:r w:rsidRPr="00A170BA">
          <w:rPr>
            <w:rFonts w:cs="Calibri"/>
            <w:b/>
            <w:bCs/>
            <w:color w:val="0000FF"/>
            <w:szCs w:val="24"/>
            <w:u w:val="single"/>
            <w:lang w:val="fr-FR"/>
          </w:rPr>
          <w:t>49</w:t>
        </w:r>
      </w:hyperlink>
      <w:r w:rsidRPr="007C00BE">
        <w:rPr>
          <w:rFonts w:cs="Calibri"/>
          <w:bCs/>
          <w:szCs w:val="24"/>
          <w:lang w:val="fr-FR"/>
        </w:rPr>
        <w:t>,</w:t>
      </w:r>
      <w:r w:rsidRPr="00A170BA">
        <w:rPr>
          <w:rFonts w:cs="Calibri"/>
          <w:b/>
          <w:bCs/>
          <w:szCs w:val="24"/>
          <w:lang w:val="fr-FR"/>
        </w:rPr>
        <w:t xml:space="preserve"> </w:t>
      </w:r>
      <w:hyperlink r:id="rId24" w:history="1">
        <w:r w:rsidRPr="00A170BA">
          <w:rPr>
            <w:rFonts w:cs="Calibri"/>
            <w:b/>
            <w:bCs/>
            <w:color w:val="0000FF"/>
            <w:szCs w:val="24"/>
            <w:u w:val="single"/>
            <w:lang w:val="fr-FR"/>
          </w:rPr>
          <w:t>51</w:t>
        </w:r>
      </w:hyperlink>
      <w:r w:rsidRPr="007C00BE">
        <w:rPr>
          <w:rFonts w:cs="Calibri"/>
          <w:bCs/>
          <w:szCs w:val="24"/>
          <w:lang w:val="fr-FR"/>
        </w:rPr>
        <w:t>,</w:t>
      </w:r>
      <w:r w:rsidRPr="00A170BA">
        <w:rPr>
          <w:rFonts w:cs="Calibri"/>
          <w:b/>
          <w:bCs/>
          <w:szCs w:val="24"/>
          <w:lang w:val="fr-FR"/>
        </w:rPr>
        <w:t xml:space="preserve"> </w:t>
      </w:r>
      <w:hyperlink r:id="rId25" w:history="1">
        <w:r w:rsidRPr="00A170BA">
          <w:rPr>
            <w:rFonts w:cs="Calibri"/>
            <w:b/>
            <w:bCs/>
            <w:color w:val="0000FF"/>
            <w:szCs w:val="24"/>
            <w:u w:val="single"/>
            <w:lang w:val="fr-FR"/>
          </w:rPr>
          <w:t>52</w:t>
        </w:r>
      </w:hyperlink>
      <w:r w:rsidRPr="007C00BE">
        <w:rPr>
          <w:rFonts w:cs="Calibri"/>
          <w:bCs/>
          <w:szCs w:val="24"/>
          <w:lang w:val="fr-FR"/>
        </w:rPr>
        <w:t>,</w:t>
      </w:r>
      <w:r w:rsidRPr="00A170BA">
        <w:rPr>
          <w:rFonts w:cs="Calibri"/>
          <w:b/>
          <w:bCs/>
          <w:szCs w:val="24"/>
          <w:lang w:val="fr-FR"/>
        </w:rPr>
        <w:t xml:space="preserve"> </w:t>
      </w:r>
      <w:hyperlink r:id="rId26" w:history="1">
        <w:r w:rsidRPr="00A170BA">
          <w:rPr>
            <w:rFonts w:cs="Calibri"/>
            <w:b/>
            <w:bCs/>
            <w:color w:val="0000FF"/>
            <w:szCs w:val="24"/>
            <w:u w:val="single"/>
            <w:lang w:val="fr-FR"/>
          </w:rPr>
          <w:t>53</w:t>
        </w:r>
      </w:hyperlink>
      <w:r w:rsidRPr="007C00BE">
        <w:rPr>
          <w:rFonts w:cs="Calibri"/>
          <w:bCs/>
          <w:szCs w:val="24"/>
          <w:lang w:val="fr-FR"/>
        </w:rPr>
        <w:t>,</w:t>
      </w:r>
      <w:r w:rsidRPr="00A170BA">
        <w:rPr>
          <w:rFonts w:cs="Calibri"/>
          <w:b/>
          <w:bCs/>
          <w:szCs w:val="24"/>
          <w:lang w:val="fr-FR"/>
        </w:rPr>
        <w:t xml:space="preserve"> </w:t>
      </w:r>
      <w:hyperlink r:id="rId27" w:history="1">
        <w:r w:rsidRPr="00A170BA">
          <w:rPr>
            <w:rFonts w:cs="Calibri"/>
            <w:b/>
            <w:bCs/>
            <w:color w:val="0000FF"/>
            <w:szCs w:val="24"/>
            <w:u w:val="single"/>
            <w:lang w:val="fr-FR"/>
          </w:rPr>
          <w:t>54</w:t>
        </w:r>
      </w:hyperlink>
      <w:r w:rsidRPr="00A170BA">
        <w:rPr>
          <w:lang w:val="fr-FR"/>
        </w:rPr>
        <w:t xml:space="preserve"> et</w:t>
      </w:r>
      <w:r w:rsidRPr="00A170BA">
        <w:rPr>
          <w:rFonts w:cs="Calibri"/>
          <w:b/>
          <w:bCs/>
          <w:szCs w:val="24"/>
          <w:lang w:val="fr-FR"/>
        </w:rPr>
        <w:t xml:space="preserve"> </w:t>
      </w:r>
      <w:hyperlink r:id="rId28" w:history="1">
        <w:r w:rsidRPr="00A170BA">
          <w:rPr>
            <w:rFonts w:cs="Calibri"/>
            <w:b/>
            <w:bCs/>
            <w:color w:val="0000FF"/>
            <w:szCs w:val="24"/>
            <w:u w:val="single"/>
            <w:lang w:val="fr-FR"/>
          </w:rPr>
          <w:t>55</w:t>
        </w:r>
      </w:hyperlink>
      <w:r w:rsidRPr="00A170BA">
        <w:rPr>
          <w:rFonts w:cs="Calibri"/>
          <w:bCs/>
          <w:szCs w:val="24"/>
          <w:lang w:val="fr-FR"/>
        </w:rPr>
        <w:t>,</w:t>
      </w:r>
      <w:r w:rsidRPr="00A170BA">
        <w:rPr>
          <w:rFonts w:cs="Calibri"/>
          <w:b/>
          <w:bCs/>
          <w:szCs w:val="24"/>
          <w:lang w:val="fr-FR"/>
        </w:rPr>
        <w:t xml:space="preserve"> </w:t>
      </w:r>
      <w:r w:rsidRPr="00A170BA">
        <w:rPr>
          <w:rFonts w:cs="Calibri"/>
          <w:bCs/>
          <w:szCs w:val="24"/>
          <w:lang w:val="fr-FR"/>
        </w:rPr>
        <w:t>contenant tous des propositions visant à réviser ou à supprimer des résolutions de la CMDT. Ces propositions ont déjà été présentées lors de la première réunion IRM en mars 2021 (à l</w:t>
      </w:r>
      <w:r>
        <w:rPr>
          <w:rFonts w:cs="Calibri"/>
          <w:bCs/>
          <w:szCs w:val="24"/>
          <w:lang w:val="fr-FR"/>
        </w:rPr>
        <w:t>'</w:t>
      </w:r>
      <w:r w:rsidRPr="00A170BA">
        <w:rPr>
          <w:rFonts w:cs="Calibri"/>
          <w:bCs/>
          <w:szCs w:val="24"/>
          <w:lang w:val="fr-FR"/>
        </w:rPr>
        <w:t>exception de la Résolution 17).</w:t>
      </w:r>
      <w:r w:rsidRPr="00A170BA">
        <w:rPr>
          <w:rFonts w:cs="Calibri"/>
          <w:szCs w:val="24"/>
          <w:lang w:val="fr-FR"/>
        </w:rPr>
        <w:t xml:space="preserve"> Depuis, elles ont été mises à jour et approuvées au niveau de la RCC en tant que propositions communes. La présentation qui en a été faite a principalement porté sur les éléments mis à jour, résumés ci-après. </w:t>
      </w:r>
    </w:p>
    <w:p w14:paraId="7D0E7B1C" w14:textId="0C5AC18C" w:rsidR="00FA798D" w:rsidRPr="00A170BA" w:rsidRDefault="00FA798D" w:rsidP="00FA798D">
      <w:pPr>
        <w:tabs>
          <w:tab w:val="clear" w:pos="794"/>
          <w:tab w:val="clear" w:pos="1191"/>
          <w:tab w:val="clear" w:pos="1588"/>
          <w:tab w:val="clear" w:pos="1985"/>
          <w:tab w:val="left" w:pos="1134"/>
          <w:tab w:val="left" w:pos="1871"/>
          <w:tab w:val="left" w:pos="2268"/>
        </w:tabs>
        <w:spacing w:after="120"/>
        <w:rPr>
          <w:lang w:val="fr-FR"/>
        </w:rPr>
      </w:pPr>
      <w:r w:rsidRPr="00A170BA">
        <w:rPr>
          <w:rFonts w:cs="Arial"/>
          <w:b/>
          <w:bCs/>
          <w:lang w:val="fr-FR"/>
        </w:rPr>
        <w:t xml:space="preserve">Document </w:t>
      </w:r>
      <w:hyperlink r:id="rId29" w:history="1">
        <w:r w:rsidRPr="00A170BA">
          <w:rPr>
            <w:rFonts w:cs="Arial"/>
            <w:b/>
            <w:bCs/>
            <w:color w:val="0000FF"/>
            <w:u w:val="single"/>
            <w:lang w:val="fr-FR"/>
          </w:rPr>
          <w:t>36</w:t>
        </w:r>
      </w:hyperlink>
      <w:r w:rsidRPr="00A170BA">
        <w:rPr>
          <w:rFonts w:cs="Arial"/>
          <w:bCs/>
          <w:lang w:val="fr-FR"/>
        </w:rPr>
        <w:t>: Dans le projet de révision de la Résolution 8 (Rév. Buenos Aires, 2017)</w:t>
      </w:r>
      <w:r>
        <w:rPr>
          <w:rFonts w:cs="Arial"/>
          <w:bCs/>
          <w:lang w:val="fr-FR"/>
        </w:rPr>
        <w:t xml:space="preserve"> intitulée</w:t>
      </w:r>
      <w:r w:rsidRPr="00A170BA">
        <w:rPr>
          <w:rFonts w:cs="Arial"/>
          <w:bCs/>
          <w:lang w:val="fr-FR"/>
        </w:rPr>
        <w:t xml:space="preserve"> "Collecte et diffusion d</w:t>
      </w:r>
      <w:r>
        <w:rPr>
          <w:rFonts w:cs="Arial"/>
          <w:bCs/>
          <w:lang w:val="fr-FR"/>
        </w:rPr>
        <w:t>'</w:t>
      </w:r>
      <w:r w:rsidRPr="00A170BA">
        <w:rPr>
          <w:rFonts w:cs="Arial"/>
          <w:bCs/>
          <w:lang w:val="fr-FR"/>
        </w:rPr>
        <w:t xml:space="preserve">informations et de statistiques", il est proposé </w:t>
      </w:r>
      <w:r>
        <w:rPr>
          <w:rFonts w:cs="Arial"/>
          <w:bCs/>
          <w:lang w:val="fr-FR"/>
        </w:rPr>
        <w:t xml:space="preserve">d'abord </w:t>
      </w:r>
      <w:r w:rsidRPr="00A170BA">
        <w:rPr>
          <w:rFonts w:cs="Arial"/>
          <w:bCs/>
          <w:lang w:val="fr-FR"/>
        </w:rPr>
        <w:t xml:space="preserve">de modifier le titre de la résolution </w:t>
      </w:r>
      <w:r>
        <w:rPr>
          <w:rFonts w:cs="Arial"/>
          <w:bCs/>
          <w:lang w:val="fr-FR"/>
        </w:rPr>
        <w:t xml:space="preserve">pour </w:t>
      </w:r>
      <w:r w:rsidRPr="00A170BA">
        <w:rPr>
          <w:rFonts w:cs="Arial"/>
          <w:bCs/>
          <w:lang w:val="fr-FR"/>
        </w:rPr>
        <w:t>"Élaboration, collecte et diffusion d</w:t>
      </w:r>
      <w:r>
        <w:rPr>
          <w:rFonts w:cs="Arial"/>
          <w:bCs/>
          <w:lang w:val="fr-FR"/>
        </w:rPr>
        <w:t>'</w:t>
      </w:r>
      <w:r w:rsidRPr="00A170BA">
        <w:rPr>
          <w:rFonts w:cs="Arial"/>
          <w:bCs/>
          <w:lang w:val="fr-FR"/>
        </w:rPr>
        <w:t>informations et de statistiques pour établir des comparaisons au niveau international dans le secteur des télécommunications/TIC".</w:t>
      </w:r>
      <w:r w:rsidR="007C00BE">
        <w:rPr>
          <w:rFonts w:cs="Arial"/>
          <w:bCs/>
          <w:lang w:val="fr-FR"/>
        </w:rPr>
        <w:t xml:space="preserve"> Il </w:t>
      </w:r>
      <w:r>
        <w:rPr>
          <w:rFonts w:cs="Arial"/>
          <w:bCs/>
          <w:lang w:val="fr-FR"/>
        </w:rPr>
        <w:t xml:space="preserve">est question ensuite d'incorporer les </w:t>
      </w:r>
      <w:r w:rsidRPr="00A170BA">
        <w:rPr>
          <w:lang w:val="fr-FR"/>
        </w:rPr>
        <w:t>modifications apportées à</w:t>
      </w:r>
      <w:r w:rsidR="007C00BE">
        <w:rPr>
          <w:lang w:val="fr-FR"/>
        </w:rPr>
        <w:t xml:space="preserve"> la Résolution 131 (Rév. Dubaï, </w:t>
      </w:r>
      <w:r w:rsidRPr="00A170BA">
        <w:rPr>
          <w:lang w:val="fr-FR"/>
        </w:rPr>
        <w:t xml:space="preserve">2018) de la Conférence de plénipotentiaires, intitulée </w:t>
      </w:r>
      <w:r w:rsidRPr="00A170BA">
        <w:rPr>
          <w:i/>
          <w:lang w:val="fr-FR"/>
        </w:rPr>
        <w:t>Mesurer les technologies de l</w:t>
      </w:r>
      <w:r>
        <w:rPr>
          <w:i/>
          <w:lang w:val="fr-FR"/>
        </w:rPr>
        <w:t>'</w:t>
      </w:r>
      <w:r w:rsidRPr="00A170BA">
        <w:rPr>
          <w:i/>
          <w:lang w:val="fr-FR"/>
        </w:rPr>
        <w:t>information et de la communication pour édifier une société de l</w:t>
      </w:r>
      <w:r>
        <w:rPr>
          <w:i/>
          <w:lang w:val="fr-FR"/>
        </w:rPr>
        <w:t>'</w:t>
      </w:r>
      <w:r w:rsidRPr="00A170BA">
        <w:rPr>
          <w:i/>
          <w:lang w:val="fr-FR"/>
        </w:rPr>
        <w:t>information inclusive et qui facilite l</w:t>
      </w:r>
      <w:r>
        <w:rPr>
          <w:i/>
          <w:lang w:val="fr-FR"/>
        </w:rPr>
        <w:t>'</w:t>
      </w:r>
      <w:r w:rsidRPr="00A170BA">
        <w:rPr>
          <w:i/>
          <w:lang w:val="fr-FR"/>
        </w:rPr>
        <w:t>intégration</w:t>
      </w:r>
      <w:r w:rsidRPr="00A170BA">
        <w:rPr>
          <w:lang w:val="fr-FR"/>
        </w:rPr>
        <w:t xml:space="preserve">, </w:t>
      </w:r>
      <w:r>
        <w:rPr>
          <w:lang w:val="fr-FR"/>
        </w:rPr>
        <w:t xml:space="preserve">et l'adoption du </w:t>
      </w:r>
      <w:r w:rsidRPr="00A170BA">
        <w:rPr>
          <w:lang w:val="fr-FR"/>
        </w:rPr>
        <w:t>nouvel indice de l</w:t>
      </w:r>
      <w:r>
        <w:rPr>
          <w:lang w:val="fr-FR"/>
        </w:rPr>
        <w:t>'</w:t>
      </w:r>
      <w:r w:rsidRPr="00A170BA">
        <w:rPr>
          <w:lang w:val="fr-FR"/>
        </w:rPr>
        <w:t>UIT.</w:t>
      </w:r>
      <w:r w:rsidRPr="00A170BA">
        <w:rPr>
          <w:rFonts w:cs="Arial"/>
          <w:lang w:val="fr-FR"/>
        </w:rPr>
        <w:t xml:space="preserve"> Le BDT est chargé d</w:t>
      </w:r>
      <w:r>
        <w:rPr>
          <w:rFonts w:cs="Arial"/>
          <w:lang w:val="fr-FR"/>
        </w:rPr>
        <w:t>'</w:t>
      </w:r>
      <w:r w:rsidRPr="00A170BA">
        <w:rPr>
          <w:rFonts w:cs="Arial"/>
          <w:lang w:val="fr-FR"/>
        </w:rPr>
        <w:t>encourager l</w:t>
      </w:r>
      <w:r>
        <w:rPr>
          <w:rFonts w:cs="Arial"/>
          <w:lang w:val="fr-FR"/>
        </w:rPr>
        <w:t>'</w:t>
      </w:r>
      <w:r w:rsidRPr="00A170BA">
        <w:rPr>
          <w:rFonts w:cs="Arial"/>
          <w:lang w:val="fr-FR"/>
        </w:rPr>
        <w:t>élaboration, la collecte et la diffusion d</w:t>
      </w:r>
      <w:r>
        <w:rPr>
          <w:rFonts w:cs="Arial"/>
          <w:lang w:val="fr-FR"/>
        </w:rPr>
        <w:t>'</w:t>
      </w:r>
      <w:r w:rsidRPr="00A170BA">
        <w:rPr>
          <w:rFonts w:cs="Arial"/>
          <w:lang w:val="fr-FR"/>
        </w:rPr>
        <w:t>informations et de statistiques pour établir des comparaisons au niveau international dans le secteur des télécommunications/TIC, en employant aussi les ressources des bureaux régionaux et des bureaux de zone de l</w:t>
      </w:r>
      <w:r>
        <w:rPr>
          <w:rFonts w:cs="Arial"/>
          <w:lang w:val="fr-FR"/>
        </w:rPr>
        <w:t>'</w:t>
      </w:r>
      <w:r w:rsidRPr="00A170BA">
        <w:rPr>
          <w:rFonts w:cs="Arial"/>
          <w:lang w:val="fr-FR"/>
        </w:rPr>
        <w:t xml:space="preserve">UIT. Il est demandé au BDT de consulter régulièrement les États Membres et de les encourager à soumettre des contributions conformément à la procédure définie dans la Résolution 1 de la CMDT en ce qui concerne </w:t>
      </w:r>
      <w:r>
        <w:rPr>
          <w:rFonts w:cs="Arial"/>
          <w:lang w:val="fr-FR"/>
        </w:rPr>
        <w:t xml:space="preserve">les </w:t>
      </w:r>
      <w:r>
        <w:rPr>
          <w:rFonts w:cs="Arial"/>
          <w:lang w:val="fr-FR"/>
        </w:rPr>
        <w:lastRenderedPageBreak/>
        <w:t xml:space="preserve">questions relatives à </w:t>
      </w:r>
      <w:r w:rsidRPr="00A170BA">
        <w:rPr>
          <w:rFonts w:cs="Arial"/>
          <w:lang w:val="fr-FR"/>
        </w:rPr>
        <w:t>l</w:t>
      </w:r>
      <w:r>
        <w:rPr>
          <w:rFonts w:cs="Arial"/>
          <w:lang w:val="fr-FR"/>
        </w:rPr>
        <w:t>'</w:t>
      </w:r>
      <w:r w:rsidRPr="00A170BA">
        <w:rPr>
          <w:rFonts w:cs="Arial"/>
          <w:lang w:val="fr-FR"/>
        </w:rPr>
        <w:t>identification d</w:t>
      </w:r>
      <w:r>
        <w:rPr>
          <w:rFonts w:cs="Arial"/>
          <w:lang w:val="fr-FR"/>
        </w:rPr>
        <w:t>'</w:t>
      </w:r>
      <w:r w:rsidRPr="00A170BA">
        <w:rPr>
          <w:rFonts w:cs="Arial"/>
          <w:lang w:val="fr-FR"/>
        </w:rPr>
        <w:t xml:space="preserve">indicateurs et </w:t>
      </w:r>
      <w:r>
        <w:rPr>
          <w:rFonts w:cs="Arial"/>
          <w:lang w:val="fr-FR"/>
        </w:rPr>
        <w:t>aux</w:t>
      </w:r>
      <w:r w:rsidRPr="00A170BA">
        <w:rPr>
          <w:rFonts w:cs="Arial"/>
          <w:lang w:val="fr-FR"/>
        </w:rPr>
        <w:t xml:space="preserve"> méthodes de collecte de données au sein des commissions d</w:t>
      </w:r>
      <w:r>
        <w:rPr>
          <w:rFonts w:cs="Arial"/>
          <w:lang w:val="fr-FR"/>
        </w:rPr>
        <w:t>'</w:t>
      </w:r>
      <w:r w:rsidRPr="00A170BA">
        <w:rPr>
          <w:rFonts w:cs="Arial"/>
          <w:lang w:val="fr-FR"/>
        </w:rPr>
        <w:t>études de l</w:t>
      </w:r>
      <w:r>
        <w:rPr>
          <w:rFonts w:cs="Arial"/>
          <w:lang w:val="fr-FR"/>
        </w:rPr>
        <w:t>'</w:t>
      </w:r>
      <w:r w:rsidRPr="00A170BA">
        <w:rPr>
          <w:rFonts w:cs="Arial"/>
          <w:lang w:val="fr-FR"/>
        </w:rPr>
        <w:t>UIT-D, du Groupe d</w:t>
      </w:r>
      <w:r>
        <w:rPr>
          <w:rFonts w:cs="Arial"/>
          <w:lang w:val="fr-FR"/>
        </w:rPr>
        <w:t>'</w:t>
      </w:r>
      <w:r w:rsidRPr="00A170BA">
        <w:rPr>
          <w:rFonts w:cs="Arial"/>
          <w:lang w:val="fr-FR"/>
        </w:rPr>
        <w:t>experts sur les indicateurs relatifs à l</w:t>
      </w:r>
      <w:r>
        <w:rPr>
          <w:rFonts w:cs="Arial"/>
          <w:lang w:val="fr-FR"/>
        </w:rPr>
        <w:t>'</w:t>
      </w:r>
      <w:r w:rsidRPr="00A170BA">
        <w:rPr>
          <w:rFonts w:cs="Arial"/>
          <w:lang w:val="fr-FR"/>
        </w:rPr>
        <w:t>utilisation des TIC par les ménages (EGH) et du Groupe d</w:t>
      </w:r>
      <w:r>
        <w:rPr>
          <w:rFonts w:cs="Arial"/>
          <w:lang w:val="fr-FR"/>
        </w:rPr>
        <w:t>'</w:t>
      </w:r>
      <w:r w:rsidRPr="00A170BA">
        <w:rPr>
          <w:rFonts w:cs="Arial"/>
          <w:lang w:val="fr-FR"/>
        </w:rPr>
        <w:t>experts sur les indicateurs des télécommunications/TIC (EGTI).</w:t>
      </w:r>
      <w:r w:rsidRPr="00A170BA">
        <w:rPr>
          <w:rFonts w:eastAsia="Calibri"/>
          <w:lang w:val="fr-FR" w:eastAsia="es-EC"/>
        </w:rPr>
        <w:t xml:space="preserve"> </w:t>
      </w:r>
      <w:r w:rsidRPr="00A170BA">
        <w:rPr>
          <w:rFonts w:cs="Arial"/>
          <w:lang w:val="fr-FR"/>
        </w:rPr>
        <w:t>À l</w:t>
      </w:r>
      <w:r>
        <w:rPr>
          <w:rFonts w:cs="Arial"/>
          <w:lang w:val="fr-FR"/>
        </w:rPr>
        <w:t>'</w:t>
      </w:r>
      <w:r w:rsidRPr="00A170BA">
        <w:rPr>
          <w:rFonts w:cs="Arial"/>
          <w:lang w:val="fr-FR"/>
        </w:rPr>
        <w:t>heure actuelle, ces contributions font l</w:t>
      </w:r>
      <w:r>
        <w:rPr>
          <w:rFonts w:cs="Arial"/>
          <w:lang w:val="fr-FR"/>
        </w:rPr>
        <w:t>'</w:t>
      </w:r>
      <w:r w:rsidRPr="00A170BA">
        <w:rPr>
          <w:rFonts w:cs="Arial"/>
          <w:lang w:val="fr-FR"/>
        </w:rPr>
        <w:t>objet de procédures différentes, ce qui complique le travail des délégués dans les commissions d</w:t>
      </w:r>
      <w:r>
        <w:rPr>
          <w:rFonts w:cs="Arial"/>
          <w:lang w:val="fr-FR"/>
        </w:rPr>
        <w:t>'</w:t>
      </w:r>
      <w:r w:rsidRPr="00A170BA">
        <w:rPr>
          <w:rFonts w:cs="Arial"/>
          <w:lang w:val="fr-FR"/>
        </w:rPr>
        <w:t xml:space="preserve">études. Les modifications proposées visent en outre à clarifier la liste des organisations membres du Partenariat sur la mesure des TIC au service du développement pour accroître la coopération, en particulier concernant les indicateurs relatifs aux compétences numériques. </w:t>
      </w:r>
    </w:p>
    <w:p w14:paraId="6CF4AE81" w14:textId="2BE7AE8E" w:rsidR="00FA798D" w:rsidRDefault="00FA798D" w:rsidP="00FA798D">
      <w:pPr>
        <w:spacing w:after="120"/>
        <w:rPr>
          <w:rFonts w:asciiTheme="minorHAnsi" w:hAnsiTheme="minorHAnsi" w:cstheme="minorHAnsi"/>
          <w:color w:val="000000"/>
          <w:szCs w:val="24"/>
          <w:highlight w:val="lightGray"/>
          <w:lang w:val="fr-FR"/>
        </w:rPr>
      </w:pPr>
      <w:r w:rsidRPr="008F7B0F">
        <w:rPr>
          <w:rFonts w:cstheme="minorHAnsi"/>
          <w:b/>
          <w:szCs w:val="24"/>
          <w:lang w:val="fr-FR"/>
        </w:rPr>
        <w:t>Document</w:t>
      </w:r>
      <w:r>
        <w:rPr>
          <w:rFonts w:cstheme="minorHAnsi"/>
          <w:b/>
          <w:szCs w:val="24"/>
          <w:lang w:val="fr-FR"/>
        </w:rPr>
        <w:t> </w:t>
      </w:r>
      <w:hyperlink r:id="rId30" w:history="1">
        <w:r w:rsidRPr="008F7B0F">
          <w:rPr>
            <w:rStyle w:val="Hyperlink"/>
            <w:rFonts w:cstheme="minorHAnsi"/>
            <w:b/>
            <w:szCs w:val="24"/>
            <w:lang w:val="fr-FR"/>
          </w:rPr>
          <w:t>37</w:t>
        </w:r>
      </w:hyperlink>
      <w:r w:rsidRPr="007C00BE">
        <w:rPr>
          <w:rFonts w:cstheme="minorHAnsi"/>
          <w:szCs w:val="24"/>
          <w:lang w:val="fr-FR"/>
        </w:rPr>
        <w:t>:</w:t>
      </w:r>
      <w:r w:rsidRPr="008F7B0F">
        <w:rPr>
          <w:rFonts w:cstheme="minorHAnsi"/>
          <w:szCs w:val="24"/>
          <w:lang w:val="fr-FR"/>
        </w:rPr>
        <w:t xml:space="preserve"> </w:t>
      </w:r>
      <w:r>
        <w:rPr>
          <w:rFonts w:cstheme="minorHAnsi"/>
          <w:szCs w:val="24"/>
          <w:lang w:val="fr-FR"/>
        </w:rPr>
        <w:t xml:space="preserve">Le projet de révision de la Résolution 15 </w:t>
      </w:r>
      <w:r>
        <w:rPr>
          <w:lang w:val="fr-FR"/>
        </w:rPr>
        <w:t>(Rév. Buenos Aires, 2017) – "Recherche appliquée et transfert de technologie" fait état des modifications qui</w:t>
      </w:r>
      <w:r w:rsidR="007C00BE">
        <w:rPr>
          <w:lang w:val="fr-FR"/>
        </w:rPr>
        <w:t xml:space="preserve"> y ont été apportées, le texte </w:t>
      </w:r>
      <w:r>
        <w:rPr>
          <w:lang w:val="fr-FR"/>
        </w:rPr>
        <w:t>se référant directement désormais à la Constitution de l'UIT</w:t>
      </w:r>
      <w:r w:rsidR="007C00BE">
        <w:rPr>
          <w:lang w:val="fr-FR"/>
        </w:rPr>
        <w:t>; au Programme d'action d'Addis</w:t>
      </w:r>
      <w:r w:rsidR="007C00BE">
        <w:rPr>
          <w:lang w:val="fr-FR"/>
        </w:rPr>
        <w:noBreakHyphen/>
      </w:r>
      <w:r>
        <w:rPr>
          <w:lang w:val="fr-FR"/>
        </w:rPr>
        <w:t xml:space="preserve">Abeba issu de la troisième Conférence internationale sur le financement du développement de 2015, dans lequel il est reconnu que le transfert de technologie constitue un puissant moteur de la croissance économique et du développement durable; et au document final de Nairobi adopté par la Conférence de haut niveau des Nations Unies sur la coopération Sud-Sud, qui souligne la nécessité de favoriser l'accès aux technologies et le transfert de technologie. </w:t>
      </w:r>
    </w:p>
    <w:p w14:paraId="01D787FF" w14:textId="1B3365E8" w:rsidR="00FA798D" w:rsidRDefault="00FA798D" w:rsidP="00FA798D">
      <w:pPr>
        <w:spacing w:after="120"/>
        <w:rPr>
          <w:rFonts w:cstheme="minorHAnsi"/>
          <w:szCs w:val="24"/>
          <w:lang w:val="fr-FR"/>
        </w:rPr>
      </w:pPr>
      <w:r>
        <w:rPr>
          <w:rFonts w:cstheme="minorHAnsi"/>
          <w:color w:val="000000"/>
          <w:szCs w:val="24"/>
          <w:lang w:val="fr-FR"/>
        </w:rPr>
        <w:t xml:space="preserve">Les modifications proposées soulignent l'immense potentiel de modalités de </w:t>
      </w:r>
      <w:r>
        <w:rPr>
          <w:lang w:val="fr-FR"/>
        </w:rPr>
        <w:t>coopération Sud-Sud pour un transfert de technologies efficace. La RCC estime que cette Résolution, telle qu'amendée, permettrait à l'UIT de renforcer la coopération en faveur des pays en développement et des pays en transition dans le domaine du transfert de technologies. Il est demandé aux trois Bureaux de l'UIT de promouvoir l'échange d'informations concernant le transfert de technologie, en particulier entre les organismes de financement internationaux et régionaux</w:t>
      </w:r>
      <w:r>
        <w:rPr>
          <w:rFonts w:cstheme="minorHAnsi"/>
          <w:szCs w:val="24"/>
          <w:lang w:val="fr-FR"/>
        </w:rPr>
        <w:t xml:space="preserve">. </w:t>
      </w:r>
    </w:p>
    <w:p w14:paraId="4489024D" w14:textId="35CACD5B" w:rsidR="00FA798D" w:rsidRPr="009265F0" w:rsidRDefault="00FA798D" w:rsidP="00FA798D">
      <w:pPr>
        <w:rPr>
          <w:rFonts w:cstheme="minorHAnsi"/>
          <w:w w:val="105"/>
          <w:szCs w:val="24"/>
          <w:lang w:val="fr-FR"/>
        </w:rPr>
      </w:pPr>
      <w:r w:rsidRPr="009644DD">
        <w:rPr>
          <w:rFonts w:cstheme="minorHAnsi"/>
          <w:b/>
          <w:szCs w:val="24"/>
          <w:lang w:val="fr-FR"/>
        </w:rPr>
        <w:t>Document</w:t>
      </w:r>
      <w:r>
        <w:rPr>
          <w:rFonts w:cstheme="minorHAnsi"/>
          <w:b/>
          <w:szCs w:val="24"/>
          <w:lang w:val="fr-FR"/>
        </w:rPr>
        <w:t> </w:t>
      </w:r>
      <w:hyperlink r:id="rId31" w:history="1">
        <w:r w:rsidRPr="009644DD">
          <w:rPr>
            <w:rStyle w:val="Hyperlink"/>
            <w:b/>
            <w:lang w:val="fr-FR"/>
          </w:rPr>
          <w:t>38</w:t>
        </w:r>
      </w:hyperlink>
      <w:r w:rsidRPr="007C00BE">
        <w:rPr>
          <w:rFonts w:cstheme="minorHAnsi"/>
          <w:color w:val="000000"/>
          <w:szCs w:val="24"/>
          <w:lang w:val="fr-FR"/>
        </w:rPr>
        <w:t>:</w:t>
      </w:r>
      <w:r w:rsidRPr="009644DD">
        <w:rPr>
          <w:rFonts w:cstheme="minorHAnsi"/>
          <w:color w:val="000000"/>
          <w:szCs w:val="24"/>
          <w:lang w:val="fr-FR"/>
        </w:rPr>
        <w:t xml:space="preserve"> </w:t>
      </w:r>
      <w:r>
        <w:rPr>
          <w:rFonts w:cstheme="minorHAnsi"/>
          <w:szCs w:val="24"/>
          <w:lang w:val="fr-FR"/>
        </w:rPr>
        <w:t>Le projet de révision de la Résolution </w:t>
      </w:r>
      <w:r>
        <w:rPr>
          <w:rFonts w:cstheme="minorHAnsi"/>
          <w:color w:val="000000"/>
          <w:szCs w:val="24"/>
          <w:lang w:val="fr-FR"/>
        </w:rPr>
        <w:t>21 (</w:t>
      </w:r>
      <w:r>
        <w:rPr>
          <w:lang w:val="fr-FR"/>
        </w:rPr>
        <w:t>Rév. Buenos Aires, 2017</w:t>
      </w:r>
      <w:r>
        <w:rPr>
          <w:rFonts w:cstheme="minorHAnsi"/>
          <w:color w:val="000000"/>
          <w:szCs w:val="24"/>
          <w:lang w:val="fr-FR"/>
        </w:rPr>
        <w:t xml:space="preserve">), </w:t>
      </w:r>
      <w:r>
        <w:rPr>
          <w:lang w:val="fr-FR"/>
        </w:rPr>
        <w:t>"Coordination et collaboration avec les organisations régionales et sous-régionales", fait désormais référence à la Résolution</w:t>
      </w:r>
      <w:r>
        <w:rPr>
          <w:rFonts w:cstheme="minorHAnsi"/>
          <w:w w:val="105"/>
          <w:szCs w:val="24"/>
          <w:lang w:val="fr-FR"/>
        </w:rPr>
        <w:t> 25 (Rév. Dubaï, 2018) de la Conférence de plénipotentiaires</w:t>
      </w:r>
      <w:r>
        <w:rPr>
          <w:lang w:val="fr-FR"/>
        </w:rPr>
        <w:t xml:space="preserve">, relative au </w:t>
      </w:r>
      <w:r>
        <w:rPr>
          <w:i/>
          <w:iCs/>
          <w:lang w:val="fr-FR"/>
        </w:rPr>
        <w:t>renforcement de la présence régionale</w:t>
      </w:r>
      <w:r>
        <w:rPr>
          <w:rFonts w:cstheme="minorHAnsi"/>
          <w:i/>
          <w:w w:val="105"/>
          <w:szCs w:val="24"/>
          <w:lang w:val="fr-FR"/>
        </w:rPr>
        <w:t>.</w:t>
      </w:r>
    </w:p>
    <w:p w14:paraId="572A1472" w14:textId="3E74C0A3" w:rsidR="00FA798D" w:rsidRPr="005F0994" w:rsidRDefault="00FA798D" w:rsidP="00FA798D">
      <w:pPr>
        <w:rPr>
          <w:rFonts w:asciiTheme="minorHAnsi" w:hAnsiTheme="minorHAnsi" w:cstheme="minorHAnsi"/>
          <w:b/>
          <w:i/>
          <w:iCs/>
          <w:lang w:val="fr-FR"/>
        </w:rPr>
      </w:pPr>
      <w:r w:rsidRPr="009644DD">
        <w:rPr>
          <w:rFonts w:asciiTheme="minorHAnsi" w:hAnsiTheme="minorHAnsi" w:cstheme="minorHAnsi"/>
          <w:b/>
          <w:lang w:val="fr-FR"/>
        </w:rPr>
        <w:t>Document</w:t>
      </w:r>
      <w:r>
        <w:rPr>
          <w:rFonts w:asciiTheme="minorHAnsi" w:hAnsiTheme="minorHAnsi" w:cstheme="minorHAnsi"/>
          <w:b/>
          <w:lang w:val="fr-FR"/>
        </w:rPr>
        <w:t> </w:t>
      </w:r>
      <w:hyperlink r:id="rId32" w:history="1">
        <w:r w:rsidRPr="009644DD">
          <w:rPr>
            <w:rStyle w:val="Hyperlink"/>
            <w:b/>
            <w:lang w:val="fr-FR"/>
          </w:rPr>
          <w:t>39</w:t>
        </w:r>
      </w:hyperlink>
      <w:r w:rsidRPr="007C00BE">
        <w:rPr>
          <w:rFonts w:asciiTheme="minorHAnsi" w:hAnsiTheme="minorHAnsi" w:cstheme="minorHAnsi"/>
          <w:color w:val="000000"/>
          <w:lang w:val="fr-FR"/>
        </w:rPr>
        <w:t>:</w:t>
      </w:r>
      <w:r w:rsidRPr="009644DD">
        <w:rPr>
          <w:rFonts w:asciiTheme="minorHAnsi" w:hAnsiTheme="minorHAnsi" w:cstheme="minorHAnsi"/>
          <w:color w:val="000000"/>
          <w:lang w:val="fr-FR"/>
        </w:rPr>
        <w:t xml:space="preserve"> </w:t>
      </w:r>
      <w:r>
        <w:rPr>
          <w:rFonts w:cstheme="minorHAnsi"/>
          <w:szCs w:val="24"/>
          <w:lang w:val="fr-FR"/>
        </w:rPr>
        <w:t>Le projet de révision de la Résolution</w:t>
      </w:r>
      <w:r>
        <w:rPr>
          <w:rFonts w:cstheme="minorHAnsi"/>
          <w:lang w:val="fr-FR"/>
        </w:rPr>
        <w:t> 30 (Rév. Buenos Aires, 2017), "Rôle du Secteur du développement des télécommunications de l'UIT dans la mise en œuvre des résultats du Sommet mondial sur la société de l'information, compte tenu du Programme de développement durable à l'horizon 2030", vise à l'harmoniser avec</w:t>
      </w:r>
      <w:r w:rsidR="007C00BE">
        <w:rPr>
          <w:rFonts w:cstheme="minorHAnsi"/>
          <w:lang w:val="fr-FR"/>
        </w:rPr>
        <w:t xml:space="preserve"> la Résolution 140 (Rév. Dubaï, </w:t>
      </w:r>
      <w:r>
        <w:rPr>
          <w:rFonts w:cstheme="minorHAnsi"/>
          <w:lang w:val="fr-FR"/>
        </w:rPr>
        <w:t xml:space="preserve">2018) de la Conférence de plénipotentiaires, sur le </w:t>
      </w:r>
      <w:r>
        <w:rPr>
          <w:rFonts w:cstheme="minorHAnsi"/>
          <w:i/>
          <w:iCs/>
          <w:lang w:val="fr-FR"/>
        </w:rPr>
        <w:t>rôle de l'UIT dans la mise en œuvre des résultats du Sommet mondial sur la société de l'information et du Programme de développement durable à l'horizon 2030 ainsi que dans les processus de suivi et d'examen associés</w:t>
      </w:r>
      <w:r>
        <w:rPr>
          <w:rFonts w:cstheme="minorHAnsi"/>
          <w:i/>
          <w:lang w:val="fr-FR"/>
        </w:rPr>
        <w:t>.</w:t>
      </w:r>
    </w:p>
    <w:p w14:paraId="045F4D68" w14:textId="7F0D7DCB" w:rsidR="00FA798D" w:rsidRPr="00C41D40" w:rsidRDefault="00FA798D" w:rsidP="00FA798D">
      <w:pPr>
        <w:rPr>
          <w:rFonts w:cstheme="minorHAnsi"/>
          <w:szCs w:val="24"/>
          <w:lang w:val="fr-FR" w:eastAsia="zh-CN"/>
        </w:rPr>
      </w:pPr>
      <w:r w:rsidRPr="00C41D40">
        <w:rPr>
          <w:rFonts w:cstheme="minorHAnsi"/>
          <w:b/>
          <w:szCs w:val="24"/>
          <w:lang w:val="fr-FR"/>
        </w:rPr>
        <w:t>Document</w:t>
      </w:r>
      <w:r>
        <w:rPr>
          <w:rFonts w:cstheme="minorHAnsi"/>
          <w:b/>
          <w:szCs w:val="24"/>
          <w:lang w:val="fr-FR"/>
        </w:rPr>
        <w:t> </w:t>
      </w:r>
      <w:hyperlink r:id="rId33" w:history="1">
        <w:r w:rsidRPr="00C41D40">
          <w:rPr>
            <w:rStyle w:val="Hyperlink"/>
            <w:b/>
            <w:lang w:val="fr-FR"/>
          </w:rPr>
          <w:t>40</w:t>
        </w:r>
      </w:hyperlink>
      <w:r w:rsidRPr="007C00BE">
        <w:rPr>
          <w:rFonts w:cstheme="minorHAnsi"/>
          <w:color w:val="000000"/>
          <w:szCs w:val="24"/>
          <w:lang w:val="fr-FR"/>
        </w:rPr>
        <w:t>:</w:t>
      </w:r>
      <w:r w:rsidRPr="00C41D40">
        <w:rPr>
          <w:rFonts w:cstheme="minorHAnsi"/>
          <w:color w:val="000000"/>
          <w:szCs w:val="24"/>
          <w:lang w:val="fr-FR"/>
        </w:rPr>
        <w:t xml:space="preserve"> </w:t>
      </w:r>
      <w:r>
        <w:rPr>
          <w:rFonts w:cstheme="minorHAnsi"/>
          <w:szCs w:val="24"/>
          <w:lang w:val="fr-FR"/>
        </w:rPr>
        <w:t>Le projet de révision de la Résolution</w:t>
      </w:r>
      <w:r>
        <w:rPr>
          <w:rFonts w:cstheme="minorHAnsi"/>
          <w:lang w:val="fr-FR"/>
        </w:rPr>
        <w:t> </w:t>
      </w:r>
      <w:r>
        <w:rPr>
          <w:rFonts w:cstheme="minorHAnsi"/>
          <w:color w:val="000000"/>
          <w:szCs w:val="24"/>
          <w:lang w:val="fr-FR"/>
        </w:rPr>
        <w:t>31 (</w:t>
      </w:r>
      <w:r>
        <w:rPr>
          <w:rFonts w:cstheme="minorHAnsi"/>
          <w:lang w:val="fr-FR"/>
        </w:rPr>
        <w:t>Rév. Buenos Aires, 2017</w:t>
      </w:r>
      <w:r>
        <w:rPr>
          <w:rFonts w:cstheme="minorHAnsi"/>
          <w:color w:val="000000"/>
          <w:szCs w:val="24"/>
          <w:lang w:val="fr-FR"/>
        </w:rPr>
        <w:t xml:space="preserve">), </w:t>
      </w:r>
      <w:r>
        <w:rPr>
          <w:lang w:val="fr-FR"/>
        </w:rPr>
        <w:t xml:space="preserve">sur les travaux préparatoires régionaux pour les conférences mondiales de développement des télécommunications, </w:t>
      </w:r>
      <w:r>
        <w:rPr>
          <w:rFonts w:cstheme="minorHAnsi"/>
          <w:lang w:val="fr-FR"/>
        </w:rPr>
        <w:t xml:space="preserve">vise à l'harmoniser avec </w:t>
      </w:r>
      <w:r>
        <w:rPr>
          <w:lang w:val="fr-FR"/>
        </w:rPr>
        <w:t>la Résolution 58 (Rév. Busan, 2014) de la Conférence de plénipotentiaires, ainsi qu'avec la Résolution 25 (Rév. Dubaï, 2018) de la Conférence de plénipotentiaires relative au renforcement de la présence régionale. La révision proposée vise à clarifier le rôle des organisations régionales de télécommunication dans le cadre des travaux préparatoires en vue des CMDT.</w:t>
      </w:r>
    </w:p>
    <w:p w14:paraId="57294926" w14:textId="02A8566B" w:rsidR="00FA798D" w:rsidRPr="001E1AAB" w:rsidRDefault="00FA798D" w:rsidP="00FA798D">
      <w:pPr>
        <w:rPr>
          <w:rFonts w:cstheme="minorBidi"/>
          <w:lang w:val="fr-FR"/>
        </w:rPr>
      </w:pPr>
      <w:r w:rsidRPr="007A35D6">
        <w:rPr>
          <w:rFonts w:cstheme="minorBidi"/>
          <w:b/>
          <w:bCs/>
          <w:lang w:val="fr-FR"/>
        </w:rPr>
        <w:t>Document</w:t>
      </w:r>
      <w:r>
        <w:rPr>
          <w:rFonts w:cstheme="minorBidi"/>
          <w:b/>
          <w:bCs/>
          <w:lang w:val="fr-FR"/>
        </w:rPr>
        <w:t> </w:t>
      </w:r>
      <w:hyperlink r:id="rId34">
        <w:r w:rsidRPr="00D63DD0">
          <w:rPr>
            <w:rStyle w:val="Hyperlink"/>
            <w:b/>
            <w:bCs/>
            <w:lang w:val="fr-FR"/>
          </w:rPr>
          <w:t>41</w:t>
        </w:r>
      </w:hyperlink>
      <w:r w:rsidRPr="007C00BE">
        <w:rPr>
          <w:rFonts w:cstheme="minorBidi"/>
          <w:bCs/>
          <w:color w:val="000000" w:themeColor="text1"/>
          <w:lang w:val="fr-FR"/>
        </w:rPr>
        <w:t>:</w:t>
      </w:r>
      <w:r w:rsidRPr="007A35D6">
        <w:rPr>
          <w:rFonts w:cstheme="minorBidi"/>
          <w:color w:val="000000" w:themeColor="text1"/>
          <w:lang w:val="fr-FR"/>
        </w:rPr>
        <w:t xml:space="preserve"> </w:t>
      </w:r>
      <w:r>
        <w:rPr>
          <w:rFonts w:cstheme="minorHAnsi"/>
          <w:szCs w:val="24"/>
          <w:lang w:val="fr-FR"/>
        </w:rPr>
        <w:t>Le projet de révision de la Résolution</w:t>
      </w:r>
      <w:r>
        <w:rPr>
          <w:rFonts w:cstheme="minorHAnsi"/>
          <w:lang w:val="fr-FR"/>
        </w:rPr>
        <w:t> </w:t>
      </w:r>
      <w:r>
        <w:rPr>
          <w:rFonts w:cstheme="minorBidi"/>
          <w:color w:val="000000" w:themeColor="text1"/>
          <w:lang w:val="fr-FR"/>
        </w:rPr>
        <w:t>58 (</w:t>
      </w:r>
      <w:r>
        <w:rPr>
          <w:rFonts w:cstheme="minorHAnsi"/>
          <w:lang w:val="fr-FR"/>
        </w:rPr>
        <w:t>Rév. Buenos Aires, 2017</w:t>
      </w:r>
      <w:r>
        <w:rPr>
          <w:rFonts w:cstheme="minorBidi"/>
          <w:color w:val="000000" w:themeColor="text1"/>
          <w:lang w:val="fr-FR"/>
        </w:rPr>
        <w:t xml:space="preserve">) </w:t>
      </w:r>
      <w:r>
        <w:rPr>
          <w:lang w:val="fr-FR"/>
        </w:rPr>
        <w:t xml:space="preserve">"Accessibilité des télécommunications/technologies de l'information et de la communication pour les personnes handicapées et les personnes ayant des besoins particuliers", </w:t>
      </w:r>
      <w:r>
        <w:rPr>
          <w:rFonts w:cstheme="minorHAnsi"/>
          <w:lang w:val="fr-FR"/>
        </w:rPr>
        <w:t>vise à l'harmoniser</w:t>
      </w:r>
      <w:r w:rsidR="007C00BE">
        <w:rPr>
          <w:rFonts w:cstheme="minorHAnsi"/>
          <w:lang w:val="fr-FR"/>
        </w:rPr>
        <w:t xml:space="preserve"> </w:t>
      </w:r>
      <w:r>
        <w:rPr>
          <w:rFonts w:cstheme="minorHAnsi"/>
          <w:lang w:val="fr-FR"/>
        </w:rPr>
        <w:t>avec la Résolution 175</w:t>
      </w:r>
      <w:r>
        <w:rPr>
          <w:rFonts w:cstheme="minorBidi"/>
          <w:lang w:val="fr-FR"/>
        </w:rPr>
        <w:t xml:space="preserve"> (Rév. Dubaï, 2018) </w:t>
      </w:r>
      <w:r>
        <w:rPr>
          <w:rFonts w:cstheme="minorHAnsi"/>
          <w:w w:val="105"/>
          <w:szCs w:val="24"/>
          <w:lang w:val="fr-FR"/>
        </w:rPr>
        <w:t>de la Conférence de plénipotentiaires</w:t>
      </w:r>
      <w:r>
        <w:rPr>
          <w:rFonts w:cstheme="minorBidi"/>
          <w:lang w:val="fr-FR"/>
        </w:rPr>
        <w:t xml:space="preserve">, qui porte le même titre. Le projet de révision contient aussi des contributions de la CE 1 de l'UIT-D, </w:t>
      </w:r>
      <w:r>
        <w:rPr>
          <w:lang w:val="fr-FR"/>
        </w:rPr>
        <w:t xml:space="preserve">basées sur ses </w:t>
      </w:r>
      <w:r>
        <w:rPr>
          <w:lang w:val="fr-FR"/>
        </w:rPr>
        <w:lastRenderedPageBreak/>
        <w:t>activités pour la période 2018-2021. Plusieurs autres amendements visent à rendre le texte plus clair et concis, et font référence à des documents essentiels et récents sur l'accessibilité, provenant de l'ONU. Il est demandé au BDT d'aider les États Membres à mettre en place leurs stratégies nationales pour répondre aux besoins des personnes handicapées ou ayant des besoins spéciaux concernant les services de télécommunication/TIC. Les États Membres sont invités à faire mieux connaître les activités menées par les pouvoirs publics, le secteur privé et les organisations non gouvernementales afin que les personnes handicapées et ayant des besoins spéciaux soient pleinement informées, en temps utile, des services TIC disponibles pour faciliter leur vie et réduire la fracture numérique.</w:t>
      </w:r>
    </w:p>
    <w:p w14:paraId="65E823C0" w14:textId="3BEB4890" w:rsidR="00FA798D" w:rsidRPr="001E1AAB" w:rsidRDefault="00FA798D" w:rsidP="00FA798D">
      <w:pPr>
        <w:rPr>
          <w:rFonts w:cstheme="minorHAnsi"/>
          <w:caps/>
          <w:szCs w:val="24"/>
          <w:lang w:val="fr-FR"/>
        </w:rPr>
      </w:pPr>
      <w:r w:rsidRPr="00D63DD0">
        <w:rPr>
          <w:rFonts w:cstheme="minorHAnsi"/>
          <w:b/>
          <w:color w:val="000000"/>
          <w:szCs w:val="24"/>
          <w:lang w:val="fr-FR"/>
        </w:rPr>
        <w:t>Document</w:t>
      </w:r>
      <w:r>
        <w:rPr>
          <w:rFonts w:cstheme="minorHAnsi"/>
          <w:b/>
          <w:color w:val="000000"/>
          <w:szCs w:val="24"/>
          <w:lang w:val="fr-FR"/>
        </w:rPr>
        <w:t> </w:t>
      </w:r>
      <w:hyperlink r:id="rId35" w:history="1">
        <w:r w:rsidRPr="00D63DD0">
          <w:rPr>
            <w:rStyle w:val="Hyperlink"/>
            <w:b/>
            <w:lang w:val="fr-FR"/>
          </w:rPr>
          <w:t>42</w:t>
        </w:r>
      </w:hyperlink>
      <w:r w:rsidRPr="007C00BE">
        <w:rPr>
          <w:rFonts w:cstheme="minorHAnsi"/>
          <w:color w:val="000000"/>
          <w:szCs w:val="24"/>
          <w:lang w:val="fr-FR"/>
        </w:rPr>
        <w:t>:</w:t>
      </w:r>
      <w:r w:rsidRPr="007A35D6">
        <w:rPr>
          <w:rFonts w:cstheme="minorHAnsi"/>
          <w:color w:val="000000"/>
          <w:szCs w:val="24"/>
          <w:lang w:val="fr-FR"/>
        </w:rPr>
        <w:t xml:space="preserve"> </w:t>
      </w:r>
      <w:r>
        <w:rPr>
          <w:rFonts w:cstheme="minorHAnsi"/>
          <w:color w:val="000000"/>
          <w:szCs w:val="24"/>
          <w:lang w:val="fr-FR"/>
        </w:rPr>
        <w:t xml:space="preserve">La suppression de la Résolution 61 </w:t>
      </w:r>
      <w:r>
        <w:rPr>
          <w:rFonts w:cstheme="minorHAnsi"/>
          <w:szCs w:val="24"/>
          <w:lang w:val="fr-FR" w:eastAsia="zh-CN"/>
        </w:rPr>
        <w:t xml:space="preserve">(Rév. Dubaï, 2014) </w:t>
      </w:r>
      <w:r>
        <w:rPr>
          <w:lang w:val="fr-FR"/>
        </w:rPr>
        <w:t>sur la nomination et la durée maximale du mandat des présidents et vice-présidents des commissions d'études du Secteur du développement des télécommunications de l'UIT et du Groupe consultatif pour le développement des télécommunications vise à supprimer le double emploi qui existe actuellement avec la Résolution 208</w:t>
      </w:r>
      <w:r>
        <w:rPr>
          <w:rFonts w:cstheme="minorHAnsi"/>
          <w:szCs w:val="24"/>
          <w:lang w:val="fr-FR" w:eastAsia="zh-CN"/>
        </w:rPr>
        <w:t xml:space="preserve"> (Dubaï, 2018) </w:t>
      </w:r>
      <w:r>
        <w:rPr>
          <w:rFonts w:cstheme="minorHAnsi"/>
          <w:w w:val="105"/>
          <w:szCs w:val="24"/>
          <w:lang w:val="fr-FR"/>
        </w:rPr>
        <w:t>de la Conférence de plénipotentiaires i</w:t>
      </w:r>
      <w:r>
        <w:rPr>
          <w:lang w:val="fr-FR"/>
        </w:rPr>
        <w:t>ntitulée "</w:t>
      </w:r>
      <w:r>
        <w:rPr>
          <w:i/>
          <w:iCs/>
          <w:lang w:val="fr-FR"/>
        </w:rPr>
        <w:t>Nomination et durée maximale du mandat des présidents et des vice-présidents des groupes consultatifs, des commissions d'études et des autres groupes des Secteurs</w:t>
      </w:r>
      <w:r>
        <w:rPr>
          <w:lang w:val="fr-FR"/>
        </w:rPr>
        <w:t>"</w:t>
      </w:r>
      <w:r>
        <w:rPr>
          <w:rFonts w:cstheme="minorHAnsi"/>
          <w:szCs w:val="24"/>
          <w:lang w:val="fr-FR"/>
        </w:rPr>
        <w:t>, qui couvre tous les secteurs de l'UIT. Les parties pertinentes de la Résolution 61 seront donc transfé</w:t>
      </w:r>
      <w:r w:rsidR="007C00BE">
        <w:rPr>
          <w:rFonts w:cstheme="minorHAnsi"/>
          <w:szCs w:val="24"/>
          <w:lang w:val="fr-FR"/>
        </w:rPr>
        <w:t>rées dans la Résolution 1 de la </w:t>
      </w:r>
      <w:r>
        <w:rPr>
          <w:rFonts w:cstheme="minorHAnsi"/>
          <w:szCs w:val="24"/>
          <w:lang w:val="fr-FR"/>
        </w:rPr>
        <w:t>CMDT (</w:t>
      </w:r>
      <w:r>
        <w:rPr>
          <w:lang w:val="fr-FR"/>
        </w:rPr>
        <w:t>"</w:t>
      </w:r>
      <w:r>
        <w:rPr>
          <w:i/>
          <w:iCs/>
          <w:lang w:val="fr-FR"/>
        </w:rPr>
        <w:t>Règlement intérieur du Secteur du développement des télécommunications de l'UIT</w:t>
      </w:r>
      <w:r>
        <w:rPr>
          <w:lang w:val="fr-FR"/>
        </w:rPr>
        <w:t>")</w:t>
      </w:r>
      <w:r>
        <w:rPr>
          <w:rFonts w:cstheme="minorHAnsi"/>
          <w:szCs w:val="24"/>
          <w:lang w:val="fr-FR" w:eastAsia="zh-CN"/>
        </w:rPr>
        <w:t>.</w:t>
      </w:r>
    </w:p>
    <w:p w14:paraId="15B05AA3" w14:textId="5DA815BE" w:rsidR="00FA798D" w:rsidRDefault="00FA798D" w:rsidP="00FA798D">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lang w:val="fr-FR"/>
        </w:rPr>
      </w:pPr>
      <w:r w:rsidRPr="009644DD">
        <w:rPr>
          <w:rFonts w:asciiTheme="minorHAnsi" w:hAnsiTheme="minorHAnsi" w:cstheme="minorHAnsi"/>
          <w:b/>
          <w:lang w:val="fr-FR"/>
        </w:rPr>
        <w:t>Document</w:t>
      </w:r>
      <w:r>
        <w:rPr>
          <w:rFonts w:asciiTheme="minorHAnsi" w:hAnsiTheme="minorHAnsi" w:cstheme="minorHAnsi"/>
          <w:b/>
          <w:lang w:val="fr-FR"/>
        </w:rPr>
        <w:t> </w:t>
      </w:r>
      <w:hyperlink r:id="rId36" w:history="1">
        <w:r w:rsidRPr="006549F9">
          <w:rPr>
            <w:rStyle w:val="Hyperlink"/>
            <w:rFonts w:ascii="Calibri" w:eastAsia="Times New Roman" w:hAnsi="Calibri" w:cs="Times New Roman"/>
            <w:b/>
            <w:bCs/>
            <w:szCs w:val="20"/>
            <w:lang w:val="fr-FR"/>
          </w:rPr>
          <w:t>43</w:t>
        </w:r>
      </w:hyperlink>
      <w:r w:rsidRPr="007C00BE">
        <w:rPr>
          <w:rFonts w:asciiTheme="minorHAnsi" w:hAnsiTheme="minorHAnsi" w:cstheme="minorHAnsi"/>
          <w:color w:val="000000"/>
          <w:lang w:val="fr-FR"/>
        </w:rPr>
        <w:t>:</w:t>
      </w:r>
      <w:r w:rsidRPr="009644DD">
        <w:rPr>
          <w:rFonts w:asciiTheme="minorHAnsi" w:hAnsiTheme="minorHAnsi" w:cstheme="minorHAnsi"/>
          <w:color w:val="000000"/>
          <w:lang w:val="fr-FR"/>
        </w:rPr>
        <w:t xml:space="preserve"> </w:t>
      </w:r>
      <w:bookmarkStart w:id="103" w:name="_Hlk97130337"/>
      <w:r>
        <w:rPr>
          <w:rFonts w:asciiTheme="minorHAnsi" w:eastAsia="Times New Roman" w:hAnsiTheme="minorHAnsi" w:cstheme="minorHAnsi"/>
          <w:lang w:val="fr-FR"/>
        </w:rPr>
        <w:t xml:space="preserve">Le projet de révision de la Résolution 67 (Rév. Buenos Aires, 2017) "Rôle du Secteur du développement des télécommunications de l'UIT dans la protection en ligne des enfants" est le fruit de l'alignement avec la Résolution 179 (Rév. Dubaï, 2018) de la Conférence de plénipotentiaires sur le rôle de l'UIT dans la protection en ligne des enfants. Parmi les révisions proposées figurent notamment des références à la Résolution 70/1 de l'Assemblée générale des Nations Unies, intitulée "Transformer notre monde: le Programme de développement durable à l'horizon 2030", qui aborde différents aspects de la protection en ligne des enfants dans les Objectifs de développement durable (ODD), en particulier dans les </w:t>
      </w:r>
      <w:r w:rsidR="007C00BE">
        <w:rPr>
          <w:rFonts w:asciiTheme="minorHAnsi" w:eastAsia="Times New Roman" w:hAnsiTheme="minorHAnsi" w:cstheme="minorHAnsi"/>
          <w:lang w:val="fr-FR"/>
        </w:rPr>
        <w:t>O</w:t>
      </w:r>
      <w:r>
        <w:rPr>
          <w:rFonts w:asciiTheme="minorHAnsi" w:eastAsia="Times New Roman" w:hAnsiTheme="minorHAnsi" w:cstheme="minorHAnsi"/>
          <w:lang w:val="fr-FR"/>
        </w:rPr>
        <w:t>bjectifs 1, 3, 4, 5, 9, 10 et 16; et à la Résolution 20/8 du Conseil des droits de l'homme de l'Organisation des Nations Unies, qui affirme que "les droits dont les personnes jouissent hors ligne doivent également être protégés en ligne". Les révisions apportées sou</w:t>
      </w:r>
      <w:r w:rsidR="007C00BE">
        <w:rPr>
          <w:rFonts w:asciiTheme="minorHAnsi" w:eastAsia="Times New Roman" w:hAnsiTheme="minorHAnsi" w:cstheme="minorHAnsi"/>
          <w:lang w:val="fr-FR"/>
        </w:rPr>
        <w:t>l</w:t>
      </w:r>
      <w:r>
        <w:rPr>
          <w:rFonts w:asciiTheme="minorHAnsi" w:eastAsia="Times New Roman" w:hAnsiTheme="minorHAnsi" w:cstheme="minorHAnsi"/>
          <w:lang w:val="fr-FR"/>
        </w:rPr>
        <w:t>ignent encore le rôle de l'Internet comme plate-forme de premier ordre pour de nombreuses sortes différentes d'activités pédagogiques, culturelles et de divertissement pour les enfants, et précisent les travaux que mène le BDT en matière de protection en ligne des enfants au titre de plusieurs instructions</w:t>
      </w:r>
      <w:r>
        <w:rPr>
          <w:rFonts w:asciiTheme="minorHAnsi" w:hAnsiTheme="minorHAnsi" w:cstheme="minorHAnsi"/>
          <w:lang w:val="fr-FR"/>
        </w:rPr>
        <w:t xml:space="preserve">. </w:t>
      </w:r>
      <w:bookmarkEnd w:id="103"/>
    </w:p>
    <w:p w14:paraId="2991E98C" w14:textId="7393114A" w:rsidR="00FA798D" w:rsidRPr="00227D12" w:rsidRDefault="00FA798D" w:rsidP="00FA798D">
      <w:pPr>
        <w:rPr>
          <w:rFonts w:asciiTheme="minorHAnsi" w:hAnsiTheme="minorHAnsi" w:cstheme="minorBidi"/>
          <w:lang w:val="fr-FR"/>
        </w:rPr>
      </w:pPr>
      <w:r w:rsidRPr="00A95DCA">
        <w:rPr>
          <w:rFonts w:asciiTheme="minorHAnsi" w:hAnsiTheme="minorHAnsi" w:cstheme="minorBidi"/>
          <w:b/>
          <w:bCs/>
          <w:color w:val="000000" w:themeColor="text1"/>
          <w:lang w:val="fr-FR"/>
        </w:rPr>
        <w:t>Document</w:t>
      </w:r>
      <w:r>
        <w:rPr>
          <w:rFonts w:asciiTheme="minorHAnsi" w:hAnsiTheme="minorHAnsi" w:cstheme="minorBidi"/>
          <w:b/>
          <w:bCs/>
          <w:color w:val="000000" w:themeColor="text1"/>
          <w:lang w:val="fr-FR"/>
        </w:rPr>
        <w:t> </w:t>
      </w:r>
      <w:hyperlink r:id="rId37">
        <w:r w:rsidRPr="00D63DD0">
          <w:rPr>
            <w:rStyle w:val="Hyperlink"/>
            <w:b/>
            <w:bCs/>
            <w:lang w:val="fr-FR"/>
          </w:rPr>
          <w:t>45</w:t>
        </w:r>
      </w:hyperlink>
      <w:r w:rsidRPr="007C00BE">
        <w:rPr>
          <w:rFonts w:asciiTheme="minorHAnsi" w:hAnsiTheme="minorHAnsi" w:cstheme="minorBidi"/>
          <w:bCs/>
          <w:color w:val="000000" w:themeColor="text1"/>
          <w:lang w:val="fr-FR"/>
        </w:rPr>
        <w:t>:</w:t>
      </w:r>
      <w:r w:rsidRPr="00A95DCA">
        <w:rPr>
          <w:rFonts w:asciiTheme="minorHAnsi" w:hAnsiTheme="minorHAnsi" w:cstheme="minorBidi"/>
          <w:color w:val="000000" w:themeColor="text1"/>
          <w:lang w:val="fr-FR"/>
        </w:rPr>
        <w:t xml:space="preserve"> </w:t>
      </w:r>
      <w:r>
        <w:rPr>
          <w:rFonts w:cstheme="minorHAnsi"/>
          <w:szCs w:val="24"/>
          <w:lang w:val="fr-FR"/>
        </w:rPr>
        <w:t>Le projet de révision de la Résolution</w:t>
      </w:r>
      <w:r>
        <w:rPr>
          <w:rFonts w:cstheme="minorHAnsi"/>
          <w:lang w:val="fr-FR"/>
        </w:rPr>
        <w:t xml:space="preserve"> 34 (Rév. Buenos Aires, 2017), sur le "Rôle des télécommunications et des technologies de l'information et de la communication dans la préparation en prévision des catastrophes, l'alerte avancée, l'atténuation des effets des catastrophes, les interventions et les opérations de secours", vise à l'harmoniser avec la Résolution 136 (Rév. Dubaï, 2018) de </w:t>
      </w:r>
      <w:r>
        <w:rPr>
          <w:rFonts w:cstheme="minorHAnsi"/>
          <w:szCs w:val="24"/>
          <w:lang w:val="fr-FR"/>
        </w:rPr>
        <w:t>la Conférence de plénipotentiaires,</w:t>
      </w:r>
      <w:r>
        <w:rPr>
          <w:rFonts w:cstheme="minorHAnsi"/>
          <w:lang w:val="fr-FR"/>
        </w:rPr>
        <w:t xml:space="preserve">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 Les modifications visent aussi à refléter les recherches et les travaux entrepris pendant la période 2018-2021. La résolution a été entièrement remaniée pour en améliorer l'enchaînement logique et la clarté. Des précisions qui surchargeaient le texte ont été supprimées, le rendant ainsi plus accessible.</w:t>
      </w:r>
    </w:p>
    <w:p w14:paraId="1CB1E909" w14:textId="77777777" w:rsidR="007C00BE" w:rsidRDefault="007C00BE" w:rsidP="00FA798D">
      <w:pPr>
        <w:rPr>
          <w:rFonts w:cstheme="minorBidi"/>
          <w:b/>
          <w:bCs/>
          <w:lang w:val="fr-FR"/>
        </w:rPr>
      </w:pPr>
      <w:r>
        <w:rPr>
          <w:rFonts w:cstheme="minorBidi"/>
          <w:b/>
          <w:bCs/>
          <w:lang w:val="fr-FR"/>
        </w:rPr>
        <w:br w:type="page"/>
      </w:r>
    </w:p>
    <w:p w14:paraId="5DB95A87" w14:textId="151E32C3" w:rsidR="00FA798D" w:rsidRPr="00227D12" w:rsidRDefault="00FA798D" w:rsidP="00FA798D">
      <w:pPr>
        <w:rPr>
          <w:rFonts w:cstheme="minorBidi"/>
          <w:b/>
          <w:bCs/>
          <w:i/>
          <w:iCs/>
          <w:lang w:val="fr-FR" w:eastAsia="zh-CN"/>
        </w:rPr>
      </w:pPr>
      <w:r w:rsidRPr="00A95DCA">
        <w:rPr>
          <w:rFonts w:cstheme="minorBidi"/>
          <w:b/>
          <w:bCs/>
          <w:lang w:val="fr-FR"/>
        </w:rPr>
        <w:lastRenderedPageBreak/>
        <w:t>Document</w:t>
      </w:r>
      <w:r>
        <w:rPr>
          <w:rFonts w:cstheme="minorBidi"/>
          <w:b/>
          <w:bCs/>
          <w:lang w:val="fr-FR"/>
        </w:rPr>
        <w:t> </w:t>
      </w:r>
      <w:hyperlink r:id="rId38">
        <w:r w:rsidRPr="00A95DCA">
          <w:rPr>
            <w:rStyle w:val="Hyperlink"/>
            <w:rFonts w:cstheme="minorBidi"/>
            <w:b/>
            <w:bCs/>
            <w:lang w:val="fr-FR"/>
          </w:rPr>
          <w:t>46</w:t>
        </w:r>
      </w:hyperlink>
      <w:r w:rsidRPr="00A95DCA">
        <w:rPr>
          <w:rFonts w:cstheme="minorBidi"/>
          <w:b/>
          <w:bCs/>
          <w:lang w:val="fr-FR"/>
        </w:rPr>
        <w:t xml:space="preserve"> (Rév.1)</w:t>
      </w:r>
      <w:r w:rsidRPr="007C00BE">
        <w:rPr>
          <w:rFonts w:cstheme="minorBidi"/>
          <w:bCs/>
          <w:lang w:val="fr-FR"/>
        </w:rPr>
        <w:t>:</w:t>
      </w:r>
      <w:r w:rsidRPr="00A95DCA">
        <w:rPr>
          <w:rFonts w:cstheme="minorBidi"/>
          <w:lang w:val="fr-FR"/>
        </w:rPr>
        <w:t xml:space="preserve"> </w:t>
      </w:r>
      <w:r>
        <w:rPr>
          <w:rFonts w:cstheme="minorHAnsi"/>
          <w:szCs w:val="24"/>
          <w:lang w:val="fr-FR"/>
        </w:rPr>
        <w:t>Le projet de révision de la Résolution</w:t>
      </w:r>
      <w:r>
        <w:rPr>
          <w:rFonts w:cstheme="minorHAnsi"/>
          <w:lang w:val="fr-FR"/>
        </w:rPr>
        <w:t> </w:t>
      </w:r>
      <w:r>
        <w:rPr>
          <w:rFonts w:cstheme="minorBidi"/>
          <w:lang w:val="fr-FR"/>
        </w:rPr>
        <w:t>37 (</w:t>
      </w:r>
      <w:r>
        <w:rPr>
          <w:rFonts w:cstheme="minorHAnsi"/>
          <w:lang w:val="fr-FR"/>
        </w:rPr>
        <w:t>Rév. Buenos Aires, 2017</w:t>
      </w:r>
      <w:r>
        <w:rPr>
          <w:rFonts w:cstheme="minorBidi"/>
          <w:lang w:val="fr-FR"/>
        </w:rPr>
        <w:t xml:space="preserve">) </w:t>
      </w:r>
      <w:r>
        <w:rPr>
          <w:lang w:val="fr-FR"/>
        </w:rPr>
        <w:t>intitulée "Réduction de la fracture numérique"</w:t>
      </w:r>
      <w:r>
        <w:rPr>
          <w:rFonts w:cstheme="minorBidi"/>
          <w:lang w:val="fr-FR"/>
        </w:rPr>
        <w:t xml:space="preserve"> </w:t>
      </w:r>
      <w:r>
        <w:rPr>
          <w:rFonts w:cstheme="minorHAnsi"/>
          <w:lang w:val="fr-FR"/>
        </w:rPr>
        <w:t>vise à l'harmoniser avec la Résolution </w:t>
      </w:r>
      <w:r>
        <w:rPr>
          <w:rFonts w:cstheme="minorBidi"/>
          <w:lang w:val="fr-FR"/>
        </w:rPr>
        <w:t xml:space="preserve">139 (Rév. Dubaï, 2018) </w:t>
      </w:r>
      <w:r>
        <w:rPr>
          <w:rFonts w:cstheme="minorHAnsi"/>
          <w:lang w:val="fr-FR"/>
        </w:rPr>
        <w:t xml:space="preserve">de </w:t>
      </w:r>
      <w:r>
        <w:rPr>
          <w:rFonts w:cstheme="minorHAnsi"/>
          <w:szCs w:val="24"/>
          <w:lang w:val="fr-FR"/>
        </w:rPr>
        <w:t xml:space="preserve">la Conférence de plénipotentiaires </w:t>
      </w:r>
      <w:r>
        <w:rPr>
          <w:lang w:val="fr-FR"/>
        </w:rPr>
        <w:t>sur l'</w:t>
      </w:r>
      <w:r>
        <w:rPr>
          <w:i/>
          <w:iCs/>
          <w:lang w:val="fr-FR"/>
        </w:rPr>
        <w:t>utilisation des télécommunications/technologies de l'information et de la communication (TIC) pour réduire la fracture numérique et édifier une société de l'information inclusive</w:t>
      </w:r>
      <w:r>
        <w:rPr>
          <w:lang w:val="fr-FR"/>
        </w:rPr>
        <w:t>. La révision allège et précise également le texte. Il est</w:t>
      </w:r>
      <w:r w:rsidR="007C00BE">
        <w:rPr>
          <w:lang w:val="fr-FR"/>
        </w:rPr>
        <w:t xml:space="preserve"> demandé au BDT de continuer à </w:t>
      </w:r>
      <w:r>
        <w:rPr>
          <w:lang w:val="fr-FR"/>
        </w:rPr>
        <w:t xml:space="preserve">prendre des mesures destinées à renforcer la coopération avec les institutions financières internationales, les organismes donateurs et les associations du secteur privé concernant les projets visant à réduire la fracture numérique, et d'informer régulièrement les États Membres des progrès réalisés. Il est demandé également au BDT de créer et d'entretenir des ressources sur le site web de l'UIT, où les membres de l'Union peuvent se renseigner sur les institutions partenaires de l'UIT et les institutions du système des Nations Unies qui disposent de financements et de programmes d'assistance technique visant à réduire la fracture numérique. Il est demandé au Secrétaire général d'inscrire la question de la fracture numérique sur la liste des domaines intéressant les trois Secteurs de l'UIT et le Secrétariat général dans le contexte de la Résolution 191 (Rév. Dubaï, 2018) de la Conférence de </w:t>
      </w:r>
      <w:r>
        <w:rPr>
          <w:rFonts w:cstheme="minorHAnsi"/>
          <w:szCs w:val="24"/>
          <w:lang w:val="fr-FR"/>
        </w:rPr>
        <w:t xml:space="preserve">plénipotentiaires </w:t>
      </w:r>
      <w:r>
        <w:rPr>
          <w:lang w:val="fr-FR"/>
        </w:rPr>
        <w:t>relative à la stratégie de coordination des efforts entre les trois Secteurs de l'Union</w:t>
      </w:r>
      <w:r>
        <w:rPr>
          <w:rFonts w:eastAsia="Batang" w:cstheme="minorBidi"/>
          <w:lang w:val="fr-FR"/>
        </w:rPr>
        <w:t>.</w:t>
      </w:r>
    </w:p>
    <w:p w14:paraId="2AD2CF80" w14:textId="27C03E9D" w:rsidR="00FA798D" w:rsidRDefault="00FA798D" w:rsidP="00FA798D">
      <w:pPr>
        <w:tabs>
          <w:tab w:val="left" w:pos="708"/>
        </w:tabs>
        <w:overflowPunct/>
        <w:autoSpaceDE/>
        <w:adjustRightInd/>
        <w:spacing w:after="120"/>
        <w:rPr>
          <w:rFonts w:asciiTheme="minorHAnsi" w:hAnsiTheme="minorHAnsi" w:cstheme="minorHAnsi"/>
          <w:szCs w:val="24"/>
          <w:lang w:val="fr-FR"/>
        </w:rPr>
      </w:pPr>
      <w:r w:rsidRPr="009644DD">
        <w:rPr>
          <w:rFonts w:cstheme="minorHAnsi"/>
          <w:b/>
          <w:szCs w:val="24"/>
          <w:lang w:val="fr-FR"/>
        </w:rPr>
        <w:t>Document</w:t>
      </w:r>
      <w:r>
        <w:rPr>
          <w:rFonts w:cstheme="minorHAnsi"/>
          <w:b/>
          <w:szCs w:val="24"/>
          <w:lang w:val="fr-FR"/>
        </w:rPr>
        <w:t> </w:t>
      </w:r>
      <w:hyperlink r:id="rId39" w:history="1">
        <w:r w:rsidRPr="009644DD">
          <w:rPr>
            <w:rStyle w:val="Hyperlink"/>
            <w:rFonts w:cstheme="minorHAnsi"/>
            <w:b/>
            <w:bCs/>
            <w:szCs w:val="24"/>
            <w:lang w:val="fr-FR"/>
          </w:rPr>
          <w:t>47</w:t>
        </w:r>
      </w:hyperlink>
      <w:r w:rsidRPr="007C00BE">
        <w:rPr>
          <w:rFonts w:cstheme="minorHAnsi"/>
          <w:szCs w:val="24"/>
          <w:lang w:val="fr-FR"/>
        </w:rPr>
        <w:t>:</w:t>
      </w:r>
      <w:r w:rsidRPr="009644DD">
        <w:rPr>
          <w:rFonts w:cstheme="minorHAnsi"/>
          <w:szCs w:val="24"/>
          <w:lang w:val="fr-FR"/>
        </w:rPr>
        <w:t xml:space="preserve"> </w:t>
      </w:r>
      <w:r>
        <w:rPr>
          <w:rFonts w:cstheme="minorHAnsi"/>
          <w:szCs w:val="24"/>
          <w:lang w:val="fr-FR"/>
        </w:rPr>
        <w:t>Le projet de révision de la Résolution</w:t>
      </w:r>
      <w:r>
        <w:rPr>
          <w:rFonts w:cstheme="minorHAnsi"/>
          <w:lang w:val="fr-FR"/>
        </w:rPr>
        <w:t> </w:t>
      </w:r>
      <w:r>
        <w:rPr>
          <w:rFonts w:cstheme="minorHAnsi"/>
          <w:szCs w:val="24"/>
          <w:lang w:val="fr-FR"/>
        </w:rPr>
        <w:t>64 (</w:t>
      </w:r>
      <w:r>
        <w:rPr>
          <w:rFonts w:cstheme="minorHAnsi"/>
          <w:lang w:val="fr-FR"/>
        </w:rPr>
        <w:t>Rév. Buenos Aires, 2017</w:t>
      </w:r>
      <w:r>
        <w:rPr>
          <w:rFonts w:cstheme="minorHAnsi"/>
          <w:szCs w:val="24"/>
          <w:lang w:val="fr-FR"/>
        </w:rPr>
        <w:t xml:space="preserve">), </w:t>
      </w:r>
      <w:r w:rsidR="007C00BE">
        <w:rPr>
          <w:lang w:val="fr-FR"/>
        </w:rPr>
        <w:t>sur la protection </w:t>
      </w:r>
      <w:r>
        <w:rPr>
          <w:lang w:val="fr-FR"/>
        </w:rPr>
        <w:t>et l'appui pour les utilisateurs/consommateurs de services issus des télécommunications/technologies de l'information et de la communication,</w:t>
      </w:r>
      <w:r>
        <w:rPr>
          <w:rFonts w:cstheme="minorHAnsi"/>
          <w:szCs w:val="24"/>
          <w:lang w:val="fr-FR"/>
        </w:rPr>
        <w:t xml:space="preserve"> </w:t>
      </w:r>
      <w:r>
        <w:rPr>
          <w:rFonts w:cstheme="minorHAnsi"/>
          <w:lang w:val="fr-FR"/>
        </w:rPr>
        <w:t>vise à l'harmoniser avec la Résolution</w:t>
      </w:r>
      <w:r>
        <w:rPr>
          <w:rFonts w:cstheme="minorHAnsi"/>
          <w:szCs w:val="24"/>
          <w:lang w:val="fr-FR"/>
        </w:rPr>
        <w:t xml:space="preserve"> 196 (Rév. Dubaï, 2018) </w:t>
      </w:r>
      <w:r>
        <w:rPr>
          <w:lang w:val="fr-FR"/>
        </w:rPr>
        <w:t xml:space="preserve">de la Conférence de </w:t>
      </w:r>
      <w:r>
        <w:rPr>
          <w:rFonts w:cstheme="minorHAnsi"/>
          <w:szCs w:val="24"/>
          <w:lang w:val="fr-FR"/>
        </w:rPr>
        <w:t xml:space="preserve">plénipotentiaires, </w:t>
      </w:r>
      <w:r>
        <w:rPr>
          <w:lang w:val="fr-FR"/>
        </w:rPr>
        <w:t xml:space="preserve">intitulée "Protection des utilisateurs/consommateurs de services de télécommunication". La révision fait aussi état des activités et des conclusions présentées dans le rapport de la Commission d'études 1 de l'UIT-D, au titre de la Question 6/1, intitulée </w:t>
      </w:r>
      <w:r>
        <w:rPr>
          <w:i/>
          <w:iCs/>
          <w:lang w:val="fr-FR"/>
        </w:rPr>
        <w:t>"Information, protection et droits du consommateur: lois, réglementation, fondements économiques, réseaux de consommateurs"</w:t>
      </w:r>
      <w:r>
        <w:rPr>
          <w:lang w:val="fr-FR"/>
        </w:rPr>
        <w:t xml:space="preserve">, qui a donné lieu à un débat approfondi sur la question des compétences numériques tout au long de la période d'étude 2018-2021. </w:t>
      </w:r>
    </w:p>
    <w:p w14:paraId="746F2EE6" w14:textId="18130912" w:rsidR="00FA798D" w:rsidRPr="00EB7240" w:rsidRDefault="00FA798D" w:rsidP="00FA798D">
      <w:pPr>
        <w:tabs>
          <w:tab w:val="left" w:pos="708"/>
        </w:tabs>
        <w:overflowPunct/>
        <w:autoSpaceDE/>
        <w:adjustRightInd/>
        <w:spacing w:after="120"/>
        <w:rPr>
          <w:rFonts w:cstheme="minorBidi"/>
          <w:highlight w:val="lightGray"/>
          <w:lang w:val="fr-FR"/>
        </w:rPr>
      </w:pPr>
      <w:r>
        <w:rPr>
          <w:rFonts w:cstheme="minorHAnsi"/>
          <w:szCs w:val="24"/>
          <w:lang w:val="fr-FR"/>
        </w:rPr>
        <w:t xml:space="preserve">Parmi les autres modifications notables, le mot "données" et l'expression "transformation numérique" ont été ajoutés afin de rendre la Résolution plus concrète et plus utile aux consommateurs, étant donné le rôle central des données dans l'économie numérique et la transformation numérique; en outre, l'accent est mis sur la nécessité de promouvoir les compétences numériques parmi les utilisateurs et les consommateurs </w:t>
      </w:r>
      <w:r>
        <w:rPr>
          <w:lang w:val="fr-FR"/>
        </w:rPr>
        <w:t xml:space="preserve">de services de télécommunication/TIC, y compris les personnes handicapées et les personnes ayant des besoins particuliers. À cet égard, les États Membres sont invités à renforcer la confiance des </w:t>
      </w:r>
      <w:r>
        <w:rPr>
          <w:rFonts w:cstheme="minorHAnsi"/>
          <w:szCs w:val="24"/>
          <w:lang w:val="fr-FR"/>
        </w:rPr>
        <w:t xml:space="preserve">utilisateurs et des consommateurs </w:t>
      </w:r>
      <w:r>
        <w:rPr>
          <w:lang w:val="fr-FR"/>
        </w:rPr>
        <w:t>de services de télécommunication/TIC en élaborant régulièrement des politiques propres à assurer la meilleure qualité de services possible.</w:t>
      </w:r>
    </w:p>
    <w:p w14:paraId="68671FBE" w14:textId="617EBB78" w:rsidR="00FA798D" w:rsidRDefault="00FA798D" w:rsidP="00FA798D">
      <w:pPr>
        <w:rPr>
          <w:rFonts w:cstheme="minorBidi"/>
          <w:lang w:val="fr-FR"/>
        </w:rPr>
      </w:pPr>
      <w:r w:rsidRPr="009644DD">
        <w:rPr>
          <w:rFonts w:cstheme="minorBidi"/>
          <w:b/>
          <w:bCs/>
          <w:lang w:val="fr-FR"/>
        </w:rPr>
        <w:t>Document</w:t>
      </w:r>
      <w:r>
        <w:rPr>
          <w:rFonts w:cstheme="minorBidi"/>
          <w:b/>
          <w:bCs/>
          <w:lang w:val="fr-FR"/>
        </w:rPr>
        <w:t> </w:t>
      </w:r>
      <w:hyperlink r:id="rId40">
        <w:r w:rsidRPr="009644DD">
          <w:rPr>
            <w:rStyle w:val="Hyperlink"/>
            <w:b/>
            <w:bCs/>
            <w:lang w:val="fr-FR"/>
          </w:rPr>
          <w:t>48</w:t>
        </w:r>
      </w:hyperlink>
      <w:r w:rsidRPr="007C00BE">
        <w:rPr>
          <w:rFonts w:cstheme="minorBidi"/>
          <w:bCs/>
          <w:color w:val="000000" w:themeColor="text1"/>
          <w:lang w:val="fr-FR"/>
        </w:rPr>
        <w:t>:</w:t>
      </w:r>
      <w:r w:rsidRPr="009644DD">
        <w:rPr>
          <w:rFonts w:cstheme="minorBidi"/>
          <w:color w:val="000000" w:themeColor="text1"/>
          <w:lang w:val="fr-FR"/>
        </w:rPr>
        <w:t xml:space="preserve"> </w:t>
      </w:r>
      <w:r>
        <w:rPr>
          <w:rFonts w:cstheme="minorHAnsi"/>
          <w:szCs w:val="24"/>
          <w:lang w:val="fr-FR"/>
        </w:rPr>
        <w:t>Le projet de révision de la Résolution</w:t>
      </w:r>
      <w:r>
        <w:rPr>
          <w:rFonts w:cstheme="minorHAnsi"/>
          <w:lang w:val="fr-FR"/>
        </w:rPr>
        <w:t> </w:t>
      </w:r>
      <w:r>
        <w:rPr>
          <w:rFonts w:cstheme="minorBidi"/>
          <w:color w:val="000000" w:themeColor="text1"/>
          <w:lang w:val="fr-FR"/>
        </w:rPr>
        <w:t>85 (</w:t>
      </w:r>
      <w:r>
        <w:rPr>
          <w:rFonts w:cstheme="minorHAnsi"/>
          <w:lang w:val="fr-FR"/>
        </w:rPr>
        <w:t>Rév. Buenos Aires, 2017</w:t>
      </w:r>
      <w:r>
        <w:rPr>
          <w:rFonts w:cstheme="minorBidi"/>
          <w:color w:val="000000" w:themeColor="text1"/>
          <w:lang w:val="fr-FR"/>
        </w:rPr>
        <w:t xml:space="preserve">) </w:t>
      </w:r>
      <w:r>
        <w:rPr>
          <w:lang w:val="fr-FR"/>
        </w:rPr>
        <w:t>intitulée "Faciliter l'avènement de l'Internet des objets ainsi que des villes et communautés intelligentes pour le développement à l'échelle mondiale" consiste en une simplification et en une mise à jour du texte à plusieurs égards. Il indique par exemple les titres modi</w:t>
      </w:r>
      <w:r w:rsidR="007C00BE">
        <w:rPr>
          <w:lang w:val="fr-FR"/>
        </w:rPr>
        <w:t>fiés de la Résolution 197 (Rév. </w:t>
      </w:r>
      <w:r>
        <w:rPr>
          <w:lang w:val="fr-FR"/>
        </w:rPr>
        <w:t xml:space="preserve">Dubaï, 2018) de la Conférence de </w:t>
      </w:r>
      <w:r>
        <w:rPr>
          <w:rFonts w:cstheme="minorHAnsi"/>
          <w:szCs w:val="24"/>
          <w:lang w:val="fr-FR"/>
        </w:rPr>
        <w:t xml:space="preserve">plénipotentiaires </w:t>
      </w:r>
      <w:r>
        <w:rPr>
          <w:lang w:val="fr-FR"/>
        </w:rPr>
        <w:t xml:space="preserve">intitulée "Faciliter l'avènement de l'Internet des objets et des villes et communautés intelligentes et durables" et de la Résolution 200 (Rév. Dubaï, 2018) de la Conférence de </w:t>
      </w:r>
      <w:r>
        <w:rPr>
          <w:rFonts w:cstheme="minorHAnsi"/>
          <w:szCs w:val="24"/>
          <w:lang w:val="fr-FR"/>
        </w:rPr>
        <w:t xml:space="preserve">plénipotentiaires </w:t>
      </w:r>
      <w:r>
        <w:rPr>
          <w:lang w:val="fr-FR"/>
        </w:rPr>
        <w:t xml:space="preserve">sur le Programme Connect 2030 pour les télécommunications/technologies de l'information et de la communication dans le monde, y compris le large bande, en faveur du développement durable; il reprend aussi le titre de la Résolution 71 (Rév. Dubaï, 2018) de la Conférence de </w:t>
      </w:r>
      <w:r>
        <w:rPr>
          <w:rFonts w:cstheme="minorHAnsi"/>
          <w:szCs w:val="24"/>
          <w:lang w:val="fr-FR"/>
        </w:rPr>
        <w:t xml:space="preserve">plénipotentiaires </w:t>
      </w:r>
      <w:r>
        <w:rPr>
          <w:lang w:val="fr-FR"/>
        </w:rPr>
        <w:t xml:space="preserve">sur le plan stratégique de l'Union pour la période 2020-2023. L'expression "villes et communautés </w:t>
      </w:r>
      <w:r>
        <w:rPr>
          <w:lang w:val="fr-FR"/>
        </w:rPr>
        <w:lastRenderedPageBreak/>
        <w:t>intelligentes et durables" a été abrégée, dans la version anglaise, par "SSCC" (acronyme de "</w:t>
      </w:r>
      <w:r>
        <w:rPr>
          <w:rFonts w:cstheme="minorBidi"/>
          <w:lang w:val="fr-FR"/>
        </w:rPr>
        <w:t xml:space="preserve">smart sustainable cities and communities") et est utilisée sous cette forme dans l'ensemble de la résolution. Le BDT est chargé de soutenir les États Membres, en particulier les pays en développement, afin qu'ils s'approprient l'Internet des objets et la notion de villes et de communautés intelligentes et durables, en veillant au renforcement des capacités et en proposant des bonnes pratiques pour faciliter la mise en place d'environnements et d'infrastructures propices et soutenir les écosystèmes de l'innovation numérique. </w:t>
      </w:r>
    </w:p>
    <w:p w14:paraId="5739B555" w14:textId="6EE4C734" w:rsidR="00FA798D" w:rsidRPr="00FC5DD4" w:rsidRDefault="00FA798D" w:rsidP="00FA798D">
      <w:pPr>
        <w:spacing w:after="120"/>
        <w:rPr>
          <w:rFonts w:asciiTheme="minorHAnsi" w:hAnsiTheme="minorHAnsi" w:cstheme="minorBidi"/>
          <w:color w:val="000000" w:themeColor="text1"/>
          <w:lang w:val="fr-FR"/>
        </w:rPr>
      </w:pPr>
      <w:r w:rsidRPr="00887B00">
        <w:rPr>
          <w:rFonts w:cstheme="minorBidi"/>
          <w:b/>
          <w:bCs/>
          <w:lang w:val="fr-FR"/>
        </w:rPr>
        <w:t>Document</w:t>
      </w:r>
      <w:r>
        <w:rPr>
          <w:rFonts w:cstheme="minorBidi"/>
          <w:b/>
          <w:bCs/>
          <w:lang w:val="fr-FR"/>
        </w:rPr>
        <w:t> </w:t>
      </w:r>
      <w:hyperlink r:id="rId41">
        <w:r w:rsidRPr="00483FBE">
          <w:rPr>
            <w:rStyle w:val="Hyperlink"/>
            <w:b/>
            <w:bCs/>
            <w:lang w:val="fr-FR"/>
          </w:rPr>
          <w:t>49</w:t>
        </w:r>
      </w:hyperlink>
      <w:r w:rsidRPr="007C00BE">
        <w:rPr>
          <w:rFonts w:cstheme="minorBidi"/>
          <w:bCs/>
          <w:color w:val="000000" w:themeColor="text1"/>
          <w:lang w:val="fr-FR"/>
        </w:rPr>
        <w:t>:</w:t>
      </w:r>
      <w:r w:rsidRPr="00887B00">
        <w:rPr>
          <w:rFonts w:cstheme="minorBidi"/>
          <w:color w:val="000000" w:themeColor="text1"/>
          <w:lang w:val="fr-FR"/>
        </w:rPr>
        <w:t xml:space="preserve"> </w:t>
      </w:r>
      <w:r>
        <w:rPr>
          <w:rFonts w:cstheme="minorHAnsi"/>
          <w:szCs w:val="24"/>
          <w:lang w:val="fr-FR"/>
        </w:rPr>
        <w:t>Le projet de suppression de la Résolution</w:t>
      </w:r>
      <w:r>
        <w:rPr>
          <w:rFonts w:cstheme="minorHAnsi"/>
          <w:lang w:val="fr-FR"/>
        </w:rPr>
        <w:t> </w:t>
      </w:r>
      <w:r>
        <w:rPr>
          <w:rFonts w:cstheme="minorBidi"/>
          <w:color w:val="000000" w:themeColor="text1"/>
          <w:lang w:val="fr-FR"/>
        </w:rPr>
        <w:t>86 (</w:t>
      </w:r>
      <w:r>
        <w:rPr>
          <w:rFonts w:cstheme="minorHAnsi"/>
          <w:lang w:val="fr-FR"/>
        </w:rPr>
        <w:t>Rév. Buenos Aires, 2017</w:t>
      </w:r>
      <w:r>
        <w:rPr>
          <w:rFonts w:cstheme="minorBidi"/>
          <w:color w:val="000000" w:themeColor="text1"/>
          <w:lang w:val="fr-FR"/>
        </w:rPr>
        <w:t xml:space="preserve">), intitulée </w:t>
      </w:r>
      <w:r>
        <w:rPr>
          <w:lang w:val="fr-FR"/>
        </w:rPr>
        <w:t xml:space="preserve">"Utilisation au sein du Secteur du développement des télécommunications de l'UIT des langues de l'Union sur un pied d'égalité", a pour but de supprimer le double emploi avec la Résolution 154 (Rév. Dubaï, 2018) de la Conférence de plénipotentiaires relative à l'utilisation des six langues officielles de l'Union sur un pied d'égalité, telle que mise à jour par la Conférence de </w:t>
      </w:r>
      <w:r>
        <w:rPr>
          <w:rFonts w:cstheme="minorHAnsi"/>
          <w:szCs w:val="24"/>
          <w:lang w:val="fr-FR"/>
        </w:rPr>
        <w:t>plénipotentiaires en 2018.</w:t>
      </w:r>
    </w:p>
    <w:p w14:paraId="5BEE5AA4" w14:textId="5B7B63ED" w:rsidR="00FA798D" w:rsidRDefault="00FA798D" w:rsidP="00FA798D">
      <w:pPr>
        <w:spacing w:after="120"/>
        <w:rPr>
          <w:rFonts w:cstheme="minorHAnsi"/>
          <w:color w:val="000000"/>
          <w:szCs w:val="24"/>
          <w:highlight w:val="lightGray"/>
          <w:lang w:val="fr-FR"/>
        </w:rPr>
      </w:pPr>
      <w:r>
        <w:rPr>
          <w:rFonts w:cstheme="minorBidi"/>
          <w:color w:val="000000"/>
          <w:lang w:val="fr-FR"/>
        </w:rPr>
        <w:t xml:space="preserve">À l'occasion de la </w:t>
      </w:r>
      <w:r>
        <w:rPr>
          <w:lang w:val="fr-FR"/>
        </w:rPr>
        <w:t>première Réunion préparatoire interrégionale en vue de la CMDT (IRM-1), tenue en mars 2021, la proposition consistait seulement à actualiser la Résolution 86. Cependant, compte tenu des révisions importantes qui ont été apportées depuis à la Résolution 1 de la CMDT ("Règlement intérieur du Secteur du développement des télécommunications de l'UIT"), il est désormais proposé de supprimer la Résolution 86 et d'en transférer les parties pertinentes dans la Résolution 1 de la CMDT.</w:t>
      </w:r>
      <w:r>
        <w:rPr>
          <w:rFonts w:eastAsia="Calibri" w:cstheme="minorHAnsi"/>
          <w:szCs w:val="24"/>
          <w:highlight w:val="lightGray"/>
          <w:lang w:val="fr-FR"/>
        </w:rPr>
        <w:t xml:space="preserve"> </w:t>
      </w:r>
    </w:p>
    <w:p w14:paraId="62181A78" w14:textId="20E2AB16" w:rsidR="00FA798D" w:rsidRPr="001C3651" w:rsidRDefault="00FA798D" w:rsidP="00FA798D">
      <w:pPr>
        <w:rPr>
          <w:rFonts w:cstheme="minorHAnsi"/>
          <w:color w:val="000000"/>
          <w:szCs w:val="24"/>
          <w:lang w:val="fr-FR"/>
        </w:rPr>
      </w:pPr>
      <w:r w:rsidRPr="00483FBE">
        <w:rPr>
          <w:rFonts w:cstheme="minorHAnsi"/>
          <w:b/>
          <w:szCs w:val="24"/>
          <w:lang w:val="fr-FR"/>
        </w:rPr>
        <w:t>Document</w:t>
      </w:r>
      <w:r>
        <w:rPr>
          <w:rFonts w:cstheme="minorHAnsi"/>
          <w:b/>
          <w:szCs w:val="24"/>
          <w:lang w:val="fr-FR"/>
        </w:rPr>
        <w:t> </w:t>
      </w:r>
      <w:hyperlink r:id="rId42" w:history="1">
        <w:r w:rsidRPr="00483FBE">
          <w:rPr>
            <w:rStyle w:val="Hyperlink"/>
            <w:b/>
            <w:bCs/>
            <w:lang w:val="fr-FR"/>
          </w:rPr>
          <w:t>51</w:t>
        </w:r>
      </w:hyperlink>
      <w:r w:rsidRPr="007C00BE">
        <w:rPr>
          <w:rFonts w:cstheme="minorHAnsi"/>
          <w:color w:val="000000"/>
          <w:szCs w:val="24"/>
          <w:lang w:val="fr-FR"/>
        </w:rPr>
        <w:t>:</w:t>
      </w:r>
      <w:r w:rsidRPr="00483FBE">
        <w:rPr>
          <w:rFonts w:cstheme="minorHAnsi"/>
          <w:color w:val="000000"/>
          <w:szCs w:val="24"/>
          <w:lang w:val="fr-FR"/>
        </w:rPr>
        <w:t xml:space="preserve"> </w:t>
      </w:r>
      <w:r>
        <w:rPr>
          <w:rFonts w:cstheme="minorHAnsi"/>
          <w:color w:val="000000"/>
          <w:szCs w:val="24"/>
          <w:lang w:val="fr-FR"/>
        </w:rPr>
        <w:t xml:space="preserve">Les propositions concernant la suppression de la </w:t>
      </w:r>
      <w:r w:rsidR="007C00BE">
        <w:rPr>
          <w:lang w:val="fr-FR"/>
        </w:rPr>
        <w:t>Résolution 27 (Rév. Hyderabad, </w:t>
      </w:r>
      <w:r>
        <w:rPr>
          <w:lang w:val="fr-FR"/>
        </w:rPr>
        <w:t>2010), intitulée "Admission d'entités ou d'organisations à participer comme Associés aux travaux du Secteur du développement des télécommunications de l'UIT", répondent à la nécessité, exprimée à la Conférence de plénipotentiaires de 2018, de rationaliser les résolutions lorsque cela est approprié et nécessaire. Cette Résolu</w:t>
      </w:r>
      <w:r w:rsidR="007C00BE">
        <w:rPr>
          <w:lang w:val="fr-FR"/>
        </w:rPr>
        <w:t>tion n'a pas été révisée depuis </w:t>
      </w:r>
      <w:r>
        <w:rPr>
          <w:lang w:val="fr-FR"/>
        </w:rPr>
        <w:t>2010 et a perdu son actualité.</w:t>
      </w:r>
    </w:p>
    <w:p w14:paraId="51BC6614" w14:textId="68396555" w:rsidR="00FA798D" w:rsidRPr="00265CDE" w:rsidRDefault="00FA798D" w:rsidP="00FA798D">
      <w:pPr>
        <w:rPr>
          <w:rFonts w:cstheme="minorHAnsi"/>
          <w:color w:val="000000"/>
          <w:szCs w:val="24"/>
          <w:lang w:val="fr-FR"/>
        </w:rPr>
      </w:pPr>
      <w:r w:rsidRPr="00F720BB">
        <w:rPr>
          <w:rFonts w:cstheme="minorHAnsi"/>
          <w:b/>
          <w:szCs w:val="24"/>
          <w:lang w:val="fr-FR"/>
        </w:rPr>
        <w:t>Document</w:t>
      </w:r>
      <w:r>
        <w:rPr>
          <w:rFonts w:cstheme="minorHAnsi"/>
          <w:b/>
          <w:szCs w:val="24"/>
          <w:lang w:val="fr-FR"/>
        </w:rPr>
        <w:t> </w:t>
      </w:r>
      <w:hyperlink r:id="rId43" w:history="1">
        <w:r w:rsidRPr="00D63DD0">
          <w:rPr>
            <w:rStyle w:val="Hyperlink"/>
            <w:b/>
            <w:bCs/>
            <w:lang w:val="fr-FR"/>
          </w:rPr>
          <w:t>52</w:t>
        </w:r>
      </w:hyperlink>
      <w:r w:rsidRPr="007C00BE">
        <w:rPr>
          <w:rFonts w:cstheme="minorHAnsi"/>
          <w:color w:val="000000"/>
          <w:szCs w:val="24"/>
          <w:lang w:val="fr-FR"/>
        </w:rPr>
        <w:t>:</w:t>
      </w:r>
      <w:r w:rsidRPr="00F720BB">
        <w:rPr>
          <w:rFonts w:cstheme="minorHAnsi"/>
          <w:color w:val="000000"/>
          <w:szCs w:val="24"/>
          <w:lang w:val="fr-FR"/>
        </w:rPr>
        <w:t xml:space="preserve"> </w:t>
      </w:r>
      <w:r>
        <w:rPr>
          <w:rFonts w:cstheme="minorHAnsi"/>
          <w:color w:val="000000"/>
          <w:szCs w:val="24"/>
          <w:lang w:val="fr-FR"/>
        </w:rPr>
        <w:t xml:space="preserve">Les propositions visant à modifier la </w:t>
      </w:r>
      <w:r>
        <w:rPr>
          <w:lang w:val="fr-FR"/>
        </w:rPr>
        <w:t>Résolution 71 (Rév.</w:t>
      </w:r>
      <w:r w:rsidR="007C00BE">
        <w:rPr>
          <w:lang w:val="fr-FR"/>
        </w:rPr>
        <w:t> </w:t>
      </w:r>
      <w:r>
        <w:rPr>
          <w:lang w:val="fr-FR"/>
        </w:rPr>
        <w:t>Buenos Aires, 2017)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 prennent en considération la Résolution 169 (Rév. Dubaï, 2018) de la Conférence de plénipotentiaires, relative à l'admission d'établissements universitaires à participer aux travaux de l'Union. Les établissements universitaires comprennent les établissements d'enseignement supérieur, les instituts, les universités et les instituts de recherche associés s'occupant du développement des télécommunications/TIC. En outre, le transfert, comme proposé, des dispositions pertinentes de la Résolution 27 à la Résolution 71 contribuerait à une compréhension plus claire et globale du rôle des Membres de Secteur, des Associés et des établissements universitaires dans les activités de l'UIT-D. La Résolution 27 serait ainsi supprimée.</w:t>
      </w:r>
    </w:p>
    <w:p w14:paraId="43A4EA1A" w14:textId="765F2580" w:rsidR="00FA798D" w:rsidRPr="00265CDE" w:rsidRDefault="00FA798D" w:rsidP="00FA798D">
      <w:pPr>
        <w:rPr>
          <w:rFonts w:eastAsiaTheme="minorHAnsi" w:cstheme="minorHAnsi"/>
          <w:szCs w:val="24"/>
          <w:lang w:val="fr-FR"/>
        </w:rPr>
      </w:pPr>
      <w:r w:rsidRPr="00265CDE">
        <w:rPr>
          <w:rFonts w:cstheme="minorHAnsi"/>
          <w:b/>
          <w:szCs w:val="24"/>
          <w:lang w:val="fr-FR"/>
        </w:rPr>
        <w:t>Document</w:t>
      </w:r>
      <w:r>
        <w:rPr>
          <w:rFonts w:cstheme="minorHAnsi"/>
          <w:b/>
          <w:szCs w:val="24"/>
          <w:lang w:val="fr-FR"/>
        </w:rPr>
        <w:t> </w:t>
      </w:r>
      <w:hyperlink r:id="rId44" w:history="1">
        <w:r w:rsidRPr="00265CDE">
          <w:rPr>
            <w:rStyle w:val="Hyperlink"/>
            <w:b/>
            <w:bCs/>
            <w:lang w:val="fr-FR"/>
          </w:rPr>
          <w:t>53</w:t>
        </w:r>
      </w:hyperlink>
      <w:r w:rsidRPr="007C00BE">
        <w:rPr>
          <w:rFonts w:cstheme="minorHAnsi"/>
          <w:color w:val="000000"/>
          <w:szCs w:val="24"/>
          <w:lang w:val="fr-FR"/>
        </w:rPr>
        <w:t>:</w:t>
      </w:r>
      <w:r w:rsidRPr="00265CDE">
        <w:rPr>
          <w:rFonts w:cstheme="minorHAnsi"/>
          <w:color w:val="000000"/>
          <w:szCs w:val="24"/>
          <w:lang w:val="fr-FR"/>
        </w:rPr>
        <w:t xml:space="preserve"> </w:t>
      </w:r>
      <w:r>
        <w:rPr>
          <w:rFonts w:cstheme="minorHAnsi"/>
          <w:color w:val="000000"/>
          <w:szCs w:val="24"/>
          <w:lang w:val="fr-FR"/>
        </w:rPr>
        <w:t xml:space="preserve">Les propositions visant à supprimer la </w:t>
      </w:r>
      <w:r>
        <w:rPr>
          <w:lang w:val="fr-FR"/>
        </w:rPr>
        <w:t>Résolution 81 (Rév.</w:t>
      </w:r>
      <w:r w:rsidR="007C00BE">
        <w:rPr>
          <w:lang w:val="fr-FR"/>
        </w:rPr>
        <w:t> </w:t>
      </w:r>
      <w:r>
        <w:rPr>
          <w:lang w:val="fr-FR"/>
        </w:rPr>
        <w:t xml:space="preserve">Buenos Aires, 2017), intitulée </w:t>
      </w:r>
      <w:r w:rsidR="007C00BE">
        <w:rPr>
          <w:lang w:val="fr-FR"/>
        </w:rPr>
        <w:t>"</w:t>
      </w:r>
      <w:r>
        <w:rPr>
          <w:lang w:val="fr-FR"/>
        </w:rPr>
        <w:t>perfectionnement des méthodes de travail électroniques pour les travaux du Secteur du développement des télécommunications de l'UIT</w:t>
      </w:r>
      <w:r w:rsidR="007C00BE">
        <w:rPr>
          <w:lang w:val="fr-FR"/>
        </w:rPr>
        <w:t>"</w:t>
      </w:r>
      <w:r>
        <w:rPr>
          <w:lang w:val="fr-FR"/>
        </w:rPr>
        <w:t>, soulignent que cette résolution fait double emploi la Résolution 167 (Rév. Dubaï, 2018) de la Conférence de plénipotentiaires, intitulée "Renforcement et développement des capacités de l'UIT pour les réunions électroniques et des moyens permettant de faire avancer les travaux de l'Union", ainsi qu'avec les dispositions relatives aux méthodes de travail électroniques figurant dans la Résolution 1 (Rév.</w:t>
      </w:r>
      <w:r w:rsidR="007C00BE">
        <w:rPr>
          <w:lang w:val="fr-FR"/>
        </w:rPr>
        <w:t> </w:t>
      </w:r>
      <w:r>
        <w:rPr>
          <w:lang w:val="fr-FR"/>
        </w:rPr>
        <w:t xml:space="preserve">Buenos Aires, 2017) de </w:t>
      </w:r>
      <w:r>
        <w:rPr>
          <w:lang w:val="fr-FR"/>
        </w:rPr>
        <w:lastRenderedPageBreak/>
        <w:t>la</w:t>
      </w:r>
      <w:r w:rsidR="007C00BE">
        <w:rPr>
          <w:lang w:val="fr-FR"/>
        </w:rPr>
        <w:t> </w:t>
      </w:r>
      <w:r>
        <w:rPr>
          <w:lang w:val="fr-FR"/>
        </w:rPr>
        <w:t>CMDT, intitulée "Règlement intérieur du Secteur du développement des télécommunications de l'UIT"</w:t>
      </w:r>
      <w:r>
        <w:rPr>
          <w:rFonts w:cstheme="minorHAnsi"/>
          <w:color w:val="000000"/>
          <w:szCs w:val="24"/>
          <w:lang w:val="fr-FR"/>
        </w:rPr>
        <w:t>. Il est donc proposé de transférer les dispositions pertinentes de la Résolution 81 dans la Résolution 1 de la CMDT et de supprimer la Résolution 81.</w:t>
      </w:r>
    </w:p>
    <w:p w14:paraId="28B5C34F" w14:textId="14A5C3EE" w:rsidR="00FA798D" w:rsidRDefault="00FA798D" w:rsidP="00FA798D">
      <w:pPr>
        <w:spacing w:after="120"/>
        <w:rPr>
          <w:rFonts w:asciiTheme="minorHAnsi" w:eastAsia="Calibri" w:hAnsiTheme="minorHAnsi" w:cstheme="minorHAnsi"/>
          <w:szCs w:val="24"/>
          <w:lang w:val="fr-FR"/>
        </w:rPr>
      </w:pPr>
      <w:r w:rsidRPr="00265CDE">
        <w:rPr>
          <w:rFonts w:cstheme="minorHAnsi"/>
          <w:b/>
          <w:szCs w:val="24"/>
          <w:lang w:val="fr-FR"/>
        </w:rPr>
        <w:t>Document</w:t>
      </w:r>
      <w:r>
        <w:rPr>
          <w:rFonts w:cstheme="minorHAnsi"/>
          <w:b/>
          <w:szCs w:val="24"/>
          <w:lang w:val="fr-FR"/>
        </w:rPr>
        <w:t> </w:t>
      </w:r>
      <w:hyperlink r:id="rId45" w:history="1">
        <w:r w:rsidRPr="00265CDE">
          <w:rPr>
            <w:rStyle w:val="Hyperlink"/>
            <w:b/>
            <w:bCs/>
            <w:lang w:val="fr-FR"/>
          </w:rPr>
          <w:t>54</w:t>
        </w:r>
      </w:hyperlink>
      <w:r w:rsidRPr="007C00BE">
        <w:rPr>
          <w:rFonts w:cstheme="minorHAnsi"/>
          <w:color w:val="000000"/>
          <w:szCs w:val="24"/>
          <w:lang w:val="fr-FR"/>
        </w:rPr>
        <w:t>:</w:t>
      </w:r>
      <w:r w:rsidRPr="00265CDE">
        <w:rPr>
          <w:rFonts w:cstheme="minorHAnsi"/>
          <w:color w:val="000000"/>
          <w:szCs w:val="24"/>
          <w:lang w:val="fr-FR"/>
        </w:rPr>
        <w:t xml:space="preserve"> </w:t>
      </w:r>
      <w:r>
        <w:rPr>
          <w:rFonts w:cstheme="minorHAnsi"/>
          <w:color w:val="000000"/>
          <w:szCs w:val="24"/>
          <w:lang w:val="fr-FR"/>
        </w:rPr>
        <w:t>Le projet de nouvelle Résolution intitulée "</w:t>
      </w:r>
      <w:r>
        <w:rPr>
          <w:lang w:val="fr-FR"/>
        </w:rPr>
        <w:t>Utiliser les télécommunications/technologies de l'information et de la communication pour lutter contre la pandémie de COVID-19 et pour atténuer ses conséquences et y remédier" charge le BDT, en coordination avec le Bureau des radiocommunications et le Bureau de la normalisation des télécommunications, d'élaborer des lignes directrices et des bonnes pratiques sur les possibilités d'utilisation des télécommunications/TIC afin d'identifier l'infrastructure de communication nécessaire pour assurer les échanges rapides d'informations sur les urgences liées aux pandémies et les mesures adoptées en conséquence</w:t>
      </w:r>
      <w:r>
        <w:rPr>
          <w:rFonts w:eastAsia="Calibri" w:cstheme="minorHAnsi"/>
          <w:szCs w:val="24"/>
          <w:lang w:val="fr-FR"/>
        </w:rPr>
        <w:t xml:space="preserve">. </w:t>
      </w:r>
    </w:p>
    <w:p w14:paraId="60127BB3" w14:textId="500AA2A2" w:rsidR="00FA798D" w:rsidRPr="00265CDE" w:rsidRDefault="00FA798D" w:rsidP="00FA798D">
      <w:pPr>
        <w:rPr>
          <w:rFonts w:eastAsia="Calibri" w:cstheme="minorHAnsi"/>
          <w:szCs w:val="24"/>
          <w:lang w:val="fr-FR"/>
        </w:rPr>
      </w:pPr>
      <w:r>
        <w:rPr>
          <w:rFonts w:eastAsia="Calibri" w:cstheme="minorHAnsi"/>
          <w:szCs w:val="24"/>
          <w:lang w:val="fr-FR"/>
        </w:rPr>
        <w:t xml:space="preserve">En particulier, les trois Bureaux devraient œuvrer de concert pour offrir aux pays en développement une assistance et un appui techniques pour l'élaboration d'une infrastructure des télécommunications/TIC pour les services de télémédecine. Ils devraient aussi coopérer avec d'autres organisations régionales et internationales de télécommunication afin d'améliorer le </w:t>
      </w:r>
      <w:r>
        <w:rPr>
          <w:lang w:val="fr-FR"/>
        </w:rPr>
        <w:t>Kit pratique sur les compétences numériques pour aider les États Membres à mettre en place des stratégies aux niveaux national et régional pour lutter contre la pandémie de COVID-19 et ses conséquences.</w:t>
      </w:r>
    </w:p>
    <w:p w14:paraId="40205F3D" w14:textId="341B7308" w:rsidR="00FA798D" w:rsidRDefault="00FA798D" w:rsidP="00FA798D">
      <w:pPr>
        <w:tabs>
          <w:tab w:val="left" w:pos="1951"/>
        </w:tabs>
        <w:spacing w:after="120"/>
        <w:rPr>
          <w:rFonts w:asciiTheme="minorHAnsi" w:hAnsiTheme="minorHAnsi"/>
          <w:lang w:val="fr-FR"/>
        </w:rPr>
      </w:pPr>
      <w:r w:rsidRPr="00A164F5">
        <w:rPr>
          <w:rFonts w:cstheme="minorHAnsi"/>
          <w:b/>
          <w:szCs w:val="24"/>
          <w:lang w:val="fr-FR"/>
        </w:rPr>
        <w:t>Document</w:t>
      </w:r>
      <w:r>
        <w:rPr>
          <w:rFonts w:cstheme="minorHAnsi"/>
          <w:b/>
          <w:szCs w:val="24"/>
          <w:lang w:val="fr-FR"/>
        </w:rPr>
        <w:t> </w:t>
      </w:r>
      <w:hyperlink r:id="rId46" w:history="1">
        <w:r w:rsidRPr="00A164F5">
          <w:rPr>
            <w:rStyle w:val="Hyperlink"/>
            <w:rFonts w:cstheme="minorHAnsi"/>
            <w:b/>
            <w:szCs w:val="24"/>
            <w:lang w:val="fr-FR"/>
          </w:rPr>
          <w:t>55</w:t>
        </w:r>
      </w:hyperlink>
      <w:r w:rsidRPr="00A164F5">
        <w:rPr>
          <w:rFonts w:cstheme="minorHAnsi"/>
          <w:b/>
          <w:szCs w:val="24"/>
          <w:lang w:val="fr-FR"/>
        </w:rPr>
        <w:t xml:space="preserve"> (Rév.1):</w:t>
      </w:r>
      <w:r w:rsidRPr="00A164F5">
        <w:rPr>
          <w:rFonts w:cstheme="minorHAnsi"/>
          <w:color w:val="000000"/>
          <w:szCs w:val="24"/>
          <w:lang w:val="fr-FR"/>
        </w:rPr>
        <w:t xml:space="preserve"> </w:t>
      </w:r>
      <w:r>
        <w:rPr>
          <w:rFonts w:cstheme="minorHAnsi"/>
          <w:szCs w:val="24"/>
          <w:lang w:val="fr-FR"/>
        </w:rPr>
        <w:t>Le projet de révision de la Résolution </w:t>
      </w:r>
      <w:r>
        <w:rPr>
          <w:rFonts w:cstheme="minorHAnsi"/>
          <w:color w:val="000000"/>
          <w:szCs w:val="24"/>
          <w:lang w:val="fr-FR"/>
        </w:rPr>
        <w:t xml:space="preserve">17 (Rév. Buenos Aires, 2017) </w:t>
      </w:r>
      <w:r w:rsidR="00F1448D">
        <w:rPr>
          <w:lang w:val="fr-FR"/>
        </w:rPr>
        <w:t>de la </w:t>
      </w:r>
      <w:r>
        <w:rPr>
          <w:lang w:val="fr-FR"/>
        </w:rPr>
        <w:t xml:space="preserve">CMDT intitulée "Mise en œuvre aux niveaux national, régional, interrégional et mondial des initiatives régionales approuvées par les régions" a été soumis pour la première fois. Son but est d'améliorer et de renforcer la coopération entre les organisations régionales de télécommunication et le BDT, notamment au moyen des bureaux </w:t>
      </w:r>
      <w:r w:rsidR="00F1448D">
        <w:rPr>
          <w:lang w:val="fr-FR"/>
        </w:rPr>
        <w:t>régionaux de l'UIT. De nouveaux </w:t>
      </w:r>
      <w:r>
        <w:rPr>
          <w:lang w:val="fr-FR"/>
        </w:rPr>
        <w:t>renvois ont été ajoutés dans cette Résolution, notamment à la Résolut</w:t>
      </w:r>
      <w:r w:rsidR="00F1448D">
        <w:rPr>
          <w:lang w:val="fr-FR"/>
        </w:rPr>
        <w:t>ion 21 (Rév. </w:t>
      </w:r>
      <w:r>
        <w:rPr>
          <w:lang w:val="fr-FR"/>
        </w:rPr>
        <w:t>Buenos Aires, 2017) sur la coordination et à la collaboration avec les organisations régionales et sous-régionales, et à la Résolution 52 (Rév. Dubaï, 2014) sur le renforcement du rôle d'agent d'exécution du Secteur du développement des télécommunications de l'UIT (UIT-D). Celle-ci met l'accent sur l'importance que revêtent l'établissement de partenariats entre secteur public et secteur privé en tant que moyen efficace pour mettre en œuvre des projets de l'UIT durables et le recours aux compétences localement disponibles dans l'exécution de projets de l'UIT à l'échelle régionale ou nationale.</w:t>
      </w:r>
    </w:p>
    <w:p w14:paraId="34F27F80" w14:textId="2026CE1C" w:rsidR="00FA798D" w:rsidRDefault="00FA798D" w:rsidP="00FA798D">
      <w:pPr>
        <w:tabs>
          <w:tab w:val="left" w:pos="1951"/>
        </w:tabs>
        <w:spacing w:after="120"/>
        <w:rPr>
          <w:lang w:val="fr-FR"/>
        </w:rPr>
      </w:pPr>
      <w:r>
        <w:rPr>
          <w:lang w:val="fr-FR"/>
        </w:rPr>
        <w:t>Les principales modifications consistent à souligner que le BDT devrait continuer d'aider activement les pays à concevoir et réalise des initiatives au niveau régional, et notamment à procéder aux premières estimations des contributions financières, en espèces ou en nature, pour la mise en œuvre de projets. Ce point a été considéré comme particulièrement important, car souvent, l'approbation d'un projet est largement fonction de l'estimation de son coût financier.</w:t>
      </w:r>
    </w:p>
    <w:p w14:paraId="56123142" w14:textId="48AF5FDA" w:rsidR="00FA798D" w:rsidRDefault="00FA798D" w:rsidP="00FA798D">
      <w:pPr>
        <w:tabs>
          <w:tab w:val="left" w:pos="1951"/>
        </w:tabs>
        <w:spacing w:after="120"/>
        <w:rPr>
          <w:rFonts w:cstheme="minorBidi"/>
          <w:lang w:val="fr-FR"/>
        </w:rPr>
      </w:pPr>
      <w:r>
        <w:rPr>
          <w:rFonts w:cstheme="minorHAnsi"/>
          <w:color w:val="000000"/>
          <w:szCs w:val="24"/>
          <w:lang w:val="fr-FR"/>
        </w:rPr>
        <w:t xml:space="preserve">Il est demandé au BDT de communiquer aux </w:t>
      </w:r>
      <w:r w:rsidRPr="00FA798D">
        <w:rPr>
          <w:rFonts w:cstheme="minorHAnsi"/>
          <w:caps/>
          <w:color w:val="000000"/>
          <w:szCs w:val="24"/>
          <w:lang w:val="fr-FR"/>
        </w:rPr>
        <w:t>é</w:t>
      </w:r>
      <w:r>
        <w:rPr>
          <w:rFonts w:cstheme="minorHAnsi"/>
          <w:color w:val="000000"/>
          <w:szCs w:val="24"/>
          <w:lang w:val="fr-FR"/>
        </w:rPr>
        <w:t xml:space="preserve">tats Membres et aux </w:t>
      </w:r>
      <w:r>
        <w:rPr>
          <w:lang w:val="fr-FR"/>
        </w:rPr>
        <w:t>organisations régionales de télécommunication</w:t>
      </w:r>
      <w:r>
        <w:rPr>
          <w:rFonts w:cstheme="minorHAnsi"/>
          <w:color w:val="000000"/>
          <w:szCs w:val="24"/>
          <w:lang w:val="fr-FR"/>
        </w:rPr>
        <w:t>, par l'intermédiaire des bureaux régionaux de l'UIT, l'information accumulée lors de la mise en œuvre des initiatives régionales de chaque région. Cela améliorerait la coordination et la connaissance des types de projets approuvés et en cours d'exécution. Ces renseignements devraient aussi être communiqués aux commissions d'études de l'UIT-D, dont les travaux couvrent une large gamme de sujets, afin qu'elles puissent souligner dans leurs rapports les éléments d'information importants concernant les projets en cours d'exécution.</w:t>
      </w:r>
      <w:r>
        <w:rPr>
          <w:rFonts w:cstheme="minorBidi"/>
          <w:lang w:val="fr-FR"/>
        </w:rPr>
        <w:t xml:space="preserve"> </w:t>
      </w:r>
    </w:p>
    <w:p w14:paraId="0F614FB8" w14:textId="77777777" w:rsidR="00FA798D" w:rsidRPr="003B3B0D" w:rsidRDefault="00FA798D" w:rsidP="00F1448D">
      <w:pPr>
        <w:pStyle w:val="Heading2"/>
        <w:rPr>
          <w:lang w:val="fr-FR"/>
        </w:rPr>
      </w:pPr>
      <w:r w:rsidRPr="003B3B0D">
        <w:rPr>
          <w:lang w:val="fr-FR"/>
        </w:rPr>
        <w:lastRenderedPageBreak/>
        <w:t>5.2</w:t>
      </w:r>
      <w:r w:rsidRPr="003B3B0D">
        <w:rPr>
          <w:lang w:val="fr-FR"/>
        </w:rPr>
        <w:tab/>
        <w:t>Résolution 1</w:t>
      </w:r>
    </w:p>
    <w:p w14:paraId="233C0D07" w14:textId="59614DA7" w:rsidR="00FA798D" w:rsidRPr="003B3B0D" w:rsidRDefault="00FA798D" w:rsidP="00FA798D">
      <w:pPr>
        <w:spacing w:after="120"/>
        <w:rPr>
          <w:rStyle w:val="Hyperlink"/>
          <w:rFonts w:cstheme="minorBidi"/>
          <w:color w:val="000000"/>
          <w:lang w:val="fr-FR"/>
        </w:rPr>
      </w:pPr>
      <w:r w:rsidRPr="003B3B0D">
        <w:rPr>
          <w:rFonts w:cstheme="minorBidi"/>
          <w:b/>
          <w:bCs/>
          <w:lang w:val="fr-FR"/>
        </w:rPr>
        <w:t xml:space="preserve">Document </w:t>
      </w:r>
      <w:hyperlink r:id="rId47" w:history="1">
        <w:r w:rsidRPr="003B3B0D">
          <w:rPr>
            <w:rStyle w:val="Hyperlink"/>
            <w:rFonts w:cstheme="minorBidi"/>
            <w:b/>
            <w:bCs/>
            <w:lang w:val="fr-FR"/>
          </w:rPr>
          <w:t>50</w:t>
        </w:r>
      </w:hyperlink>
      <w:r w:rsidRPr="003B3B0D">
        <w:rPr>
          <w:rFonts w:cstheme="minorBidi"/>
          <w:b/>
          <w:bCs/>
          <w:lang w:val="fr-FR"/>
        </w:rPr>
        <w:t xml:space="preserve"> (Rév.1)</w:t>
      </w:r>
      <w:r w:rsidRPr="00F1448D">
        <w:rPr>
          <w:rFonts w:cstheme="minorBidi"/>
          <w:bCs/>
          <w:lang w:val="fr-FR"/>
        </w:rPr>
        <w:t>:</w:t>
      </w:r>
      <w:r w:rsidRPr="003B3B0D">
        <w:rPr>
          <w:rFonts w:cstheme="minorBidi"/>
          <w:lang w:val="fr-FR"/>
        </w:rPr>
        <w:t xml:space="preserve"> Les propositions de révision de la Résol</w:t>
      </w:r>
      <w:r w:rsidR="00F1448D">
        <w:rPr>
          <w:rFonts w:cstheme="minorBidi"/>
          <w:lang w:val="fr-FR"/>
        </w:rPr>
        <w:t>ution 1 de la CMDT (Rév. Buenos </w:t>
      </w:r>
      <w:r w:rsidRPr="003B3B0D">
        <w:rPr>
          <w:rFonts w:cstheme="minorBidi"/>
          <w:lang w:val="fr-FR"/>
        </w:rPr>
        <w:t>Aires, 2017) figurant dans le Document intitulé "Règlement intérieur du Secteur du développement des télécommunications de l</w:t>
      </w:r>
      <w:r>
        <w:rPr>
          <w:rFonts w:cstheme="minorBidi"/>
          <w:lang w:val="fr-FR"/>
        </w:rPr>
        <w:t>'</w:t>
      </w:r>
      <w:r w:rsidRPr="003B3B0D">
        <w:rPr>
          <w:rFonts w:cstheme="minorBidi"/>
          <w:lang w:val="fr-FR"/>
        </w:rPr>
        <w:t>UIT" tiennent compte des contributions émanant des deux commissions d</w:t>
      </w:r>
      <w:r>
        <w:rPr>
          <w:rFonts w:cstheme="minorBidi"/>
          <w:lang w:val="fr-FR"/>
        </w:rPr>
        <w:t>'</w:t>
      </w:r>
      <w:r w:rsidRPr="003B3B0D">
        <w:rPr>
          <w:rFonts w:cstheme="minorBidi"/>
          <w:lang w:val="fr-FR"/>
        </w:rPr>
        <w:t>études de l</w:t>
      </w:r>
      <w:r>
        <w:rPr>
          <w:rFonts w:cstheme="minorBidi"/>
          <w:lang w:val="fr-FR"/>
        </w:rPr>
        <w:t>'</w:t>
      </w:r>
      <w:r w:rsidRPr="003B3B0D">
        <w:rPr>
          <w:rFonts w:cstheme="minorBidi"/>
          <w:lang w:val="fr-FR"/>
        </w:rPr>
        <w:t>UIT-D, sur la base de l</w:t>
      </w:r>
      <w:r>
        <w:rPr>
          <w:rFonts w:cstheme="minorBidi"/>
          <w:lang w:val="fr-FR"/>
        </w:rPr>
        <w:t>'</w:t>
      </w:r>
      <w:r w:rsidRPr="003B3B0D">
        <w:rPr>
          <w:rFonts w:cstheme="minorBidi"/>
          <w:lang w:val="fr-FR"/>
        </w:rPr>
        <w:t>expérience qu</w:t>
      </w:r>
      <w:r>
        <w:rPr>
          <w:rFonts w:cstheme="minorBidi"/>
          <w:lang w:val="fr-FR"/>
        </w:rPr>
        <w:t>'</w:t>
      </w:r>
      <w:r w:rsidRPr="003B3B0D">
        <w:rPr>
          <w:rFonts w:cstheme="minorBidi"/>
          <w:lang w:val="fr-FR"/>
        </w:rPr>
        <w:t>elles ont acquise au cours de la période d</w:t>
      </w:r>
      <w:r>
        <w:rPr>
          <w:rFonts w:cstheme="minorBidi"/>
          <w:lang w:val="fr-FR"/>
        </w:rPr>
        <w:t>'</w:t>
      </w:r>
      <w:r w:rsidRPr="003B3B0D">
        <w:rPr>
          <w:rFonts w:cstheme="minorBidi"/>
          <w:lang w:val="fr-FR"/>
        </w:rPr>
        <w:t>études 2018-2021, des autres Secteurs de l</w:t>
      </w:r>
      <w:r>
        <w:rPr>
          <w:rFonts w:cstheme="minorBidi"/>
          <w:lang w:val="fr-FR"/>
        </w:rPr>
        <w:t>'</w:t>
      </w:r>
      <w:r w:rsidRPr="003B3B0D">
        <w:rPr>
          <w:rFonts w:cstheme="minorBidi"/>
          <w:lang w:val="fr-FR"/>
        </w:rPr>
        <w:t>UIT et des réunions du Groupe de travail de la RCC de l</w:t>
      </w:r>
      <w:r>
        <w:rPr>
          <w:rFonts w:cstheme="minorBidi"/>
          <w:lang w:val="fr-FR"/>
        </w:rPr>
        <w:t>'</w:t>
      </w:r>
      <w:r w:rsidRPr="003B3B0D">
        <w:rPr>
          <w:rFonts w:cstheme="minorBidi"/>
          <w:lang w:val="fr-FR"/>
        </w:rPr>
        <w:t>UIT (GT-RCC), du Groupe de travail sur les Résolutions, la Déclaration et les priorités thématiques de la CMDT (GT-GCDT-RDTP) et du Comité Com-UIT pour la CEPT. La Fédération de Russie, au nom de la RCC, a présenté aux participants les nombreuses modifications apportées à cette résolution depuis la première Réunion préparatoire interr</w:t>
      </w:r>
      <w:r w:rsidR="00F1448D">
        <w:rPr>
          <w:rFonts w:cstheme="minorBidi"/>
          <w:lang w:val="fr-FR"/>
        </w:rPr>
        <w:t>égionale en vue de la CMDT (IRM</w:t>
      </w:r>
      <w:r w:rsidR="00F1448D">
        <w:rPr>
          <w:rFonts w:cstheme="minorBidi"/>
          <w:lang w:val="fr-FR"/>
        </w:rPr>
        <w:noBreakHyphen/>
      </w:r>
      <w:r w:rsidRPr="003B3B0D">
        <w:rPr>
          <w:rFonts w:cstheme="minorBidi"/>
          <w:lang w:val="fr-FR"/>
        </w:rPr>
        <w:t>1), tenue en mars 2021. Les propositions visent à mettre en œuvre les décisions arrêtées par la Conférence de plénipotentiaires de 2018 ainsi qu</w:t>
      </w:r>
      <w:r>
        <w:rPr>
          <w:rFonts w:cstheme="minorBidi"/>
          <w:lang w:val="fr-FR"/>
        </w:rPr>
        <w:t>'</w:t>
      </w:r>
      <w:r w:rsidRPr="003B3B0D">
        <w:rPr>
          <w:rFonts w:cstheme="minorBidi"/>
          <w:lang w:val="fr-FR"/>
        </w:rPr>
        <w:t>à rationaliser et à préciser le texte de la Résolution. Elles comportent plusieurs dispositions pertinentes rep</w:t>
      </w:r>
      <w:r w:rsidR="00F1448D">
        <w:rPr>
          <w:rFonts w:cstheme="minorBidi"/>
          <w:lang w:val="fr-FR"/>
        </w:rPr>
        <w:t>rises des Résolutions 61, 81 et </w:t>
      </w:r>
      <w:r w:rsidRPr="003B3B0D">
        <w:rPr>
          <w:rFonts w:cstheme="minorBidi"/>
          <w:lang w:val="fr-FR"/>
        </w:rPr>
        <w:t>86 de la CMDT, que la RCC a proposé d</w:t>
      </w:r>
      <w:r>
        <w:rPr>
          <w:rFonts w:cstheme="minorBidi"/>
          <w:lang w:val="fr-FR"/>
        </w:rPr>
        <w:t>'</w:t>
      </w:r>
      <w:r w:rsidRPr="003B3B0D">
        <w:rPr>
          <w:rFonts w:cstheme="minorBidi"/>
          <w:lang w:val="fr-FR"/>
        </w:rPr>
        <w:t>abroger.</w:t>
      </w:r>
    </w:p>
    <w:p w14:paraId="51CC8E73" w14:textId="6A8B36D0" w:rsidR="00FA798D" w:rsidRPr="003B3B0D" w:rsidRDefault="00FA798D" w:rsidP="00FA798D">
      <w:pPr>
        <w:spacing w:after="120"/>
        <w:rPr>
          <w:rFonts w:cstheme="minorBidi"/>
          <w:lang w:val="fr-FR"/>
        </w:rPr>
      </w:pPr>
      <w:r w:rsidRPr="003B3B0D">
        <w:rPr>
          <w:rFonts w:cstheme="minorHAnsi"/>
          <w:b/>
          <w:szCs w:val="24"/>
          <w:lang w:val="fr-FR"/>
        </w:rPr>
        <w:t>Prochaines étapes</w:t>
      </w:r>
      <w:r w:rsidRPr="00F1448D">
        <w:rPr>
          <w:rFonts w:cstheme="minorBidi"/>
          <w:bCs/>
          <w:lang w:val="fr-FR"/>
        </w:rPr>
        <w:t>:</w:t>
      </w:r>
      <w:r w:rsidRPr="003B3B0D">
        <w:rPr>
          <w:rFonts w:cstheme="minorBidi"/>
          <w:b/>
          <w:bCs/>
          <w:lang w:val="fr-FR"/>
        </w:rPr>
        <w:t xml:space="preserve"> </w:t>
      </w:r>
      <w:r w:rsidRPr="003B3B0D">
        <w:rPr>
          <w:rFonts w:cstheme="minorBidi"/>
          <w:lang w:val="fr-FR"/>
        </w:rPr>
        <w:t>Les participants à la réunion ont pris note avec satisfaction des mises à jour concernant les résolutions; ils se sont félicités du renforcement des synergies entre les régions en ce qui concerne le nombre de propositions visant à réviser ou supprimer des résolutions, et ont également suggéré que les dernières versions des contributions de la RCC soient transmises aux autres organisations régionales de télécommunication en tant que documents d</w:t>
      </w:r>
      <w:r>
        <w:rPr>
          <w:rFonts w:cstheme="minorBidi"/>
          <w:lang w:val="fr-FR"/>
        </w:rPr>
        <w:t>'</w:t>
      </w:r>
      <w:r w:rsidRPr="003B3B0D">
        <w:rPr>
          <w:rFonts w:cstheme="minorBidi"/>
          <w:lang w:val="fr-FR"/>
        </w:rPr>
        <w:t>information. Les participants ont en outre salué les efforts déployés pour faire respecter la décision de la Conférence de plénipotentiaires de 2018 visant à rationaliser les résolutions, et attendent avec intérêt les observations et les réactions que les membres feront parvenir à la RCC. Comme l</w:t>
      </w:r>
      <w:r>
        <w:rPr>
          <w:rFonts w:cstheme="minorBidi"/>
          <w:lang w:val="fr-FR"/>
        </w:rPr>
        <w:t>'</w:t>
      </w:r>
      <w:r w:rsidRPr="003B3B0D">
        <w:rPr>
          <w:rFonts w:cstheme="minorBidi"/>
          <w:lang w:val="fr-FR"/>
        </w:rPr>
        <w:t>a dit la Présidente par intérim: "Que la collaboration commence".</w:t>
      </w:r>
    </w:p>
    <w:p w14:paraId="2F81A181" w14:textId="77777777" w:rsidR="00FA798D" w:rsidRPr="003B3B0D" w:rsidRDefault="00FA798D" w:rsidP="00F1448D">
      <w:pPr>
        <w:pStyle w:val="Heading2"/>
        <w:rPr>
          <w:lang w:val="fr-FR"/>
        </w:rPr>
      </w:pPr>
      <w:r w:rsidRPr="003B3B0D">
        <w:rPr>
          <w:lang w:val="fr-FR"/>
        </w:rPr>
        <w:t>5.3</w:t>
      </w:r>
      <w:r w:rsidRPr="003B3B0D">
        <w:rPr>
          <w:lang w:val="fr-FR"/>
        </w:rPr>
        <w:tab/>
        <w:t>Déclaration</w:t>
      </w:r>
    </w:p>
    <w:p w14:paraId="1B1D8F88" w14:textId="3D9E5A16" w:rsidR="00FA798D" w:rsidRPr="003B3B0D" w:rsidRDefault="00FA798D" w:rsidP="00FA798D">
      <w:pPr>
        <w:spacing w:after="120"/>
        <w:ind w:left="34" w:right="-142"/>
        <w:rPr>
          <w:rFonts w:cstheme="minorHAnsi"/>
          <w:szCs w:val="24"/>
          <w:lang w:val="fr-FR"/>
        </w:rPr>
      </w:pPr>
      <w:r w:rsidRPr="003B3B0D">
        <w:rPr>
          <w:rFonts w:cstheme="minorHAnsi"/>
          <w:b/>
          <w:szCs w:val="24"/>
          <w:lang w:val="fr-FR"/>
        </w:rPr>
        <w:t xml:space="preserve">Document </w:t>
      </w:r>
      <w:hyperlink r:id="rId48" w:history="1">
        <w:r w:rsidRPr="003B3B0D">
          <w:rPr>
            <w:rStyle w:val="Hyperlink"/>
            <w:b/>
            <w:bCs/>
            <w:lang w:val="fr-FR"/>
          </w:rPr>
          <w:t>35</w:t>
        </w:r>
      </w:hyperlink>
      <w:r w:rsidRPr="00F1448D">
        <w:rPr>
          <w:rFonts w:cstheme="minorHAnsi"/>
          <w:color w:val="000000"/>
          <w:szCs w:val="24"/>
          <w:lang w:val="fr-FR"/>
        </w:rPr>
        <w:t>:</w:t>
      </w:r>
      <w:r w:rsidRPr="003B3B0D">
        <w:rPr>
          <w:rFonts w:cstheme="minorHAnsi"/>
          <w:color w:val="000000"/>
          <w:szCs w:val="24"/>
          <w:lang w:val="fr-FR"/>
        </w:rPr>
        <w:t xml:space="preserve"> </w:t>
      </w:r>
      <w:r w:rsidRPr="003B3B0D">
        <w:rPr>
          <w:rFonts w:cstheme="minorHAnsi"/>
          <w:bCs/>
          <w:color w:val="000000"/>
          <w:szCs w:val="24"/>
          <w:lang w:val="fr-FR"/>
        </w:rPr>
        <w:t>Le</w:t>
      </w:r>
      <w:r w:rsidRPr="003B3B0D">
        <w:rPr>
          <w:rFonts w:cstheme="minorHAnsi"/>
          <w:b/>
          <w:color w:val="000000"/>
          <w:szCs w:val="24"/>
          <w:lang w:val="fr-FR"/>
        </w:rPr>
        <w:t xml:space="preserve"> </w:t>
      </w:r>
      <w:r w:rsidRPr="003B3B0D">
        <w:rPr>
          <w:rFonts w:cstheme="minorHAnsi"/>
          <w:color w:val="000000"/>
          <w:szCs w:val="24"/>
          <w:lang w:val="fr-FR"/>
        </w:rPr>
        <w:t>"Projet de Déclaration d</w:t>
      </w:r>
      <w:r>
        <w:rPr>
          <w:rFonts w:cstheme="minorHAnsi"/>
          <w:color w:val="000000"/>
          <w:szCs w:val="24"/>
          <w:lang w:val="fr-FR"/>
        </w:rPr>
        <w:t>'</w:t>
      </w:r>
      <w:r w:rsidRPr="003B3B0D">
        <w:rPr>
          <w:rFonts w:cstheme="minorHAnsi"/>
          <w:color w:val="000000"/>
          <w:szCs w:val="24"/>
          <w:lang w:val="fr-FR"/>
        </w:rPr>
        <w:t xml:space="preserve">Addis-Abeba" est une </w:t>
      </w:r>
      <w:r w:rsidRPr="003B3B0D">
        <w:rPr>
          <w:rFonts w:cstheme="minorHAnsi"/>
          <w:szCs w:val="24"/>
          <w:lang w:val="fr-FR"/>
        </w:rPr>
        <w:t>contribution dans laquelle le Samoa appuie le projet de déclaration du GT-GCDT-RDTP, tout en suggérant quelques modifications.</w:t>
      </w:r>
    </w:p>
    <w:p w14:paraId="58181AB0" w14:textId="2AE7336E" w:rsidR="00FA798D" w:rsidRPr="003B3B0D" w:rsidRDefault="00FA798D" w:rsidP="00FA798D">
      <w:pPr>
        <w:spacing w:after="120"/>
        <w:rPr>
          <w:rFonts w:cstheme="minorBidi"/>
          <w:color w:val="000000"/>
          <w:lang w:val="fr-FR"/>
        </w:rPr>
      </w:pPr>
      <w:r w:rsidRPr="003B3B0D">
        <w:rPr>
          <w:rFonts w:cstheme="minorBidi"/>
          <w:b/>
          <w:bCs/>
          <w:color w:val="000000" w:themeColor="text1"/>
          <w:lang w:val="fr-FR"/>
        </w:rPr>
        <w:t xml:space="preserve">Document </w:t>
      </w:r>
      <w:hyperlink r:id="rId49">
        <w:r w:rsidRPr="003B3B0D">
          <w:rPr>
            <w:rStyle w:val="Hyperlink"/>
            <w:b/>
            <w:bCs/>
            <w:lang w:val="fr-FR"/>
          </w:rPr>
          <w:t>59</w:t>
        </w:r>
      </w:hyperlink>
      <w:r w:rsidRPr="00F1448D">
        <w:rPr>
          <w:rFonts w:cstheme="minorBidi"/>
          <w:bCs/>
          <w:color w:val="000000" w:themeColor="text1"/>
          <w:lang w:val="fr-FR"/>
        </w:rPr>
        <w:t>:</w:t>
      </w:r>
      <w:r w:rsidRPr="003B3B0D">
        <w:rPr>
          <w:rFonts w:cstheme="minorBidi"/>
          <w:color w:val="000000" w:themeColor="text1"/>
          <w:lang w:val="fr-FR"/>
        </w:rPr>
        <w:t xml:space="preserve"> "Point de vue de l</w:t>
      </w:r>
      <w:r>
        <w:rPr>
          <w:rFonts w:cstheme="minorBidi"/>
          <w:color w:val="000000" w:themeColor="text1"/>
          <w:lang w:val="fr-FR"/>
        </w:rPr>
        <w:t>'</w:t>
      </w:r>
      <w:r w:rsidRPr="003B3B0D">
        <w:rPr>
          <w:rFonts w:cstheme="minorBidi"/>
          <w:color w:val="000000" w:themeColor="text1"/>
          <w:lang w:val="fr-FR"/>
        </w:rPr>
        <w:t>APT sur le projet de Déclaration d</w:t>
      </w:r>
      <w:r>
        <w:rPr>
          <w:rFonts w:cstheme="minorBidi"/>
          <w:color w:val="000000" w:themeColor="text1"/>
          <w:lang w:val="fr-FR"/>
        </w:rPr>
        <w:t>'</w:t>
      </w:r>
      <w:r w:rsidRPr="003B3B0D">
        <w:rPr>
          <w:rFonts w:cstheme="minorBidi"/>
          <w:color w:val="000000" w:themeColor="text1"/>
          <w:lang w:val="fr-FR"/>
        </w:rPr>
        <w:t>Addis-Abeba". Dans cette contribution, les 13 pays ci-après manifestent leur appui sans réserve au projet de déclaration de la CMDT tel que soumis par la Présidente du GT-GCDT-RDTP (à savoir, sans modification): Australie, Cambodge, Chine, Indonésie, République islamique d</w:t>
      </w:r>
      <w:r>
        <w:rPr>
          <w:rFonts w:cstheme="minorBidi"/>
          <w:color w:val="000000" w:themeColor="text1"/>
          <w:lang w:val="fr-FR"/>
        </w:rPr>
        <w:t>'</w:t>
      </w:r>
      <w:r w:rsidRPr="003B3B0D">
        <w:rPr>
          <w:rFonts w:cstheme="minorBidi"/>
          <w:color w:val="000000" w:themeColor="text1"/>
          <w:lang w:val="fr-FR"/>
        </w:rPr>
        <w:t>Iran, Japon, République de Corée, Malaisie, Pakistan, Philippines, Samoa, Singapour et Thaïlande. Ces pays ont approuvé à l</w:t>
      </w:r>
      <w:r>
        <w:rPr>
          <w:rFonts w:cstheme="minorBidi"/>
          <w:color w:val="000000" w:themeColor="text1"/>
          <w:lang w:val="fr-FR"/>
        </w:rPr>
        <w:t>'</w:t>
      </w:r>
      <w:r w:rsidRPr="003B3B0D">
        <w:rPr>
          <w:rFonts w:cstheme="minorBidi"/>
          <w:color w:val="000000" w:themeColor="text1"/>
          <w:lang w:val="fr-FR"/>
        </w:rPr>
        <w:t>unanimité le texte du GT-GCDT-RDTP en tant que point de vue commun des pays de la région Asie-Pacifique lors de la 3</w:t>
      </w:r>
      <w:r w:rsidR="00F1448D">
        <w:rPr>
          <w:rFonts w:cstheme="minorBidi"/>
          <w:color w:val="000000" w:themeColor="text1"/>
          <w:lang w:val="fr-FR"/>
        </w:rPr>
        <w:t>ème</w:t>
      </w:r>
      <w:r w:rsidRPr="003B3B0D">
        <w:rPr>
          <w:rFonts w:cstheme="minorBidi"/>
          <w:color w:val="000000" w:themeColor="text1"/>
          <w:lang w:val="fr-FR"/>
        </w:rPr>
        <w:t xml:space="preserve"> réunion du Groupe de préparation de l</w:t>
      </w:r>
      <w:r>
        <w:rPr>
          <w:rFonts w:cstheme="minorBidi"/>
          <w:color w:val="000000" w:themeColor="text1"/>
          <w:lang w:val="fr-FR"/>
        </w:rPr>
        <w:t>'</w:t>
      </w:r>
      <w:r w:rsidRPr="003B3B0D">
        <w:rPr>
          <w:rFonts w:cstheme="minorBidi"/>
          <w:color w:val="000000" w:themeColor="text1"/>
          <w:lang w:val="fr-FR"/>
        </w:rPr>
        <w:t>APT en vue de la CMDT, qui s</w:t>
      </w:r>
      <w:r>
        <w:rPr>
          <w:rFonts w:cstheme="minorBidi"/>
          <w:color w:val="000000" w:themeColor="text1"/>
          <w:lang w:val="fr-FR"/>
        </w:rPr>
        <w:t>'</w:t>
      </w:r>
      <w:r w:rsidRPr="003B3B0D">
        <w:rPr>
          <w:rFonts w:cstheme="minorBidi"/>
          <w:color w:val="000000" w:themeColor="text1"/>
          <w:lang w:val="fr-FR"/>
        </w:rPr>
        <w:t>est tenue du 5 au 8 octobre 2021.</w:t>
      </w:r>
    </w:p>
    <w:p w14:paraId="2FC4BA50" w14:textId="6B572294" w:rsidR="00FA798D" w:rsidRPr="003B3B0D" w:rsidRDefault="00FA798D" w:rsidP="00FA798D">
      <w:pPr>
        <w:spacing w:after="120"/>
        <w:rPr>
          <w:rFonts w:cstheme="minorHAnsi"/>
          <w:szCs w:val="24"/>
          <w:lang w:val="fr-FR"/>
        </w:rPr>
      </w:pPr>
      <w:r w:rsidRPr="003B3B0D">
        <w:rPr>
          <w:rFonts w:cstheme="minorHAnsi"/>
          <w:b/>
          <w:szCs w:val="24"/>
          <w:lang w:val="fr-FR"/>
        </w:rPr>
        <w:t>Prochaines étapes</w:t>
      </w:r>
      <w:r w:rsidRPr="00F1448D">
        <w:rPr>
          <w:rFonts w:cstheme="minorHAnsi"/>
          <w:szCs w:val="24"/>
          <w:lang w:val="fr-FR"/>
        </w:rPr>
        <w:t xml:space="preserve">: </w:t>
      </w:r>
      <w:r w:rsidRPr="003B3B0D">
        <w:rPr>
          <w:rFonts w:cstheme="minorHAnsi"/>
          <w:szCs w:val="24"/>
          <w:lang w:val="fr-FR"/>
        </w:rPr>
        <w:t xml:space="preserve">Les participants à la réunion ont pris note avec satisfaction des Documents 35 et 59; ils ont rappelé que certaines modifications avaient été apportées au projet de déclaration lors de la réunion du GCDT de novembre 2021 et souligné que la déclaration serait établie sous sa forme définitive à la CMDT. </w:t>
      </w:r>
      <w:r w:rsidR="00F1448D" w:rsidRPr="00F1448D">
        <w:rPr>
          <w:rFonts w:cstheme="minorHAnsi"/>
          <w:caps/>
          <w:szCs w:val="24"/>
          <w:lang w:val="fr-FR"/>
        </w:rPr>
        <w:t>é</w:t>
      </w:r>
      <w:r w:rsidRPr="003B3B0D">
        <w:rPr>
          <w:rFonts w:cstheme="minorHAnsi"/>
          <w:szCs w:val="24"/>
          <w:lang w:val="fr-FR"/>
        </w:rPr>
        <w:t>tant donné que le Document 59 a</w:t>
      </w:r>
      <w:r w:rsidR="00F1448D">
        <w:rPr>
          <w:rFonts w:cstheme="minorHAnsi"/>
          <w:szCs w:val="24"/>
          <w:lang w:val="fr-FR"/>
        </w:rPr>
        <w:t xml:space="preserve"> été rédigé avant la réunion du </w:t>
      </w:r>
      <w:r w:rsidRPr="003B3B0D">
        <w:rPr>
          <w:rFonts w:cstheme="minorHAnsi"/>
          <w:szCs w:val="24"/>
          <w:lang w:val="fr-FR"/>
        </w:rPr>
        <w:t>GCDT de novembre 2021, l</w:t>
      </w:r>
      <w:r>
        <w:rPr>
          <w:rFonts w:cstheme="minorHAnsi"/>
          <w:szCs w:val="24"/>
          <w:lang w:val="fr-FR"/>
        </w:rPr>
        <w:t>'</w:t>
      </w:r>
      <w:r w:rsidRPr="003B3B0D">
        <w:rPr>
          <w:rFonts w:cstheme="minorHAnsi"/>
          <w:szCs w:val="24"/>
          <w:lang w:val="fr-FR"/>
        </w:rPr>
        <w:t>APT a déclaré qu</w:t>
      </w:r>
      <w:r>
        <w:rPr>
          <w:rFonts w:cstheme="minorHAnsi"/>
          <w:szCs w:val="24"/>
          <w:lang w:val="fr-FR"/>
        </w:rPr>
        <w:t>'</w:t>
      </w:r>
      <w:r w:rsidRPr="003B3B0D">
        <w:rPr>
          <w:rFonts w:cstheme="minorHAnsi"/>
          <w:szCs w:val="24"/>
          <w:lang w:val="fr-FR"/>
        </w:rPr>
        <w:t>elle réviserait sa position commune à la réunion de janvier 2022 et informerait les membres de tout changement.</w:t>
      </w:r>
    </w:p>
    <w:p w14:paraId="292C69E1" w14:textId="77777777" w:rsidR="00FA798D" w:rsidRPr="003B3B0D" w:rsidRDefault="00FA798D" w:rsidP="00F1448D">
      <w:pPr>
        <w:pStyle w:val="Heading2"/>
        <w:rPr>
          <w:lang w:val="fr-FR"/>
        </w:rPr>
      </w:pPr>
      <w:r w:rsidRPr="003B3B0D">
        <w:rPr>
          <w:lang w:val="fr-FR"/>
        </w:rPr>
        <w:lastRenderedPageBreak/>
        <w:t>5.4</w:t>
      </w:r>
      <w:r w:rsidRPr="003B3B0D">
        <w:rPr>
          <w:lang w:val="fr-FR"/>
        </w:rPr>
        <w:tab/>
        <w:t>Priorités thématiques</w:t>
      </w:r>
    </w:p>
    <w:p w14:paraId="27E695E9" w14:textId="77A496E7" w:rsidR="00FA798D" w:rsidRPr="003B3B0D" w:rsidRDefault="00FA798D" w:rsidP="00FA798D">
      <w:pPr>
        <w:spacing w:after="120"/>
        <w:rPr>
          <w:rFonts w:cs="Calibri"/>
          <w:lang w:val="fr-FR" w:eastAsia="en-GB"/>
        </w:rPr>
      </w:pPr>
      <w:r w:rsidRPr="003B3B0D">
        <w:rPr>
          <w:rFonts w:cstheme="minorBidi"/>
          <w:b/>
          <w:bCs/>
          <w:lang w:val="fr-FR"/>
        </w:rPr>
        <w:t xml:space="preserve">Document </w:t>
      </w:r>
      <w:hyperlink r:id="rId50">
        <w:r w:rsidRPr="003B3B0D">
          <w:rPr>
            <w:rStyle w:val="Hyperlink"/>
            <w:b/>
            <w:bCs/>
            <w:lang w:val="fr-FR"/>
          </w:rPr>
          <w:t>58</w:t>
        </w:r>
      </w:hyperlink>
      <w:r w:rsidRPr="00F1448D">
        <w:rPr>
          <w:rFonts w:cstheme="minorBidi"/>
          <w:bCs/>
          <w:color w:val="000000" w:themeColor="text1"/>
          <w:lang w:val="fr-FR"/>
        </w:rPr>
        <w:t>:</w:t>
      </w:r>
      <w:r w:rsidRPr="003B3B0D">
        <w:rPr>
          <w:rFonts w:cstheme="minorBidi"/>
          <w:color w:val="000000" w:themeColor="text1"/>
          <w:lang w:val="fr-FR"/>
        </w:rPr>
        <w:t xml:space="preserve"> "Point de vue de l</w:t>
      </w:r>
      <w:r>
        <w:rPr>
          <w:rFonts w:cstheme="minorBidi"/>
          <w:color w:val="000000" w:themeColor="text1"/>
          <w:lang w:val="fr-FR"/>
        </w:rPr>
        <w:t>'</w:t>
      </w:r>
      <w:r w:rsidRPr="003B3B0D">
        <w:rPr>
          <w:rFonts w:cstheme="minorBidi"/>
          <w:color w:val="000000" w:themeColor="text1"/>
          <w:lang w:val="fr-FR"/>
        </w:rPr>
        <w:t>APT sur la proposition révisée relative aux priorités thématiques de l</w:t>
      </w:r>
      <w:r>
        <w:rPr>
          <w:rFonts w:cstheme="minorBidi"/>
          <w:color w:val="000000" w:themeColor="text1"/>
          <w:lang w:val="fr-FR"/>
        </w:rPr>
        <w:t>'</w:t>
      </w:r>
      <w:r w:rsidRPr="003B3B0D">
        <w:rPr>
          <w:rFonts w:cstheme="minorBidi"/>
          <w:color w:val="000000" w:themeColor="text1"/>
          <w:lang w:val="fr-FR"/>
        </w:rPr>
        <w:t xml:space="preserve">UIT-D (CMDT)". Dans cette </w:t>
      </w:r>
      <w:r w:rsidRPr="003B3B0D">
        <w:rPr>
          <w:rFonts w:cstheme="minorBidi"/>
          <w:lang w:val="fr-FR"/>
        </w:rPr>
        <w:t xml:space="preserve">contribution, </w:t>
      </w:r>
      <w:r w:rsidRPr="003B3B0D">
        <w:rPr>
          <w:rFonts w:cstheme="minorBidi"/>
          <w:color w:val="000000" w:themeColor="text1"/>
          <w:lang w:val="fr-FR"/>
        </w:rPr>
        <w:t xml:space="preserve">présentée par </w:t>
      </w:r>
      <w:r w:rsidRPr="003B3B0D">
        <w:rPr>
          <w:rFonts w:cstheme="minorBidi"/>
          <w:lang w:val="fr-FR"/>
        </w:rPr>
        <w:t xml:space="preserve">le Président du </w:t>
      </w:r>
      <w:r w:rsidRPr="003B3B0D">
        <w:rPr>
          <w:rFonts w:cs="Calibri"/>
          <w:lang w:val="fr-FR" w:eastAsia="en-GB"/>
        </w:rPr>
        <w:t>Groupe de préparation de l</w:t>
      </w:r>
      <w:r>
        <w:rPr>
          <w:rFonts w:cs="Calibri"/>
          <w:lang w:val="fr-FR" w:eastAsia="en-GB"/>
        </w:rPr>
        <w:t>'</w:t>
      </w:r>
      <w:r w:rsidRPr="003B3B0D">
        <w:rPr>
          <w:rFonts w:cs="Calibri"/>
          <w:lang w:val="fr-FR" w:eastAsia="en-GB"/>
        </w:rPr>
        <w:t>APT en vue de la CMDT</w:t>
      </w:r>
      <w:r w:rsidRPr="003B3B0D">
        <w:rPr>
          <w:rFonts w:cstheme="minorBidi"/>
          <w:lang w:val="fr-FR"/>
        </w:rPr>
        <w:t xml:space="preserve">, </w:t>
      </w:r>
      <w:r w:rsidRPr="003B3B0D">
        <w:rPr>
          <w:rFonts w:cstheme="minorBidi"/>
          <w:color w:val="000000" w:themeColor="text1"/>
          <w:lang w:val="fr-FR"/>
        </w:rPr>
        <w:t>M.</w:t>
      </w:r>
      <w:r w:rsidRPr="003B3B0D">
        <w:rPr>
          <w:rFonts w:cstheme="minorBidi"/>
          <w:lang w:val="fr-FR"/>
        </w:rPr>
        <w:t xml:space="preserve"> Ahmad Sharafat, les 13 pays </w:t>
      </w:r>
      <w:r w:rsidR="00F1448D">
        <w:rPr>
          <w:rFonts w:cstheme="minorBidi"/>
          <w:lang w:val="fr-FR"/>
        </w:rPr>
        <w:t>énumérés dans le Document 59 ci</w:t>
      </w:r>
      <w:r w:rsidR="00F1448D">
        <w:rPr>
          <w:rFonts w:cstheme="minorBidi"/>
          <w:lang w:val="fr-FR"/>
        </w:rPr>
        <w:noBreakHyphen/>
      </w:r>
      <w:r w:rsidRPr="003B3B0D">
        <w:rPr>
          <w:rFonts w:cstheme="minorBidi"/>
          <w:lang w:val="fr-FR"/>
        </w:rPr>
        <w:t xml:space="preserve">dessus </w:t>
      </w:r>
      <w:r>
        <w:rPr>
          <w:rFonts w:cstheme="minorBidi"/>
          <w:lang w:val="fr-FR"/>
        </w:rPr>
        <w:t xml:space="preserve">ont approuvé </w:t>
      </w:r>
      <w:r w:rsidRPr="003B3B0D">
        <w:rPr>
          <w:rFonts w:cstheme="minorBidi"/>
          <w:lang w:val="fr-FR"/>
        </w:rPr>
        <w:t>à l</w:t>
      </w:r>
      <w:r>
        <w:rPr>
          <w:rFonts w:cstheme="minorBidi"/>
          <w:lang w:val="fr-FR"/>
        </w:rPr>
        <w:t>'</w:t>
      </w:r>
      <w:r w:rsidRPr="003B3B0D">
        <w:rPr>
          <w:rFonts w:cstheme="minorBidi"/>
          <w:lang w:val="fr-FR"/>
        </w:rPr>
        <w:t xml:space="preserve">unanimité les quatre priorités thématiques du GT-GCDT-RDTP qui ne comportaient pas de crochets, à savoir: </w:t>
      </w:r>
      <w:r w:rsidRPr="003B3B0D">
        <w:rPr>
          <w:rFonts w:cstheme="minorBidi"/>
          <w:b/>
          <w:bCs/>
          <w:lang w:val="fr-FR"/>
        </w:rPr>
        <w:t>connectivité, transformation numérique, environnement propice et mobilisation des ressources et coopération internationale.</w:t>
      </w:r>
    </w:p>
    <w:p w14:paraId="5411D5D3" w14:textId="77777777" w:rsidR="00FA798D" w:rsidRPr="003B3B0D" w:rsidRDefault="00FA798D" w:rsidP="00F1448D">
      <w:pPr>
        <w:pStyle w:val="Heading2"/>
        <w:rPr>
          <w:lang w:val="fr-FR"/>
        </w:rPr>
      </w:pPr>
      <w:r w:rsidRPr="003B3B0D">
        <w:rPr>
          <w:lang w:val="fr-FR"/>
        </w:rPr>
        <w:t>5.5</w:t>
      </w:r>
      <w:r w:rsidRPr="003B3B0D">
        <w:rPr>
          <w:lang w:val="fr-FR"/>
        </w:rPr>
        <w:tab/>
        <w:t>Initiatives régionales</w:t>
      </w:r>
    </w:p>
    <w:p w14:paraId="4B44D2BF" w14:textId="5095A6B3" w:rsidR="00FA798D" w:rsidRPr="003B3B0D" w:rsidRDefault="00FA798D" w:rsidP="00FA798D">
      <w:pPr>
        <w:spacing w:after="120"/>
        <w:rPr>
          <w:rFonts w:cstheme="minorHAnsi"/>
          <w:color w:val="000000"/>
          <w:szCs w:val="24"/>
          <w:lang w:val="fr-FR"/>
        </w:rPr>
      </w:pPr>
      <w:r w:rsidRPr="003B3B0D">
        <w:rPr>
          <w:rFonts w:cstheme="minorHAnsi"/>
          <w:b/>
          <w:szCs w:val="24"/>
          <w:lang w:val="fr-FR"/>
        </w:rPr>
        <w:t xml:space="preserve">Document </w:t>
      </w:r>
      <w:hyperlink r:id="rId51" w:history="1">
        <w:r w:rsidRPr="003B3B0D">
          <w:rPr>
            <w:rStyle w:val="Hyperlink"/>
            <w:b/>
            <w:bCs/>
            <w:lang w:val="fr-FR"/>
          </w:rPr>
          <w:t>44</w:t>
        </w:r>
      </w:hyperlink>
      <w:r w:rsidRPr="00F1448D">
        <w:rPr>
          <w:rFonts w:cstheme="minorHAnsi"/>
          <w:color w:val="000000"/>
          <w:szCs w:val="24"/>
          <w:lang w:val="fr-FR"/>
        </w:rPr>
        <w:t>:</w:t>
      </w:r>
      <w:r w:rsidRPr="003B3B0D">
        <w:rPr>
          <w:rFonts w:cstheme="minorHAnsi"/>
          <w:color w:val="000000"/>
          <w:szCs w:val="24"/>
          <w:lang w:val="fr-FR"/>
        </w:rPr>
        <w:t xml:space="preserve"> La Fédération de Russie, au nom de la RCC, a présenté le projet d</w:t>
      </w:r>
      <w:r>
        <w:rPr>
          <w:rFonts w:cstheme="minorHAnsi"/>
          <w:color w:val="000000"/>
          <w:szCs w:val="24"/>
          <w:lang w:val="fr-FR"/>
        </w:rPr>
        <w:t>'</w:t>
      </w:r>
      <w:r w:rsidRPr="003B3B0D">
        <w:rPr>
          <w:rFonts w:cstheme="minorHAnsi"/>
          <w:color w:val="000000"/>
          <w:szCs w:val="24"/>
          <w:lang w:val="fr-FR"/>
        </w:rPr>
        <w:t>initiative régionale pour les pays de la CEI intitulé "Développer et renforcer les compétences numér</w:t>
      </w:r>
      <w:r w:rsidR="00F1448D">
        <w:rPr>
          <w:rFonts w:cstheme="minorHAnsi"/>
          <w:color w:val="000000"/>
          <w:szCs w:val="24"/>
          <w:lang w:val="fr-FR"/>
        </w:rPr>
        <w:t>iques </w:t>
      </w:r>
      <w:r w:rsidRPr="003B3B0D">
        <w:rPr>
          <w:rFonts w:cstheme="minorHAnsi"/>
          <w:color w:val="000000"/>
          <w:szCs w:val="24"/>
          <w:lang w:val="fr-FR"/>
        </w:rPr>
        <w:t xml:space="preserve">des personnes handicapées et des personnes ayant des besoins particuliers". Ce projet </w:t>
      </w:r>
      <w:r w:rsidRPr="003B3B0D">
        <w:rPr>
          <w:rFonts w:cstheme="minorHAnsi"/>
          <w:szCs w:val="24"/>
          <w:lang w:val="fr-FR"/>
        </w:rPr>
        <w:t>fera fond sur la réussite d</w:t>
      </w:r>
      <w:r>
        <w:rPr>
          <w:rFonts w:cstheme="minorHAnsi"/>
          <w:szCs w:val="24"/>
          <w:lang w:val="fr-FR"/>
        </w:rPr>
        <w:t>'</w:t>
      </w:r>
      <w:r w:rsidRPr="003B3B0D">
        <w:rPr>
          <w:rFonts w:cstheme="minorHAnsi"/>
          <w:szCs w:val="24"/>
          <w:lang w:val="fr-FR"/>
        </w:rPr>
        <w:t>une initiative régionale antérieure de l</w:t>
      </w:r>
      <w:r>
        <w:rPr>
          <w:rFonts w:cstheme="minorHAnsi"/>
          <w:szCs w:val="24"/>
          <w:lang w:val="fr-FR"/>
        </w:rPr>
        <w:t>'</w:t>
      </w:r>
      <w:r w:rsidRPr="003B3B0D">
        <w:rPr>
          <w:rFonts w:cstheme="minorHAnsi"/>
          <w:szCs w:val="24"/>
          <w:lang w:val="fr-FR"/>
        </w:rPr>
        <w:t>UIT pour les</w:t>
      </w:r>
      <w:r w:rsidR="00F1448D">
        <w:rPr>
          <w:rFonts w:cstheme="minorHAnsi"/>
          <w:szCs w:val="24"/>
          <w:lang w:val="fr-FR"/>
        </w:rPr>
        <w:t xml:space="preserve"> pays de la CEI, approuvée à la </w:t>
      </w:r>
      <w:r w:rsidRPr="003B3B0D">
        <w:rPr>
          <w:rFonts w:cstheme="minorHAnsi"/>
          <w:szCs w:val="24"/>
          <w:lang w:val="fr-FR"/>
        </w:rPr>
        <w:t>CMDT-14, qui s</w:t>
      </w:r>
      <w:r>
        <w:rPr>
          <w:rFonts w:cstheme="minorHAnsi"/>
          <w:szCs w:val="24"/>
          <w:lang w:val="fr-FR"/>
        </w:rPr>
        <w:t>'</w:t>
      </w:r>
      <w:r w:rsidRPr="003B3B0D">
        <w:rPr>
          <w:rFonts w:cstheme="minorHAnsi"/>
          <w:szCs w:val="24"/>
          <w:lang w:val="fr-FR"/>
        </w:rPr>
        <w:t>intitulait "Fournir un accès aux services de télécommunication aux personnes handicapées", et qui a été mise en œuvre en République kirghize. L</w:t>
      </w:r>
      <w:r>
        <w:rPr>
          <w:rFonts w:cstheme="minorHAnsi"/>
          <w:szCs w:val="24"/>
          <w:lang w:val="fr-FR"/>
        </w:rPr>
        <w:t>'</w:t>
      </w:r>
      <w:r w:rsidRPr="003B3B0D">
        <w:rPr>
          <w:rFonts w:cstheme="minorHAnsi"/>
          <w:szCs w:val="24"/>
          <w:lang w:val="fr-FR"/>
        </w:rPr>
        <w:t>un des résultats principaux de cette initiative a été la création d</w:t>
      </w:r>
      <w:r>
        <w:rPr>
          <w:rFonts w:cstheme="minorHAnsi"/>
          <w:szCs w:val="24"/>
          <w:lang w:val="fr-FR"/>
        </w:rPr>
        <w:t>'</w:t>
      </w:r>
      <w:r w:rsidRPr="003B3B0D">
        <w:rPr>
          <w:rFonts w:cstheme="minorHAnsi"/>
          <w:szCs w:val="24"/>
          <w:lang w:val="fr-FR"/>
        </w:rPr>
        <w:t>un centre d</w:t>
      </w:r>
      <w:r>
        <w:rPr>
          <w:rFonts w:cstheme="minorHAnsi"/>
          <w:szCs w:val="24"/>
          <w:lang w:val="fr-FR"/>
        </w:rPr>
        <w:t>'</w:t>
      </w:r>
      <w:r w:rsidRPr="003B3B0D">
        <w:rPr>
          <w:rFonts w:cstheme="minorHAnsi"/>
          <w:szCs w:val="24"/>
          <w:lang w:val="fr-FR"/>
        </w:rPr>
        <w:t>information et de formation pour les personnes handicapées au sein de l</w:t>
      </w:r>
      <w:r>
        <w:rPr>
          <w:rFonts w:cstheme="minorHAnsi"/>
          <w:szCs w:val="24"/>
          <w:lang w:val="fr-FR"/>
        </w:rPr>
        <w:t>'</w:t>
      </w:r>
      <w:r w:rsidRPr="003B3B0D">
        <w:rPr>
          <w:rFonts w:cstheme="minorHAnsi"/>
          <w:szCs w:val="24"/>
          <w:lang w:val="fr-FR"/>
        </w:rPr>
        <w:t>Institut d</w:t>
      </w:r>
      <w:r>
        <w:rPr>
          <w:rFonts w:cstheme="minorHAnsi"/>
          <w:szCs w:val="24"/>
          <w:lang w:val="fr-FR"/>
        </w:rPr>
        <w:t>'</w:t>
      </w:r>
      <w:r w:rsidRPr="003B3B0D">
        <w:rPr>
          <w:rFonts w:cstheme="minorHAnsi"/>
          <w:szCs w:val="24"/>
          <w:lang w:val="fr-FR"/>
        </w:rPr>
        <w:t>électronique et de télécommunications de Bichkek. L</w:t>
      </w:r>
      <w:r>
        <w:rPr>
          <w:rFonts w:cstheme="minorHAnsi"/>
          <w:szCs w:val="24"/>
          <w:lang w:val="fr-FR"/>
        </w:rPr>
        <w:t>'</w:t>
      </w:r>
      <w:r w:rsidRPr="003B3B0D">
        <w:rPr>
          <w:rFonts w:cstheme="minorHAnsi"/>
          <w:szCs w:val="24"/>
          <w:lang w:val="fr-FR"/>
        </w:rPr>
        <w:t xml:space="preserve">expérience de ce centre a montré que les </w:t>
      </w:r>
      <w:r w:rsidRPr="003B3B0D">
        <w:rPr>
          <w:rFonts w:cstheme="minorHAnsi"/>
          <w:color w:val="000000"/>
          <w:szCs w:val="24"/>
          <w:lang w:val="fr-FR"/>
        </w:rPr>
        <w:t xml:space="preserve">personnes handicapées et les personnes ayant des besoins particuliers </w:t>
      </w:r>
      <w:r w:rsidRPr="003B3B0D">
        <w:rPr>
          <w:rFonts w:cstheme="minorHAnsi"/>
          <w:szCs w:val="24"/>
          <w:lang w:val="fr-FR"/>
        </w:rPr>
        <w:t>rencontrent d</w:t>
      </w:r>
      <w:r>
        <w:rPr>
          <w:rFonts w:cstheme="minorHAnsi"/>
          <w:szCs w:val="24"/>
          <w:lang w:val="fr-FR"/>
        </w:rPr>
        <w:t>'</w:t>
      </w:r>
      <w:r w:rsidRPr="003B3B0D">
        <w:rPr>
          <w:rFonts w:cstheme="minorHAnsi"/>
          <w:szCs w:val="24"/>
          <w:lang w:val="fr-FR"/>
        </w:rPr>
        <w:t>énormes difficultés, souvent insurmontables, pour accéder aux services TIC modernes. La RCC compte formuler des recommandations pour améliorer les compétences numériques de ces personnes et prévoit également de créer un petit réseau de centres de formation couvrant les zones isolées.</w:t>
      </w:r>
    </w:p>
    <w:p w14:paraId="2A55D416" w14:textId="4039981E" w:rsidR="00FA798D" w:rsidRPr="003B3B0D" w:rsidRDefault="00FA798D" w:rsidP="00FA798D">
      <w:pPr>
        <w:spacing w:after="120"/>
        <w:rPr>
          <w:rFonts w:cstheme="minorBidi"/>
          <w:color w:val="000000"/>
          <w:lang w:val="fr-FR"/>
        </w:rPr>
      </w:pPr>
      <w:r w:rsidRPr="003B3B0D">
        <w:rPr>
          <w:rFonts w:cstheme="minorBidi"/>
          <w:b/>
          <w:bCs/>
          <w:lang w:val="fr-FR"/>
        </w:rPr>
        <w:t>Document</w:t>
      </w:r>
      <w:r w:rsidRPr="003B3B0D">
        <w:rPr>
          <w:rFonts w:cstheme="minorBidi"/>
          <w:lang w:val="fr-FR"/>
        </w:rPr>
        <w:t xml:space="preserve"> </w:t>
      </w:r>
      <w:hyperlink r:id="rId52">
        <w:r w:rsidRPr="003B3B0D">
          <w:rPr>
            <w:rStyle w:val="Hyperlink"/>
            <w:b/>
            <w:bCs/>
            <w:lang w:val="fr-FR"/>
          </w:rPr>
          <w:t>56</w:t>
        </w:r>
      </w:hyperlink>
      <w:r w:rsidR="00F1448D">
        <w:rPr>
          <w:rFonts w:cstheme="minorBidi"/>
          <w:color w:val="000000" w:themeColor="text1"/>
          <w:lang w:val="fr-FR"/>
        </w:rPr>
        <w:t xml:space="preserve">: </w:t>
      </w:r>
      <w:r w:rsidRPr="003B3B0D">
        <w:rPr>
          <w:rFonts w:cstheme="minorHAnsi"/>
          <w:szCs w:val="24"/>
          <w:lang w:val="fr-FR"/>
        </w:rPr>
        <w:t>La Fédération de Russie, au nom de la RCC, a présenté le "</w:t>
      </w:r>
      <w:r w:rsidRPr="003B3B0D">
        <w:rPr>
          <w:rFonts w:cstheme="minorBidi"/>
          <w:color w:val="000000" w:themeColor="text1"/>
          <w:lang w:val="fr-FR"/>
        </w:rPr>
        <w:t>Projet d</w:t>
      </w:r>
      <w:r>
        <w:rPr>
          <w:rFonts w:cstheme="minorBidi"/>
          <w:color w:val="000000" w:themeColor="text1"/>
          <w:lang w:val="fr-FR"/>
        </w:rPr>
        <w:t>'</w:t>
      </w:r>
      <w:r w:rsidRPr="003B3B0D">
        <w:rPr>
          <w:rFonts w:cstheme="minorBidi"/>
          <w:color w:val="000000" w:themeColor="text1"/>
          <w:lang w:val="fr-FR"/>
        </w:rPr>
        <w:t xml:space="preserve">initiative régionale pour les pays de la CEI sur les compétences numériques (compétences numériques)". </w:t>
      </w:r>
      <w:r w:rsidRPr="003B3B0D">
        <w:rPr>
          <w:rFonts w:cstheme="minorBidi"/>
          <w:lang w:val="fr-FR"/>
        </w:rPr>
        <w:t>Avec ce deuxième projet d</w:t>
      </w:r>
      <w:r>
        <w:rPr>
          <w:rFonts w:cstheme="minorBidi"/>
          <w:lang w:val="fr-FR"/>
        </w:rPr>
        <w:t>'</w:t>
      </w:r>
      <w:r w:rsidRPr="003B3B0D">
        <w:rPr>
          <w:rFonts w:cstheme="minorBidi"/>
          <w:lang w:val="fr-FR"/>
        </w:rPr>
        <w:t xml:space="preserve">initiative régionale sur les compétences numériques, la RCC prévoit de formuler des </w:t>
      </w:r>
      <w:r w:rsidRPr="003B3B0D">
        <w:rPr>
          <w:rFonts w:eastAsia="Calibri" w:cstheme="minorBidi"/>
          <w:lang w:val="fr-FR"/>
        </w:rPr>
        <w:t>recommandations en vue de développer les compétences numériques des personnes dans le domaine de l</w:t>
      </w:r>
      <w:r>
        <w:rPr>
          <w:rFonts w:eastAsia="Calibri" w:cstheme="minorBidi"/>
          <w:lang w:val="fr-FR"/>
        </w:rPr>
        <w:t>'</w:t>
      </w:r>
      <w:r w:rsidRPr="003B3B0D">
        <w:rPr>
          <w:rFonts w:eastAsia="Calibri" w:cstheme="minorBidi"/>
          <w:lang w:val="fr-FR"/>
        </w:rPr>
        <w:t>art et de la culture et de supprimer les obstacles qui empêchent le public d</w:t>
      </w:r>
      <w:r>
        <w:rPr>
          <w:rFonts w:eastAsia="Calibri" w:cstheme="minorBidi"/>
          <w:lang w:val="fr-FR"/>
        </w:rPr>
        <w:t>'</w:t>
      </w:r>
      <w:r w:rsidRPr="003B3B0D">
        <w:rPr>
          <w:rFonts w:eastAsia="Calibri" w:cstheme="minorBidi"/>
          <w:lang w:val="fr-FR"/>
        </w:rPr>
        <w:t xml:space="preserve">accéder aux musées. Les </w:t>
      </w:r>
      <w:r w:rsidRPr="003B3B0D">
        <w:rPr>
          <w:rFonts w:cstheme="minorBidi"/>
          <w:lang w:val="fr-FR"/>
        </w:rPr>
        <w:t>restrictions imposées en raison de la pandémie de COVID-19 ont rendu difficile l</w:t>
      </w:r>
      <w:r>
        <w:rPr>
          <w:rFonts w:cstheme="minorBidi"/>
          <w:lang w:val="fr-FR"/>
        </w:rPr>
        <w:t>'</w:t>
      </w:r>
      <w:r w:rsidRPr="003B3B0D">
        <w:rPr>
          <w:rFonts w:cstheme="minorBidi"/>
          <w:lang w:val="fr-FR"/>
        </w:rPr>
        <w:t xml:space="preserve">accès du public </w:t>
      </w:r>
      <w:r>
        <w:rPr>
          <w:rFonts w:cstheme="minorBidi"/>
          <w:lang w:val="fr-FR"/>
        </w:rPr>
        <w:t>à des</w:t>
      </w:r>
      <w:r w:rsidRPr="003B3B0D">
        <w:rPr>
          <w:rFonts w:cstheme="minorBidi"/>
          <w:lang w:val="fr-FR"/>
        </w:rPr>
        <w:t xml:space="preserve"> lieux culturels tels que les galeries d</w:t>
      </w:r>
      <w:r>
        <w:rPr>
          <w:rFonts w:cstheme="minorBidi"/>
          <w:lang w:val="fr-FR"/>
        </w:rPr>
        <w:t>'</w:t>
      </w:r>
      <w:r w:rsidRPr="003B3B0D">
        <w:rPr>
          <w:rFonts w:cstheme="minorBidi"/>
          <w:lang w:val="fr-FR"/>
        </w:rPr>
        <w:t>art et les musées. Ce projet s</w:t>
      </w:r>
      <w:r>
        <w:rPr>
          <w:rFonts w:cstheme="minorBidi"/>
          <w:lang w:val="fr-FR"/>
        </w:rPr>
        <w:t>'</w:t>
      </w:r>
      <w:r w:rsidRPr="003B3B0D">
        <w:rPr>
          <w:rFonts w:cstheme="minorBidi"/>
          <w:lang w:val="fr-FR"/>
        </w:rPr>
        <w:t>inspire du fait qu</w:t>
      </w:r>
      <w:r>
        <w:rPr>
          <w:rFonts w:cstheme="minorBidi"/>
          <w:lang w:val="fr-FR"/>
        </w:rPr>
        <w:t>'</w:t>
      </w:r>
      <w:r w:rsidRPr="003B3B0D">
        <w:rPr>
          <w:rFonts w:cstheme="minorBidi"/>
          <w:lang w:val="fr-FR"/>
        </w:rPr>
        <w:t>il est possible de rendre les sites artistiques et culturels accessibles sous une forme virtuelle.</w:t>
      </w:r>
    </w:p>
    <w:p w14:paraId="39B61CA5" w14:textId="5C1C0A73" w:rsidR="00FA798D" w:rsidRPr="003B3B0D" w:rsidRDefault="00FA798D" w:rsidP="00FA798D">
      <w:pPr>
        <w:overflowPunct/>
        <w:autoSpaceDE/>
        <w:autoSpaceDN/>
        <w:adjustRightInd/>
        <w:spacing w:after="120"/>
        <w:textAlignment w:val="auto"/>
        <w:rPr>
          <w:rFonts w:cstheme="minorBidi"/>
          <w:lang w:val="fr-FR"/>
        </w:rPr>
      </w:pPr>
      <w:r w:rsidRPr="003B3B0D">
        <w:rPr>
          <w:rFonts w:cstheme="minorBidi"/>
          <w:b/>
          <w:bCs/>
          <w:lang w:val="fr-FR"/>
        </w:rPr>
        <w:t>Document</w:t>
      </w:r>
      <w:r w:rsidRPr="003B3B0D">
        <w:rPr>
          <w:rFonts w:cstheme="minorBidi"/>
          <w:lang w:val="fr-FR"/>
        </w:rPr>
        <w:t xml:space="preserve"> </w:t>
      </w:r>
      <w:hyperlink r:id="rId53" w:history="1">
        <w:r w:rsidRPr="003B3B0D">
          <w:rPr>
            <w:rStyle w:val="Hyperlink"/>
            <w:b/>
            <w:bCs/>
            <w:lang w:val="fr-FR"/>
          </w:rPr>
          <w:t>57</w:t>
        </w:r>
      </w:hyperlink>
      <w:r w:rsidRPr="00F1448D">
        <w:rPr>
          <w:rFonts w:cstheme="minorBidi"/>
          <w:bCs/>
          <w:color w:val="000000"/>
          <w:lang w:val="fr-FR"/>
        </w:rPr>
        <w:t>:</w:t>
      </w:r>
      <w:r w:rsidRPr="003B3B0D">
        <w:rPr>
          <w:rFonts w:cstheme="minorBidi"/>
          <w:color w:val="000000"/>
          <w:lang w:val="fr-FR"/>
        </w:rPr>
        <w:t xml:space="preserve"> La Fédération de Russie, au nom de la RCC, a présenté le Document intitulé "Développement de l</w:t>
      </w:r>
      <w:r>
        <w:rPr>
          <w:rFonts w:cstheme="minorBidi"/>
          <w:color w:val="000000"/>
          <w:lang w:val="fr-FR"/>
        </w:rPr>
        <w:t>'</w:t>
      </w:r>
      <w:r w:rsidRPr="003B3B0D">
        <w:rPr>
          <w:rFonts w:cstheme="minorBidi"/>
          <w:color w:val="000000"/>
          <w:lang w:val="fr-FR"/>
        </w:rPr>
        <w:t>infrastructure pour promouvoir l</w:t>
      </w:r>
      <w:r>
        <w:rPr>
          <w:rFonts w:cstheme="minorBidi"/>
          <w:color w:val="000000"/>
          <w:lang w:val="fr-FR"/>
        </w:rPr>
        <w:t>'</w:t>
      </w:r>
      <w:r w:rsidRPr="003B3B0D">
        <w:rPr>
          <w:rFonts w:cstheme="minorBidi"/>
          <w:color w:val="000000"/>
          <w:lang w:val="fr-FR"/>
        </w:rPr>
        <w:t xml:space="preserve">innovation et les partenariats concernant la mise en œuvre des nouvelles technologies </w:t>
      </w:r>
      <w:r w:rsidR="00F1448D">
        <w:rPr>
          <w:rFonts w:cstheme="minorBidi"/>
          <w:shd w:val="clear" w:color="auto" w:fill="FFFFFF"/>
          <w:lang w:val="fr-FR"/>
        </w:rPr>
        <w:t>–</w:t>
      </w:r>
      <w:r w:rsidRPr="003B3B0D">
        <w:rPr>
          <w:rFonts w:cstheme="minorBidi"/>
          <w:shd w:val="clear" w:color="auto" w:fill="FFFFFF"/>
          <w:lang w:val="fr-FR"/>
        </w:rPr>
        <w:t xml:space="preserve"> </w:t>
      </w:r>
      <w:r w:rsidRPr="003B3B0D">
        <w:rPr>
          <w:rFonts w:cstheme="minorBidi"/>
          <w:color w:val="000000"/>
          <w:lang w:val="fr-FR"/>
        </w:rPr>
        <w:t>Internet des objets, y compris l</w:t>
      </w:r>
      <w:r>
        <w:rPr>
          <w:rFonts w:cstheme="minorBidi"/>
          <w:color w:val="000000"/>
          <w:lang w:val="fr-FR"/>
        </w:rPr>
        <w:t>'</w:t>
      </w:r>
      <w:r w:rsidRPr="003B3B0D">
        <w:rPr>
          <w:rFonts w:cstheme="minorBidi"/>
          <w:color w:val="000000"/>
          <w:lang w:val="fr-FR"/>
        </w:rPr>
        <w:t>Internet industriel, villes et communautés intelligentes, réseaux de communication 5G/IMT-2020 et réseaux de prochaine génération NET-2030, technologies quantiques, intelligence artificielle (IA), santé numérique, compétences numériques et protection de l</w:t>
      </w:r>
      <w:r>
        <w:rPr>
          <w:rFonts w:cstheme="minorBidi"/>
          <w:color w:val="000000"/>
          <w:lang w:val="fr-FR"/>
        </w:rPr>
        <w:t>'</w:t>
      </w:r>
      <w:r w:rsidRPr="003B3B0D">
        <w:rPr>
          <w:rFonts w:cstheme="minorBidi"/>
          <w:color w:val="000000"/>
          <w:lang w:val="fr-FR"/>
        </w:rPr>
        <w:t xml:space="preserve">environnement". </w:t>
      </w:r>
      <w:r w:rsidRPr="003B3B0D">
        <w:rPr>
          <w:lang w:val="fr-FR"/>
        </w:rPr>
        <w:t>Avec cette initiative régionale, la RCC vise à développer les infrastructures de télécommunication/TIC et à favoriser l</w:t>
      </w:r>
      <w:r>
        <w:rPr>
          <w:lang w:val="fr-FR"/>
        </w:rPr>
        <w:t>'</w:t>
      </w:r>
      <w:r w:rsidRPr="003B3B0D">
        <w:rPr>
          <w:lang w:val="fr-FR"/>
        </w:rPr>
        <w:t xml:space="preserve">innovation et les partenariats en ce qui concerne la mise en œuvre des technologies dans les domaines énumérés ci-dessus. </w:t>
      </w:r>
      <w:r w:rsidRPr="003B3B0D">
        <w:rPr>
          <w:rFonts w:cstheme="minorBidi"/>
          <w:lang w:val="fr-FR"/>
        </w:rPr>
        <w:t>Les résultats attendus comprennent le transfert de technologies, la réduction de la fracture numérique et l</w:t>
      </w:r>
      <w:r>
        <w:rPr>
          <w:rFonts w:cstheme="minorBidi"/>
          <w:lang w:val="fr-FR"/>
        </w:rPr>
        <w:t>'</w:t>
      </w:r>
      <w:r w:rsidRPr="003B3B0D">
        <w:rPr>
          <w:rFonts w:cstheme="minorBidi"/>
          <w:lang w:val="fr-FR"/>
        </w:rPr>
        <w:t>amélioration des compétences numériques des habitants de la région.</w:t>
      </w:r>
    </w:p>
    <w:p w14:paraId="47FC0EC4" w14:textId="77777777" w:rsidR="00F1448D" w:rsidRDefault="00F1448D" w:rsidP="00F1448D">
      <w:pPr>
        <w:pStyle w:val="Heading2"/>
        <w:rPr>
          <w:lang w:val="fr-FR"/>
        </w:rPr>
      </w:pPr>
      <w:r>
        <w:rPr>
          <w:lang w:val="fr-FR"/>
        </w:rPr>
        <w:br w:type="page"/>
      </w:r>
    </w:p>
    <w:p w14:paraId="1A75B8D1" w14:textId="7FFDD5B2" w:rsidR="00FA798D" w:rsidRPr="003B3B0D" w:rsidRDefault="00FA798D" w:rsidP="00F1448D">
      <w:pPr>
        <w:pStyle w:val="Heading2"/>
        <w:rPr>
          <w:lang w:val="fr-FR"/>
        </w:rPr>
      </w:pPr>
      <w:r w:rsidRPr="003B3B0D">
        <w:rPr>
          <w:lang w:val="fr-FR"/>
        </w:rPr>
        <w:lastRenderedPageBreak/>
        <w:t>5.6</w:t>
      </w:r>
      <w:r w:rsidRPr="003B3B0D">
        <w:rPr>
          <w:lang w:val="fr-FR"/>
        </w:rPr>
        <w:tab/>
      </w:r>
      <w:r w:rsidRPr="00F1448D">
        <w:t>Plan</w:t>
      </w:r>
      <w:r w:rsidRPr="003B3B0D">
        <w:rPr>
          <w:lang w:val="fr-FR"/>
        </w:rPr>
        <w:t xml:space="preserve"> stratégique</w:t>
      </w:r>
    </w:p>
    <w:p w14:paraId="313FD95B" w14:textId="1468E8FA" w:rsidR="00FA798D" w:rsidRPr="003B3B0D" w:rsidRDefault="00FA798D" w:rsidP="00FA798D">
      <w:pPr>
        <w:spacing w:after="120"/>
        <w:rPr>
          <w:rFonts w:cstheme="minorBidi"/>
          <w:lang w:val="fr-FR"/>
        </w:rPr>
      </w:pPr>
      <w:r w:rsidRPr="003B3B0D">
        <w:rPr>
          <w:rFonts w:cstheme="minorBidi"/>
          <w:b/>
          <w:bCs/>
          <w:lang w:val="fr-FR"/>
        </w:rPr>
        <w:t xml:space="preserve">Document </w:t>
      </w:r>
      <w:hyperlink r:id="rId54">
        <w:r w:rsidRPr="003B3B0D">
          <w:rPr>
            <w:rStyle w:val="Hyperlink"/>
            <w:b/>
            <w:bCs/>
            <w:lang w:val="fr-FR"/>
          </w:rPr>
          <w:t>60</w:t>
        </w:r>
      </w:hyperlink>
      <w:r w:rsidRPr="00F1448D">
        <w:rPr>
          <w:rFonts w:cstheme="minorBidi"/>
          <w:bCs/>
          <w:color w:val="000000" w:themeColor="text1"/>
          <w:lang w:val="fr-FR"/>
        </w:rPr>
        <w:t>:</w:t>
      </w:r>
      <w:r w:rsidRPr="003B3B0D">
        <w:rPr>
          <w:rFonts w:cstheme="minorBidi"/>
          <w:color w:val="000000" w:themeColor="text1"/>
          <w:lang w:val="fr-FR"/>
        </w:rPr>
        <w:t xml:space="preserve"> L</w:t>
      </w:r>
      <w:r>
        <w:rPr>
          <w:rFonts w:cstheme="minorBidi"/>
          <w:color w:val="000000" w:themeColor="text1"/>
          <w:lang w:val="fr-FR"/>
        </w:rPr>
        <w:t>'</w:t>
      </w:r>
      <w:r w:rsidRPr="003B3B0D">
        <w:rPr>
          <w:rFonts w:cstheme="minorBidi"/>
          <w:color w:val="000000" w:themeColor="text1"/>
          <w:lang w:val="fr-FR"/>
        </w:rPr>
        <w:t>Australie a présenté le Document intitulé "Point de vue de l</w:t>
      </w:r>
      <w:r>
        <w:rPr>
          <w:rFonts w:cstheme="minorBidi"/>
          <w:color w:val="000000" w:themeColor="text1"/>
          <w:lang w:val="fr-FR"/>
        </w:rPr>
        <w:t>'</w:t>
      </w:r>
      <w:r w:rsidRPr="003B3B0D">
        <w:rPr>
          <w:rFonts w:cstheme="minorBidi"/>
          <w:color w:val="000000" w:themeColor="text1"/>
          <w:lang w:val="fr-FR"/>
        </w:rPr>
        <w:t>APT sur la vision de l</w:t>
      </w:r>
      <w:r>
        <w:rPr>
          <w:rFonts w:cstheme="minorBidi"/>
          <w:color w:val="000000" w:themeColor="text1"/>
          <w:lang w:val="fr-FR"/>
        </w:rPr>
        <w:t>'</w:t>
      </w:r>
      <w:r w:rsidRPr="003B3B0D">
        <w:rPr>
          <w:rFonts w:cstheme="minorBidi"/>
          <w:color w:val="000000" w:themeColor="text1"/>
          <w:lang w:val="fr-FR"/>
        </w:rPr>
        <w:t>Asie-Pacifique concernant le Secteur du développement des télécommunications de l</w:t>
      </w:r>
      <w:r>
        <w:rPr>
          <w:rFonts w:cstheme="minorBidi"/>
          <w:color w:val="000000" w:themeColor="text1"/>
          <w:lang w:val="fr-FR"/>
        </w:rPr>
        <w:t>'</w:t>
      </w:r>
      <w:r w:rsidRPr="003B3B0D">
        <w:rPr>
          <w:rFonts w:cstheme="minorBidi"/>
          <w:color w:val="000000" w:themeColor="text1"/>
          <w:lang w:val="fr-FR"/>
        </w:rPr>
        <w:t xml:space="preserve">UIT". Cette contribution met en évidence les priorités énoncées dans la vision approuvée par </w:t>
      </w:r>
      <w:r w:rsidRPr="003B3B0D">
        <w:rPr>
          <w:rFonts w:cstheme="minorBidi"/>
          <w:lang w:val="fr-FR"/>
        </w:rPr>
        <w:t>les 13 pays énumérés dans le Document 59 susmentionné. Les administrations membres de l</w:t>
      </w:r>
      <w:r>
        <w:rPr>
          <w:rFonts w:cstheme="minorBidi"/>
          <w:lang w:val="fr-FR"/>
        </w:rPr>
        <w:t>'</w:t>
      </w:r>
      <w:r w:rsidRPr="003B3B0D">
        <w:rPr>
          <w:rFonts w:cstheme="minorBidi"/>
          <w:lang w:val="fr-FR"/>
        </w:rPr>
        <w:t>APT souhaitent que l</w:t>
      </w:r>
      <w:r>
        <w:rPr>
          <w:rFonts w:cstheme="minorBidi"/>
          <w:lang w:val="fr-FR"/>
        </w:rPr>
        <w:t>'</w:t>
      </w:r>
      <w:r w:rsidRPr="003B3B0D">
        <w:rPr>
          <w:rFonts w:cstheme="minorBidi"/>
          <w:lang w:val="fr-FR"/>
        </w:rPr>
        <w:t>UIT-D s</w:t>
      </w:r>
      <w:r>
        <w:rPr>
          <w:rFonts w:cstheme="minorBidi"/>
          <w:lang w:val="fr-FR"/>
        </w:rPr>
        <w:t>'</w:t>
      </w:r>
      <w:r w:rsidRPr="003B3B0D">
        <w:rPr>
          <w:rFonts w:cstheme="minorBidi"/>
          <w:lang w:val="fr-FR"/>
        </w:rPr>
        <w:t>attache à réduire la fracture en matière de télécommunications/TIC entre les pays en développement et les pays développés, qu</w:t>
      </w:r>
      <w:r>
        <w:rPr>
          <w:rFonts w:cstheme="minorBidi"/>
          <w:lang w:val="fr-FR"/>
        </w:rPr>
        <w:t>'</w:t>
      </w:r>
      <w:r w:rsidRPr="003B3B0D">
        <w:rPr>
          <w:rFonts w:cstheme="minorBidi"/>
          <w:lang w:val="fr-FR"/>
        </w:rPr>
        <w:t>il encourage la réussite d</w:t>
      </w:r>
      <w:r>
        <w:rPr>
          <w:rFonts w:cstheme="minorBidi"/>
          <w:lang w:val="fr-FR"/>
        </w:rPr>
        <w:t>'</w:t>
      </w:r>
      <w:r w:rsidRPr="003B3B0D">
        <w:rPr>
          <w:rFonts w:cstheme="minorBidi"/>
          <w:lang w:val="fr-FR"/>
        </w:rPr>
        <w:t xml:space="preserve">une CMDT dont les produits et les objectifs </w:t>
      </w:r>
      <w:r>
        <w:rPr>
          <w:rFonts w:cstheme="minorBidi"/>
          <w:lang w:val="fr-FR"/>
        </w:rPr>
        <w:t>soient</w:t>
      </w:r>
      <w:r w:rsidRPr="003B3B0D">
        <w:rPr>
          <w:rFonts w:cstheme="minorBidi"/>
          <w:lang w:val="fr-FR"/>
        </w:rPr>
        <w:t xml:space="preserve"> clairs, que ses travaux soient axés sur les résultats, qu</w:t>
      </w:r>
      <w:r>
        <w:rPr>
          <w:rFonts w:cstheme="minorBidi"/>
          <w:lang w:val="fr-FR"/>
        </w:rPr>
        <w:t>'</w:t>
      </w:r>
      <w:r w:rsidRPr="003B3B0D">
        <w:rPr>
          <w:rFonts w:cstheme="minorBidi"/>
          <w:lang w:val="fr-FR"/>
        </w:rPr>
        <w:t>il adhère aux principes de la gestion axée sur les résultats et qu</w:t>
      </w:r>
      <w:r>
        <w:rPr>
          <w:rFonts w:cstheme="minorBidi"/>
          <w:lang w:val="fr-FR"/>
        </w:rPr>
        <w:t>'</w:t>
      </w:r>
      <w:r w:rsidRPr="003B3B0D">
        <w:rPr>
          <w:rFonts w:cstheme="minorBidi"/>
          <w:lang w:val="fr-FR"/>
        </w:rPr>
        <w:t xml:space="preserve">il continue </w:t>
      </w:r>
      <w:r>
        <w:rPr>
          <w:rFonts w:cstheme="minorBidi"/>
          <w:lang w:val="fr-FR"/>
        </w:rPr>
        <w:t xml:space="preserve">de promouvoir </w:t>
      </w:r>
      <w:r w:rsidRPr="003B3B0D">
        <w:rPr>
          <w:rFonts w:cstheme="minorBidi"/>
          <w:lang w:val="fr-FR"/>
        </w:rPr>
        <w:t>le fonctionnement efficace, transparent et responsable du BDT, y compris les bureaux régionaux et les bureaux de zone.</w:t>
      </w:r>
    </w:p>
    <w:p w14:paraId="79825112" w14:textId="00DD37A8" w:rsidR="00FA798D" w:rsidRPr="003B3B0D" w:rsidRDefault="00FA798D" w:rsidP="00FA798D">
      <w:pPr>
        <w:pStyle w:val="Heading1"/>
        <w:rPr>
          <w:lang w:val="fr-FR"/>
        </w:rPr>
      </w:pPr>
      <w:r w:rsidRPr="003B3B0D">
        <w:rPr>
          <w:lang w:val="fr-FR"/>
        </w:rPr>
        <w:t>6</w:t>
      </w:r>
      <w:r w:rsidRPr="003B3B0D">
        <w:rPr>
          <w:lang w:val="fr-FR"/>
        </w:rPr>
        <w:tab/>
      </w:r>
      <w:r w:rsidRPr="003B3B0D">
        <w:rPr>
          <w:rFonts w:cstheme="minorHAnsi"/>
          <w:szCs w:val="24"/>
          <w:lang w:val="fr-FR"/>
        </w:rPr>
        <w:t>Plan d</w:t>
      </w:r>
      <w:r>
        <w:rPr>
          <w:rFonts w:cstheme="minorHAnsi"/>
          <w:szCs w:val="24"/>
          <w:lang w:val="fr-FR"/>
        </w:rPr>
        <w:t>'</w:t>
      </w:r>
      <w:r w:rsidRPr="003B3B0D">
        <w:rPr>
          <w:rFonts w:cstheme="minorHAnsi"/>
          <w:szCs w:val="24"/>
          <w:lang w:val="fr-FR"/>
        </w:rPr>
        <w:t>action de la CMDT</w:t>
      </w:r>
    </w:p>
    <w:p w14:paraId="176D17A7" w14:textId="482BEABE" w:rsidR="00FA798D" w:rsidRPr="003B3B0D" w:rsidRDefault="00FA798D" w:rsidP="00FA798D">
      <w:pPr>
        <w:rPr>
          <w:lang w:val="fr-FR"/>
        </w:rPr>
      </w:pPr>
      <w:r w:rsidRPr="003B3B0D">
        <w:rPr>
          <w:b/>
          <w:lang w:val="fr-FR"/>
        </w:rPr>
        <w:t xml:space="preserve">Document </w:t>
      </w:r>
      <w:hyperlink r:id="rId55" w:history="1">
        <w:r w:rsidRPr="003B3B0D">
          <w:rPr>
            <w:rStyle w:val="Hyperlink"/>
            <w:rFonts w:cstheme="minorHAnsi"/>
            <w:b/>
            <w:szCs w:val="24"/>
            <w:lang w:val="fr-FR"/>
          </w:rPr>
          <w:t>DT/</w:t>
        </w:r>
        <w:r w:rsidRPr="003B3B0D">
          <w:rPr>
            <w:rStyle w:val="Hyperlink"/>
            <w:rFonts w:cstheme="minorHAnsi"/>
            <w:b/>
            <w:bCs/>
            <w:szCs w:val="24"/>
            <w:lang w:val="fr-FR"/>
          </w:rPr>
          <w:t>1</w:t>
        </w:r>
      </w:hyperlink>
      <w:r w:rsidRPr="00F1448D">
        <w:rPr>
          <w:bCs/>
          <w:lang w:val="fr-FR"/>
        </w:rPr>
        <w:t>:</w:t>
      </w:r>
      <w:r w:rsidRPr="003B3B0D">
        <w:rPr>
          <w:lang w:val="fr-FR"/>
        </w:rPr>
        <w:t xml:space="preserve"> La Présidente du Groupe de travail du GCDT chargé de la planification stratégique et opérationnelle (GT-GCDT-SOP), Mme Blanca Gonzalez, a présenté le Document intitulé "Plan d</w:t>
      </w:r>
      <w:r>
        <w:rPr>
          <w:lang w:val="fr-FR"/>
        </w:rPr>
        <w:t>'</w:t>
      </w:r>
      <w:r w:rsidRPr="003B3B0D">
        <w:rPr>
          <w:lang w:val="fr-FR"/>
        </w:rPr>
        <w:t>action de l</w:t>
      </w:r>
      <w:r>
        <w:rPr>
          <w:lang w:val="fr-FR"/>
        </w:rPr>
        <w:t>'</w:t>
      </w:r>
      <w:r w:rsidRPr="003B3B0D">
        <w:rPr>
          <w:lang w:val="fr-FR"/>
        </w:rPr>
        <w:t xml:space="preserve">UIT-D </w:t>
      </w:r>
      <w:r w:rsidR="00F1448D">
        <w:rPr>
          <w:lang w:val="fr-FR"/>
        </w:rPr>
        <w:t>–</w:t>
      </w:r>
      <w:r w:rsidRPr="003B3B0D">
        <w:rPr>
          <w:lang w:val="fr-FR"/>
        </w:rPr>
        <w:t xml:space="preserve"> projet de structure". Selon ce projet de structure, le prochain Plan d</w:t>
      </w:r>
      <w:r>
        <w:rPr>
          <w:lang w:val="fr-FR"/>
        </w:rPr>
        <w:t>'</w:t>
      </w:r>
      <w:r w:rsidRPr="003B3B0D">
        <w:rPr>
          <w:lang w:val="fr-FR"/>
        </w:rPr>
        <w:t>action de l</w:t>
      </w:r>
      <w:r>
        <w:rPr>
          <w:lang w:val="fr-FR"/>
        </w:rPr>
        <w:t>'</w:t>
      </w:r>
      <w:r w:rsidRPr="003B3B0D">
        <w:rPr>
          <w:lang w:val="fr-FR"/>
        </w:rPr>
        <w:t>UIT-D serait composé des éléments suivants: glossaire de termes, introduction, priorités thématiques et éléments d</w:t>
      </w:r>
      <w:r>
        <w:rPr>
          <w:lang w:val="fr-FR"/>
        </w:rPr>
        <w:t>'</w:t>
      </w:r>
      <w:r w:rsidRPr="003B3B0D">
        <w:rPr>
          <w:lang w:val="fr-FR"/>
        </w:rPr>
        <w:t>accompagnement, liens, objectifs et produits, initiatives régionales, Questions confiées aux commissions d</w:t>
      </w:r>
      <w:r>
        <w:rPr>
          <w:lang w:val="fr-FR"/>
        </w:rPr>
        <w:t>'</w:t>
      </w:r>
      <w:r w:rsidRPr="003B3B0D">
        <w:rPr>
          <w:lang w:val="fr-FR"/>
        </w:rPr>
        <w:t>études et Résolutions et Recommandations, ainsi que des infographies pour rendre l</w:t>
      </w:r>
      <w:r>
        <w:rPr>
          <w:lang w:val="fr-FR"/>
        </w:rPr>
        <w:t>'</w:t>
      </w:r>
      <w:r w:rsidRPr="003B3B0D">
        <w:rPr>
          <w:lang w:val="fr-FR"/>
        </w:rPr>
        <w:t>information plus concise et plus facile à lire.</w:t>
      </w:r>
    </w:p>
    <w:p w14:paraId="4F311BBD" w14:textId="77777777" w:rsidR="00FA798D" w:rsidRPr="003B3B0D" w:rsidRDefault="00FA798D" w:rsidP="00FA798D">
      <w:pPr>
        <w:pStyle w:val="Headingb"/>
        <w:rPr>
          <w:lang w:val="fr-FR"/>
        </w:rPr>
      </w:pPr>
      <w:r w:rsidRPr="003B3B0D">
        <w:rPr>
          <w:lang w:val="fr-FR"/>
        </w:rPr>
        <w:t>Observations des participants</w:t>
      </w:r>
    </w:p>
    <w:p w14:paraId="2A01F2BC" w14:textId="138F9C7A" w:rsidR="00FA798D" w:rsidRPr="003B3B0D" w:rsidRDefault="00FA798D" w:rsidP="00FA798D">
      <w:pPr>
        <w:rPr>
          <w:lang w:val="fr-FR"/>
        </w:rPr>
      </w:pPr>
      <w:r w:rsidRPr="003B3B0D">
        <w:rPr>
          <w:lang w:val="fr-FR"/>
        </w:rPr>
        <w:t>Les participants ont remercié le GT-GCDT-SOP pour le remarquable travail accompli. Néanmoins, certains d</w:t>
      </w:r>
      <w:r>
        <w:rPr>
          <w:lang w:val="fr-FR"/>
        </w:rPr>
        <w:t>'</w:t>
      </w:r>
      <w:r w:rsidRPr="003B3B0D">
        <w:rPr>
          <w:lang w:val="fr-FR"/>
        </w:rPr>
        <w:t>entre eux ont demandé que des mises à jour et des clarifications soient apportées. La Fédération de Russie a rappelé qu</w:t>
      </w:r>
      <w:r>
        <w:rPr>
          <w:lang w:val="fr-FR"/>
        </w:rPr>
        <w:t>'</w:t>
      </w:r>
      <w:r w:rsidRPr="003B3B0D">
        <w:rPr>
          <w:lang w:val="fr-FR"/>
        </w:rPr>
        <w:t>à la réunion du GCDT du 8 au 12 novembre 2021, elle avait exprimé sa préoccupation quant à la direction prise dans le document sur le Plan d</w:t>
      </w:r>
      <w:r>
        <w:rPr>
          <w:lang w:val="fr-FR"/>
        </w:rPr>
        <w:t>'</w:t>
      </w:r>
      <w:r w:rsidRPr="003B3B0D">
        <w:rPr>
          <w:lang w:val="fr-FR"/>
        </w:rPr>
        <w:t>action de l</w:t>
      </w:r>
      <w:r>
        <w:rPr>
          <w:lang w:val="fr-FR"/>
        </w:rPr>
        <w:t>'</w:t>
      </w:r>
      <w:r w:rsidR="00F1448D">
        <w:rPr>
          <w:lang w:val="fr-FR"/>
        </w:rPr>
        <w:t>UIT</w:t>
      </w:r>
      <w:r w:rsidR="00F1448D">
        <w:rPr>
          <w:lang w:val="fr-FR"/>
        </w:rPr>
        <w:noBreakHyphen/>
      </w:r>
      <w:r w:rsidRPr="003B3B0D">
        <w:rPr>
          <w:lang w:val="fr-FR"/>
        </w:rPr>
        <w:t>D et qu</w:t>
      </w:r>
      <w:r>
        <w:rPr>
          <w:lang w:val="fr-FR"/>
        </w:rPr>
        <w:t>'</w:t>
      </w:r>
      <w:r w:rsidRPr="003B3B0D">
        <w:rPr>
          <w:lang w:val="fr-FR"/>
        </w:rPr>
        <w:t>aucun consensus ne s</w:t>
      </w:r>
      <w:r>
        <w:rPr>
          <w:lang w:val="fr-FR"/>
        </w:rPr>
        <w:t>'</w:t>
      </w:r>
      <w:r w:rsidRPr="003B3B0D">
        <w:rPr>
          <w:lang w:val="fr-FR"/>
        </w:rPr>
        <w:t>était dégagé sur les points principaux. En outre, à partir des discussions sur la structure prévue pour les priorités thématiques, la Fédération de Russie a rappelé que le GCDT avait conclu que trois organisations régiona</w:t>
      </w:r>
      <w:r w:rsidR="00F1448D">
        <w:rPr>
          <w:lang w:val="fr-FR"/>
        </w:rPr>
        <w:t>les de télécommunication (CEPT, </w:t>
      </w:r>
      <w:r w:rsidRPr="003B3B0D">
        <w:rPr>
          <w:lang w:val="fr-FR"/>
        </w:rPr>
        <w:t>APT et CITEL) appuyaient un ensemble de quatre priorités thématiques, tandis que les trois autres organisations régionales de télécommunication (RCC, UAT et LAS) étaient favorables à un ensemble de cinq priorités thématiques. Pourtant, le document présenté ne rend pas compte de ces points de vue exposés lors de la réunion du GCDT de novembre 2021 et ne devrait donc pas être soumis sous sa forme actuelle au Groupe de travail du Conseil chargé d</w:t>
      </w:r>
      <w:r>
        <w:rPr>
          <w:lang w:val="fr-FR"/>
        </w:rPr>
        <w:t>'</w:t>
      </w:r>
      <w:r w:rsidRPr="003B3B0D">
        <w:rPr>
          <w:lang w:val="fr-FR"/>
        </w:rPr>
        <w:t>élaborer le Plan stratégique et le Plan financier (GTC-SFP) pour la période 2024-2027. Les États-Unis se sont fait l</w:t>
      </w:r>
      <w:r>
        <w:rPr>
          <w:lang w:val="fr-FR"/>
        </w:rPr>
        <w:t>'</w:t>
      </w:r>
      <w:r w:rsidRPr="003B3B0D">
        <w:rPr>
          <w:lang w:val="fr-FR"/>
        </w:rPr>
        <w:t>écho d</w:t>
      </w:r>
      <w:r>
        <w:rPr>
          <w:lang w:val="fr-FR"/>
        </w:rPr>
        <w:t>'</w:t>
      </w:r>
      <w:r w:rsidRPr="003B3B0D">
        <w:rPr>
          <w:lang w:val="fr-FR"/>
        </w:rPr>
        <w:t>une préoccupation similaire, tout en ajoutant que de nombreuses discussions avaient porté non seulement sur les priorités thématiques mais aussi sur les objectifs stratégiques; ils ont également souligné qu</w:t>
      </w:r>
      <w:r>
        <w:rPr>
          <w:lang w:val="fr-FR"/>
        </w:rPr>
        <w:t>'</w:t>
      </w:r>
      <w:r w:rsidRPr="003B3B0D">
        <w:rPr>
          <w:lang w:val="fr-FR"/>
        </w:rPr>
        <w:t>il fallait préciser les prochaines étapes afin que les régions soient en mesure d</w:t>
      </w:r>
      <w:r>
        <w:rPr>
          <w:lang w:val="fr-FR"/>
        </w:rPr>
        <w:t>'</w:t>
      </w:r>
      <w:r w:rsidRPr="003B3B0D">
        <w:rPr>
          <w:lang w:val="fr-FR"/>
        </w:rPr>
        <w:t>élaborer des propositions qui permettent à la CMDT de mettre le Plan d</w:t>
      </w:r>
      <w:r>
        <w:rPr>
          <w:lang w:val="fr-FR"/>
        </w:rPr>
        <w:t>'</w:t>
      </w:r>
      <w:r w:rsidRPr="003B3B0D">
        <w:rPr>
          <w:lang w:val="fr-FR"/>
        </w:rPr>
        <w:t>action de l</w:t>
      </w:r>
      <w:r>
        <w:rPr>
          <w:lang w:val="fr-FR"/>
        </w:rPr>
        <w:t>'</w:t>
      </w:r>
      <w:r w:rsidRPr="003B3B0D">
        <w:rPr>
          <w:lang w:val="fr-FR"/>
        </w:rPr>
        <w:t>UIT-D sous sa forme finale. En particulier, il convient de préciser les int</w:t>
      </w:r>
      <w:r w:rsidR="00F1448D">
        <w:rPr>
          <w:lang w:val="fr-FR"/>
        </w:rPr>
        <w:t>eractions entre le processus du </w:t>
      </w:r>
      <w:r w:rsidRPr="003B3B0D">
        <w:rPr>
          <w:lang w:val="fr-FR"/>
        </w:rPr>
        <w:t>GTC-SFP et le processus d</w:t>
      </w:r>
      <w:r>
        <w:rPr>
          <w:lang w:val="fr-FR"/>
        </w:rPr>
        <w:t>'</w:t>
      </w:r>
      <w:r w:rsidRPr="003B3B0D">
        <w:rPr>
          <w:lang w:val="fr-FR"/>
        </w:rPr>
        <w:t>élaboration du Plan d</w:t>
      </w:r>
      <w:r>
        <w:rPr>
          <w:lang w:val="fr-FR"/>
        </w:rPr>
        <w:t>'</w:t>
      </w:r>
      <w:r w:rsidRPr="003B3B0D">
        <w:rPr>
          <w:lang w:val="fr-FR"/>
        </w:rPr>
        <w:t>action de l</w:t>
      </w:r>
      <w:r>
        <w:rPr>
          <w:lang w:val="fr-FR"/>
        </w:rPr>
        <w:t>'</w:t>
      </w:r>
      <w:r w:rsidRPr="003B3B0D">
        <w:rPr>
          <w:lang w:val="fr-FR"/>
        </w:rPr>
        <w:t>UIT-D.</w:t>
      </w:r>
    </w:p>
    <w:p w14:paraId="27C9DE4E" w14:textId="761E30E2" w:rsidR="00FA798D" w:rsidRPr="003B3B0D" w:rsidRDefault="00FA798D" w:rsidP="00FA798D">
      <w:pPr>
        <w:rPr>
          <w:lang w:val="fr-FR"/>
        </w:rPr>
      </w:pPr>
      <w:r w:rsidRPr="003B3B0D">
        <w:rPr>
          <w:b/>
          <w:bCs/>
          <w:lang w:val="fr-FR"/>
        </w:rPr>
        <w:t>Prochaines étapes</w:t>
      </w:r>
      <w:r w:rsidRPr="00F1448D">
        <w:rPr>
          <w:bCs/>
          <w:lang w:val="fr-FR"/>
        </w:rPr>
        <w:t>:</w:t>
      </w:r>
      <w:r w:rsidRPr="003B3B0D">
        <w:rPr>
          <w:b/>
          <w:bCs/>
          <w:lang w:val="fr-FR"/>
        </w:rPr>
        <w:t xml:space="preserve"> </w:t>
      </w:r>
      <w:r w:rsidRPr="003B3B0D">
        <w:rPr>
          <w:lang w:val="fr-FR"/>
        </w:rPr>
        <w:t>La Présidente par intérim de la deuxième r</w:t>
      </w:r>
      <w:r w:rsidR="00F1448D">
        <w:rPr>
          <w:lang w:val="fr-FR"/>
        </w:rPr>
        <w:t>é</w:t>
      </w:r>
      <w:r w:rsidRPr="003B3B0D">
        <w:rPr>
          <w:lang w:val="fr-FR"/>
        </w:rPr>
        <w:t>un</w:t>
      </w:r>
      <w:r w:rsidR="00F1448D">
        <w:rPr>
          <w:lang w:val="fr-FR"/>
        </w:rPr>
        <w:t>ion interrégionale (IRM-2), Mme </w:t>
      </w:r>
      <w:r w:rsidRPr="003B3B0D">
        <w:rPr>
          <w:lang w:val="fr-FR"/>
        </w:rPr>
        <w:t>Roxanne McElvane Webber, a souligné qu</w:t>
      </w:r>
      <w:r>
        <w:rPr>
          <w:lang w:val="fr-FR"/>
        </w:rPr>
        <w:t>'</w:t>
      </w:r>
      <w:r w:rsidRPr="003B3B0D">
        <w:rPr>
          <w:lang w:val="fr-FR"/>
        </w:rPr>
        <w:t>il était nécessai</w:t>
      </w:r>
      <w:r w:rsidR="00F1448D">
        <w:rPr>
          <w:lang w:val="fr-FR"/>
        </w:rPr>
        <w:t>re de présenter des documents à </w:t>
      </w:r>
      <w:r w:rsidRPr="003B3B0D">
        <w:rPr>
          <w:lang w:val="fr-FR"/>
        </w:rPr>
        <w:t xml:space="preserve">jour, clairs et précis, en particulier en vue de la réunion IRM-3, </w:t>
      </w:r>
      <w:r w:rsidR="00F1448D">
        <w:rPr>
          <w:lang w:val="fr-FR"/>
        </w:rPr>
        <w:t>qui aura lieu les 10 et 11 mars </w:t>
      </w:r>
      <w:r w:rsidRPr="003B3B0D">
        <w:rPr>
          <w:lang w:val="fr-FR"/>
        </w:rPr>
        <w:t xml:space="preserve">2022. En </w:t>
      </w:r>
      <w:r>
        <w:rPr>
          <w:lang w:val="fr-FR"/>
        </w:rPr>
        <w:t xml:space="preserve">qualité de </w:t>
      </w:r>
      <w:r w:rsidRPr="003B3B0D">
        <w:rPr>
          <w:lang w:val="fr-FR"/>
        </w:rPr>
        <w:t xml:space="preserve">Présidente du GCDT, elle a </w:t>
      </w:r>
      <w:r>
        <w:rPr>
          <w:lang w:val="fr-FR"/>
        </w:rPr>
        <w:t xml:space="preserve">aussi </w:t>
      </w:r>
      <w:r w:rsidRPr="003B3B0D">
        <w:rPr>
          <w:lang w:val="fr-FR"/>
        </w:rPr>
        <w:t>rappelé que la réunion du GCDT de novembre 2021 a permis d</w:t>
      </w:r>
      <w:r>
        <w:rPr>
          <w:lang w:val="fr-FR"/>
        </w:rPr>
        <w:t>'</w:t>
      </w:r>
      <w:r w:rsidRPr="003B3B0D">
        <w:rPr>
          <w:lang w:val="fr-FR"/>
        </w:rPr>
        <w:t>obtenir de nombreux résultats concernant la déclaration, les priorités thématiques, les Questions confiées aux commissions d</w:t>
      </w:r>
      <w:r>
        <w:rPr>
          <w:lang w:val="fr-FR"/>
        </w:rPr>
        <w:t>'</w:t>
      </w:r>
      <w:r w:rsidRPr="003B3B0D">
        <w:rPr>
          <w:lang w:val="fr-FR"/>
        </w:rPr>
        <w:t>études et la contribution de l</w:t>
      </w:r>
      <w:r>
        <w:rPr>
          <w:lang w:val="fr-FR"/>
        </w:rPr>
        <w:t>'</w:t>
      </w:r>
      <w:r w:rsidRPr="003B3B0D">
        <w:rPr>
          <w:lang w:val="fr-FR"/>
        </w:rPr>
        <w:t xml:space="preserve">UIT-D au </w:t>
      </w:r>
      <w:r w:rsidRPr="003B3B0D">
        <w:rPr>
          <w:lang w:val="fr-FR"/>
        </w:rPr>
        <w:lastRenderedPageBreak/>
        <w:t>plan stratégique global de l</w:t>
      </w:r>
      <w:r>
        <w:rPr>
          <w:lang w:val="fr-FR"/>
        </w:rPr>
        <w:t>'</w:t>
      </w:r>
      <w:r w:rsidRPr="003B3B0D">
        <w:rPr>
          <w:lang w:val="fr-FR"/>
        </w:rPr>
        <w:t>UIT. D</w:t>
      </w:r>
      <w:r>
        <w:rPr>
          <w:lang w:val="fr-FR"/>
        </w:rPr>
        <w:t>'</w:t>
      </w:r>
      <w:r w:rsidRPr="003B3B0D">
        <w:rPr>
          <w:lang w:val="fr-FR"/>
        </w:rPr>
        <w:t>après elle, la meilleure façon d</w:t>
      </w:r>
      <w:r>
        <w:rPr>
          <w:lang w:val="fr-FR"/>
        </w:rPr>
        <w:t>'</w:t>
      </w:r>
      <w:r w:rsidRPr="003B3B0D">
        <w:rPr>
          <w:lang w:val="fr-FR"/>
        </w:rPr>
        <w:t>aller de l</w:t>
      </w:r>
      <w:r>
        <w:rPr>
          <w:lang w:val="fr-FR"/>
        </w:rPr>
        <w:t>'</w:t>
      </w:r>
      <w:r w:rsidRPr="003B3B0D">
        <w:rPr>
          <w:lang w:val="fr-FR"/>
        </w:rPr>
        <w:t>avant est de regrouper tous les documents et de les mettre à disposition en tant que résultats et produits du GCDT. En d</w:t>
      </w:r>
      <w:r>
        <w:rPr>
          <w:lang w:val="fr-FR"/>
        </w:rPr>
        <w:t>'</w:t>
      </w:r>
      <w:r w:rsidRPr="003B3B0D">
        <w:rPr>
          <w:lang w:val="fr-FR"/>
        </w:rPr>
        <w:t>autres termes, il est nécessaire de disposer d</w:t>
      </w:r>
      <w:r>
        <w:rPr>
          <w:lang w:val="fr-FR"/>
        </w:rPr>
        <w:t>'</w:t>
      </w:r>
      <w:r w:rsidRPr="003B3B0D">
        <w:rPr>
          <w:lang w:val="fr-FR"/>
        </w:rPr>
        <w:t>une base de référence qui rende compte de la situation actuelle, afin d</w:t>
      </w:r>
      <w:r>
        <w:rPr>
          <w:lang w:val="fr-FR"/>
        </w:rPr>
        <w:t>'</w:t>
      </w:r>
      <w:r w:rsidRPr="003B3B0D">
        <w:rPr>
          <w:lang w:val="fr-FR"/>
        </w:rPr>
        <w:t>être en mesure de progresser ensemble à partir des données les plus récentes ou de l</w:t>
      </w:r>
      <w:r>
        <w:rPr>
          <w:lang w:val="fr-FR"/>
        </w:rPr>
        <w:t>'</w:t>
      </w:r>
      <w:r w:rsidRPr="003B3B0D">
        <w:rPr>
          <w:lang w:val="fr-FR"/>
        </w:rPr>
        <w:t>état d</w:t>
      </w:r>
      <w:r>
        <w:rPr>
          <w:lang w:val="fr-FR"/>
        </w:rPr>
        <w:t>'</w:t>
      </w:r>
      <w:r w:rsidRPr="003B3B0D">
        <w:rPr>
          <w:lang w:val="fr-FR"/>
        </w:rPr>
        <w:t xml:space="preserve">avancement des discussions, tout en indiquant les points sur lesquels il y a consensus, et ceux sur lesquels </w:t>
      </w:r>
      <w:r>
        <w:rPr>
          <w:lang w:val="fr-FR"/>
        </w:rPr>
        <w:t>le consensus fait défaut</w:t>
      </w:r>
      <w:r w:rsidRPr="003B3B0D">
        <w:rPr>
          <w:lang w:val="fr-FR"/>
        </w:rPr>
        <w:t>.</w:t>
      </w:r>
    </w:p>
    <w:p w14:paraId="06621F2C" w14:textId="5BF7032F" w:rsidR="00FA798D" w:rsidRPr="003B3B0D" w:rsidRDefault="00FA798D" w:rsidP="00FA798D">
      <w:pPr>
        <w:rPr>
          <w:lang w:val="fr-FR"/>
        </w:rPr>
      </w:pPr>
      <w:r w:rsidRPr="003B3B0D">
        <w:rPr>
          <w:rFonts w:cstheme="minorBidi"/>
          <w:lang w:val="fr-FR"/>
        </w:rPr>
        <w:t>En ce qui concerne le lien entre le processus du GTC-SFP et l</w:t>
      </w:r>
      <w:r>
        <w:rPr>
          <w:rFonts w:cstheme="minorBidi"/>
          <w:lang w:val="fr-FR"/>
        </w:rPr>
        <w:t>'</w:t>
      </w:r>
      <w:r w:rsidRPr="003B3B0D">
        <w:rPr>
          <w:rFonts w:cstheme="minorBidi"/>
          <w:lang w:val="fr-FR"/>
        </w:rPr>
        <w:t>élaboration du Plan d</w:t>
      </w:r>
      <w:r>
        <w:rPr>
          <w:rFonts w:cstheme="minorBidi"/>
          <w:lang w:val="fr-FR"/>
        </w:rPr>
        <w:t>'</w:t>
      </w:r>
      <w:r w:rsidRPr="003B3B0D">
        <w:rPr>
          <w:rFonts w:cstheme="minorBidi"/>
          <w:lang w:val="fr-FR"/>
        </w:rPr>
        <w:t>action de l</w:t>
      </w:r>
      <w:r>
        <w:rPr>
          <w:rFonts w:cstheme="minorBidi"/>
          <w:lang w:val="fr-FR"/>
        </w:rPr>
        <w:t>'</w:t>
      </w:r>
      <w:r w:rsidR="00F1448D">
        <w:rPr>
          <w:rFonts w:cstheme="minorBidi"/>
          <w:lang w:val="fr-FR"/>
        </w:rPr>
        <w:t>UIT</w:t>
      </w:r>
      <w:r w:rsidR="00F1448D">
        <w:rPr>
          <w:rFonts w:cstheme="minorBidi"/>
          <w:lang w:val="fr-FR"/>
        </w:rPr>
        <w:noBreakHyphen/>
      </w:r>
      <w:r w:rsidRPr="003B3B0D">
        <w:rPr>
          <w:rFonts w:cstheme="minorBidi"/>
          <w:lang w:val="fr-FR"/>
        </w:rPr>
        <w:t xml:space="preserve">D, </w:t>
      </w:r>
      <w:r w:rsidRPr="003B3B0D">
        <w:rPr>
          <w:lang w:val="fr-FR"/>
        </w:rPr>
        <w:t>la Présidente par intérim a déclaré qu</w:t>
      </w:r>
      <w:r>
        <w:rPr>
          <w:lang w:val="fr-FR"/>
        </w:rPr>
        <w:t>'</w:t>
      </w:r>
      <w:r w:rsidRPr="003B3B0D">
        <w:rPr>
          <w:rFonts w:cstheme="minorBidi"/>
          <w:lang w:val="fr-FR"/>
        </w:rPr>
        <w:t>il convenait que les documents produits à la réunion du GCDT de novembre 2021 rendent compte avec précision de l</w:t>
      </w:r>
      <w:r>
        <w:rPr>
          <w:rFonts w:cstheme="minorBidi"/>
          <w:lang w:val="fr-FR"/>
        </w:rPr>
        <w:t>'</w:t>
      </w:r>
      <w:r w:rsidRPr="003B3B0D">
        <w:rPr>
          <w:rFonts w:cstheme="minorBidi"/>
          <w:lang w:val="fr-FR"/>
        </w:rPr>
        <w:t>état d</w:t>
      </w:r>
      <w:r>
        <w:rPr>
          <w:rFonts w:cstheme="minorBidi"/>
          <w:lang w:val="fr-FR"/>
        </w:rPr>
        <w:t>'</w:t>
      </w:r>
      <w:r w:rsidRPr="003B3B0D">
        <w:rPr>
          <w:rFonts w:cstheme="minorBidi"/>
          <w:lang w:val="fr-FR"/>
        </w:rPr>
        <w:t>avancement des travaux. Le Président du Groupe de travail du Conseil chargé d</w:t>
      </w:r>
      <w:r>
        <w:rPr>
          <w:rFonts w:cstheme="minorBidi"/>
          <w:lang w:val="fr-FR"/>
        </w:rPr>
        <w:t>'</w:t>
      </w:r>
      <w:r w:rsidRPr="003B3B0D">
        <w:rPr>
          <w:rFonts w:cstheme="minorBidi"/>
          <w:lang w:val="fr-FR"/>
        </w:rPr>
        <w:t>élaborer le Plan</w:t>
      </w:r>
      <w:r w:rsidRPr="003B3B0D">
        <w:rPr>
          <w:lang w:val="fr-FR"/>
        </w:rPr>
        <w:t xml:space="preserve"> stratégique et le Plan financier, M. Frédéric Sauvage (France), </w:t>
      </w:r>
      <w:r>
        <w:rPr>
          <w:lang w:val="fr-FR"/>
        </w:rPr>
        <w:t>a souscrit sans réserve à ce point de vue</w:t>
      </w:r>
      <w:r w:rsidRPr="003B3B0D">
        <w:rPr>
          <w:lang w:val="fr-FR"/>
        </w:rPr>
        <w:t xml:space="preserve">. Il a </w:t>
      </w:r>
      <w:r>
        <w:rPr>
          <w:lang w:val="fr-FR"/>
        </w:rPr>
        <w:t xml:space="preserve">ensuite donné des précisions sur </w:t>
      </w:r>
      <w:r w:rsidRPr="003B3B0D">
        <w:rPr>
          <w:rFonts w:cstheme="minorBidi"/>
          <w:lang w:val="fr-FR"/>
        </w:rPr>
        <w:t>le calendrier des travaux de son groupe. Le GTC-SFP</w:t>
      </w:r>
      <w:r w:rsidR="00F1448D">
        <w:rPr>
          <w:rFonts w:cstheme="minorBidi"/>
          <w:lang w:val="fr-FR"/>
        </w:rPr>
        <w:t xml:space="preserve"> a tenu sa première réunion les </w:t>
      </w:r>
      <w:r w:rsidRPr="003B3B0D">
        <w:rPr>
          <w:rFonts w:cstheme="minorBidi"/>
          <w:lang w:val="fr-FR"/>
        </w:rPr>
        <w:t>29 et 30 septembre 2021 et est convenu des dix principes ci-après pour orienter ses discussions: simplification et clarté</w:t>
      </w:r>
      <w:r w:rsidR="001A76E4">
        <w:rPr>
          <w:rFonts w:cstheme="minorBidi"/>
          <w:lang w:val="fr-FR"/>
        </w:rPr>
        <w:t>;</w:t>
      </w:r>
      <w:r w:rsidRPr="003B3B0D">
        <w:rPr>
          <w:rFonts w:cstheme="minorBidi"/>
          <w:lang w:val="fr-FR"/>
        </w:rPr>
        <w:t xml:space="preserve"> </w:t>
      </w:r>
      <w:r>
        <w:rPr>
          <w:rFonts w:cstheme="minorBidi"/>
          <w:lang w:val="fr-FR"/>
        </w:rPr>
        <w:t>priorités</w:t>
      </w:r>
      <w:r w:rsidR="001A76E4">
        <w:rPr>
          <w:rFonts w:cstheme="minorBidi"/>
          <w:lang w:val="fr-FR"/>
        </w:rPr>
        <w:t>;</w:t>
      </w:r>
      <w:r>
        <w:rPr>
          <w:rFonts w:cstheme="minorBidi"/>
          <w:lang w:val="fr-FR"/>
        </w:rPr>
        <w:t xml:space="preserve"> </w:t>
      </w:r>
      <w:r w:rsidRPr="003B3B0D">
        <w:rPr>
          <w:rFonts w:cstheme="minorBidi"/>
          <w:lang w:val="fr-FR"/>
        </w:rPr>
        <w:t>Un</w:t>
      </w:r>
      <w:r>
        <w:rPr>
          <w:rFonts w:cstheme="minorBidi"/>
          <w:lang w:val="fr-FR"/>
        </w:rPr>
        <w:t>ité d'action de l'</w:t>
      </w:r>
      <w:r w:rsidRPr="003B3B0D">
        <w:rPr>
          <w:rFonts w:cstheme="minorBidi"/>
          <w:lang w:val="fr-FR"/>
        </w:rPr>
        <w:t>UIT</w:t>
      </w:r>
      <w:r w:rsidR="001A76E4">
        <w:rPr>
          <w:rFonts w:cstheme="minorBidi"/>
          <w:lang w:val="fr-FR"/>
        </w:rPr>
        <w:t>;</w:t>
      </w:r>
      <w:r w:rsidRPr="003B3B0D">
        <w:rPr>
          <w:rFonts w:cstheme="minorBidi"/>
          <w:lang w:val="fr-FR"/>
        </w:rPr>
        <w:t xml:space="preserve"> vision et mission</w:t>
      </w:r>
      <w:r w:rsidR="001A76E4">
        <w:rPr>
          <w:rFonts w:cstheme="minorBidi"/>
          <w:lang w:val="fr-FR"/>
        </w:rPr>
        <w:t>;</w:t>
      </w:r>
      <w:r w:rsidRPr="003B3B0D">
        <w:rPr>
          <w:rFonts w:cstheme="minorBidi"/>
          <w:lang w:val="fr-FR"/>
        </w:rPr>
        <w:t xml:space="preserve"> buts, cibles</w:t>
      </w:r>
      <w:r w:rsidR="001A76E4">
        <w:rPr>
          <w:rFonts w:cstheme="minorBidi"/>
          <w:lang w:val="fr-FR"/>
        </w:rPr>
        <w:t>;</w:t>
      </w:r>
      <w:r w:rsidRPr="003B3B0D">
        <w:rPr>
          <w:rFonts w:cstheme="minorBidi"/>
          <w:lang w:val="fr-FR"/>
        </w:rPr>
        <w:t xml:space="preserve"> présence régionale</w:t>
      </w:r>
      <w:r w:rsidR="001A76E4">
        <w:rPr>
          <w:rFonts w:cstheme="minorBidi"/>
          <w:lang w:val="fr-FR"/>
        </w:rPr>
        <w:t>;</w:t>
      </w:r>
      <w:r w:rsidRPr="003B3B0D">
        <w:rPr>
          <w:rFonts w:cstheme="minorBidi"/>
          <w:lang w:val="fr-FR"/>
        </w:rPr>
        <w:t xml:space="preserve"> coordination avec le plan financier</w:t>
      </w:r>
      <w:r w:rsidR="001A76E4">
        <w:rPr>
          <w:rFonts w:cstheme="minorBidi"/>
          <w:lang w:val="fr-FR"/>
        </w:rPr>
        <w:t>;</w:t>
      </w:r>
      <w:r w:rsidRPr="003B3B0D">
        <w:rPr>
          <w:rFonts w:cstheme="minorBidi"/>
          <w:lang w:val="fr-FR"/>
        </w:rPr>
        <w:t xml:space="preserve"> </w:t>
      </w:r>
      <w:r>
        <w:rPr>
          <w:rFonts w:cstheme="minorBidi"/>
          <w:lang w:val="fr-FR"/>
        </w:rPr>
        <w:t xml:space="preserve">faits nouveaux </w:t>
      </w:r>
      <w:r w:rsidRPr="003B3B0D">
        <w:rPr>
          <w:rFonts w:cstheme="minorBidi"/>
          <w:lang w:val="fr-FR"/>
        </w:rPr>
        <w:t xml:space="preserve">au niveau </w:t>
      </w:r>
      <w:r>
        <w:rPr>
          <w:rFonts w:cstheme="minorBidi"/>
          <w:lang w:val="fr-FR"/>
        </w:rPr>
        <w:t xml:space="preserve">du système des </w:t>
      </w:r>
      <w:r w:rsidRPr="003B3B0D">
        <w:rPr>
          <w:rFonts w:cstheme="minorBidi"/>
          <w:lang w:val="fr-FR"/>
        </w:rPr>
        <w:t>Nations Unies</w:t>
      </w:r>
      <w:r w:rsidR="001A76E4">
        <w:rPr>
          <w:rFonts w:cstheme="minorBidi"/>
          <w:lang w:val="fr-FR"/>
        </w:rPr>
        <w:t>;</w:t>
      </w:r>
      <w:r w:rsidRPr="003B3B0D">
        <w:rPr>
          <w:rFonts w:cstheme="minorBidi"/>
          <w:lang w:val="fr-FR"/>
        </w:rPr>
        <w:t xml:space="preserve"> et cadre UIT de présentation des résultats. Cette réunion a été suivie de consultations virtuelles au début du mois de novembre 2021. L</w:t>
      </w:r>
      <w:r>
        <w:rPr>
          <w:rFonts w:cstheme="minorBidi"/>
          <w:lang w:val="fr-FR"/>
        </w:rPr>
        <w:t>'</w:t>
      </w:r>
      <w:r w:rsidRPr="003B3B0D">
        <w:rPr>
          <w:rFonts w:cstheme="minorBidi"/>
          <w:lang w:val="fr-FR"/>
        </w:rPr>
        <w:t>avant-projet de Plan stratégique, publié par le secrétariat de l</w:t>
      </w:r>
      <w:r>
        <w:rPr>
          <w:rFonts w:cstheme="minorBidi"/>
          <w:lang w:val="fr-FR"/>
        </w:rPr>
        <w:t>'</w:t>
      </w:r>
      <w:r w:rsidRPr="003B3B0D">
        <w:rPr>
          <w:rFonts w:cstheme="minorBidi"/>
          <w:lang w:val="fr-FR"/>
        </w:rPr>
        <w:t xml:space="preserve">UIT le 10 décembre 2021, est fondé sur ces dix principes et sur les différentes contributions et avis formulés par les participants au cours des consultations virtuelles. M. </w:t>
      </w:r>
      <w:r w:rsidRPr="003B3B0D">
        <w:rPr>
          <w:lang w:val="fr-FR"/>
        </w:rPr>
        <w:t xml:space="preserve">Sauvage a </w:t>
      </w:r>
      <w:r w:rsidRPr="003B3B0D">
        <w:rPr>
          <w:rFonts w:cstheme="minorBidi"/>
          <w:lang w:val="fr-FR"/>
        </w:rPr>
        <w:t>souligné qu</w:t>
      </w:r>
      <w:r>
        <w:rPr>
          <w:rFonts w:cstheme="minorBidi"/>
          <w:lang w:val="fr-FR"/>
        </w:rPr>
        <w:t>'</w:t>
      </w:r>
      <w:r w:rsidRPr="003B3B0D">
        <w:rPr>
          <w:rFonts w:cstheme="minorBidi"/>
          <w:lang w:val="fr-FR"/>
        </w:rPr>
        <w:t xml:space="preserve">il était difficile de réaliser des progrès substantiels à ce stade, </w:t>
      </w:r>
      <w:r>
        <w:rPr>
          <w:rFonts w:cstheme="minorBidi"/>
          <w:lang w:val="fr-FR"/>
        </w:rPr>
        <w:t xml:space="preserve">s'agissant de parvenir à un </w:t>
      </w:r>
      <w:r w:rsidRPr="003B3B0D">
        <w:rPr>
          <w:rFonts w:cstheme="minorBidi"/>
          <w:lang w:val="fr-FR"/>
        </w:rPr>
        <w:t xml:space="preserve">consensus </w:t>
      </w:r>
      <w:r>
        <w:rPr>
          <w:rFonts w:cstheme="minorBidi"/>
          <w:lang w:val="fr-FR"/>
        </w:rPr>
        <w:t xml:space="preserve">sur le </w:t>
      </w:r>
      <w:r w:rsidRPr="003B3B0D">
        <w:rPr>
          <w:rFonts w:cstheme="minorBidi"/>
          <w:lang w:val="fr-FR"/>
        </w:rPr>
        <w:t>projet de Plan d</w:t>
      </w:r>
      <w:r>
        <w:rPr>
          <w:rFonts w:cstheme="minorBidi"/>
          <w:lang w:val="fr-FR"/>
        </w:rPr>
        <w:t>'</w:t>
      </w:r>
      <w:r w:rsidRPr="003B3B0D">
        <w:rPr>
          <w:rFonts w:cstheme="minorBidi"/>
          <w:lang w:val="fr-FR"/>
        </w:rPr>
        <w:t>action de l</w:t>
      </w:r>
      <w:r>
        <w:rPr>
          <w:rFonts w:cstheme="minorBidi"/>
          <w:lang w:val="fr-FR"/>
        </w:rPr>
        <w:t>'</w:t>
      </w:r>
      <w:r w:rsidRPr="003B3B0D">
        <w:rPr>
          <w:rFonts w:cstheme="minorBidi"/>
          <w:lang w:val="fr-FR"/>
        </w:rPr>
        <w:t xml:space="preserve">UIT-D. </w:t>
      </w:r>
      <w:r>
        <w:rPr>
          <w:rFonts w:cstheme="minorBidi"/>
          <w:lang w:val="fr-FR"/>
        </w:rPr>
        <w:t xml:space="preserve">Ce </w:t>
      </w:r>
      <w:r w:rsidRPr="003B3B0D">
        <w:rPr>
          <w:rFonts w:cstheme="minorBidi"/>
          <w:lang w:val="fr-FR"/>
        </w:rPr>
        <w:t xml:space="preserve">sera possible après la deuxième réunion du GTC-SFP (13 et 14 janvier 2022), </w:t>
      </w:r>
      <w:r>
        <w:rPr>
          <w:rFonts w:cstheme="minorBidi"/>
          <w:lang w:val="fr-FR"/>
        </w:rPr>
        <w:t>après qu'</w:t>
      </w:r>
      <w:r w:rsidRPr="003B3B0D">
        <w:rPr>
          <w:rFonts w:cstheme="minorBidi"/>
          <w:lang w:val="fr-FR"/>
        </w:rPr>
        <w:t>un échange de vues aura eu lieu concernant les priorités thématiques, ainsi que les différentes catégories que les membres souhaitent voir figurer dans le Plan stratégique pour la période 2024-2027. Le GTC-SFP devrait soumettre un projet de plan stratégique à la réunion du Conseil de mars 2022 pour approbation.</w:t>
      </w:r>
    </w:p>
    <w:p w14:paraId="7D527D60" w14:textId="721E82BC" w:rsidR="00FA798D" w:rsidRPr="003B3B0D" w:rsidRDefault="00FA798D" w:rsidP="00FA798D">
      <w:pPr>
        <w:rPr>
          <w:rFonts w:asciiTheme="minorHAnsi" w:hAnsiTheme="minorHAnsi"/>
          <w:lang w:val="fr-FR"/>
        </w:rPr>
      </w:pPr>
      <w:r w:rsidRPr="003B3B0D">
        <w:rPr>
          <w:rFonts w:asciiTheme="minorHAnsi" w:hAnsiTheme="minorHAnsi" w:cstheme="minorBidi"/>
          <w:lang w:val="fr-FR"/>
        </w:rPr>
        <w:t xml:space="preserve">La Présidente par intérim de la réunion IRM-2 a remercié le Président du GTC-SFP </w:t>
      </w:r>
      <w:r>
        <w:rPr>
          <w:rFonts w:asciiTheme="minorHAnsi" w:hAnsiTheme="minorHAnsi" w:cstheme="minorBidi"/>
          <w:lang w:val="fr-FR"/>
        </w:rPr>
        <w:t xml:space="preserve">d'avoir suivi sans relâche </w:t>
      </w:r>
      <w:r w:rsidRPr="003B3B0D">
        <w:rPr>
          <w:rFonts w:asciiTheme="minorHAnsi" w:hAnsiTheme="minorHAnsi" w:cstheme="minorBidi"/>
          <w:lang w:val="fr-FR"/>
        </w:rPr>
        <w:t xml:space="preserve">toutes les réunions du GCDT et les réunions IRM </w:t>
      </w:r>
      <w:r>
        <w:rPr>
          <w:rFonts w:asciiTheme="minorHAnsi" w:hAnsiTheme="minorHAnsi" w:cstheme="minorBidi"/>
          <w:lang w:val="fr-FR"/>
        </w:rPr>
        <w:t xml:space="preserve">afin de produire </w:t>
      </w:r>
      <w:r w:rsidRPr="003B3B0D">
        <w:rPr>
          <w:rFonts w:asciiTheme="minorHAnsi" w:hAnsiTheme="minorHAnsi" w:cstheme="minorBidi"/>
          <w:lang w:val="fr-FR"/>
        </w:rPr>
        <w:t>un Plan stratégique qui tienne compte de la volonté des membres. "L</w:t>
      </w:r>
      <w:r>
        <w:rPr>
          <w:rFonts w:asciiTheme="minorHAnsi" w:hAnsiTheme="minorHAnsi" w:cstheme="minorBidi"/>
          <w:lang w:val="fr-FR"/>
        </w:rPr>
        <w:t>'</w:t>
      </w:r>
      <w:r w:rsidRPr="003B3B0D">
        <w:rPr>
          <w:rFonts w:asciiTheme="minorHAnsi" w:hAnsiTheme="minorHAnsi" w:cstheme="minorBidi"/>
          <w:lang w:val="fr-FR"/>
        </w:rPr>
        <w:t>élément qui sera le plus utile dans le cadre de ce processus est un produit du GCDT qui reflète exactement la réalité. Les membres pourront alors s</w:t>
      </w:r>
      <w:r>
        <w:rPr>
          <w:rFonts w:asciiTheme="minorHAnsi" w:hAnsiTheme="minorHAnsi" w:cstheme="minorBidi"/>
          <w:lang w:val="fr-FR"/>
        </w:rPr>
        <w:t>'</w:t>
      </w:r>
      <w:r w:rsidRPr="003B3B0D">
        <w:rPr>
          <w:rFonts w:asciiTheme="minorHAnsi" w:hAnsiTheme="minorHAnsi" w:cstheme="minorBidi"/>
          <w:lang w:val="fr-FR"/>
        </w:rPr>
        <w:t>en servir comme base ou comme information de référence pour</w:t>
      </w:r>
      <w:r w:rsidR="001A76E4">
        <w:rPr>
          <w:rFonts w:asciiTheme="minorHAnsi" w:hAnsiTheme="minorHAnsi" w:cstheme="minorBidi"/>
          <w:lang w:val="fr-FR"/>
        </w:rPr>
        <w:t xml:space="preserve"> participer au processus du GTC</w:t>
      </w:r>
      <w:r w:rsidR="001A76E4">
        <w:rPr>
          <w:rFonts w:asciiTheme="minorHAnsi" w:hAnsiTheme="minorHAnsi" w:cstheme="minorBidi"/>
          <w:lang w:val="fr-FR"/>
        </w:rPr>
        <w:noBreakHyphen/>
      </w:r>
      <w:r w:rsidRPr="003B3B0D">
        <w:rPr>
          <w:rFonts w:asciiTheme="minorHAnsi" w:hAnsiTheme="minorHAnsi" w:cstheme="minorBidi"/>
          <w:lang w:val="fr-FR"/>
        </w:rPr>
        <w:t>SP", a-t-elle déclaré.</w:t>
      </w:r>
    </w:p>
    <w:p w14:paraId="60A0B406" w14:textId="77777777" w:rsidR="00FA798D" w:rsidRPr="003B3B0D" w:rsidRDefault="00FA798D" w:rsidP="00A616A0">
      <w:pPr>
        <w:pStyle w:val="Headingb"/>
        <w:rPr>
          <w:lang w:val="fr-FR"/>
        </w:rPr>
      </w:pPr>
      <w:r w:rsidRPr="003B3B0D">
        <w:rPr>
          <w:lang w:val="fr-FR"/>
        </w:rPr>
        <w:t>Clôture</w:t>
      </w:r>
    </w:p>
    <w:p w14:paraId="1027369B" w14:textId="5311C9D3" w:rsidR="00FA798D" w:rsidRPr="00FA798D" w:rsidRDefault="00FA798D" w:rsidP="00FA798D">
      <w:pPr>
        <w:pStyle w:val="Reasons"/>
        <w:rPr>
          <w:rFonts w:cstheme="minorBidi"/>
          <w:lang w:val="fr-FR"/>
        </w:rPr>
      </w:pPr>
      <w:r w:rsidRPr="003B3B0D">
        <w:rPr>
          <w:rFonts w:cstheme="minorBidi"/>
          <w:lang w:val="fr-FR"/>
        </w:rPr>
        <w:t xml:space="preserve">Mme Bogdan-Martin a évoqué les progrès notables qui ont été accomplis dans de nombreux domaines essentiels et a exhorté les participants à prendre une part active à la troisième et dernière réunion IRM, qui aura lieu les 10 et 11 mars 2022. Elle a remercié Mme Roxanne McElvane Webber pour son </w:t>
      </w:r>
      <w:r>
        <w:rPr>
          <w:rFonts w:cstheme="minorBidi"/>
          <w:lang w:val="fr-FR"/>
        </w:rPr>
        <w:t>dévouement</w:t>
      </w:r>
      <w:r w:rsidRPr="003B3B0D">
        <w:rPr>
          <w:rFonts w:cstheme="minorBidi"/>
          <w:lang w:val="fr-FR"/>
        </w:rPr>
        <w:t xml:space="preserve"> et pour l</w:t>
      </w:r>
      <w:r>
        <w:rPr>
          <w:rFonts w:cstheme="minorBidi"/>
          <w:lang w:val="fr-FR"/>
        </w:rPr>
        <w:t>'</w:t>
      </w:r>
      <w:r w:rsidRPr="003B3B0D">
        <w:rPr>
          <w:rFonts w:cstheme="minorBidi"/>
          <w:lang w:val="fr-FR"/>
        </w:rPr>
        <w:t>excellente conduite de la réunion. En clôturant la réunion, Mme McElvane Webber a noté que, même face à la pandémie de COVID-19, les membres avaient été en mesure de poursuivre leurs travaux, de maintenir une dynamique et d</w:t>
      </w:r>
      <w:r>
        <w:rPr>
          <w:rFonts w:cstheme="minorBidi"/>
          <w:lang w:val="fr-FR"/>
        </w:rPr>
        <w:t>'</w:t>
      </w:r>
      <w:r w:rsidRPr="003B3B0D">
        <w:rPr>
          <w:rFonts w:cstheme="minorBidi"/>
          <w:lang w:val="fr-FR"/>
        </w:rPr>
        <w:t>aller de l</w:t>
      </w:r>
      <w:r>
        <w:rPr>
          <w:rFonts w:cstheme="minorBidi"/>
          <w:lang w:val="fr-FR"/>
        </w:rPr>
        <w:t>'</w:t>
      </w:r>
      <w:r w:rsidRPr="003B3B0D">
        <w:rPr>
          <w:rFonts w:cstheme="minorBidi"/>
          <w:lang w:val="fr-FR"/>
        </w:rPr>
        <w:t xml:space="preserve">avant. "Nous </w:t>
      </w:r>
      <w:r>
        <w:rPr>
          <w:rFonts w:cstheme="minorBidi"/>
          <w:lang w:val="fr-FR"/>
        </w:rPr>
        <w:t xml:space="preserve">avons pris un cap qui devrait permettre à </w:t>
      </w:r>
      <w:r w:rsidRPr="003B3B0D">
        <w:rPr>
          <w:rFonts w:cstheme="minorBidi"/>
          <w:lang w:val="fr-FR"/>
        </w:rPr>
        <w:t>l</w:t>
      </w:r>
      <w:r>
        <w:rPr>
          <w:rFonts w:cstheme="minorBidi"/>
          <w:lang w:val="fr-FR"/>
        </w:rPr>
        <w:t>'</w:t>
      </w:r>
      <w:r w:rsidRPr="003B3B0D">
        <w:rPr>
          <w:rFonts w:cstheme="minorBidi"/>
          <w:lang w:val="fr-FR"/>
        </w:rPr>
        <w:t xml:space="preserve">UIT </w:t>
      </w:r>
      <w:r>
        <w:rPr>
          <w:rFonts w:cstheme="minorBidi"/>
          <w:lang w:val="fr-FR"/>
        </w:rPr>
        <w:t>de produire des résultats</w:t>
      </w:r>
      <w:r w:rsidRPr="003B3B0D">
        <w:rPr>
          <w:rFonts w:cstheme="minorBidi"/>
          <w:lang w:val="fr-FR"/>
        </w:rPr>
        <w:t xml:space="preserve">, car tous ses membres </w:t>
      </w:r>
      <w:r>
        <w:rPr>
          <w:rFonts w:cstheme="minorBidi"/>
          <w:lang w:val="fr-FR"/>
        </w:rPr>
        <w:t>s'efforcent d'aller dans le même sens</w:t>
      </w:r>
      <w:r w:rsidRPr="003B3B0D">
        <w:rPr>
          <w:rFonts w:cstheme="minorBidi"/>
          <w:lang w:val="fr-FR"/>
        </w:rPr>
        <w:t>, comme en témoignent les déclarations d</w:t>
      </w:r>
      <w:r>
        <w:rPr>
          <w:rFonts w:cstheme="minorBidi"/>
          <w:lang w:val="fr-FR"/>
        </w:rPr>
        <w:t>'</w:t>
      </w:r>
      <w:r w:rsidRPr="003B3B0D">
        <w:rPr>
          <w:rFonts w:cstheme="minorBidi"/>
          <w:lang w:val="fr-FR"/>
        </w:rPr>
        <w:t xml:space="preserve">intention et les </w:t>
      </w:r>
      <w:r>
        <w:rPr>
          <w:rFonts w:cstheme="minorBidi"/>
          <w:lang w:val="fr-FR"/>
        </w:rPr>
        <w:t>demandes d'</w:t>
      </w:r>
      <w:r w:rsidRPr="003B3B0D">
        <w:rPr>
          <w:rFonts w:cstheme="minorBidi"/>
          <w:lang w:val="fr-FR"/>
        </w:rPr>
        <w:t>efficacité qui émanent des régions. Tous ces efforts porteront leurs fruits", a-t-elle conclu.</w:t>
      </w:r>
    </w:p>
    <w:p w14:paraId="18724202" w14:textId="4691FBD2" w:rsidR="00F2324F" w:rsidRDefault="00FA798D" w:rsidP="001A76E4">
      <w:pPr>
        <w:jc w:val="center"/>
        <w:rPr>
          <w:rFonts w:asciiTheme="minorHAnsi" w:hAnsiTheme="minorHAnsi" w:cstheme="minorHAnsi"/>
          <w:b/>
          <w:lang w:val="fr-FR"/>
        </w:rPr>
      </w:pPr>
      <w:r w:rsidRPr="003B3B0D">
        <w:rPr>
          <w:lang w:val="fr-FR"/>
        </w:rPr>
        <w:t>______________</w:t>
      </w:r>
    </w:p>
    <w:sectPr w:rsidR="00F2324F" w:rsidSect="00504609">
      <w:headerReference w:type="default" r:id="rId56"/>
      <w:footerReference w:type="default" r:id="rId57"/>
      <w:footerReference w:type="first" r:id="rId58"/>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2407" w14:textId="77777777" w:rsidR="00FA798D" w:rsidRDefault="00FA798D">
      <w:r>
        <w:separator/>
      </w:r>
    </w:p>
  </w:endnote>
  <w:endnote w:type="continuationSeparator" w:id="0">
    <w:p w14:paraId="161D872D" w14:textId="77777777" w:rsidR="00FA798D" w:rsidRDefault="00FA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D8D3" w14:textId="07001429" w:rsidR="00FA798D" w:rsidRPr="00A616A0" w:rsidRDefault="00A616A0" w:rsidP="00A616A0">
    <w:pPr>
      <w:pStyle w:val="Footer"/>
      <w:rPr>
        <w:lang w:val="en-US"/>
      </w:rPr>
    </w:pPr>
    <w:r>
      <w:fldChar w:fldCharType="begin"/>
    </w:r>
    <w:r w:rsidRPr="00A616A0">
      <w:rPr>
        <w:lang w:val="en-US"/>
      </w:rPr>
      <w:instrText xml:space="preserve"> FILENAME \p  \* MERGEFORMAT </w:instrText>
    </w:r>
    <w:r>
      <w:fldChar w:fldCharType="separate"/>
    </w:r>
    <w:r w:rsidR="008F2546">
      <w:rPr>
        <w:lang w:val="en-US"/>
      </w:rPr>
      <w:t>P:\FRA\ITU-D\CONF-D\IRM21\000\062F.docx</w:t>
    </w:r>
    <w:r>
      <w:fldChar w:fldCharType="end"/>
    </w:r>
    <w:r w:rsidR="00FA798D" w:rsidRPr="00A616A0">
      <w:rPr>
        <w:lang w:val="en-US"/>
      </w:rPr>
      <w:t xml:space="preserve"> (</w:t>
    </w:r>
    <w:r>
      <w:rPr>
        <w:lang w:val="en-US"/>
      </w:rPr>
      <w:t>501126</w:t>
    </w:r>
    <w:r w:rsidR="00FA798D" w:rsidRPr="00A616A0">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Layout w:type="fixed"/>
      <w:tblLook w:val="04A0" w:firstRow="1" w:lastRow="0" w:firstColumn="1" w:lastColumn="0" w:noHBand="0" w:noVBand="1"/>
    </w:tblPr>
    <w:tblGrid>
      <w:gridCol w:w="1430"/>
      <w:gridCol w:w="2251"/>
      <w:gridCol w:w="5958"/>
    </w:tblGrid>
    <w:tr w:rsidR="00FA798D" w:rsidRPr="00D8557E" w14:paraId="4F3E3288" w14:textId="77777777" w:rsidTr="00DB111E">
      <w:tc>
        <w:tcPr>
          <w:tcW w:w="1430" w:type="dxa"/>
          <w:tcBorders>
            <w:top w:val="single" w:sz="4" w:space="0" w:color="000000"/>
          </w:tcBorders>
          <w:shd w:val="clear" w:color="auto" w:fill="auto"/>
        </w:tcPr>
        <w:p w14:paraId="31094C60" w14:textId="77777777" w:rsidR="00FA798D" w:rsidRPr="004D495C" w:rsidRDefault="00FA798D" w:rsidP="008405B1">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4CC3C4DC" w14:textId="77777777" w:rsidR="00FA798D" w:rsidRPr="004D495C" w:rsidRDefault="00FA798D" w:rsidP="008405B1">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8" w:type="dxa"/>
          <w:tcBorders>
            <w:top w:val="single" w:sz="4" w:space="0" w:color="000000"/>
          </w:tcBorders>
        </w:tcPr>
        <w:p w14:paraId="5EC8B902" w14:textId="240D5097" w:rsidR="00FA798D" w:rsidRPr="008405B1" w:rsidRDefault="00FA798D" w:rsidP="008405B1">
          <w:pPr>
            <w:pStyle w:val="FirstFooter"/>
            <w:rPr>
              <w:sz w:val="18"/>
              <w:szCs w:val="18"/>
              <w:lang w:val="en-GB"/>
            </w:rPr>
          </w:pPr>
          <w:r w:rsidRPr="006C08CF">
            <w:rPr>
              <w:sz w:val="18"/>
              <w:szCs w:val="18"/>
              <w:lang w:val="en-US"/>
            </w:rPr>
            <w:t>M</w:t>
          </w:r>
          <w:r>
            <w:rPr>
              <w:sz w:val="18"/>
              <w:szCs w:val="18"/>
              <w:lang w:val="en-US"/>
            </w:rPr>
            <w:t>me</w:t>
          </w:r>
          <w:r w:rsidRPr="006C08CF">
            <w:rPr>
              <w:sz w:val="18"/>
              <w:szCs w:val="18"/>
              <w:lang w:val="en-US"/>
            </w:rPr>
            <w:t xml:space="preserve"> Roxanne McElvane Webber</w:t>
          </w:r>
          <w:r>
            <w:rPr>
              <w:sz w:val="18"/>
              <w:szCs w:val="18"/>
              <w:lang w:val="en-US"/>
            </w:rPr>
            <w:t xml:space="preserve">, </w:t>
          </w:r>
          <w:r w:rsidRPr="006C08CF">
            <w:rPr>
              <w:sz w:val="18"/>
              <w:szCs w:val="18"/>
              <w:lang w:val="en-US"/>
            </w:rPr>
            <w:t xml:space="preserve">Federal Communications Commission </w:t>
          </w:r>
          <w:r>
            <w:rPr>
              <w:sz w:val="18"/>
              <w:szCs w:val="18"/>
              <w:lang w:val="en-US"/>
            </w:rPr>
            <w:t>(FCC), États-Unis</w:t>
          </w:r>
        </w:p>
      </w:tc>
    </w:tr>
    <w:tr w:rsidR="00FA798D" w:rsidRPr="004D495C" w14:paraId="4D9FF92F" w14:textId="77777777" w:rsidTr="00DB111E">
      <w:tc>
        <w:tcPr>
          <w:tcW w:w="1430" w:type="dxa"/>
          <w:shd w:val="clear" w:color="auto" w:fill="auto"/>
        </w:tcPr>
        <w:p w14:paraId="20256972" w14:textId="77777777" w:rsidR="00FA798D" w:rsidRPr="008405B1" w:rsidRDefault="00FA798D" w:rsidP="008405B1">
          <w:pPr>
            <w:pStyle w:val="FirstFooter"/>
            <w:tabs>
              <w:tab w:val="left" w:pos="1559"/>
              <w:tab w:val="left" w:pos="3828"/>
            </w:tabs>
            <w:rPr>
              <w:sz w:val="20"/>
              <w:lang w:val="en-GB"/>
            </w:rPr>
          </w:pPr>
        </w:p>
      </w:tc>
      <w:tc>
        <w:tcPr>
          <w:tcW w:w="2251" w:type="dxa"/>
        </w:tcPr>
        <w:p w14:paraId="564AEC51" w14:textId="77777777" w:rsidR="00FA798D" w:rsidRPr="004D495C" w:rsidRDefault="00FA798D" w:rsidP="008405B1">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8" w:type="dxa"/>
        </w:tcPr>
        <w:p w14:paraId="08259F8C" w14:textId="0940F32A" w:rsidR="00FA798D" w:rsidRPr="00847BF2" w:rsidRDefault="00FA798D" w:rsidP="008405B1">
          <w:pPr>
            <w:pStyle w:val="FirstFooter"/>
            <w:tabs>
              <w:tab w:val="left" w:pos="2302"/>
            </w:tabs>
            <w:rPr>
              <w:sz w:val="18"/>
              <w:szCs w:val="18"/>
              <w:lang w:val="en-GB"/>
            </w:rPr>
          </w:pPr>
          <w:r w:rsidRPr="006C08CF">
            <w:rPr>
              <w:sz w:val="18"/>
              <w:szCs w:val="18"/>
              <w:lang w:val="en-US"/>
            </w:rPr>
            <w:t>+1 202 418 1489</w:t>
          </w:r>
        </w:p>
      </w:tc>
    </w:tr>
    <w:tr w:rsidR="00FA798D" w:rsidRPr="004D495C" w14:paraId="292DC045" w14:textId="77777777" w:rsidTr="00DB111E">
      <w:tc>
        <w:tcPr>
          <w:tcW w:w="1430" w:type="dxa"/>
          <w:shd w:val="clear" w:color="auto" w:fill="auto"/>
        </w:tcPr>
        <w:p w14:paraId="0D276CCC" w14:textId="77777777" w:rsidR="00FA798D" w:rsidRPr="004D495C" w:rsidRDefault="00FA798D" w:rsidP="008405B1">
          <w:pPr>
            <w:pStyle w:val="FirstFooter"/>
            <w:tabs>
              <w:tab w:val="left" w:pos="1559"/>
              <w:tab w:val="left" w:pos="3828"/>
            </w:tabs>
            <w:rPr>
              <w:sz w:val="20"/>
              <w:lang w:val="en-US"/>
            </w:rPr>
          </w:pPr>
        </w:p>
      </w:tc>
      <w:tc>
        <w:tcPr>
          <w:tcW w:w="2251" w:type="dxa"/>
        </w:tcPr>
        <w:p w14:paraId="3C859717" w14:textId="77777777" w:rsidR="00FA798D" w:rsidRPr="004D495C" w:rsidRDefault="00FA798D" w:rsidP="008405B1">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8" w:type="dxa"/>
        </w:tcPr>
        <w:p w14:paraId="4278A907" w14:textId="1BBD4D9B" w:rsidR="00FA798D" w:rsidRDefault="00FA798D" w:rsidP="008405B1">
          <w:pPr>
            <w:pStyle w:val="FirstFooter"/>
            <w:tabs>
              <w:tab w:val="left" w:pos="2302"/>
            </w:tabs>
          </w:pPr>
          <w:hyperlink r:id="rId1" w:history="1">
            <w:r w:rsidRPr="00FA0B9F">
              <w:rPr>
                <w:rStyle w:val="Hyperlink"/>
                <w:sz w:val="18"/>
                <w:szCs w:val="18"/>
                <w:lang w:val="en-US"/>
              </w:rPr>
              <w:t>roxanne.mcelvane@fcc.gov</w:t>
            </w:r>
          </w:hyperlink>
        </w:p>
      </w:tc>
    </w:tr>
  </w:tbl>
  <w:p w14:paraId="5B35DDB9" w14:textId="77777777" w:rsidR="00FA798D" w:rsidRPr="00AB498A" w:rsidRDefault="00FA798D" w:rsidP="006066E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ED17E" w14:textId="77777777" w:rsidR="00FA798D" w:rsidRDefault="00FA798D">
      <w:r>
        <w:separator/>
      </w:r>
    </w:p>
  </w:footnote>
  <w:footnote w:type="continuationSeparator" w:id="0">
    <w:p w14:paraId="51877A84" w14:textId="77777777" w:rsidR="00FA798D" w:rsidRDefault="00FA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84A9" w14:textId="35F9FD0C" w:rsidR="00FA798D" w:rsidRPr="00FF089C" w:rsidRDefault="00FA798D" w:rsidP="00CB4DC1">
    <w:pPr>
      <w:tabs>
        <w:tab w:val="clear" w:pos="794"/>
        <w:tab w:val="clear" w:pos="1191"/>
        <w:tab w:val="clear" w:pos="1588"/>
        <w:tab w:val="clear" w:pos="1985"/>
        <w:tab w:val="center" w:pos="4820"/>
        <w:tab w:val="right" w:pos="9639"/>
      </w:tabs>
      <w:ind w:right="1"/>
      <w:rPr>
        <w:smallCaps/>
        <w:spacing w:val="24"/>
        <w:sz w:val="22"/>
        <w:szCs w:val="22"/>
        <w:lang w:val="es-ES_tradnl"/>
      </w:rPr>
    </w:pPr>
    <w:r w:rsidRPr="004D495C">
      <w:rPr>
        <w:sz w:val="22"/>
        <w:szCs w:val="22"/>
      </w:rPr>
      <w:tab/>
    </w:r>
    <w:r w:rsidRPr="00FF089C">
      <w:rPr>
        <w:sz w:val="22"/>
        <w:szCs w:val="22"/>
        <w:lang w:val="es-ES_tradnl"/>
      </w:rPr>
      <w:t>ITU-D/</w:t>
    </w:r>
    <w:bookmarkStart w:id="104" w:name="DocRef2"/>
    <w:bookmarkStart w:id="105" w:name="DocNo2"/>
    <w:bookmarkEnd w:id="104"/>
    <w:bookmarkEnd w:id="105"/>
    <w:r>
      <w:rPr>
        <w:sz w:val="22"/>
        <w:szCs w:val="22"/>
        <w:lang w:val="es-ES_tradnl"/>
      </w:rPr>
      <w:t>IRM21-2/62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F2546">
      <w:rPr>
        <w:noProof/>
        <w:sz w:val="22"/>
        <w:szCs w:val="22"/>
        <w:lang w:val="es-ES_tradnl"/>
      </w:rPr>
      <w:t>12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EC4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942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E6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9EA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3E4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C8C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889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586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62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90D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809A0"/>
    <w:multiLevelType w:val="hybridMultilevel"/>
    <w:tmpl w:val="C45A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741CA7C-B06C-45F8-9AE3-B4368CFF22C7}"/>
    <w:docVar w:name="dgnword-eventsink" w:val="1230257053248"/>
  </w:docVars>
  <w:rsids>
    <w:rsidRoot w:val="0070796E"/>
    <w:rsid w:val="000022EE"/>
    <w:rsid w:val="00003125"/>
    <w:rsid w:val="00005245"/>
    <w:rsid w:val="00005B16"/>
    <w:rsid w:val="00006684"/>
    <w:rsid w:val="00017BEC"/>
    <w:rsid w:val="00017E7D"/>
    <w:rsid w:val="00017E82"/>
    <w:rsid w:val="00021A72"/>
    <w:rsid w:val="000221F5"/>
    <w:rsid w:val="00022BFD"/>
    <w:rsid w:val="00032DD2"/>
    <w:rsid w:val="000370A8"/>
    <w:rsid w:val="0006050B"/>
    <w:rsid w:val="00080665"/>
    <w:rsid w:val="00085784"/>
    <w:rsid w:val="00086C74"/>
    <w:rsid w:val="0009676A"/>
    <w:rsid w:val="000A0187"/>
    <w:rsid w:val="000A3328"/>
    <w:rsid w:val="000C1B98"/>
    <w:rsid w:val="000C66C0"/>
    <w:rsid w:val="000D0403"/>
    <w:rsid w:val="000D61A2"/>
    <w:rsid w:val="000D7961"/>
    <w:rsid w:val="000E397B"/>
    <w:rsid w:val="000F1580"/>
    <w:rsid w:val="00106907"/>
    <w:rsid w:val="001229F6"/>
    <w:rsid w:val="001327C7"/>
    <w:rsid w:val="001330CE"/>
    <w:rsid w:val="00133196"/>
    <w:rsid w:val="001505F7"/>
    <w:rsid w:val="0015200D"/>
    <w:rsid w:val="0015553B"/>
    <w:rsid w:val="00161A5A"/>
    <w:rsid w:val="00170AB9"/>
    <w:rsid w:val="00171039"/>
    <w:rsid w:val="00181928"/>
    <w:rsid w:val="001856D7"/>
    <w:rsid w:val="00187E51"/>
    <w:rsid w:val="00192DBD"/>
    <w:rsid w:val="0019399A"/>
    <w:rsid w:val="001A52E9"/>
    <w:rsid w:val="001A76E4"/>
    <w:rsid w:val="001B260B"/>
    <w:rsid w:val="001B4B9B"/>
    <w:rsid w:val="001C629B"/>
    <w:rsid w:val="001D1E6F"/>
    <w:rsid w:val="001D3694"/>
    <w:rsid w:val="001E11D1"/>
    <w:rsid w:val="001E207E"/>
    <w:rsid w:val="001E33AB"/>
    <w:rsid w:val="001E3BCF"/>
    <w:rsid w:val="001E50D2"/>
    <w:rsid w:val="002066B3"/>
    <w:rsid w:val="0021427F"/>
    <w:rsid w:val="0022083C"/>
    <w:rsid w:val="00235915"/>
    <w:rsid w:val="00252877"/>
    <w:rsid w:val="00262B06"/>
    <w:rsid w:val="0026660A"/>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F5D35"/>
    <w:rsid w:val="003058DA"/>
    <w:rsid w:val="0030762F"/>
    <w:rsid w:val="00311BD3"/>
    <w:rsid w:val="00312685"/>
    <w:rsid w:val="00333D3A"/>
    <w:rsid w:val="00334C18"/>
    <w:rsid w:val="00343FFF"/>
    <w:rsid w:val="003513DB"/>
    <w:rsid w:val="00351B84"/>
    <w:rsid w:val="0036243F"/>
    <w:rsid w:val="00363CBD"/>
    <w:rsid w:val="00373AF1"/>
    <w:rsid w:val="00380E82"/>
    <w:rsid w:val="00382E3B"/>
    <w:rsid w:val="003846C1"/>
    <w:rsid w:val="00385ABF"/>
    <w:rsid w:val="00392AF3"/>
    <w:rsid w:val="003A4C8E"/>
    <w:rsid w:val="003A6A11"/>
    <w:rsid w:val="003B75F4"/>
    <w:rsid w:val="003C3D22"/>
    <w:rsid w:val="003C43EA"/>
    <w:rsid w:val="003C78E4"/>
    <w:rsid w:val="003D0AC9"/>
    <w:rsid w:val="003D65E5"/>
    <w:rsid w:val="003E20FF"/>
    <w:rsid w:val="003E73A3"/>
    <w:rsid w:val="00406653"/>
    <w:rsid w:val="00406F1F"/>
    <w:rsid w:val="004077C9"/>
    <w:rsid w:val="00414E6F"/>
    <w:rsid w:val="00415F06"/>
    <w:rsid w:val="00416D38"/>
    <w:rsid w:val="00421F93"/>
    <w:rsid w:val="004331DF"/>
    <w:rsid w:val="0043566B"/>
    <w:rsid w:val="00436494"/>
    <w:rsid w:val="004430CE"/>
    <w:rsid w:val="00457453"/>
    <w:rsid w:val="0046327F"/>
    <w:rsid w:val="00472A03"/>
    <w:rsid w:val="00475A24"/>
    <w:rsid w:val="00483313"/>
    <w:rsid w:val="00483FBE"/>
    <w:rsid w:val="00487A55"/>
    <w:rsid w:val="00496015"/>
    <w:rsid w:val="004A0340"/>
    <w:rsid w:val="004A28F0"/>
    <w:rsid w:val="004A34DD"/>
    <w:rsid w:val="004A44EE"/>
    <w:rsid w:val="004A564F"/>
    <w:rsid w:val="004C4C2E"/>
    <w:rsid w:val="004C4E14"/>
    <w:rsid w:val="004D0AC9"/>
    <w:rsid w:val="004D2D58"/>
    <w:rsid w:val="004D3DC4"/>
    <w:rsid w:val="004D495C"/>
    <w:rsid w:val="004D7D4B"/>
    <w:rsid w:val="004E3824"/>
    <w:rsid w:val="004F09F8"/>
    <w:rsid w:val="00502BFC"/>
    <w:rsid w:val="00504609"/>
    <w:rsid w:val="00511EDF"/>
    <w:rsid w:val="00523237"/>
    <w:rsid w:val="00523E05"/>
    <w:rsid w:val="005302F6"/>
    <w:rsid w:val="00531B9C"/>
    <w:rsid w:val="00542D84"/>
    <w:rsid w:val="00546299"/>
    <w:rsid w:val="00546F06"/>
    <w:rsid w:val="005543B5"/>
    <w:rsid w:val="005550A0"/>
    <w:rsid w:val="005710B7"/>
    <w:rsid w:val="0058604B"/>
    <w:rsid w:val="005911E3"/>
    <w:rsid w:val="00594B96"/>
    <w:rsid w:val="005B37AF"/>
    <w:rsid w:val="005B45E9"/>
    <w:rsid w:val="005B5914"/>
    <w:rsid w:val="005C0E75"/>
    <w:rsid w:val="005C33BC"/>
    <w:rsid w:val="005C6827"/>
    <w:rsid w:val="005D12FD"/>
    <w:rsid w:val="005E07F1"/>
    <w:rsid w:val="005F0994"/>
    <w:rsid w:val="005F6DB3"/>
    <w:rsid w:val="006066E8"/>
    <w:rsid w:val="00620DF9"/>
    <w:rsid w:val="00622A8F"/>
    <w:rsid w:val="006354E9"/>
    <w:rsid w:val="0064011F"/>
    <w:rsid w:val="00641CA0"/>
    <w:rsid w:val="006444D5"/>
    <w:rsid w:val="00647D0D"/>
    <w:rsid w:val="0065094C"/>
    <w:rsid w:val="006527BD"/>
    <w:rsid w:val="00663234"/>
    <w:rsid w:val="00667E12"/>
    <w:rsid w:val="00676C62"/>
    <w:rsid w:val="00677A58"/>
    <w:rsid w:val="006840F4"/>
    <w:rsid w:val="00685848"/>
    <w:rsid w:val="006A3294"/>
    <w:rsid w:val="006A6F8F"/>
    <w:rsid w:val="006B3930"/>
    <w:rsid w:val="006C0E12"/>
    <w:rsid w:val="006C7A7B"/>
    <w:rsid w:val="006D0B95"/>
    <w:rsid w:val="006D1217"/>
    <w:rsid w:val="006D6297"/>
    <w:rsid w:val="006E4C85"/>
    <w:rsid w:val="006F1CE9"/>
    <w:rsid w:val="0070090A"/>
    <w:rsid w:val="0070796E"/>
    <w:rsid w:val="00714CED"/>
    <w:rsid w:val="00720B56"/>
    <w:rsid w:val="007274B6"/>
    <w:rsid w:val="007276F6"/>
    <w:rsid w:val="00735AC3"/>
    <w:rsid w:val="00735B54"/>
    <w:rsid w:val="007551B4"/>
    <w:rsid w:val="00755605"/>
    <w:rsid w:val="00762A1E"/>
    <w:rsid w:val="00763267"/>
    <w:rsid w:val="00765429"/>
    <w:rsid w:val="007679D2"/>
    <w:rsid w:val="00770299"/>
    <w:rsid w:val="007721FD"/>
    <w:rsid w:val="00781933"/>
    <w:rsid w:val="00785979"/>
    <w:rsid w:val="00791D56"/>
    <w:rsid w:val="00794FF3"/>
    <w:rsid w:val="00795647"/>
    <w:rsid w:val="00797056"/>
    <w:rsid w:val="007A23BE"/>
    <w:rsid w:val="007A35D6"/>
    <w:rsid w:val="007B145B"/>
    <w:rsid w:val="007B5E61"/>
    <w:rsid w:val="007B7C19"/>
    <w:rsid w:val="007C00BE"/>
    <w:rsid w:val="007F2116"/>
    <w:rsid w:val="00800D40"/>
    <w:rsid w:val="00810A21"/>
    <w:rsid w:val="00811068"/>
    <w:rsid w:val="00813980"/>
    <w:rsid w:val="00817846"/>
    <w:rsid w:val="00831C97"/>
    <w:rsid w:val="00832625"/>
    <w:rsid w:val="00833A72"/>
    <w:rsid w:val="00833F2B"/>
    <w:rsid w:val="008340D6"/>
    <w:rsid w:val="0083540C"/>
    <w:rsid w:val="00835BBF"/>
    <w:rsid w:val="008405B1"/>
    <w:rsid w:val="0084284D"/>
    <w:rsid w:val="0084734D"/>
    <w:rsid w:val="00847BF2"/>
    <w:rsid w:val="00852CC6"/>
    <w:rsid w:val="00855E6E"/>
    <w:rsid w:val="00866343"/>
    <w:rsid w:val="00870D98"/>
    <w:rsid w:val="008740CF"/>
    <w:rsid w:val="008802D8"/>
    <w:rsid w:val="00881E32"/>
    <w:rsid w:val="00882AA1"/>
    <w:rsid w:val="00883EFF"/>
    <w:rsid w:val="00885734"/>
    <w:rsid w:val="00887B00"/>
    <w:rsid w:val="00891809"/>
    <w:rsid w:val="008A357D"/>
    <w:rsid w:val="008D082D"/>
    <w:rsid w:val="008D0D58"/>
    <w:rsid w:val="008F2196"/>
    <w:rsid w:val="008F2546"/>
    <w:rsid w:val="008F3A01"/>
    <w:rsid w:val="009043C2"/>
    <w:rsid w:val="009074FD"/>
    <w:rsid w:val="00912887"/>
    <w:rsid w:val="00915921"/>
    <w:rsid w:val="0092342C"/>
    <w:rsid w:val="009265F0"/>
    <w:rsid w:val="0093043A"/>
    <w:rsid w:val="00930F7E"/>
    <w:rsid w:val="00941145"/>
    <w:rsid w:val="0094145C"/>
    <w:rsid w:val="00942ED4"/>
    <w:rsid w:val="00947092"/>
    <w:rsid w:val="00951378"/>
    <w:rsid w:val="00953C7D"/>
    <w:rsid w:val="00953E0B"/>
    <w:rsid w:val="00957640"/>
    <w:rsid w:val="0096235E"/>
    <w:rsid w:val="0097038C"/>
    <w:rsid w:val="0097786C"/>
    <w:rsid w:val="009A7184"/>
    <w:rsid w:val="009B17EA"/>
    <w:rsid w:val="009B47AC"/>
    <w:rsid w:val="009B6F98"/>
    <w:rsid w:val="009C579E"/>
    <w:rsid w:val="009D7B40"/>
    <w:rsid w:val="009E3FEB"/>
    <w:rsid w:val="009E50D3"/>
    <w:rsid w:val="009F680F"/>
    <w:rsid w:val="00A122CB"/>
    <w:rsid w:val="00A13179"/>
    <w:rsid w:val="00A140EB"/>
    <w:rsid w:val="00A159D7"/>
    <w:rsid w:val="00A16064"/>
    <w:rsid w:val="00A164F5"/>
    <w:rsid w:val="00A21BB9"/>
    <w:rsid w:val="00A319BD"/>
    <w:rsid w:val="00A5478C"/>
    <w:rsid w:val="00A54CA6"/>
    <w:rsid w:val="00A55043"/>
    <w:rsid w:val="00A616A0"/>
    <w:rsid w:val="00A62320"/>
    <w:rsid w:val="00A65745"/>
    <w:rsid w:val="00A7678D"/>
    <w:rsid w:val="00A824E0"/>
    <w:rsid w:val="00A840C6"/>
    <w:rsid w:val="00A95DCA"/>
    <w:rsid w:val="00AB4706"/>
    <w:rsid w:val="00AB498A"/>
    <w:rsid w:val="00AC3A1D"/>
    <w:rsid w:val="00AC7AC6"/>
    <w:rsid w:val="00AD2FB3"/>
    <w:rsid w:val="00AD799C"/>
    <w:rsid w:val="00AE1C97"/>
    <w:rsid w:val="00AE2BCA"/>
    <w:rsid w:val="00AE4E7C"/>
    <w:rsid w:val="00AF0A2E"/>
    <w:rsid w:val="00AF4619"/>
    <w:rsid w:val="00B055E8"/>
    <w:rsid w:val="00B13550"/>
    <w:rsid w:val="00B154AD"/>
    <w:rsid w:val="00B2033A"/>
    <w:rsid w:val="00B20B08"/>
    <w:rsid w:val="00B24401"/>
    <w:rsid w:val="00B319E7"/>
    <w:rsid w:val="00B34B6C"/>
    <w:rsid w:val="00B402E3"/>
    <w:rsid w:val="00B4143C"/>
    <w:rsid w:val="00B41935"/>
    <w:rsid w:val="00B46EC5"/>
    <w:rsid w:val="00B50E11"/>
    <w:rsid w:val="00B528E2"/>
    <w:rsid w:val="00B532C0"/>
    <w:rsid w:val="00B53C8D"/>
    <w:rsid w:val="00B57522"/>
    <w:rsid w:val="00B60B80"/>
    <w:rsid w:val="00B75605"/>
    <w:rsid w:val="00B77618"/>
    <w:rsid w:val="00B80804"/>
    <w:rsid w:val="00B82137"/>
    <w:rsid w:val="00B830A9"/>
    <w:rsid w:val="00B8577A"/>
    <w:rsid w:val="00B8609C"/>
    <w:rsid w:val="00BA2A7B"/>
    <w:rsid w:val="00BA61A8"/>
    <w:rsid w:val="00BB67AF"/>
    <w:rsid w:val="00BC1350"/>
    <w:rsid w:val="00BC6A2F"/>
    <w:rsid w:val="00BC6ED6"/>
    <w:rsid w:val="00BE77DE"/>
    <w:rsid w:val="00BF1682"/>
    <w:rsid w:val="00BF2243"/>
    <w:rsid w:val="00BF7CA1"/>
    <w:rsid w:val="00C03044"/>
    <w:rsid w:val="00C1545D"/>
    <w:rsid w:val="00C20552"/>
    <w:rsid w:val="00C22E42"/>
    <w:rsid w:val="00C26729"/>
    <w:rsid w:val="00C27221"/>
    <w:rsid w:val="00C37B27"/>
    <w:rsid w:val="00C53CE6"/>
    <w:rsid w:val="00C551FC"/>
    <w:rsid w:val="00C62651"/>
    <w:rsid w:val="00C648E4"/>
    <w:rsid w:val="00C71B85"/>
    <w:rsid w:val="00C75DBB"/>
    <w:rsid w:val="00C76764"/>
    <w:rsid w:val="00C837F9"/>
    <w:rsid w:val="00C84158"/>
    <w:rsid w:val="00C84E60"/>
    <w:rsid w:val="00C850F8"/>
    <w:rsid w:val="00CA1B65"/>
    <w:rsid w:val="00CA2CB4"/>
    <w:rsid w:val="00CA64B5"/>
    <w:rsid w:val="00CB0EF2"/>
    <w:rsid w:val="00CB4DC1"/>
    <w:rsid w:val="00CB6E34"/>
    <w:rsid w:val="00CC3A85"/>
    <w:rsid w:val="00CD34FA"/>
    <w:rsid w:val="00CE0965"/>
    <w:rsid w:val="00CF63E1"/>
    <w:rsid w:val="00D00614"/>
    <w:rsid w:val="00D05C25"/>
    <w:rsid w:val="00D12FA5"/>
    <w:rsid w:val="00D15FC4"/>
    <w:rsid w:val="00D17DC5"/>
    <w:rsid w:val="00D27001"/>
    <w:rsid w:val="00D31069"/>
    <w:rsid w:val="00D35307"/>
    <w:rsid w:val="00D4563B"/>
    <w:rsid w:val="00D57C9A"/>
    <w:rsid w:val="00D63DD0"/>
    <w:rsid w:val="00D720A8"/>
    <w:rsid w:val="00D80072"/>
    <w:rsid w:val="00D839D8"/>
    <w:rsid w:val="00D8557E"/>
    <w:rsid w:val="00D92439"/>
    <w:rsid w:val="00D93ABE"/>
    <w:rsid w:val="00DA1664"/>
    <w:rsid w:val="00DA2F6F"/>
    <w:rsid w:val="00DA3130"/>
    <w:rsid w:val="00DB111E"/>
    <w:rsid w:val="00DB5B1B"/>
    <w:rsid w:val="00DB5FBE"/>
    <w:rsid w:val="00DB6C98"/>
    <w:rsid w:val="00DD05EF"/>
    <w:rsid w:val="00DD55E2"/>
    <w:rsid w:val="00DD5A07"/>
    <w:rsid w:val="00DE3F2D"/>
    <w:rsid w:val="00DE460C"/>
    <w:rsid w:val="00E207C7"/>
    <w:rsid w:val="00E20C70"/>
    <w:rsid w:val="00E2379D"/>
    <w:rsid w:val="00E244D1"/>
    <w:rsid w:val="00E37C9B"/>
    <w:rsid w:val="00E43D71"/>
    <w:rsid w:val="00E45EB4"/>
    <w:rsid w:val="00E61527"/>
    <w:rsid w:val="00E631D3"/>
    <w:rsid w:val="00E658FE"/>
    <w:rsid w:val="00E70A8B"/>
    <w:rsid w:val="00E7476B"/>
    <w:rsid w:val="00E74841"/>
    <w:rsid w:val="00E84413"/>
    <w:rsid w:val="00E97390"/>
    <w:rsid w:val="00E97800"/>
    <w:rsid w:val="00EA3797"/>
    <w:rsid w:val="00EA467D"/>
    <w:rsid w:val="00EA6520"/>
    <w:rsid w:val="00EA72D0"/>
    <w:rsid w:val="00EA783E"/>
    <w:rsid w:val="00EB2722"/>
    <w:rsid w:val="00EB7D19"/>
    <w:rsid w:val="00EC7938"/>
    <w:rsid w:val="00EE2272"/>
    <w:rsid w:val="00EF62C8"/>
    <w:rsid w:val="00F100B9"/>
    <w:rsid w:val="00F1448D"/>
    <w:rsid w:val="00F2324F"/>
    <w:rsid w:val="00F2422E"/>
    <w:rsid w:val="00F35A0C"/>
    <w:rsid w:val="00F35AA6"/>
    <w:rsid w:val="00F3636D"/>
    <w:rsid w:val="00F40E2E"/>
    <w:rsid w:val="00F57F64"/>
    <w:rsid w:val="00F620CA"/>
    <w:rsid w:val="00F720BB"/>
    <w:rsid w:val="00F74154"/>
    <w:rsid w:val="00F7422D"/>
    <w:rsid w:val="00F842D3"/>
    <w:rsid w:val="00F87092"/>
    <w:rsid w:val="00F92345"/>
    <w:rsid w:val="00FA798D"/>
    <w:rsid w:val="00FB1FC0"/>
    <w:rsid w:val="00FC045D"/>
    <w:rsid w:val="00FD281F"/>
    <w:rsid w:val="00FD5971"/>
    <w:rsid w:val="00FE39F7"/>
    <w:rsid w:val="00FE64B2"/>
    <w:rsid w:val="00FF089C"/>
    <w:rsid w:val="00FF2B4D"/>
    <w:rsid w:val="00FF3AFE"/>
    <w:rsid w:val="00FF4BC0"/>
    <w:rsid w:val="00FF61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73F5A3"/>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超级链接,Style 58,超?级链,超????,하이퍼링크2,超链接1,하이퍼링크21"/>
    <w:qFormat/>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qFormat/>
    <w:rsid w:val="00930F7E"/>
    <w:pPr>
      <w:keepNext/>
      <w:spacing w:before="160"/>
    </w:pPr>
    <w:rPr>
      <w:b/>
    </w:rPr>
  </w:style>
  <w:style w:type="paragraph" w:customStyle="1" w:styleId="Headingi">
    <w:name w:val="Heading_i"/>
    <w:basedOn w:val="Normal"/>
    <w:next w:val="Normal"/>
    <w:qFormat/>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link w:val="Title1Char"/>
    <w:qFormat/>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character" w:customStyle="1" w:styleId="Title1Char">
    <w:name w:val="Title 1 Char"/>
    <w:link w:val="Title1"/>
    <w:locked/>
    <w:rsid w:val="00363CBD"/>
    <w:rPr>
      <w:rFonts w:ascii="Calibri" w:eastAsia="Times New Roman" w:hAnsi="Calibri" w:cs="Times New Roman Bold"/>
      <w:b/>
      <w:sz w:val="24"/>
      <w:lang w:eastAsia="en-US"/>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rsid w:val="00DD55E2"/>
    <w:rPr>
      <w:rFonts w:ascii="Calibri" w:eastAsia="Times New Roman" w:hAnsi="Calibri"/>
      <w:sz w:val="24"/>
      <w:lang w:eastAsia="en-US"/>
    </w:rPr>
  </w:style>
  <w:style w:type="table" w:customStyle="1" w:styleId="TableGrid1">
    <w:name w:val="Table Grid1"/>
    <w:basedOn w:val="TableNormal"/>
    <w:next w:val="TableGrid"/>
    <w:uiPriority w:val="39"/>
    <w:rsid w:val="00DD55E2"/>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ri1">
    <w:name w:val="bri1"/>
    <w:basedOn w:val="DefaultParagraphFont"/>
    <w:rsid w:val="00171039"/>
    <w:rPr>
      <w:b/>
      <w:bCs/>
      <w:color w:val="B10739"/>
    </w:rPr>
  </w:style>
  <w:style w:type="paragraph" w:customStyle="1" w:styleId="ByContin1">
    <w:name w:val="By  Contin 1"/>
    <w:basedOn w:val="Normal"/>
    <w:uiPriority w:val="99"/>
    <w:rsid w:val="008405B1"/>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character" w:styleId="Strong">
    <w:name w:val="Strong"/>
    <w:uiPriority w:val="22"/>
    <w:qFormat/>
    <w:rsid w:val="005F6DB3"/>
    <w:rPr>
      <w:b/>
      <w:bCs/>
    </w:rPr>
  </w:style>
  <w:style w:type="paragraph" w:customStyle="1" w:styleId="Default">
    <w:name w:val="Default"/>
    <w:rsid w:val="005C6827"/>
    <w:pPr>
      <w:autoSpaceDE w:val="0"/>
      <w:autoSpaceDN w:val="0"/>
      <w:adjustRightInd w:val="0"/>
    </w:pPr>
    <w:rPr>
      <w:rFonts w:eastAsia="Calibri"/>
      <w:color w:val="000000"/>
      <w:sz w:val="24"/>
      <w:szCs w:val="24"/>
      <w:lang w:val="en-US" w:eastAsia="en-US"/>
    </w:rPr>
  </w:style>
  <w:style w:type="character" w:customStyle="1" w:styleId="RestitleChar">
    <w:name w:val="Res_title Char"/>
    <w:basedOn w:val="DefaultParagraphFont"/>
    <w:link w:val="Restitle"/>
    <w:rsid w:val="0097786C"/>
    <w:rPr>
      <w:rFonts w:ascii="Calibri" w:eastAsia="Times New Roman" w:hAnsi="Calibri"/>
      <w:b/>
      <w:sz w:val="28"/>
      <w:lang w:eastAsia="en-US"/>
    </w:rPr>
  </w:style>
  <w:style w:type="paragraph" w:customStyle="1" w:styleId="Agendaitem">
    <w:name w:val="Agenda_item"/>
    <w:basedOn w:val="Normal"/>
    <w:next w:val="Normal"/>
    <w:qFormat/>
    <w:rsid w:val="00647D0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pptoAnnex">
    <w:name w:val="App_to_Annex"/>
    <w:basedOn w:val="AppendixNo"/>
    <w:next w:val="Normal"/>
    <w:qFormat/>
    <w:rsid w:val="00647D0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Figure">
    <w:name w:val="Figure"/>
    <w:basedOn w:val="Normal"/>
    <w:next w:val="Normal"/>
    <w:rsid w:val="00647D0D"/>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rPr>
  </w:style>
  <w:style w:type="paragraph" w:customStyle="1" w:styleId="Section1">
    <w:name w:val="Section_1"/>
    <w:basedOn w:val="Normal"/>
    <w:rsid w:val="00647D0D"/>
    <w:pPr>
      <w:tabs>
        <w:tab w:val="clear" w:pos="794"/>
        <w:tab w:val="clear" w:pos="1191"/>
        <w:tab w:val="clear" w:pos="1588"/>
        <w:tab w:val="clear" w:pos="1985"/>
        <w:tab w:val="left" w:pos="1871"/>
        <w:tab w:val="center" w:pos="4820"/>
      </w:tabs>
      <w:spacing w:before="360"/>
      <w:jc w:val="center"/>
    </w:pPr>
    <w:rPr>
      <w:rFonts w:asciiTheme="minorHAnsi" w:hAnsiTheme="minorHAnsi"/>
      <w:b/>
    </w:rPr>
  </w:style>
  <w:style w:type="paragraph" w:customStyle="1" w:styleId="Section2">
    <w:name w:val="Section_2"/>
    <w:basedOn w:val="Section1"/>
    <w:rsid w:val="00647D0D"/>
    <w:rPr>
      <w:b w:val="0"/>
      <w:i/>
    </w:rPr>
  </w:style>
  <w:style w:type="paragraph" w:customStyle="1" w:styleId="Section3">
    <w:name w:val="Section_3"/>
    <w:basedOn w:val="Section1"/>
    <w:rsid w:val="00647D0D"/>
    <w:rPr>
      <w:b w:val="0"/>
    </w:rPr>
  </w:style>
  <w:style w:type="paragraph" w:customStyle="1" w:styleId="Subsection1">
    <w:name w:val="Subsection_1"/>
    <w:basedOn w:val="Section1"/>
    <w:next w:val="Normalaftertitle"/>
    <w:qFormat/>
    <w:rsid w:val="00647D0D"/>
  </w:style>
  <w:style w:type="paragraph" w:customStyle="1" w:styleId="Normalend">
    <w:name w:val="Normal_end"/>
    <w:basedOn w:val="Normal"/>
    <w:next w:val="Normal"/>
    <w:qFormat/>
    <w:rsid w:val="00647D0D"/>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647D0D"/>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qFormat/>
    <w:rsid w:val="00647D0D"/>
    <w:pPr>
      <w:tabs>
        <w:tab w:val="clear" w:pos="794"/>
        <w:tab w:val="clear" w:pos="1191"/>
        <w:tab w:val="left" w:pos="1134"/>
        <w:tab w:val="left" w:pos="1871"/>
      </w:tabs>
    </w:pPr>
    <w:rPr>
      <w:rFonts w:asciiTheme="minorHAnsi" w:hAnsiTheme="minorHAnsi"/>
    </w:rPr>
  </w:style>
  <w:style w:type="paragraph" w:customStyle="1" w:styleId="Part1">
    <w:name w:val="Part_1"/>
    <w:basedOn w:val="Section1"/>
    <w:next w:val="Section1"/>
    <w:qFormat/>
    <w:rsid w:val="00647D0D"/>
  </w:style>
  <w:style w:type="paragraph" w:customStyle="1" w:styleId="AppArtNo">
    <w:name w:val="App_Art_No"/>
    <w:basedOn w:val="ArtNo"/>
    <w:qFormat/>
    <w:rsid w:val="00647D0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647D0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title">
    <w:name w:val="Opinion_title"/>
    <w:basedOn w:val="Rectitle"/>
    <w:next w:val="Normalaftertitle"/>
    <w:qFormat/>
    <w:rsid w:val="00647D0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No">
    <w:name w:val="Opinion_No"/>
    <w:basedOn w:val="RecNo"/>
    <w:next w:val="Opiniontitle"/>
    <w:qFormat/>
    <w:rsid w:val="00647D0D"/>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647D0D"/>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character" w:customStyle="1" w:styleId="NormalaftertitleChar">
    <w:name w:val="Normal after title Char"/>
    <w:basedOn w:val="DefaultParagraphFont"/>
    <w:link w:val="Normalaftertitle"/>
    <w:locked/>
    <w:rsid w:val="00647D0D"/>
    <w:rPr>
      <w:rFonts w:ascii="Calibri" w:eastAsia="Times New Roman" w:hAnsi="Calibri"/>
      <w:sz w:val="24"/>
      <w:lang w:eastAsia="en-US"/>
    </w:rPr>
  </w:style>
  <w:style w:type="paragraph" w:customStyle="1" w:styleId="QueContin1">
    <w:name w:val="Que Contin 1"/>
    <w:basedOn w:val="Normal"/>
    <w:uiPriority w:val="99"/>
    <w:rsid w:val="00647D0D"/>
    <w:pPr>
      <w:widowControl w:val="0"/>
      <w:tabs>
        <w:tab w:val="clear" w:pos="794"/>
        <w:tab w:val="clear" w:pos="1191"/>
        <w:tab w:val="clear" w:pos="1588"/>
        <w:tab w:val="clear" w:pos="1985"/>
        <w:tab w:val="left" w:pos="2535"/>
      </w:tabs>
      <w:overflowPunct/>
      <w:spacing w:before="0"/>
      <w:ind w:firstLine="2197"/>
      <w:textAlignment w:val="auto"/>
    </w:pPr>
    <w:rPr>
      <w:rFonts w:ascii="Courier New" w:eastAsiaTheme="minorEastAsia" w:hAnsi="Courier New" w:cs="Courier New"/>
      <w:szCs w:val="24"/>
      <w:lang w:val="en-US"/>
    </w:rPr>
  </w:style>
  <w:style w:type="paragraph" w:customStyle="1" w:styleId="AnsContin1">
    <w:name w:val="Ans Contin 1"/>
    <w:basedOn w:val="Normal"/>
    <w:uiPriority w:val="99"/>
    <w:rsid w:val="00647D0D"/>
    <w:pPr>
      <w:widowControl w:val="0"/>
      <w:tabs>
        <w:tab w:val="clear" w:pos="794"/>
        <w:tab w:val="clear" w:pos="1191"/>
        <w:tab w:val="clear" w:pos="1588"/>
        <w:tab w:val="clear" w:pos="1985"/>
        <w:tab w:val="left" w:pos="2535"/>
      </w:tabs>
      <w:overflowPunct/>
      <w:spacing w:before="0"/>
      <w:ind w:firstLine="2197"/>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647D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nresolvedMention2">
    <w:name w:val="Unresolved Mention2"/>
    <w:basedOn w:val="DefaultParagraphFont"/>
    <w:uiPriority w:val="99"/>
    <w:semiHidden/>
    <w:unhideWhenUsed/>
    <w:rsid w:val="00647D0D"/>
    <w:rPr>
      <w:color w:val="605E5C"/>
      <w:shd w:val="clear" w:color="auto" w:fill="E1DFDD"/>
    </w:rPr>
  </w:style>
  <w:style w:type="paragraph" w:customStyle="1" w:styleId="Fixed">
    <w:name w:val="Fixed"/>
    <w:rsid w:val="00647D0D"/>
    <w:pPr>
      <w:widowControl w:val="0"/>
      <w:autoSpaceDE w:val="0"/>
      <w:autoSpaceDN w:val="0"/>
      <w:adjustRightInd w:val="0"/>
      <w:spacing w:line="285" w:lineRule="atLeast"/>
      <w:ind w:right="676"/>
    </w:pPr>
    <w:rPr>
      <w:rFonts w:ascii="Courier New" w:eastAsia="Times New Roman" w:hAnsi="Courier New" w:cs="Courier New"/>
      <w:sz w:val="24"/>
      <w:szCs w:val="24"/>
      <w:lang w:val="en-US" w:eastAsia="en-US"/>
    </w:rPr>
  </w:style>
  <w:style w:type="character" w:customStyle="1" w:styleId="CallChar">
    <w:name w:val="Call Char"/>
    <w:basedOn w:val="DefaultParagraphFont"/>
    <w:link w:val="Call"/>
    <w:locked/>
    <w:rsid w:val="00647D0D"/>
    <w:rPr>
      <w:rFonts w:ascii="Calibri" w:eastAsia="Times New Roman" w:hAnsi="Calibri"/>
      <w:i/>
      <w:sz w:val="24"/>
      <w:lang w:eastAsia="en-US"/>
    </w:rPr>
  </w:style>
  <w:style w:type="character" w:customStyle="1" w:styleId="href">
    <w:name w:val="href"/>
    <w:basedOn w:val="DefaultParagraphFont"/>
    <w:uiPriority w:val="99"/>
    <w:rsid w:val="00647D0D"/>
    <w:rPr>
      <w:color w:val="auto"/>
    </w:rPr>
  </w:style>
  <w:style w:type="character" w:customStyle="1" w:styleId="ResNoChar">
    <w:name w:val="Res_No Char"/>
    <w:basedOn w:val="DefaultParagraphFont"/>
    <w:link w:val="ResNo"/>
    <w:rsid w:val="00647D0D"/>
    <w:rPr>
      <w:rFonts w:ascii="Calibri" w:eastAsia="Times New Roman" w:hAnsi="Calibri"/>
      <w:caps/>
      <w:sz w:val="28"/>
      <w:lang w:eastAsia="en-US"/>
    </w:rPr>
  </w:style>
  <w:style w:type="character" w:customStyle="1" w:styleId="UnresolvedMention3">
    <w:name w:val="Unresolved Mention3"/>
    <w:basedOn w:val="DefaultParagraphFont"/>
    <w:uiPriority w:val="99"/>
    <w:semiHidden/>
    <w:unhideWhenUsed/>
    <w:rsid w:val="00647D0D"/>
    <w:rPr>
      <w:color w:val="605E5C"/>
      <w:shd w:val="clear" w:color="auto" w:fill="E1DFDD"/>
    </w:rPr>
  </w:style>
  <w:style w:type="character" w:customStyle="1" w:styleId="UnresolvedMention">
    <w:name w:val="Unresolved Mention"/>
    <w:basedOn w:val="DefaultParagraphFont"/>
    <w:uiPriority w:val="99"/>
    <w:semiHidden/>
    <w:unhideWhenUsed/>
    <w:rsid w:val="00647D0D"/>
    <w:rPr>
      <w:color w:val="605E5C"/>
      <w:shd w:val="clear" w:color="auto" w:fill="E1DFDD"/>
    </w:rPr>
  </w:style>
  <w:style w:type="paragraph" w:customStyle="1" w:styleId="Headinb">
    <w:name w:val="Headin_b"/>
    <w:basedOn w:val="Normal"/>
    <w:rsid w:val="00E37C9B"/>
    <w:pPr>
      <w:spacing w:after="120"/>
      <w:ind w:left="357" w:hanging="357"/>
    </w:pPr>
    <w:rPr>
      <w:rFonts w:cstheme="minorHAns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0476">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6267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D18-RPMIRM-C-0038" TargetMode="External"/><Relationship Id="rId18" Type="http://schemas.openxmlformats.org/officeDocument/2006/relationships/hyperlink" Target="https://www.itu.int/md/meetingdoc.asp?lang=en&amp;parent=D18-RPMIRM-C-0043" TargetMode="External"/><Relationship Id="rId26" Type="http://schemas.openxmlformats.org/officeDocument/2006/relationships/hyperlink" Target="https://www.itu.int/md/meetingdoc.asp?lang=en&amp;parent=D18-RPMIRM-C-0053" TargetMode="External"/><Relationship Id="rId39" Type="http://schemas.openxmlformats.org/officeDocument/2006/relationships/hyperlink" Target="https://www.itu.int/md/meetingdoc.asp?lang=en&amp;parent=D18-RPMIRM-C-0047" TargetMode="External"/><Relationship Id="rId21" Type="http://schemas.openxmlformats.org/officeDocument/2006/relationships/hyperlink" Target="https://www.itu.int/md/meetingdoc.asp?lang=en&amp;parent=D18-RPMIRM-C-0047" TargetMode="External"/><Relationship Id="rId34" Type="http://schemas.openxmlformats.org/officeDocument/2006/relationships/hyperlink" Target="https://www.itu.int/md/meetingdoc.asp?lang=en&amp;parent=D18-RPMIRM-C-0041" TargetMode="External"/><Relationship Id="rId42" Type="http://schemas.openxmlformats.org/officeDocument/2006/relationships/hyperlink" Target="https://www.itu.int/md/meetingdoc.asp?lang=en&amp;parent=D18-RPMIRM-C-0051" TargetMode="External"/><Relationship Id="rId47" Type="http://schemas.openxmlformats.org/officeDocument/2006/relationships/hyperlink" Target="https://www.itu.int/md/meetingdoc.asp?lang=en&amp;parent=D18-RPMIRM-C-0050" TargetMode="External"/><Relationship Id="rId50" Type="http://schemas.openxmlformats.org/officeDocument/2006/relationships/hyperlink" Target="https://www.itu.int/md/meetingdoc.asp?lang=en&amp;parent=D18-RPMIRM-C-0058" TargetMode="External"/><Relationship Id="rId55" Type="http://schemas.openxmlformats.org/officeDocument/2006/relationships/hyperlink" Target="https://www.itu.int/md/D18-RPMIRM-211213-TD-00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meetingdoc.asp?lang=en&amp;parent=D18-RPMIRM-C-0041" TargetMode="External"/><Relationship Id="rId29" Type="http://schemas.openxmlformats.org/officeDocument/2006/relationships/hyperlink" Target="https://www.itu.int/md/meetingdoc.asp?lang=en&amp;parent=D18-RPMIRM-C-0036" TargetMode="External"/><Relationship Id="rId11" Type="http://schemas.openxmlformats.org/officeDocument/2006/relationships/hyperlink" Target="https://www.itu.int/md/meetingdoc.asp?lang=en&amp;parent=D18-RPMIRM-C-0036" TargetMode="External"/><Relationship Id="rId24" Type="http://schemas.openxmlformats.org/officeDocument/2006/relationships/hyperlink" Target="https://www.itu.int/md/meetingdoc.asp?lang=en&amp;parent=D18-RPMIRM-C-0051" TargetMode="External"/><Relationship Id="rId32" Type="http://schemas.openxmlformats.org/officeDocument/2006/relationships/hyperlink" Target="https://www.itu.int/md/meetingdoc.asp?lang=en&amp;parent=D18-RPMIRM-C-0039" TargetMode="External"/><Relationship Id="rId37" Type="http://schemas.openxmlformats.org/officeDocument/2006/relationships/hyperlink" Target="https://www.itu.int/md/meetingdoc.asp?lang=en&amp;parent=D18-RPMIRM-C-0045" TargetMode="External"/><Relationship Id="rId40" Type="http://schemas.openxmlformats.org/officeDocument/2006/relationships/hyperlink" Target="https://www.itu.int/md/meetingdoc.asp?lang=en&amp;parent=D18-RPMIRM-C-0048" TargetMode="External"/><Relationship Id="rId45" Type="http://schemas.openxmlformats.org/officeDocument/2006/relationships/hyperlink" Target="https://www.itu.int/md/meetingdoc.asp?lang=en&amp;parent=D18-RPMIRM-C-0054" TargetMode="External"/><Relationship Id="rId53" Type="http://schemas.openxmlformats.org/officeDocument/2006/relationships/hyperlink" Target="https://www.itu.int/md/meetingdoc.asp?lang=en&amp;parent=D18-RPMIRM-C-0057"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itu.int/md/meetingdoc.asp?lang=en&amp;parent=D18-RPMIRM-C-0045" TargetMode="External"/><Relationship Id="rId4" Type="http://schemas.openxmlformats.org/officeDocument/2006/relationships/webSettings" Target="webSettings.xml"/><Relationship Id="rId9" Type="http://schemas.openxmlformats.org/officeDocument/2006/relationships/hyperlink" Target="https://www.itu.int/md/D18-RPMIRM-C-0032/" TargetMode="External"/><Relationship Id="rId14" Type="http://schemas.openxmlformats.org/officeDocument/2006/relationships/hyperlink" Target="https://www.itu.int/md/meetingdoc.asp?lang=en&amp;parent=D18-RPMIRM-C-0039" TargetMode="External"/><Relationship Id="rId22" Type="http://schemas.openxmlformats.org/officeDocument/2006/relationships/hyperlink" Target="https://www.itu.int/md/meetingdoc.asp?lang=en&amp;parent=D18-RPMIRM-C-0048" TargetMode="External"/><Relationship Id="rId27" Type="http://schemas.openxmlformats.org/officeDocument/2006/relationships/hyperlink" Target="https://www.itu.int/md/meetingdoc.asp?lang=en&amp;parent=D18-RPMIRM-C-0054" TargetMode="External"/><Relationship Id="rId30" Type="http://schemas.openxmlformats.org/officeDocument/2006/relationships/hyperlink" Target="https://www.itu.int/md/meetingdoc.asp?lang=en&amp;parent=D18-RPMIRM-C-0037" TargetMode="External"/><Relationship Id="rId35" Type="http://schemas.openxmlformats.org/officeDocument/2006/relationships/hyperlink" Target="https://www.itu.int/md/meetingdoc.asp?lang=en&amp;parent=D18-RPMIRM-C-0042" TargetMode="External"/><Relationship Id="rId43" Type="http://schemas.openxmlformats.org/officeDocument/2006/relationships/hyperlink" Target="https://www.itu.int/md/meetingdoc.asp?lang=en&amp;parent=D18-RPMIRM-C-0052" TargetMode="External"/><Relationship Id="rId48" Type="http://schemas.openxmlformats.org/officeDocument/2006/relationships/hyperlink" Target="https://www.itu.int/md/meetingdoc.asp?lang=en&amp;parent=D18-RPMIRM-C-0035" TargetMode="External"/><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https://www.itu.int/md/meetingdoc.asp?lang=en&amp;parent=D18-RPMIRM-C-0044" TargetMode="External"/><Relationship Id="rId3" Type="http://schemas.openxmlformats.org/officeDocument/2006/relationships/settings" Target="settings.xml"/><Relationship Id="rId12" Type="http://schemas.openxmlformats.org/officeDocument/2006/relationships/hyperlink" Target="https://www.itu.int/md/meetingdoc.asp?lang=en&amp;parent=D18-RPMIRM-C-0037" TargetMode="External"/><Relationship Id="rId17" Type="http://schemas.openxmlformats.org/officeDocument/2006/relationships/hyperlink" Target="https://www.itu.int/md/meetingdoc.asp?lang=en&amp;parent=D18-RPMIRM-C-0042" TargetMode="External"/><Relationship Id="rId25" Type="http://schemas.openxmlformats.org/officeDocument/2006/relationships/hyperlink" Target="https://www.itu.int/md/meetingdoc.asp?lang=en&amp;parent=D18-RPMIRM-C-0052" TargetMode="External"/><Relationship Id="rId33" Type="http://schemas.openxmlformats.org/officeDocument/2006/relationships/hyperlink" Target="https://www.itu.int/md/meetingdoc.asp?lang=en&amp;parent=D18-RPMIRM-C-0040" TargetMode="External"/><Relationship Id="rId38" Type="http://schemas.openxmlformats.org/officeDocument/2006/relationships/hyperlink" Target="https://www.itu.int/md/meetingdoc.asp?lang=en&amp;parent=D18-RPMIRM-C-0046" TargetMode="External"/><Relationship Id="rId46" Type="http://schemas.openxmlformats.org/officeDocument/2006/relationships/hyperlink" Target="https://www.itu.int/md/meetingdoc.asp?lang=en&amp;parent=D18-RPMIRM-C-0055" TargetMode="External"/><Relationship Id="rId59" Type="http://schemas.openxmlformats.org/officeDocument/2006/relationships/fontTable" Target="fontTable.xml"/><Relationship Id="rId20" Type="http://schemas.openxmlformats.org/officeDocument/2006/relationships/hyperlink" Target="https://www.itu.int/md/meetingdoc.asp?lang=en&amp;parent=D18-RPMIRM-C-0046" TargetMode="External"/><Relationship Id="rId41" Type="http://schemas.openxmlformats.org/officeDocument/2006/relationships/hyperlink" Target="https://www.itu.int/md/meetingdoc.asp?lang=en&amp;parent=D18-RPMIRM-C-0049" TargetMode="External"/><Relationship Id="rId54" Type="http://schemas.openxmlformats.org/officeDocument/2006/relationships/hyperlink" Target="https://www.itu.int/md/meetingdoc.asp?lang=en&amp;parent=D18-RPMIRM-C-00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meetingdoc.asp?lang=en&amp;parent=D18-RPMIRM-C-0040" TargetMode="External"/><Relationship Id="rId23" Type="http://schemas.openxmlformats.org/officeDocument/2006/relationships/hyperlink" Target="https://www.itu.int/md/meetingdoc.asp?lang=en&amp;parent=D18-RPMIRM-C-0049" TargetMode="External"/><Relationship Id="rId28" Type="http://schemas.openxmlformats.org/officeDocument/2006/relationships/hyperlink" Target="https://www.itu.int/md/meetingdoc.asp?lang=en&amp;parent=D18-RPMIRM-C-0055" TargetMode="External"/><Relationship Id="rId36" Type="http://schemas.openxmlformats.org/officeDocument/2006/relationships/hyperlink" Target="https://www.itu.int/md/meetingdoc.asp?lang=en&amp;parent=D18-RPMIRM-C-0043" TargetMode="External"/><Relationship Id="rId49" Type="http://schemas.openxmlformats.org/officeDocument/2006/relationships/hyperlink" Target="https://www.itu.int/md/meetingdoc.asp?lang=en&amp;parent=D18-RPMIRM-C-0059" TargetMode="External"/><Relationship Id="rId57" Type="http://schemas.openxmlformats.org/officeDocument/2006/relationships/footer" Target="footer1.xml"/><Relationship Id="rId10" Type="http://schemas.openxmlformats.org/officeDocument/2006/relationships/hyperlink" Target="https://www.itu.int/md/meetingdoc.asp?lang=en&amp;parent=D18-RPMIRM-C-0034" TargetMode="External"/><Relationship Id="rId31" Type="http://schemas.openxmlformats.org/officeDocument/2006/relationships/hyperlink" Target="https://www.itu.int/md/meetingdoc.asp?lang=en&amp;parent=D18-RPMIRM-C-0038" TargetMode="External"/><Relationship Id="rId44" Type="http://schemas.openxmlformats.org/officeDocument/2006/relationships/hyperlink" Target="https://www.itu.int/md/meetingdoc.asp?lang=en&amp;parent=D18-RPMIRM-C-0053" TargetMode="External"/><Relationship Id="rId52" Type="http://schemas.openxmlformats.org/officeDocument/2006/relationships/hyperlink" Target="https://www.itu.int/md/meetingdoc.asp?lang=en&amp;parent=D18-RPMIRM-C-0056"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oxanne.mcelvane@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23</Pages>
  <Words>11023</Words>
  <Characters>67356</Characters>
  <Application>Microsoft Office Word</Application>
  <DocSecurity>0</DocSecurity>
  <Lines>561</Lines>
  <Paragraphs>156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8</cp:revision>
  <cp:lastPrinted>2016-05-13T07:33:00Z</cp:lastPrinted>
  <dcterms:created xsi:type="dcterms:W3CDTF">2022-03-07T13:02:00Z</dcterms:created>
  <dcterms:modified xsi:type="dcterms:W3CDTF">2022-03-08T08:25:00Z</dcterms:modified>
</cp:coreProperties>
</file>