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781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119"/>
      </w:tblGrid>
      <w:tr w:rsidR="004713B8" w:rsidRPr="007564A0" w:rsidTr="00DB541E">
        <w:trPr>
          <w:trHeight w:val="1134"/>
        </w:trPr>
        <w:tc>
          <w:tcPr>
            <w:tcW w:w="6662" w:type="dxa"/>
          </w:tcPr>
          <w:p w:rsidR="004713B8" w:rsidRPr="007564A0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7564A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7564A0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7564A0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7564A0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119" w:type="dxa"/>
            <w:vAlign w:val="center"/>
          </w:tcPr>
          <w:p w:rsidR="004713B8" w:rsidRPr="007564A0" w:rsidRDefault="004713B8" w:rsidP="00CD34AE">
            <w:pPr>
              <w:widowControl w:val="0"/>
              <w:spacing w:before="40"/>
              <w:rPr>
                <w:szCs w:val="22"/>
              </w:rPr>
            </w:pPr>
            <w:r w:rsidRPr="007564A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7564A0" w:rsidTr="002C242C">
        <w:tc>
          <w:tcPr>
            <w:tcW w:w="6662" w:type="dxa"/>
            <w:tcBorders>
              <w:top w:val="single" w:sz="12" w:space="0" w:color="auto"/>
            </w:tcBorders>
          </w:tcPr>
          <w:p w:rsidR="00CD34AE" w:rsidRPr="007564A0" w:rsidRDefault="00CD34AE" w:rsidP="00CD34AE">
            <w:pPr>
              <w:widowControl w:val="0"/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CD34AE" w:rsidRPr="007564A0" w:rsidRDefault="00CD34AE" w:rsidP="00CD34AE">
            <w:pPr>
              <w:widowControl w:val="0"/>
              <w:spacing w:before="0"/>
              <w:rPr>
                <w:szCs w:val="22"/>
              </w:rPr>
            </w:pPr>
          </w:p>
        </w:tc>
      </w:tr>
      <w:tr w:rsidR="00CD34AE" w:rsidRPr="007564A0" w:rsidTr="002C242C">
        <w:tc>
          <w:tcPr>
            <w:tcW w:w="6662" w:type="dxa"/>
          </w:tcPr>
          <w:p w:rsidR="00CD34AE" w:rsidRPr="007564A0" w:rsidRDefault="00CD34AE" w:rsidP="00CD34AE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119" w:type="dxa"/>
          </w:tcPr>
          <w:p w:rsidR="00CD34AE" w:rsidRPr="007564A0" w:rsidRDefault="003E6E87" w:rsidP="00323B6F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7564A0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Pr="007564A0">
              <w:rPr>
                <w:rFonts w:cstheme="minorHAnsi"/>
                <w:b/>
                <w:bCs/>
                <w:szCs w:val="22"/>
              </w:rPr>
              <w:t>TDAG</w:t>
            </w:r>
            <w:r w:rsidR="00012975">
              <w:rPr>
                <w:rFonts w:cstheme="minorHAnsi"/>
                <w:b/>
                <w:bCs/>
                <w:szCs w:val="22"/>
                <w:lang w:val="en-US"/>
              </w:rPr>
              <w:t>-</w:t>
            </w:r>
            <w:r w:rsidRPr="007564A0">
              <w:rPr>
                <w:rFonts w:cstheme="minorHAnsi"/>
                <w:b/>
                <w:bCs/>
                <w:szCs w:val="22"/>
              </w:rPr>
              <w:t>1</w:t>
            </w:r>
            <w:r w:rsidR="004713B8" w:rsidRPr="007564A0">
              <w:rPr>
                <w:rFonts w:cstheme="minorHAnsi"/>
                <w:b/>
                <w:bCs/>
                <w:szCs w:val="22"/>
              </w:rPr>
              <w:t>8</w:t>
            </w:r>
            <w:r w:rsidRPr="007564A0">
              <w:rPr>
                <w:rFonts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 w:rsidR="008561E6" w:rsidRPr="007564A0">
              <w:rPr>
                <w:rFonts w:cstheme="minorHAnsi"/>
                <w:b/>
                <w:bCs/>
                <w:szCs w:val="22"/>
              </w:rPr>
              <w:t>1</w:t>
            </w:r>
            <w:r w:rsidR="009B3974" w:rsidRPr="007564A0">
              <w:rPr>
                <w:rFonts w:cstheme="minorHAnsi"/>
                <w:b/>
                <w:bCs/>
                <w:szCs w:val="22"/>
              </w:rPr>
              <w:t>3</w:t>
            </w:r>
            <w:r w:rsidRPr="007564A0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7564A0" w:rsidTr="002C242C">
        <w:tc>
          <w:tcPr>
            <w:tcW w:w="6662" w:type="dxa"/>
          </w:tcPr>
          <w:p w:rsidR="00CD34AE" w:rsidRPr="007564A0" w:rsidRDefault="00CD34AE" w:rsidP="00CD34AE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119" w:type="dxa"/>
          </w:tcPr>
          <w:p w:rsidR="00CD34AE" w:rsidRPr="007564A0" w:rsidRDefault="002B698C" w:rsidP="002B698C">
            <w:pPr>
              <w:widowControl w:val="0"/>
              <w:spacing w:before="0"/>
              <w:rPr>
                <w:b/>
                <w:bCs/>
                <w:szCs w:val="22"/>
              </w:rPr>
            </w:pPr>
            <w:bookmarkStart w:id="2" w:name="CreationDate"/>
            <w:bookmarkEnd w:id="2"/>
            <w:r w:rsidRPr="007564A0">
              <w:rPr>
                <w:b/>
                <w:bCs/>
                <w:szCs w:val="22"/>
              </w:rPr>
              <w:t>31</w:t>
            </w:r>
            <w:r w:rsidR="00000EC4" w:rsidRPr="007564A0">
              <w:rPr>
                <w:b/>
                <w:bCs/>
                <w:szCs w:val="22"/>
              </w:rPr>
              <w:t xml:space="preserve"> января</w:t>
            </w:r>
            <w:r w:rsidR="00A73D91" w:rsidRPr="007564A0">
              <w:rPr>
                <w:b/>
                <w:bCs/>
                <w:szCs w:val="22"/>
              </w:rPr>
              <w:t xml:space="preserve"> 201</w:t>
            </w:r>
            <w:r w:rsidR="004713B8" w:rsidRPr="007564A0">
              <w:rPr>
                <w:b/>
                <w:bCs/>
                <w:szCs w:val="22"/>
              </w:rPr>
              <w:t>8</w:t>
            </w:r>
            <w:r w:rsidR="00A73D91" w:rsidRPr="007564A0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7564A0" w:rsidTr="002C242C">
        <w:tc>
          <w:tcPr>
            <w:tcW w:w="6662" w:type="dxa"/>
          </w:tcPr>
          <w:p w:rsidR="00CD34AE" w:rsidRPr="007564A0" w:rsidRDefault="00CD34AE" w:rsidP="00CD34AE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119" w:type="dxa"/>
          </w:tcPr>
          <w:p w:rsidR="00CD34AE" w:rsidRPr="007564A0" w:rsidRDefault="003E6E87" w:rsidP="00CD34AE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7564A0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7564A0">
              <w:rPr>
                <w:rFonts w:cstheme="minorHAnsi"/>
                <w:b/>
                <w:bCs/>
                <w:szCs w:val="22"/>
              </w:rPr>
              <w:t xml:space="preserve"> </w:t>
            </w:r>
            <w:r w:rsidR="00000EC4" w:rsidRPr="007564A0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7564A0" w:rsidTr="00DB541E">
        <w:trPr>
          <w:trHeight w:val="850"/>
        </w:trPr>
        <w:tc>
          <w:tcPr>
            <w:tcW w:w="9781" w:type="dxa"/>
            <w:gridSpan w:val="2"/>
          </w:tcPr>
          <w:p w:rsidR="00CD34AE" w:rsidRPr="007564A0" w:rsidRDefault="008561E6" w:rsidP="009B3974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7564A0">
              <w:t xml:space="preserve">Председатель </w:t>
            </w:r>
            <w:r w:rsidR="009B3974" w:rsidRPr="007564A0">
              <w:t>2</w:t>
            </w:r>
            <w:r w:rsidRPr="007564A0">
              <w:t>-й Исследовательской комиссии МСЭ-D</w:t>
            </w:r>
          </w:p>
        </w:tc>
      </w:tr>
      <w:tr w:rsidR="00CD34AE" w:rsidRPr="007564A0" w:rsidTr="00DB541E">
        <w:tc>
          <w:tcPr>
            <w:tcW w:w="9781" w:type="dxa"/>
            <w:gridSpan w:val="2"/>
          </w:tcPr>
          <w:p w:rsidR="00CD34AE" w:rsidRPr="007564A0" w:rsidRDefault="009B3974" w:rsidP="004A06C2">
            <w:pPr>
              <w:pStyle w:val="Title1"/>
              <w:framePr w:wrap="auto" w:xAlign="left"/>
            </w:pPr>
            <w:bookmarkStart w:id="5" w:name="Title"/>
            <w:bookmarkEnd w:id="5"/>
            <w:r w:rsidRPr="007564A0">
              <w:t>сфера деятельности 2</w:t>
            </w:r>
            <w:r w:rsidR="008561E6" w:rsidRPr="007564A0">
              <w:t>-</w:t>
            </w:r>
            <w:r w:rsidR="004A06C2" w:rsidRPr="007564A0">
              <w:rPr>
                <w:caps w:val="0"/>
              </w:rPr>
              <w:t>й</w:t>
            </w:r>
            <w:r w:rsidR="008561E6" w:rsidRPr="007564A0">
              <w:t xml:space="preserve"> исследовательской комиссии мсэ-d</w:t>
            </w:r>
            <w:r w:rsidR="004A06C2" w:rsidRPr="007564A0">
              <w:t xml:space="preserve"> на </w:t>
            </w:r>
            <w:r w:rsidR="008561E6" w:rsidRPr="007564A0">
              <w:t>исследовательский период 2018</w:t>
            </w:r>
            <w:r w:rsidR="004A06C2" w:rsidRPr="007564A0">
              <w:t>−</w:t>
            </w:r>
            <w:r w:rsidR="008561E6" w:rsidRPr="007564A0">
              <w:t>2021 годов</w:t>
            </w:r>
          </w:p>
        </w:tc>
      </w:tr>
      <w:tr w:rsidR="00CD34AE" w:rsidRPr="007564A0" w:rsidTr="00DB541E"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CD34AE" w:rsidRPr="007564A0" w:rsidRDefault="00CD34AE" w:rsidP="00CD34AE"/>
        </w:tc>
      </w:tr>
      <w:tr w:rsidR="00CD34AE" w:rsidRPr="007564A0" w:rsidTr="00DB541E">
        <w:trPr>
          <w:trHeight w:val="70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7564A0" w:rsidRDefault="00CD34AE" w:rsidP="00CD34AE">
            <w:pPr>
              <w:spacing w:before="240"/>
              <w:rPr>
                <w:b/>
                <w:bCs/>
              </w:rPr>
            </w:pPr>
            <w:r w:rsidRPr="007564A0">
              <w:rPr>
                <w:b/>
                <w:bCs/>
              </w:rPr>
              <w:t>Резюме</w:t>
            </w:r>
          </w:p>
          <w:p w:rsidR="008561E6" w:rsidRPr="007564A0" w:rsidRDefault="008561E6" w:rsidP="009B3974">
            <w:bookmarkStart w:id="6" w:name="lt_pId025"/>
            <w:r w:rsidRPr="007564A0">
              <w:t xml:space="preserve">В настоящем отчете </w:t>
            </w:r>
            <w:r w:rsidR="005B590A" w:rsidRPr="007564A0">
              <w:t>представлена</w:t>
            </w:r>
            <w:r w:rsidRPr="007564A0">
              <w:t xml:space="preserve"> сфера деятельности </w:t>
            </w:r>
            <w:r w:rsidR="009B3974" w:rsidRPr="007564A0">
              <w:t>2</w:t>
            </w:r>
            <w:r w:rsidRPr="007564A0">
              <w:t>-й Исследовательской комиссии МСЭ-D на исследовательский период 2018</w:t>
            </w:r>
            <w:r w:rsidR="004A06C2" w:rsidRPr="007564A0">
              <w:t>−</w:t>
            </w:r>
            <w:r w:rsidRPr="007564A0">
              <w:t>2021 годов, согласованная Всемирной конференцией по развитию электросвязи 2017 года (ВКРЭ</w:t>
            </w:r>
            <w:r w:rsidRPr="007564A0">
              <w:noBreakHyphen/>
              <w:t>17). В нем также содержится информация о решениях ВКРЭ</w:t>
            </w:r>
            <w:r w:rsidRPr="007564A0">
              <w:noBreakHyphen/>
              <w:t>17, оказывающих воздействие на исследовательские комиссии МСЭ-D, и о плане ра</w:t>
            </w:r>
            <w:r w:rsidR="004A06C2" w:rsidRPr="007564A0">
              <w:t xml:space="preserve">боты </w:t>
            </w:r>
            <w:r w:rsidR="009B3974" w:rsidRPr="007564A0">
              <w:t>2</w:t>
            </w:r>
            <w:r w:rsidR="004A06C2" w:rsidRPr="007564A0">
              <w:noBreakHyphen/>
            </w:r>
            <w:r w:rsidRPr="007564A0">
              <w:t>й</w:t>
            </w:r>
            <w:r w:rsidR="004A06C2" w:rsidRPr="007564A0">
              <w:t> </w:t>
            </w:r>
            <w:r w:rsidRPr="007564A0">
              <w:t>Исследовательской комиссии по выполнению ее мандата.</w:t>
            </w:r>
          </w:p>
          <w:p w:rsidR="00013D06" w:rsidRPr="007564A0" w:rsidRDefault="008561E6" w:rsidP="00792469">
            <w:pPr>
              <w:rPr>
                <w:szCs w:val="22"/>
              </w:rPr>
            </w:pPr>
            <w:r w:rsidRPr="007564A0">
              <w:t xml:space="preserve">Первое собрание </w:t>
            </w:r>
            <w:r w:rsidR="009B3974" w:rsidRPr="007564A0">
              <w:t>2</w:t>
            </w:r>
            <w:r w:rsidRPr="007564A0">
              <w:t xml:space="preserve">-й Исследовательской комиссии МСЭ-D в новом исследовательском периоде пройдет </w:t>
            </w:r>
            <w:r w:rsidR="009B3974" w:rsidRPr="007564A0">
              <w:t>7</w:t>
            </w:r>
            <w:r w:rsidR="00792469" w:rsidRPr="007564A0">
              <w:t>–</w:t>
            </w:r>
            <w:r w:rsidR="009B3974" w:rsidRPr="007564A0">
              <w:t>11</w:t>
            </w:r>
            <w:r w:rsidRPr="007564A0">
              <w:t xml:space="preserve"> мая 2018 года.</w:t>
            </w:r>
          </w:p>
          <w:bookmarkEnd w:id="6"/>
          <w:p w:rsidR="00CD34AE" w:rsidRPr="007564A0" w:rsidRDefault="00CD34AE" w:rsidP="00CD34AE">
            <w:pPr>
              <w:rPr>
                <w:b/>
                <w:bCs/>
              </w:rPr>
            </w:pPr>
            <w:r w:rsidRPr="007564A0">
              <w:rPr>
                <w:b/>
                <w:bCs/>
              </w:rPr>
              <w:t>Необходимые действия</w:t>
            </w:r>
          </w:p>
          <w:p w:rsidR="00013D06" w:rsidRPr="007564A0" w:rsidRDefault="002D0E04" w:rsidP="008561E6">
            <w:pPr>
              <w:rPr>
                <w:szCs w:val="22"/>
              </w:rPr>
            </w:pPr>
            <w:r w:rsidRPr="007564A0">
              <w:rPr>
                <w:szCs w:val="22"/>
              </w:rPr>
              <w:t xml:space="preserve">КГРЭ предлагается принять к сведению настоящий </w:t>
            </w:r>
            <w:r w:rsidR="008561E6" w:rsidRPr="007564A0">
              <w:rPr>
                <w:szCs w:val="22"/>
              </w:rPr>
              <w:t>документ</w:t>
            </w:r>
            <w:r w:rsidRPr="007564A0">
              <w:rPr>
                <w:szCs w:val="22"/>
              </w:rPr>
              <w:t xml:space="preserve"> и</w:t>
            </w:r>
            <w:r w:rsidR="005C703D" w:rsidRPr="007564A0">
              <w:rPr>
                <w:szCs w:val="22"/>
              </w:rPr>
              <w:t xml:space="preserve"> представить руководящие указания, которые она сочтет необходимыми</w:t>
            </w:r>
            <w:r w:rsidRPr="007564A0">
              <w:rPr>
                <w:szCs w:val="22"/>
              </w:rPr>
              <w:t>.</w:t>
            </w:r>
          </w:p>
          <w:p w:rsidR="00CD34AE" w:rsidRPr="007564A0" w:rsidRDefault="00CD34AE" w:rsidP="00CD34AE">
            <w:pPr>
              <w:rPr>
                <w:b/>
                <w:bCs/>
              </w:rPr>
            </w:pPr>
            <w:r w:rsidRPr="007564A0">
              <w:rPr>
                <w:b/>
                <w:bCs/>
              </w:rPr>
              <w:t>Справочные материалы</w:t>
            </w:r>
          </w:p>
          <w:p w:rsidR="00CD34AE" w:rsidRPr="007564A0" w:rsidRDefault="00013D06" w:rsidP="00F60873">
            <w:pPr>
              <w:spacing w:after="120"/>
            </w:pPr>
            <w:bookmarkStart w:id="7" w:name="lt_pId023"/>
            <w:r w:rsidRPr="007564A0">
              <w:rPr>
                <w:szCs w:val="22"/>
              </w:rPr>
              <w:t>Заключительный отчет ВКРЭ-17</w:t>
            </w:r>
            <w:bookmarkEnd w:id="7"/>
          </w:p>
        </w:tc>
      </w:tr>
    </w:tbl>
    <w:p w:rsidR="00E35908" w:rsidRPr="007564A0" w:rsidRDefault="00E35908" w:rsidP="00E35908">
      <w:r w:rsidRPr="007564A0">
        <w:br w:type="page"/>
      </w:r>
    </w:p>
    <w:p w:rsidR="00BD54B3" w:rsidRPr="007564A0" w:rsidRDefault="00050C33" w:rsidP="00050C33">
      <w:pPr>
        <w:pStyle w:val="Heading1"/>
      </w:pPr>
      <w:r w:rsidRPr="007564A0">
        <w:lastRenderedPageBreak/>
        <w:t>1</w:t>
      </w:r>
      <w:r w:rsidRPr="007564A0">
        <w:tab/>
      </w:r>
      <w:r w:rsidR="00BD54B3" w:rsidRPr="007564A0">
        <w:t>Решения ВКРЭ-17</w:t>
      </w:r>
      <w:r w:rsidR="009A2ABB" w:rsidRPr="007564A0">
        <w:t>, оказывающие воздействие на исследовательские комиссии МСЭ-D</w:t>
      </w:r>
    </w:p>
    <w:p w:rsidR="00BD54B3" w:rsidRPr="007564A0" w:rsidRDefault="009A2ABB" w:rsidP="00F327F3">
      <w:r w:rsidRPr="007564A0">
        <w:rPr>
          <w:rFonts w:eastAsia="Batang" w:cs="Calibri"/>
          <w:bCs/>
        </w:rPr>
        <w:t>Исследовательские комиссии МСЭ-D действуют в соответствии с процессом и методами работы, изложенными в Резолюции </w:t>
      </w:r>
      <w:r w:rsidR="00BD54B3" w:rsidRPr="007564A0">
        <w:rPr>
          <w:rFonts w:eastAsia="Batang" w:cs="Calibri"/>
          <w:bCs/>
        </w:rPr>
        <w:t>1 (</w:t>
      </w:r>
      <w:r w:rsidRPr="007564A0">
        <w:rPr>
          <w:rFonts w:eastAsia="Batang" w:cs="Calibri"/>
          <w:bCs/>
        </w:rPr>
        <w:t>Пересм. Буэнос-Айрес</w:t>
      </w:r>
      <w:r w:rsidR="00BD54B3" w:rsidRPr="007564A0">
        <w:rPr>
          <w:rFonts w:eastAsia="Batang" w:cs="Calibri"/>
          <w:bCs/>
        </w:rPr>
        <w:t>, 2017</w:t>
      </w:r>
      <w:r w:rsidRPr="007564A0">
        <w:rPr>
          <w:rFonts w:eastAsia="Batang" w:cs="Calibri"/>
          <w:bCs/>
        </w:rPr>
        <w:t> г.</w:t>
      </w:r>
      <w:r w:rsidR="00BD54B3" w:rsidRPr="007564A0">
        <w:rPr>
          <w:rFonts w:eastAsia="Batang" w:cs="Calibri"/>
          <w:bCs/>
        </w:rPr>
        <w:t xml:space="preserve">) </w:t>
      </w:r>
      <w:r w:rsidRPr="007564A0">
        <w:rPr>
          <w:rFonts w:eastAsia="Batang" w:cs="Calibri"/>
          <w:bCs/>
        </w:rPr>
        <w:t>"</w:t>
      </w:r>
      <w:r w:rsidRPr="007564A0">
        <w:rPr>
          <w:color w:val="000000"/>
        </w:rPr>
        <w:t>Правила процедуры Сектора развития электросвязи МСЭ</w:t>
      </w:r>
      <w:r w:rsidRPr="007564A0">
        <w:rPr>
          <w:rFonts w:eastAsia="Batang" w:cs="Calibri"/>
          <w:bCs/>
        </w:rPr>
        <w:t>"</w:t>
      </w:r>
      <w:r w:rsidR="005B590A" w:rsidRPr="007564A0">
        <w:rPr>
          <w:rFonts w:eastAsia="Batang" w:cs="Calibri"/>
          <w:bCs/>
        </w:rPr>
        <w:t>,</w:t>
      </w:r>
      <w:r w:rsidR="00BD54B3" w:rsidRPr="007564A0">
        <w:rPr>
          <w:rFonts w:eastAsia="Batang" w:cs="Calibri"/>
          <w:bCs/>
        </w:rPr>
        <w:t xml:space="preserve"> </w:t>
      </w:r>
      <w:r w:rsidRPr="007564A0">
        <w:rPr>
          <w:rFonts w:eastAsia="Batang" w:cs="Calibri"/>
          <w:bCs/>
        </w:rPr>
        <w:t>и работают в соответствии с планами работы, принятыми ВКРЭ</w:t>
      </w:r>
      <w:r w:rsidRPr="007564A0">
        <w:rPr>
          <w:rFonts w:eastAsia="Batang" w:cs="Calibri"/>
          <w:bCs/>
        </w:rPr>
        <w:noBreakHyphen/>
        <w:t>17</w:t>
      </w:r>
      <w:r w:rsidR="00BD54B3" w:rsidRPr="007564A0">
        <w:rPr>
          <w:rFonts w:eastAsia="Batang" w:cs="Calibri"/>
          <w:bCs/>
        </w:rPr>
        <w:t xml:space="preserve">. </w:t>
      </w:r>
      <w:r w:rsidRPr="007564A0">
        <w:rPr>
          <w:rFonts w:eastAsia="Batang" w:cs="Calibri"/>
          <w:bCs/>
        </w:rPr>
        <w:t xml:space="preserve">ВКРЭ-17 подтвердила роль исследовательских комиссий МСЭ-D в предоставлении Членам платформы для </w:t>
      </w:r>
      <w:r w:rsidRPr="007564A0">
        <w:rPr>
          <w:color w:val="000000"/>
        </w:rPr>
        <w:t>обмена опытом, представления идей, обмена взглядами и достижения консенсуса по стратегиям для рассмотрения приоритетов в области электросвязи/ИКТ</w:t>
      </w:r>
      <w:r w:rsidR="00BD54B3" w:rsidRPr="007564A0">
        <w:t xml:space="preserve">. </w:t>
      </w:r>
      <w:r w:rsidR="00F327F3" w:rsidRPr="007564A0">
        <w:t xml:space="preserve">При этом была усилена роль </w:t>
      </w:r>
      <w:r w:rsidR="00F327F3" w:rsidRPr="007564A0">
        <w:rPr>
          <w:rFonts w:eastAsia="Batang" w:cs="Calibri"/>
          <w:bCs/>
        </w:rPr>
        <w:t>исследовательских комиссий МСЭ-D в помощи Государствам-Членам в решении задач ЦУР и достижении конкретных целей в области развития</w:t>
      </w:r>
      <w:r w:rsidR="00BD54B3" w:rsidRPr="007564A0">
        <w:t>.</w:t>
      </w:r>
    </w:p>
    <w:p w:rsidR="00BD54B3" w:rsidRPr="007564A0" w:rsidRDefault="00816B68" w:rsidP="002C78B1">
      <w:r w:rsidRPr="007564A0">
        <w:t>Что касается сферы деятельности исследовательских комиссий МСЭ-D</w:t>
      </w:r>
      <w:r w:rsidR="00BD54B3" w:rsidRPr="007564A0">
        <w:t xml:space="preserve">, </w:t>
      </w:r>
      <w:r w:rsidRPr="007564A0">
        <w:t>1-я Исследовательская комиссия МСЭ-D будет по-прежнему уделять основное внимание теме "</w:t>
      </w:r>
      <w:r w:rsidRPr="007564A0">
        <w:rPr>
          <w:color w:val="000000"/>
        </w:rPr>
        <w:t>Благоприятная среда для развития электросвязи/ИКТ"</w:t>
      </w:r>
      <w:r w:rsidR="00BD54B3" w:rsidRPr="007564A0">
        <w:t xml:space="preserve">. </w:t>
      </w:r>
      <w:r w:rsidR="00A1674D" w:rsidRPr="007564A0">
        <w:t>Новая направленность работы 2-й Исследовательской комиссии МСЭ</w:t>
      </w:r>
      <w:r w:rsidR="00A1674D" w:rsidRPr="007564A0">
        <w:noBreakHyphen/>
      </w:r>
      <w:r w:rsidR="00BD54B3" w:rsidRPr="007564A0">
        <w:t>D</w:t>
      </w:r>
      <w:r w:rsidR="00A1674D" w:rsidRPr="007564A0">
        <w:t> – "</w:t>
      </w:r>
      <w:r w:rsidR="00A1674D" w:rsidRPr="007564A0">
        <w:rPr>
          <w:color w:val="000000"/>
        </w:rPr>
        <w:t>Использование услуг и приложений ИКТ в целях содействия устойчивому развитию"</w:t>
      </w:r>
      <w:r w:rsidR="00BD54B3" w:rsidRPr="007564A0">
        <w:t xml:space="preserve">. </w:t>
      </w:r>
      <w:r w:rsidR="00A1674D" w:rsidRPr="007564A0">
        <w:t>Каждая исследовательская комиссия, в зависимости от своих потребностей, принимает решения о создании возможных рабочих групп</w:t>
      </w:r>
      <w:r w:rsidR="00BD54B3" w:rsidRPr="007564A0">
        <w:t xml:space="preserve">. </w:t>
      </w:r>
      <w:r w:rsidR="00CA4F12" w:rsidRPr="007564A0">
        <w:t>В состав нового руководства, назначенного ВКРЭ</w:t>
      </w:r>
      <w:r w:rsidR="00CA4F12" w:rsidRPr="007564A0">
        <w:noBreakHyphen/>
        <w:t>17 для управления работой двух исследовательских комиссий</w:t>
      </w:r>
      <w:r w:rsidR="00D402C8" w:rsidRPr="007564A0">
        <w:t>, входят два Председателя и 23 заместителя Председателей</w:t>
      </w:r>
      <w:r w:rsidR="00BD54B3" w:rsidRPr="007564A0">
        <w:t xml:space="preserve">. </w:t>
      </w:r>
      <w:r w:rsidR="00D402C8" w:rsidRPr="007564A0">
        <w:t>Наряду с этим заместителям Председателей были приданы новые функции</w:t>
      </w:r>
      <w:r w:rsidR="00BD54B3" w:rsidRPr="007564A0">
        <w:t>.</w:t>
      </w:r>
      <w:r w:rsidR="00BD54B3" w:rsidRPr="007564A0">
        <w:rPr>
          <w:rFonts w:eastAsia="Batang" w:cs="Calibri"/>
          <w:bCs/>
        </w:rPr>
        <w:t xml:space="preserve"> </w:t>
      </w:r>
      <w:r w:rsidR="002C78B1" w:rsidRPr="007564A0">
        <w:rPr>
          <w:rFonts w:eastAsia="Batang" w:cs="Calibri"/>
          <w:bCs/>
        </w:rPr>
        <w:t>Членам было предложено выдвигать кандидатуры на должности Докладчиков и заместителей Докладчиков, и назначения будут произведены на первых собраниях ИК1 и ИК2 МСЭ-D в апреле/мае 2018 года</w:t>
      </w:r>
      <w:r w:rsidR="00BD54B3" w:rsidRPr="007564A0">
        <w:rPr>
          <w:rFonts w:eastAsia="Batang" w:cs="Calibri"/>
          <w:bCs/>
        </w:rPr>
        <w:t>.</w:t>
      </w:r>
    </w:p>
    <w:p w:rsidR="00BD54B3" w:rsidRPr="007564A0" w:rsidRDefault="002C78B1" w:rsidP="00173301">
      <w:r w:rsidRPr="007564A0">
        <w:t xml:space="preserve">У каждой исследовательской комиссии имеется семь Вопросов </w:t>
      </w:r>
      <w:r w:rsidR="00173301" w:rsidRPr="007564A0">
        <w:t>(</w:t>
      </w:r>
      <w:r w:rsidRPr="007564A0">
        <w:t>раньше их было девять</w:t>
      </w:r>
      <w:r w:rsidR="00173301" w:rsidRPr="007564A0">
        <w:t>)</w:t>
      </w:r>
      <w:r w:rsidRPr="007564A0">
        <w:t xml:space="preserve">, что позволит </w:t>
      </w:r>
      <w:r w:rsidR="00125E07" w:rsidRPr="007564A0">
        <w:t>полнее сосредоточиться на изучаемых темах</w:t>
      </w:r>
      <w:r w:rsidR="00BD54B3" w:rsidRPr="007564A0">
        <w:t xml:space="preserve">. </w:t>
      </w:r>
      <w:r w:rsidR="00125E07" w:rsidRPr="007564A0">
        <w:t>В ряде случаев Вопросы были составлены так, чтобы основное внимание уделялось аспектам и опыту "национального</w:t>
      </w:r>
      <w:r w:rsidR="00173301" w:rsidRPr="007564A0">
        <w:t>"</w:t>
      </w:r>
      <w:r w:rsidR="00125E07" w:rsidRPr="007564A0">
        <w:t xml:space="preserve"> характера</w:t>
      </w:r>
      <w:r w:rsidR="00BD54B3" w:rsidRPr="007564A0">
        <w:t xml:space="preserve">. </w:t>
      </w:r>
      <w:r w:rsidR="00125E07" w:rsidRPr="007564A0">
        <w:t xml:space="preserve">По мере возможности </w:t>
      </w:r>
      <w:r w:rsidR="00943F86" w:rsidRPr="007564A0">
        <w:t>представление ежегодных итоговых отчетов должно включаться в конкретные планы работы по Вопросам</w:t>
      </w:r>
      <w:r w:rsidR="00BD54B3" w:rsidRPr="007564A0">
        <w:t xml:space="preserve">. </w:t>
      </w:r>
      <w:r w:rsidR="00943F86" w:rsidRPr="007564A0">
        <w:t xml:space="preserve">Теперь в </w:t>
      </w:r>
      <w:r w:rsidR="00675FE1" w:rsidRPr="007564A0">
        <w:t>исследуемых Вопросах полнее отражены аспекты создания потенциала и профессиональной подготовки, которые должны реализоваться благодаря разработке учебных материалов и проведению профессиональной подготовки</w:t>
      </w:r>
      <w:r w:rsidR="00BD54B3" w:rsidRPr="007564A0">
        <w:t>.</w:t>
      </w:r>
    </w:p>
    <w:p w:rsidR="00BD54B3" w:rsidRPr="007564A0" w:rsidRDefault="00675FE1" w:rsidP="00675FE1">
      <w:r w:rsidRPr="007564A0">
        <w:rPr>
          <w:rFonts w:eastAsia="SimSun" w:cs="Calibri"/>
        </w:rPr>
        <w:t>В правила процедуры и методы работы по сравнению с предыдущим исследовательским периодом были внесены существенные изменения, что отражено в пересмотренной Резолюции 1</w:t>
      </w:r>
      <w:r w:rsidR="00BD54B3" w:rsidRPr="007564A0">
        <w:rPr>
          <w:rFonts w:eastAsia="Batang" w:cs="Calibri"/>
          <w:bCs/>
        </w:rPr>
        <w:t xml:space="preserve"> (</w:t>
      </w:r>
      <w:r w:rsidRPr="007564A0">
        <w:rPr>
          <w:rFonts w:eastAsia="Batang" w:cs="Calibri"/>
          <w:bCs/>
        </w:rPr>
        <w:t>Пересм. Буэнос-Айрес</w:t>
      </w:r>
      <w:r w:rsidR="00BD54B3" w:rsidRPr="007564A0">
        <w:rPr>
          <w:rFonts w:eastAsia="Batang" w:cs="Calibri"/>
          <w:bCs/>
        </w:rPr>
        <w:t>, 2017</w:t>
      </w:r>
      <w:r w:rsidRPr="007564A0">
        <w:rPr>
          <w:rFonts w:eastAsia="Batang" w:cs="Calibri"/>
          <w:bCs/>
        </w:rPr>
        <w:t> г.</w:t>
      </w:r>
      <w:r w:rsidR="00BD54B3" w:rsidRPr="007564A0">
        <w:rPr>
          <w:rFonts w:eastAsia="Batang" w:cs="Calibri"/>
          <w:bCs/>
        </w:rPr>
        <w:t>)</w:t>
      </w:r>
      <w:r w:rsidR="00BD54B3" w:rsidRPr="007564A0">
        <w:rPr>
          <w:rFonts w:eastAsia="SimSun" w:cs="Calibri"/>
        </w:rPr>
        <w:t xml:space="preserve">. </w:t>
      </w:r>
      <w:r w:rsidRPr="007564A0">
        <w:rPr>
          <w:rFonts w:eastAsia="SimSun" w:cs="Calibri"/>
        </w:rPr>
        <w:t>В основу этих изменений легла работа, проведенная работающей по переписке Группой КГРЭ, созданной после ВКРЭ</w:t>
      </w:r>
      <w:r w:rsidRPr="007564A0">
        <w:rPr>
          <w:rFonts w:eastAsia="SimSun" w:cs="Calibri"/>
        </w:rPr>
        <w:noBreakHyphen/>
        <w:t>14</w:t>
      </w:r>
      <w:r w:rsidR="00BD54B3" w:rsidRPr="007564A0">
        <w:t xml:space="preserve">. </w:t>
      </w:r>
    </w:p>
    <w:p w:rsidR="00BD54B3" w:rsidRPr="007564A0" w:rsidRDefault="008B0789" w:rsidP="00AA2432">
      <w:pPr>
        <w:spacing w:after="120"/>
      </w:pPr>
      <w:r w:rsidRPr="007564A0">
        <w:t xml:space="preserve">К числу изменений методов работы относятся четкие определения </w:t>
      </w:r>
      <w:r w:rsidR="004D260E" w:rsidRPr="007564A0">
        <w:t>основных текстов Сектора и подробные описания процедур утверждения/исключения, применяемых к основным документам МСЭ-D</w:t>
      </w:r>
      <w:r w:rsidR="00BD54B3" w:rsidRPr="007564A0">
        <w:t xml:space="preserve">. </w:t>
      </w:r>
      <w:r w:rsidR="004D260E" w:rsidRPr="007564A0">
        <w:t xml:space="preserve">Был обновлен шаблон для вкладов </w:t>
      </w:r>
      <w:r w:rsidR="00173301" w:rsidRPr="007564A0">
        <w:t>с целью</w:t>
      </w:r>
      <w:r w:rsidR="004D260E" w:rsidRPr="007564A0">
        <w:t xml:space="preserve"> включения извлеченных уроков и предлагаемого передового опыта</w:t>
      </w:r>
      <w:r w:rsidR="00BD54B3" w:rsidRPr="007564A0">
        <w:t xml:space="preserve">. </w:t>
      </w:r>
      <w:r w:rsidR="004D260E" w:rsidRPr="007564A0">
        <w:t>К методам работы были добавлены новые требования по представлению</w:t>
      </w:r>
      <w:r w:rsidR="00173301" w:rsidRPr="007564A0">
        <w:t>, по мере возможности,</w:t>
      </w:r>
      <w:r w:rsidR="004D260E" w:rsidRPr="007564A0">
        <w:t xml:space="preserve"> ежегодных итоговых отчетов по Вопросам</w:t>
      </w:r>
      <w:r w:rsidR="00BD54B3" w:rsidRPr="007564A0">
        <w:t xml:space="preserve">. </w:t>
      </w:r>
      <w:r w:rsidR="004D260E" w:rsidRPr="007564A0">
        <w:t xml:space="preserve">Наряду с этим </w:t>
      </w:r>
      <w:r w:rsidR="007807E1" w:rsidRPr="007564A0">
        <w:t xml:space="preserve">на протяжении исследовательского периода </w:t>
      </w:r>
      <w:r w:rsidR="004D260E" w:rsidRPr="007564A0">
        <w:t>должны по мере возможности проводиться</w:t>
      </w:r>
      <w:r w:rsidR="00173301" w:rsidRPr="007564A0">
        <w:t xml:space="preserve"> неофициальные обсуждения в формате круглого стола, семинары или показательны</w:t>
      </w:r>
      <w:r w:rsidR="00AA2432" w:rsidRPr="007564A0">
        <w:t>е</w:t>
      </w:r>
      <w:r w:rsidR="00173301" w:rsidRPr="007564A0">
        <w:t xml:space="preserve"> семина</w:t>
      </w:r>
      <w:r w:rsidR="00AA2432" w:rsidRPr="007564A0">
        <w:t>ры</w:t>
      </w:r>
      <w:r w:rsidR="00173301" w:rsidRPr="007564A0">
        <w:t>-практикум</w:t>
      </w:r>
      <w:r w:rsidR="00AA2432" w:rsidRPr="007564A0">
        <w:t>ы</w:t>
      </w:r>
      <w:r w:rsidR="00687633" w:rsidRPr="007564A0">
        <w:t>, связанные с каждым исследуемым Вопросом</w:t>
      </w:r>
      <w:r w:rsidR="00BD54B3" w:rsidRPr="007564A0">
        <w:t xml:space="preserve">. </w:t>
      </w:r>
      <w:r w:rsidR="00EC2F58" w:rsidRPr="007564A0">
        <w:t xml:space="preserve">Требуется координация усилий </w:t>
      </w:r>
      <w:r w:rsidR="00DC774C" w:rsidRPr="007564A0">
        <w:t>в деятельности по Вопросам и другой проводимой БРЭ работе, причем повышенное внимание следует уделять необходимости отчитываться по синергии, достигаемой в работе по соответствующим исследуемым Вопросам</w:t>
      </w:r>
      <w:r w:rsidR="00573B4A" w:rsidRPr="007564A0">
        <w:t>, программам, региональным инициативам и проектам</w:t>
      </w:r>
      <w:r w:rsidR="00BD54B3" w:rsidRPr="007564A0">
        <w:t xml:space="preserve">. </w:t>
      </w:r>
      <w:r w:rsidR="00573B4A" w:rsidRPr="007564A0">
        <w:t xml:space="preserve">В Резолюции 1 более </w:t>
      </w:r>
      <w:r w:rsidR="001A4E4F" w:rsidRPr="007564A0">
        <w:t>развернуто</w:t>
      </w:r>
      <w:r w:rsidR="00573B4A" w:rsidRPr="007564A0">
        <w:t xml:space="preserve"> упоминаются "Академические организации" и их участие в работе Сектора</w:t>
      </w:r>
      <w:r w:rsidR="00BD54B3" w:rsidRPr="007564A0">
        <w:t>.</w:t>
      </w:r>
    </w:p>
    <w:p w:rsidR="00BD54B3" w:rsidRPr="007564A0" w:rsidRDefault="00050C33" w:rsidP="00E102A3">
      <w:pPr>
        <w:pStyle w:val="Heading1"/>
      </w:pPr>
      <w:r w:rsidRPr="007564A0">
        <w:lastRenderedPageBreak/>
        <w:t>2</w:t>
      </w:r>
      <w:r w:rsidRPr="007564A0">
        <w:tab/>
      </w:r>
      <w:r w:rsidR="00573B4A" w:rsidRPr="007564A0">
        <w:t xml:space="preserve">Введение в работу </w:t>
      </w:r>
      <w:r w:rsidR="00E102A3" w:rsidRPr="007564A0">
        <w:t>2</w:t>
      </w:r>
      <w:r w:rsidR="00573B4A" w:rsidRPr="007564A0">
        <w:t>-й Исследовательской комиссии МСЭ</w:t>
      </w:r>
      <w:r w:rsidR="00573B4A" w:rsidRPr="007564A0">
        <w:noBreakHyphen/>
      </w:r>
      <w:r w:rsidR="009B3974" w:rsidRPr="007564A0">
        <w:t>D</w:t>
      </w:r>
    </w:p>
    <w:p w:rsidR="00BD54B3" w:rsidRPr="007564A0" w:rsidRDefault="00BD54B3" w:rsidP="00573B4A">
      <w:pPr>
        <w:pStyle w:val="Heading2"/>
        <w:spacing w:before="120"/>
      </w:pPr>
      <w:r w:rsidRPr="007564A0">
        <w:t>2.1</w:t>
      </w:r>
      <w:r w:rsidRPr="007564A0">
        <w:tab/>
      </w:r>
      <w:r w:rsidR="00573B4A" w:rsidRPr="007564A0">
        <w:t>Сфера деятельности</w:t>
      </w:r>
    </w:p>
    <w:p w:rsidR="00BD54B3" w:rsidRPr="007564A0" w:rsidRDefault="001602A9" w:rsidP="007564A0">
      <w:pPr>
        <w:rPr>
          <w:color w:val="000000"/>
        </w:rPr>
      </w:pPr>
      <w:r w:rsidRPr="007564A0">
        <w:rPr>
          <w:rFonts w:cstheme="minorHAnsi"/>
          <w:szCs w:val="24"/>
        </w:rPr>
        <w:t>2</w:t>
      </w:r>
      <w:r w:rsidR="0065301A" w:rsidRPr="007564A0">
        <w:rPr>
          <w:rFonts w:cstheme="minorHAnsi"/>
          <w:szCs w:val="24"/>
        </w:rPr>
        <w:t>-я Исследовательская комиссия</w:t>
      </w:r>
      <w:r w:rsidR="00BD54B3" w:rsidRPr="007564A0">
        <w:rPr>
          <w:rFonts w:cstheme="minorHAnsi"/>
          <w:szCs w:val="24"/>
        </w:rPr>
        <w:t xml:space="preserve"> (</w:t>
      </w:r>
      <w:r w:rsidR="0065301A" w:rsidRPr="007564A0">
        <w:rPr>
          <w:rFonts w:cstheme="minorHAnsi"/>
          <w:szCs w:val="24"/>
        </w:rPr>
        <w:t>ИК</w:t>
      </w:r>
      <w:r w:rsidRPr="007564A0">
        <w:rPr>
          <w:rFonts w:cstheme="minorHAnsi"/>
          <w:szCs w:val="24"/>
        </w:rPr>
        <w:t>2</w:t>
      </w:r>
      <w:r w:rsidR="00BD54B3" w:rsidRPr="007564A0">
        <w:rPr>
          <w:rFonts w:cstheme="minorHAnsi"/>
          <w:szCs w:val="24"/>
        </w:rPr>
        <w:t xml:space="preserve">) </w:t>
      </w:r>
      <w:r w:rsidR="0065301A" w:rsidRPr="007564A0">
        <w:rPr>
          <w:rFonts w:cstheme="minorHAnsi"/>
          <w:szCs w:val="24"/>
        </w:rPr>
        <w:t>была учреждена в соответствии с Резолюцией </w:t>
      </w:r>
      <w:r w:rsidR="00BD54B3" w:rsidRPr="007564A0">
        <w:rPr>
          <w:rFonts w:cstheme="minorHAnsi"/>
          <w:szCs w:val="24"/>
        </w:rPr>
        <w:t>2 (</w:t>
      </w:r>
      <w:r w:rsidR="0065301A" w:rsidRPr="007564A0">
        <w:rPr>
          <w:rFonts w:eastAsia="Batang" w:cs="Calibri"/>
          <w:bCs/>
        </w:rPr>
        <w:t>Пересм. Буэнос-Айрес, 2017 г.</w:t>
      </w:r>
      <w:r w:rsidR="00BD54B3" w:rsidRPr="007564A0">
        <w:rPr>
          <w:rFonts w:cstheme="minorHAnsi"/>
          <w:szCs w:val="24"/>
        </w:rPr>
        <w:t xml:space="preserve">) </w:t>
      </w:r>
      <w:r w:rsidR="0065301A" w:rsidRPr="007564A0">
        <w:rPr>
          <w:color w:val="000000"/>
        </w:rPr>
        <w:t>для изучения с помощью Вопросов, принятых Членами МСЭ на ВКРЭ</w:t>
      </w:r>
      <w:r w:rsidR="0065301A" w:rsidRPr="007564A0">
        <w:rPr>
          <w:color w:val="000000"/>
        </w:rPr>
        <w:noBreakHyphen/>
        <w:t>17</w:t>
      </w:r>
      <w:r w:rsidR="00BD54B3" w:rsidRPr="007564A0">
        <w:rPr>
          <w:rFonts w:cstheme="minorHAnsi"/>
          <w:szCs w:val="24"/>
        </w:rPr>
        <w:t xml:space="preserve">, </w:t>
      </w:r>
      <w:r w:rsidR="0065301A" w:rsidRPr="007564A0">
        <w:rPr>
          <w:color w:val="000000"/>
        </w:rPr>
        <w:t xml:space="preserve">тем, связанных с </w:t>
      </w:r>
      <w:r w:rsidRPr="007564A0">
        <w:rPr>
          <w:color w:val="000000"/>
        </w:rPr>
        <w:t xml:space="preserve">использованием услуг и приложений </w:t>
      </w:r>
      <w:r w:rsidR="007564A0">
        <w:rPr>
          <w:color w:val="000000"/>
        </w:rPr>
        <w:t>ИКТ</w:t>
      </w:r>
      <w:r w:rsidRPr="007564A0">
        <w:rPr>
          <w:color w:val="000000"/>
        </w:rPr>
        <w:t xml:space="preserve"> в целях содействия устойчивому развитию</w:t>
      </w:r>
      <w:r w:rsidR="00BD54B3" w:rsidRPr="007564A0">
        <w:rPr>
          <w:color w:val="000000"/>
        </w:rPr>
        <w:t>.</w:t>
      </w:r>
    </w:p>
    <w:p w:rsidR="001602A9" w:rsidRPr="007564A0" w:rsidRDefault="001602A9" w:rsidP="007564A0">
      <w:r w:rsidRPr="007564A0">
        <w:rPr>
          <w:rFonts w:cstheme="minorHAnsi"/>
          <w:szCs w:val="24"/>
        </w:rPr>
        <w:t>В этом контексте ИК2</w:t>
      </w:r>
      <w:r w:rsidR="006B21A6" w:rsidRPr="007564A0">
        <w:rPr>
          <w:rFonts w:cstheme="minorHAnsi"/>
          <w:szCs w:val="24"/>
        </w:rPr>
        <w:t xml:space="preserve"> несет ответственность за семь основных тем, включая</w:t>
      </w:r>
      <w:r w:rsidR="0050257E" w:rsidRPr="007564A0">
        <w:rPr>
          <w:rFonts w:cstheme="minorHAnsi"/>
          <w:szCs w:val="24"/>
        </w:rPr>
        <w:t xml:space="preserve">: </w:t>
      </w:r>
      <w:r w:rsidR="0050257E" w:rsidRPr="007564A0">
        <w:t xml:space="preserve">услуги </w:t>
      </w:r>
      <w:r w:rsidRPr="007564A0">
        <w:t>и приложения, поддерж</w:t>
      </w:r>
      <w:r w:rsidR="0050257E" w:rsidRPr="007564A0">
        <w:t xml:space="preserve">иваемые сетями электросвязи/ИКТ; укрепление </w:t>
      </w:r>
      <w:r w:rsidRPr="007564A0">
        <w:t>доверия и без</w:t>
      </w:r>
      <w:r w:rsidR="0050257E" w:rsidRPr="007564A0">
        <w:t xml:space="preserve">опасности при использовании ИКТ; проведение проверок на соответствие и функциональную совместимость устройств и оборудования электросвязи/ИКТ; борьба </w:t>
      </w:r>
      <w:r w:rsidRPr="007564A0">
        <w:t>с использованием контрафактных устройств электросвязи/ИКТ и борьба с хищениями м</w:t>
      </w:r>
      <w:r w:rsidR="0050257E" w:rsidRPr="007564A0">
        <w:t>обильных устройств электросвязи</w:t>
      </w:r>
      <w:r w:rsidR="00694B56" w:rsidRPr="007564A0">
        <w:t xml:space="preserve">. Наряду с этим в работу ИК2 также включены: </w:t>
      </w:r>
      <w:r w:rsidR="0050257E" w:rsidRPr="007564A0">
        <w:t xml:space="preserve">использование электросвязи/ИКТ для мониторинга и смягчения воздействия изменения климата на развивающиеся страны; использование </w:t>
      </w:r>
      <w:r w:rsidRPr="007564A0">
        <w:t>электросвязи/</w:t>
      </w:r>
      <w:r w:rsidR="007564A0">
        <w:t>ИКТ</w:t>
      </w:r>
      <w:r w:rsidRPr="007564A0">
        <w:t xml:space="preserve"> для снижения риска бедствий и управления операциями в случае бедствий</w:t>
      </w:r>
      <w:r w:rsidR="0050257E" w:rsidRPr="007564A0">
        <w:t xml:space="preserve">; воздействие </w:t>
      </w:r>
      <w:r w:rsidRPr="007564A0">
        <w:t>электромагнитных полей на человека и безопасное удаление электронных отходов.</w:t>
      </w:r>
    </w:p>
    <w:p w:rsidR="00BD54B3" w:rsidRPr="007564A0" w:rsidRDefault="00BD54B3" w:rsidP="003E2F1A">
      <w:pPr>
        <w:pStyle w:val="Heading2"/>
      </w:pPr>
      <w:r w:rsidRPr="007564A0">
        <w:t>2.2</w:t>
      </w:r>
      <w:r w:rsidRPr="007564A0">
        <w:tab/>
      </w:r>
      <w:r w:rsidR="001602A9" w:rsidRPr="007564A0">
        <w:t>Руководство 2</w:t>
      </w:r>
      <w:r w:rsidR="003E2F1A" w:rsidRPr="007564A0">
        <w:t>-й Исследовательской комиссии</w:t>
      </w:r>
    </w:p>
    <w:p w:rsidR="00BD54B3" w:rsidRPr="007564A0" w:rsidRDefault="003E2F1A" w:rsidP="001602A9">
      <w:pPr>
        <w:rPr>
          <w:rFonts w:cstheme="minorHAnsi"/>
          <w:szCs w:val="24"/>
        </w:rPr>
      </w:pPr>
      <w:r w:rsidRPr="007564A0">
        <w:rPr>
          <w:rFonts w:cstheme="minorHAnsi"/>
          <w:szCs w:val="24"/>
        </w:rPr>
        <w:t>ВКРЭ</w:t>
      </w:r>
      <w:r w:rsidRPr="007564A0">
        <w:rPr>
          <w:rFonts w:cstheme="minorHAnsi"/>
          <w:szCs w:val="24"/>
        </w:rPr>
        <w:noBreakHyphen/>
        <w:t>17 назначила руководство ИК</w:t>
      </w:r>
      <w:r w:rsidR="001602A9" w:rsidRPr="007564A0">
        <w:rPr>
          <w:rFonts w:cstheme="minorHAnsi"/>
          <w:szCs w:val="24"/>
        </w:rPr>
        <w:t>2</w:t>
      </w:r>
      <w:r w:rsidRPr="007564A0">
        <w:rPr>
          <w:rFonts w:cstheme="minorHAnsi"/>
          <w:szCs w:val="24"/>
        </w:rPr>
        <w:t xml:space="preserve"> на седьмой цикл (</w:t>
      </w:r>
      <w:r w:rsidR="00BD54B3" w:rsidRPr="007564A0">
        <w:rPr>
          <w:rFonts w:cstheme="minorHAnsi"/>
          <w:szCs w:val="24"/>
        </w:rPr>
        <w:t>2018</w:t>
      </w:r>
      <w:r w:rsidR="004A06C2" w:rsidRPr="007564A0">
        <w:rPr>
          <w:rFonts w:cstheme="minorHAnsi"/>
          <w:szCs w:val="24"/>
        </w:rPr>
        <w:t>−</w:t>
      </w:r>
      <w:r w:rsidR="00BD54B3" w:rsidRPr="007564A0">
        <w:rPr>
          <w:rFonts w:cstheme="minorHAnsi"/>
          <w:szCs w:val="24"/>
        </w:rPr>
        <w:t>2021</w:t>
      </w:r>
      <w:r w:rsidRPr="007564A0">
        <w:rPr>
          <w:rFonts w:cstheme="minorHAnsi"/>
          <w:szCs w:val="24"/>
        </w:rPr>
        <w:t> г</w:t>
      </w:r>
      <w:r w:rsidR="004A06C2" w:rsidRPr="007564A0">
        <w:rPr>
          <w:rFonts w:cstheme="minorHAnsi"/>
          <w:szCs w:val="24"/>
        </w:rPr>
        <w:t>г.</w:t>
      </w:r>
      <w:r w:rsidR="00BD54B3" w:rsidRPr="007564A0">
        <w:rPr>
          <w:rFonts w:cstheme="minorHAnsi"/>
          <w:szCs w:val="24"/>
        </w:rPr>
        <w:t xml:space="preserve">): </w:t>
      </w:r>
      <w:r w:rsidRPr="007564A0">
        <w:rPr>
          <w:rFonts w:cstheme="minorHAnsi"/>
          <w:szCs w:val="24"/>
        </w:rPr>
        <w:t>г-</w:t>
      </w:r>
      <w:r w:rsidR="001602A9" w:rsidRPr="007564A0">
        <w:rPr>
          <w:rFonts w:cstheme="minorHAnsi"/>
          <w:szCs w:val="24"/>
        </w:rPr>
        <w:t>н Ахмад Реза Шарафат (Исламская Республика Иран)</w:t>
      </w:r>
      <w:r w:rsidRPr="007564A0">
        <w:rPr>
          <w:rFonts w:cstheme="minorHAnsi"/>
          <w:szCs w:val="24"/>
        </w:rPr>
        <w:t xml:space="preserve"> был</w:t>
      </w:r>
      <w:r w:rsidR="001602A9" w:rsidRPr="007564A0">
        <w:rPr>
          <w:rFonts w:cstheme="minorHAnsi"/>
          <w:szCs w:val="24"/>
        </w:rPr>
        <w:t xml:space="preserve"> назначен</w:t>
      </w:r>
      <w:r w:rsidRPr="007564A0">
        <w:rPr>
          <w:rFonts w:cstheme="minorHAnsi"/>
          <w:szCs w:val="24"/>
        </w:rPr>
        <w:t xml:space="preserve"> Председателем, и были назначены 1</w:t>
      </w:r>
      <w:r w:rsidR="001602A9" w:rsidRPr="007564A0">
        <w:rPr>
          <w:rFonts w:cstheme="minorHAnsi"/>
          <w:szCs w:val="24"/>
        </w:rPr>
        <w:t>1</w:t>
      </w:r>
      <w:r w:rsidRPr="007564A0">
        <w:rPr>
          <w:rFonts w:cstheme="minorHAnsi"/>
          <w:szCs w:val="24"/>
        </w:rPr>
        <w:t xml:space="preserve"> заместителей Председателя</w:t>
      </w:r>
      <w:r w:rsidR="00BD54B3" w:rsidRPr="007564A0">
        <w:rPr>
          <w:rFonts w:cstheme="minorHAnsi"/>
          <w:szCs w:val="24"/>
        </w:rPr>
        <w:t>:</w:t>
      </w:r>
    </w:p>
    <w:p w:rsidR="00FF6198" w:rsidRPr="007564A0" w:rsidDel="0091213B" w:rsidRDefault="00FF6198" w:rsidP="00FF6198">
      <w:pPr>
        <w:pStyle w:val="enumlev1"/>
      </w:pPr>
      <w:r w:rsidRPr="007564A0">
        <w:t>–</w:t>
      </w:r>
      <w:r w:rsidRPr="007564A0">
        <w:tab/>
        <w:t>г-н Роланд Йоу Кудозиа (Гана, АФР)</w:t>
      </w:r>
    </w:p>
    <w:p w:rsidR="00FF6198" w:rsidRPr="007564A0" w:rsidDel="0091213B" w:rsidRDefault="00FF6198" w:rsidP="00FF6198">
      <w:pPr>
        <w:pStyle w:val="enumlev1"/>
      </w:pPr>
      <w:r w:rsidRPr="007564A0">
        <w:t>–</w:t>
      </w:r>
      <w:r w:rsidRPr="007564A0">
        <w:tab/>
        <w:t>г-н Генри Чуквудумеме Нкемаду (Нигерия, АФР)</w:t>
      </w:r>
    </w:p>
    <w:p w:rsidR="00FF6198" w:rsidRPr="007564A0" w:rsidDel="0091213B" w:rsidRDefault="00FF6198" w:rsidP="00FF6198">
      <w:pPr>
        <w:pStyle w:val="enumlev1"/>
      </w:pPr>
      <w:r w:rsidRPr="007564A0">
        <w:t>–</w:t>
      </w:r>
      <w:r w:rsidRPr="007564A0">
        <w:tab/>
        <w:t>г-жа Селина Дельгадо Кастельон (Никарагуа, АМР)</w:t>
      </w:r>
    </w:p>
    <w:p w:rsidR="00FF6198" w:rsidRPr="007564A0" w:rsidDel="0091213B" w:rsidRDefault="00FF6198" w:rsidP="00FF6198">
      <w:pPr>
        <w:pStyle w:val="enumlev1"/>
      </w:pPr>
      <w:r w:rsidRPr="007564A0">
        <w:t>–</w:t>
      </w:r>
      <w:r w:rsidRPr="007564A0">
        <w:tab/>
        <w:t>г-жа Нора Абдалла Хассан Башер (Судан, АРБ)</w:t>
      </w:r>
    </w:p>
    <w:p w:rsidR="00FF6198" w:rsidRPr="007564A0" w:rsidDel="0091213B" w:rsidRDefault="00FF6198" w:rsidP="00FF6198">
      <w:pPr>
        <w:pStyle w:val="enumlev1"/>
      </w:pPr>
      <w:r w:rsidRPr="007564A0">
        <w:t>–</w:t>
      </w:r>
      <w:r w:rsidRPr="007564A0">
        <w:tab/>
        <w:t>г-н Нассер Аль-Марзуки (Объединенные Арабские Эмираты, АРБ)</w:t>
      </w:r>
    </w:p>
    <w:p w:rsidR="00FF6198" w:rsidRPr="007564A0" w:rsidDel="0091213B" w:rsidRDefault="00FF6198" w:rsidP="0003615F">
      <w:pPr>
        <w:pStyle w:val="enumlev1"/>
      </w:pPr>
      <w:r w:rsidRPr="007564A0">
        <w:t>–</w:t>
      </w:r>
      <w:r w:rsidRPr="007564A0">
        <w:tab/>
        <w:t>г-жа Кэ Ван (</w:t>
      </w:r>
      <w:r w:rsidR="0003615F" w:rsidRPr="007564A0">
        <w:t>Китайская Народная Республика</w:t>
      </w:r>
      <w:r w:rsidRPr="007564A0">
        <w:t>, АТР)</w:t>
      </w:r>
    </w:p>
    <w:p w:rsidR="00FF6198" w:rsidRPr="007564A0" w:rsidDel="0091213B" w:rsidRDefault="00FF6198" w:rsidP="00FF6198">
      <w:pPr>
        <w:pStyle w:val="enumlev1"/>
      </w:pPr>
      <w:r w:rsidRPr="007564A0">
        <w:t>–</w:t>
      </w:r>
      <w:r w:rsidRPr="007564A0">
        <w:tab/>
        <w:t>г-н Ананда Радж Ханал (Республика Непал, АТР)</w:t>
      </w:r>
    </w:p>
    <w:p w:rsidR="00FF6198" w:rsidRPr="007564A0" w:rsidDel="0091213B" w:rsidRDefault="00FF6198" w:rsidP="00FF6198">
      <w:pPr>
        <w:pStyle w:val="enumlev1"/>
      </w:pPr>
      <w:r w:rsidRPr="007564A0">
        <w:t>–</w:t>
      </w:r>
      <w:r w:rsidRPr="007564A0">
        <w:tab/>
        <w:t>г-н Яков Гасс (Российская Федерация, СНГ)</w:t>
      </w:r>
    </w:p>
    <w:p w:rsidR="00FF6198" w:rsidRPr="007564A0" w:rsidDel="0091213B" w:rsidRDefault="00FF6198" w:rsidP="00FF6198">
      <w:pPr>
        <w:pStyle w:val="enumlev1"/>
      </w:pPr>
      <w:r w:rsidRPr="007564A0">
        <w:t>–</w:t>
      </w:r>
      <w:r w:rsidRPr="007564A0">
        <w:tab/>
        <w:t>г-н Толибжон Олтинович Мирзакулов (Узбекистан, СНГ)</w:t>
      </w:r>
    </w:p>
    <w:p w:rsidR="00FF6198" w:rsidRPr="007564A0" w:rsidDel="0091213B" w:rsidRDefault="00FF6198" w:rsidP="00FF6198">
      <w:pPr>
        <w:pStyle w:val="enumlev1"/>
      </w:pPr>
      <w:r w:rsidRPr="007564A0">
        <w:t>–</w:t>
      </w:r>
      <w:r w:rsidRPr="007564A0">
        <w:tab/>
        <w:t>г-н Филипе Мигел Антунеш Батишта (Португалия, ЕВР)</w:t>
      </w:r>
    </w:p>
    <w:p w:rsidR="00FF6198" w:rsidRPr="007564A0" w:rsidDel="0091213B" w:rsidRDefault="00FF6198" w:rsidP="00FF6198">
      <w:pPr>
        <w:pStyle w:val="enumlev1"/>
      </w:pPr>
      <w:r w:rsidRPr="007564A0">
        <w:t>–</w:t>
      </w:r>
      <w:r w:rsidRPr="007564A0">
        <w:tab/>
        <w:t>г-н Доминик Вюрж (Франция, ЕВР)</w:t>
      </w:r>
    </w:p>
    <w:p w:rsidR="00BD54B3" w:rsidRPr="007564A0" w:rsidRDefault="00BD54B3" w:rsidP="0003615F">
      <w:pPr>
        <w:pStyle w:val="Heading2"/>
        <w:tabs>
          <w:tab w:val="left" w:pos="567"/>
        </w:tabs>
      </w:pPr>
      <w:r w:rsidRPr="007564A0">
        <w:t>2.3</w:t>
      </w:r>
      <w:r w:rsidRPr="007564A0">
        <w:tab/>
      </w:r>
      <w:r w:rsidR="00BE2452" w:rsidRPr="007564A0">
        <w:t xml:space="preserve">Вопросы </w:t>
      </w:r>
      <w:r w:rsidR="0003615F" w:rsidRPr="007564A0">
        <w:t>2</w:t>
      </w:r>
      <w:r w:rsidR="00BE2452" w:rsidRPr="007564A0">
        <w:t>-й Исследовательской комиссии</w:t>
      </w:r>
    </w:p>
    <w:p w:rsidR="00BD54B3" w:rsidRPr="007564A0" w:rsidRDefault="00BE2452" w:rsidP="0003615F">
      <w:pPr>
        <w:keepNext/>
        <w:rPr>
          <w:rFonts w:cstheme="minorHAnsi"/>
          <w:szCs w:val="24"/>
        </w:rPr>
      </w:pPr>
      <w:r w:rsidRPr="007564A0">
        <w:rPr>
          <w:rFonts w:cstheme="minorHAnsi"/>
          <w:szCs w:val="24"/>
        </w:rPr>
        <w:t>ВКРЭ</w:t>
      </w:r>
      <w:r w:rsidR="00BD54B3" w:rsidRPr="007564A0">
        <w:rPr>
          <w:rFonts w:cstheme="minorHAnsi"/>
          <w:szCs w:val="24"/>
        </w:rPr>
        <w:t xml:space="preserve">-17 </w:t>
      </w:r>
      <w:r w:rsidRPr="007564A0">
        <w:rPr>
          <w:rFonts w:cstheme="minorHAnsi"/>
          <w:szCs w:val="24"/>
        </w:rPr>
        <w:t xml:space="preserve">поручила </w:t>
      </w:r>
      <w:r w:rsidR="0003615F" w:rsidRPr="007564A0">
        <w:rPr>
          <w:rFonts w:cstheme="minorHAnsi"/>
          <w:szCs w:val="24"/>
        </w:rPr>
        <w:t>2</w:t>
      </w:r>
      <w:r w:rsidRPr="007564A0">
        <w:rPr>
          <w:rFonts w:cstheme="minorHAnsi"/>
          <w:szCs w:val="24"/>
        </w:rPr>
        <w:t>-й Исследовательской комиссии следующие Вопросы</w:t>
      </w:r>
      <w:r w:rsidR="00BD54B3" w:rsidRPr="007564A0">
        <w:rPr>
          <w:rFonts w:cstheme="minorHAnsi"/>
          <w:szCs w:val="24"/>
        </w:rPr>
        <w:t>:</w:t>
      </w:r>
    </w:p>
    <w:p w:rsidR="0003615F" w:rsidRPr="007564A0" w:rsidRDefault="0003615F" w:rsidP="00694B56">
      <w:pPr>
        <w:pStyle w:val="enumlev1"/>
      </w:pPr>
      <w:r w:rsidRPr="007564A0">
        <w:t>–</w:t>
      </w:r>
      <w:r w:rsidRPr="007564A0">
        <w:tab/>
        <w:t xml:space="preserve">Вопрос 1/2: Формирование "умных" городов и "умного" общества: использование </w:t>
      </w:r>
      <w:r w:rsidR="00694B56" w:rsidRPr="007564A0">
        <w:t>ИКТ</w:t>
      </w:r>
      <w:r w:rsidRPr="007564A0">
        <w:t xml:space="preserve"> в целях устойчивого социально-экономического развития</w:t>
      </w:r>
    </w:p>
    <w:p w:rsidR="0003615F" w:rsidRPr="007564A0" w:rsidRDefault="0003615F" w:rsidP="00694B56">
      <w:pPr>
        <w:pStyle w:val="enumlev1"/>
      </w:pPr>
      <w:r w:rsidRPr="007564A0">
        <w:t>–</w:t>
      </w:r>
      <w:r w:rsidRPr="007564A0">
        <w:tab/>
        <w:t>Вопрос 2/2: Электросвязь/</w:t>
      </w:r>
      <w:r w:rsidR="00694B56" w:rsidRPr="007564A0">
        <w:t>ИКТ</w:t>
      </w:r>
      <w:r w:rsidRPr="007564A0">
        <w:t xml:space="preserve"> для электронного здравоохранения</w:t>
      </w:r>
    </w:p>
    <w:p w:rsidR="0003615F" w:rsidRPr="007564A0" w:rsidRDefault="0003615F" w:rsidP="0003615F">
      <w:pPr>
        <w:pStyle w:val="enumlev1"/>
      </w:pPr>
      <w:r w:rsidRPr="007564A0">
        <w:t>–</w:t>
      </w:r>
      <w:r w:rsidRPr="007564A0">
        <w:tab/>
        <w:t>Вопрос 3/2: Защищенность сетей информации и связи: передовой опыт по созданию культуры кибербезопасности</w:t>
      </w:r>
    </w:p>
    <w:p w:rsidR="0003615F" w:rsidRPr="007564A0" w:rsidRDefault="0003615F" w:rsidP="00694B56">
      <w:pPr>
        <w:pStyle w:val="enumlev1"/>
      </w:pPr>
      <w:r w:rsidRPr="007564A0">
        <w:t>–</w:t>
      </w:r>
      <w:r w:rsidRPr="007564A0">
        <w:tab/>
        <w:t xml:space="preserve">Вопрос 4/2: Помощь развивающимся странам в выполнении программ по проверке на соответствие и </w:t>
      </w:r>
      <w:r w:rsidRPr="007564A0">
        <w:rPr>
          <w:cs/>
        </w:rPr>
        <w:t>‎</w:t>
      </w:r>
      <w:r w:rsidRPr="007564A0">
        <w:t>функциональную совместимость</w:t>
      </w:r>
      <w:r w:rsidR="00694B56" w:rsidRPr="007564A0">
        <w:t xml:space="preserve"> (C&amp;I)</w:t>
      </w:r>
      <w:r w:rsidRPr="007564A0">
        <w:t xml:space="preserve">, а также в борьбе с использованием контрафактного оборудования </w:t>
      </w:r>
      <w:r w:rsidR="00694B56" w:rsidRPr="007564A0">
        <w:t>ИКТ</w:t>
      </w:r>
      <w:r w:rsidRPr="007564A0">
        <w:t xml:space="preserve"> и хищением мобильных устройств</w:t>
      </w:r>
    </w:p>
    <w:p w:rsidR="0003615F" w:rsidRPr="007564A0" w:rsidRDefault="0003615F" w:rsidP="00694B56">
      <w:pPr>
        <w:pStyle w:val="enumlev1"/>
      </w:pPr>
      <w:r w:rsidRPr="007564A0">
        <w:t>–</w:t>
      </w:r>
      <w:r w:rsidRPr="007564A0">
        <w:tab/>
        <w:t>Вопрос 5/2: Использование электросвязи/</w:t>
      </w:r>
      <w:r w:rsidR="00694B56" w:rsidRPr="007564A0">
        <w:t>ИКТ</w:t>
      </w:r>
      <w:r w:rsidRPr="007564A0">
        <w:t xml:space="preserve"> для снижения риска бедствий и управления операциями в случае бедствий</w:t>
      </w:r>
    </w:p>
    <w:p w:rsidR="0003615F" w:rsidRPr="007564A0" w:rsidRDefault="0003615F" w:rsidP="0003615F">
      <w:pPr>
        <w:pStyle w:val="enumlev1"/>
      </w:pPr>
      <w:r w:rsidRPr="007564A0">
        <w:lastRenderedPageBreak/>
        <w:t>–</w:t>
      </w:r>
      <w:r w:rsidRPr="007564A0">
        <w:tab/>
        <w:t>Воп</w:t>
      </w:r>
      <w:r w:rsidR="00480C9F" w:rsidRPr="007564A0">
        <w:t>рос 6/2: ИКТ и окружающая среда</w:t>
      </w:r>
    </w:p>
    <w:p w:rsidR="0003615F" w:rsidRPr="007564A0" w:rsidRDefault="0003615F" w:rsidP="0003615F">
      <w:pPr>
        <w:pStyle w:val="enumlev1"/>
      </w:pPr>
      <w:r w:rsidRPr="007564A0">
        <w:t>–</w:t>
      </w:r>
      <w:r w:rsidRPr="007564A0">
        <w:tab/>
        <w:t>Вопрос 7/2: Стратегии и политика, касающиеся воздействия электромагнитных полей на человека</w:t>
      </w:r>
    </w:p>
    <w:p w:rsidR="00BD54B3" w:rsidRPr="007564A0" w:rsidRDefault="00BD54B3" w:rsidP="008245DD">
      <w:pPr>
        <w:pStyle w:val="Heading2"/>
        <w:tabs>
          <w:tab w:val="left" w:pos="567"/>
        </w:tabs>
      </w:pPr>
      <w:r w:rsidRPr="007564A0">
        <w:t>2.4</w:t>
      </w:r>
      <w:r w:rsidRPr="007564A0">
        <w:tab/>
      </w:r>
      <w:r w:rsidR="008245DD" w:rsidRPr="007564A0">
        <w:t>Назначение Докладчи</w:t>
      </w:r>
      <w:r w:rsidR="0003615F" w:rsidRPr="007564A0">
        <w:t>ков и заместителей Докладчиков 2</w:t>
      </w:r>
      <w:r w:rsidR="008245DD" w:rsidRPr="007564A0">
        <w:noBreakHyphen/>
        <w:t>й Исследовательской комиссии</w:t>
      </w:r>
    </w:p>
    <w:p w:rsidR="00BD54B3" w:rsidRPr="007564A0" w:rsidRDefault="008245DD" w:rsidP="0003615F">
      <w:pPr>
        <w:rPr>
          <w:rFonts w:eastAsia="Batang" w:cs="Calibri"/>
          <w:bCs/>
        </w:rPr>
      </w:pPr>
      <w:r w:rsidRPr="007564A0">
        <w:rPr>
          <w:rFonts w:eastAsia="Batang" w:cs="Calibri"/>
          <w:bCs/>
        </w:rPr>
        <w:t xml:space="preserve">Членам было предложено выдвигать кандидатуры </w:t>
      </w:r>
      <w:r w:rsidRPr="007564A0">
        <w:t>Докладчиков и заместителей Докладчиков</w:t>
      </w:r>
      <w:r w:rsidR="004E352C" w:rsidRPr="007564A0">
        <w:t>, и последующие назначения будут произведены по семи исследуемым</w:t>
      </w:r>
      <w:r w:rsidR="0003615F" w:rsidRPr="007564A0">
        <w:t xml:space="preserve"> Вопросам на первом собрании ИК2</w:t>
      </w:r>
      <w:r w:rsidR="004E352C" w:rsidRPr="007564A0">
        <w:t xml:space="preserve"> МСЭ-D в мае 2018 года</w:t>
      </w:r>
      <w:r w:rsidR="00BD54B3" w:rsidRPr="007564A0">
        <w:rPr>
          <w:rFonts w:eastAsia="Batang" w:cs="Calibri"/>
          <w:bCs/>
        </w:rPr>
        <w:t xml:space="preserve">. </w:t>
      </w:r>
      <w:r w:rsidR="004E352C" w:rsidRPr="007564A0">
        <w:rPr>
          <w:rFonts w:eastAsia="Batang" w:cs="Calibri"/>
          <w:bCs/>
        </w:rPr>
        <w:t>На основании характера исследований назначение Докладчиков будет производиться на базе профессиональных знаний и опыта в отношении подлежащей исследованию темы, а также способности координировать работу</w:t>
      </w:r>
      <w:r w:rsidR="00BD54B3" w:rsidRPr="007564A0">
        <w:rPr>
          <w:rFonts w:eastAsia="Batang" w:cs="Calibri"/>
          <w:bCs/>
        </w:rPr>
        <w:t xml:space="preserve">. </w:t>
      </w:r>
      <w:r w:rsidR="004E352C" w:rsidRPr="007564A0">
        <w:rPr>
          <w:rFonts w:eastAsia="Batang" w:cs="Calibri"/>
          <w:bCs/>
        </w:rPr>
        <w:t>При назначении Докладчиков будет также соблюдаться региональный баланс</w:t>
      </w:r>
      <w:r w:rsidR="00BD54B3" w:rsidRPr="007564A0">
        <w:rPr>
          <w:rFonts w:eastAsia="Batang" w:cs="Calibri"/>
          <w:bCs/>
        </w:rPr>
        <w:t xml:space="preserve">. </w:t>
      </w:r>
    </w:p>
    <w:p w:rsidR="00BD54B3" w:rsidRPr="007564A0" w:rsidRDefault="00AF0718" w:rsidP="0003615F">
      <w:pPr>
        <w:spacing w:after="120"/>
        <w:rPr>
          <w:rFonts w:eastAsia="Batang" w:cs="Calibri"/>
          <w:bCs/>
        </w:rPr>
      </w:pPr>
      <w:r w:rsidRPr="007564A0">
        <w:rPr>
          <w:rFonts w:eastAsia="Batang" w:cs="Calibri"/>
          <w:bCs/>
        </w:rPr>
        <w:t>Список всех представленных кандидатур размещен в онлайновом режиме по следующему адресу</w:t>
      </w:r>
      <w:r w:rsidR="00BD54B3" w:rsidRPr="007564A0">
        <w:rPr>
          <w:rFonts w:eastAsia="Batang" w:cs="Calibri"/>
          <w:bCs/>
        </w:rPr>
        <w:t>:</w:t>
      </w:r>
      <w:r w:rsidR="0003615F" w:rsidRPr="007564A0">
        <w:t xml:space="preserve"> </w:t>
      </w:r>
      <w:hyperlink r:id="rId9" w:history="1">
        <w:r w:rsidR="0003615F" w:rsidRPr="007564A0">
          <w:rPr>
            <w:rStyle w:val="Hyperlink"/>
            <w:rFonts w:eastAsia="Batang" w:cs="Calibri"/>
            <w:bCs/>
          </w:rPr>
          <w:t>https://www.itu.int/en/ITU-D/Study-Groups/2018-2021/Pages/Candidates.aspx</w:t>
        </w:r>
      </w:hyperlink>
      <w:r w:rsidR="004A06C2" w:rsidRPr="007564A0">
        <w:rPr>
          <w:rFonts w:eastAsia="Batang" w:cs="Calibri"/>
          <w:bCs/>
        </w:rPr>
        <w:t>.</w:t>
      </w:r>
    </w:p>
    <w:p w:rsidR="00BD54B3" w:rsidRPr="007564A0" w:rsidRDefault="00050C33" w:rsidP="00255301">
      <w:pPr>
        <w:pStyle w:val="Heading1"/>
      </w:pPr>
      <w:r w:rsidRPr="007564A0">
        <w:t>3</w:t>
      </w:r>
      <w:r w:rsidRPr="007564A0">
        <w:tab/>
      </w:r>
      <w:r w:rsidR="00AF0718" w:rsidRPr="007564A0">
        <w:t xml:space="preserve">Стратегия и план работы </w:t>
      </w:r>
      <w:r w:rsidR="00255301" w:rsidRPr="007564A0">
        <w:t>2</w:t>
      </w:r>
      <w:r w:rsidR="00AF0718" w:rsidRPr="007564A0">
        <w:t>-й Исследовательской комиссии</w:t>
      </w:r>
    </w:p>
    <w:p w:rsidR="00255301" w:rsidRPr="007564A0" w:rsidRDefault="00AF0718" w:rsidP="00F5711F">
      <w:pPr>
        <w:rPr>
          <w:lang w:eastAsia="zh-CN"/>
        </w:rPr>
      </w:pPr>
      <w:r w:rsidRPr="007564A0">
        <w:t xml:space="preserve">Для того чтобы </w:t>
      </w:r>
      <w:r w:rsidR="00255301" w:rsidRPr="007564A0">
        <w:t>2</w:t>
      </w:r>
      <w:r w:rsidRPr="007564A0">
        <w:t xml:space="preserve">-я Исследовательская комиссия получила ожидаемые результаты в исследовательском периоде </w:t>
      </w:r>
      <w:r w:rsidR="00BD54B3" w:rsidRPr="007564A0">
        <w:t>2018</w:t>
      </w:r>
      <w:r w:rsidR="00AA2432" w:rsidRPr="007564A0">
        <w:t>−</w:t>
      </w:r>
      <w:r w:rsidR="00BD54B3" w:rsidRPr="007564A0">
        <w:t>2021</w:t>
      </w:r>
      <w:r w:rsidRPr="007564A0">
        <w:t> годов</w:t>
      </w:r>
      <w:r w:rsidR="00BD54B3" w:rsidRPr="007564A0">
        <w:t xml:space="preserve">, </w:t>
      </w:r>
      <w:r w:rsidRPr="007564A0">
        <w:t>в соответствии со сферой своей деятельности, определенной в Резолюции 2</w:t>
      </w:r>
      <w:r w:rsidR="00BD54B3" w:rsidRPr="007564A0">
        <w:t xml:space="preserve"> (</w:t>
      </w:r>
      <w:r w:rsidRPr="007564A0">
        <w:t>Пересм. Буэнос-Айрес</w:t>
      </w:r>
      <w:r w:rsidR="00BD54B3" w:rsidRPr="007564A0">
        <w:t>, 2017</w:t>
      </w:r>
      <w:r w:rsidRPr="007564A0">
        <w:t> г.</w:t>
      </w:r>
      <w:r w:rsidR="00BD54B3" w:rsidRPr="007564A0">
        <w:t xml:space="preserve">) </w:t>
      </w:r>
      <w:r w:rsidRPr="007564A0">
        <w:t>"Создание исследовательских комиссий"</w:t>
      </w:r>
      <w:r w:rsidR="00BD54B3" w:rsidRPr="007564A0">
        <w:t xml:space="preserve">, </w:t>
      </w:r>
      <w:r w:rsidR="003C5923" w:rsidRPr="007564A0">
        <w:t>необходимо изначально рассмотреть и внедрить определенные ключевые элементы</w:t>
      </w:r>
      <w:r w:rsidR="00255301" w:rsidRPr="007564A0">
        <w:t xml:space="preserve">. </w:t>
      </w:r>
      <w:r w:rsidR="003C5923" w:rsidRPr="007564A0">
        <w:rPr>
          <w:lang w:eastAsia="zh-CN"/>
        </w:rPr>
        <w:t>Планируется провести четыре ежегодных собрания исследовательской комиссии, а также три блока собраний групп Докладчиков</w:t>
      </w:r>
      <w:r w:rsidR="00BD54B3" w:rsidRPr="007564A0">
        <w:rPr>
          <w:lang w:eastAsia="zh-CN"/>
        </w:rPr>
        <w:t xml:space="preserve">. </w:t>
      </w:r>
      <w:r w:rsidR="003C5923" w:rsidRPr="007564A0">
        <w:rPr>
          <w:lang w:eastAsia="zh-CN"/>
        </w:rPr>
        <w:t>Наряду с этим планируется провести в Женеве и регионах собрания экспертов по темам, связанным с исследуемыми Вопросами</w:t>
      </w:r>
      <w:r w:rsidR="00BD54B3" w:rsidRPr="007564A0">
        <w:rPr>
          <w:lang w:eastAsia="zh-CN"/>
        </w:rPr>
        <w:t xml:space="preserve">. </w:t>
      </w:r>
      <w:r w:rsidR="0093683E" w:rsidRPr="007564A0">
        <w:rPr>
          <w:lang w:eastAsia="zh-CN"/>
        </w:rPr>
        <w:t xml:space="preserve">Эти собрания, в число которых могут входить </w:t>
      </w:r>
      <w:r w:rsidR="0093683E" w:rsidRPr="007564A0">
        <w:t>неофициальные обсуждения в формате круглых столов, семинары и показательные семинары-практикумы по каждому исследуемому Вопросу</w:t>
      </w:r>
      <w:r w:rsidR="00BD54B3" w:rsidRPr="007564A0">
        <w:rPr>
          <w:lang w:eastAsia="zh-CN"/>
        </w:rPr>
        <w:t xml:space="preserve">, </w:t>
      </w:r>
      <w:r w:rsidR="00F5711F" w:rsidRPr="007564A0">
        <w:rPr>
          <w:lang w:eastAsia="zh-CN"/>
        </w:rPr>
        <w:t>при условии получения</w:t>
      </w:r>
      <w:r w:rsidR="0093683E" w:rsidRPr="007564A0">
        <w:rPr>
          <w:lang w:eastAsia="zh-CN"/>
        </w:rPr>
        <w:t xml:space="preserve"> конкретны</w:t>
      </w:r>
      <w:r w:rsidR="00F5711F" w:rsidRPr="007564A0">
        <w:rPr>
          <w:lang w:eastAsia="zh-CN"/>
        </w:rPr>
        <w:t>х</w:t>
      </w:r>
      <w:r w:rsidR="0093683E" w:rsidRPr="007564A0">
        <w:rPr>
          <w:lang w:eastAsia="zh-CN"/>
        </w:rPr>
        <w:t xml:space="preserve"> предложени</w:t>
      </w:r>
      <w:r w:rsidR="00F5711F" w:rsidRPr="007564A0">
        <w:rPr>
          <w:lang w:eastAsia="zh-CN"/>
        </w:rPr>
        <w:t>й</w:t>
      </w:r>
      <w:r w:rsidR="0093683E" w:rsidRPr="007564A0">
        <w:rPr>
          <w:lang w:eastAsia="zh-CN"/>
        </w:rPr>
        <w:t xml:space="preserve"> Членов, должны по мере возможности проводиться на протяжении </w:t>
      </w:r>
      <w:r w:rsidR="00B66A10" w:rsidRPr="007564A0">
        <w:rPr>
          <w:lang w:eastAsia="zh-CN"/>
        </w:rPr>
        <w:t xml:space="preserve">всего </w:t>
      </w:r>
      <w:r w:rsidR="0093683E" w:rsidRPr="007564A0">
        <w:rPr>
          <w:lang w:eastAsia="zh-CN"/>
        </w:rPr>
        <w:t>исследовательского периода</w:t>
      </w:r>
      <w:r w:rsidR="00BD54B3" w:rsidRPr="007564A0">
        <w:rPr>
          <w:lang w:eastAsia="zh-CN"/>
        </w:rPr>
        <w:t xml:space="preserve">. </w:t>
      </w:r>
      <w:r w:rsidR="0093683E" w:rsidRPr="007564A0">
        <w:rPr>
          <w:lang w:eastAsia="zh-CN"/>
        </w:rPr>
        <w:t>Членам предлагается вносить предложения по таким собраниям и семинарам-практикумам для рассмотрения и утверждения на ежегодных собраниях исследовательских комиссий</w:t>
      </w:r>
      <w:r w:rsidR="00BD54B3" w:rsidRPr="007564A0">
        <w:rPr>
          <w:lang w:eastAsia="zh-CN"/>
        </w:rPr>
        <w:t xml:space="preserve">. </w:t>
      </w:r>
    </w:p>
    <w:p w:rsidR="00BD54B3" w:rsidRPr="007564A0" w:rsidRDefault="00C85E07" w:rsidP="00680510">
      <w:r w:rsidRPr="007564A0">
        <w:rPr>
          <w:lang w:eastAsia="zh-CN"/>
        </w:rPr>
        <w:t>Вер</w:t>
      </w:r>
      <w:r w:rsidR="00E36325" w:rsidRPr="007564A0">
        <w:rPr>
          <w:lang w:eastAsia="zh-CN"/>
        </w:rPr>
        <w:t>ное планирование в начале исследовательского периода позволит также добиться стратегической синергии между работой по исследуемым Вопросам ИК</w:t>
      </w:r>
      <w:r w:rsidR="00255301" w:rsidRPr="007564A0">
        <w:rPr>
          <w:lang w:eastAsia="zh-CN"/>
        </w:rPr>
        <w:t>2</w:t>
      </w:r>
      <w:r w:rsidR="00E36325" w:rsidRPr="007564A0">
        <w:rPr>
          <w:lang w:eastAsia="zh-CN"/>
        </w:rPr>
        <w:t xml:space="preserve"> и работой по Вопросам другой исследовательской комиссии, а также работой </w:t>
      </w:r>
      <w:r w:rsidR="00680510" w:rsidRPr="007564A0">
        <w:rPr>
          <w:lang w:eastAsia="zh-CN"/>
        </w:rPr>
        <w:t>исследовательских комиссий</w:t>
      </w:r>
      <w:r w:rsidR="00E36325" w:rsidRPr="007564A0">
        <w:rPr>
          <w:lang w:eastAsia="zh-CN"/>
        </w:rPr>
        <w:t xml:space="preserve"> других Секторов</w:t>
      </w:r>
      <w:r w:rsidR="00BD54B3" w:rsidRPr="007564A0">
        <w:t xml:space="preserve">. </w:t>
      </w:r>
      <w:r w:rsidRPr="007564A0">
        <w:t>В </w:t>
      </w:r>
      <w:r w:rsidR="00E36325" w:rsidRPr="007564A0">
        <w:t xml:space="preserve">соответствии с предложениями Членов </w:t>
      </w:r>
      <w:r w:rsidR="000A2345" w:rsidRPr="007564A0">
        <w:t>во всех видах деятельности исследовательских комиссий МСЭ-D будет учитываться необходимость отчитываться по синергии, достигаемой в работе по соответствующим исследуемым Вопросам, программам, региональным инициативам и проектам</w:t>
      </w:r>
      <w:r w:rsidR="00BD54B3" w:rsidRPr="007564A0">
        <w:t>.</w:t>
      </w:r>
    </w:p>
    <w:p w:rsidR="00BD54B3" w:rsidRPr="007564A0" w:rsidRDefault="00862C3D" w:rsidP="00680510">
      <w:r w:rsidRPr="007564A0">
        <w:rPr>
          <w:rFonts w:eastAsia="Batang" w:cs="Calibri"/>
          <w:bCs/>
        </w:rPr>
        <w:t xml:space="preserve">Исследовательские комиссии МСЭ-D предоставляют Членам возможность </w:t>
      </w:r>
      <w:r w:rsidRPr="007564A0">
        <w:rPr>
          <w:color w:val="000000"/>
        </w:rPr>
        <w:t xml:space="preserve">обмена опытом, представления идей, обмена взглядами и </w:t>
      </w:r>
      <w:r w:rsidR="00680510" w:rsidRPr="007564A0">
        <w:rPr>
          <w:color w:val="000000"/>
        </w:rPr>
        <w:t>разработки</w:t>
      </w:r>
      <w:r w:rsidRPr="007564A0">
        <w:rPr>
          <w:color w:val="000000"/>
        </w:rPr>
        <w:t xml:space="preserve"> стратеги</w:t>
      </w:r>
      <w:r w:rsidR="00680510" w:rsidRPr="007564A0">
        <w:rPr>
          <w:color w:val="000000"/>
        </w:rPr>
        <w:t>й</w:t>
      </w:r>
      <w:r w:rsidRPr="007564A0">
        <w:rPr>
          <w:color w:val="000000"/>
        </w:rPr>
        <w:t xml:space="preserve"> для рассмотрения приоритетов в области электросвязи/ИКТ</w:t>
      </w:r>
      <w:r w:rsidR="00BD54B3" w:rsidRPr="007564A0">
        <w:rPr>
          <w:rFonts w:eastAsia="Batang" w:cs="Calibri"/>
          <w:bCs/>
        </w:rPr>
        <w:t>.</w:t>
      </w:r>
      <w:r w:rsidR="00BD54B3" w:rsidRPr="007564A0" w:rsidDel="000163B1">
        <w:rPr>
          <w:rFonts w:eastAsia="Batang" w:cs="Calibri"/>
          <w:bCs/>
        </w:rPr>
        <w:t xml:space="preserve"> </w:t>
      </w:r>
      <w:r w:rsidRPr="007564A0">
        <w:rPr>
          <w:rFonts w:eastAsia="Batang" w:cs="Calibri"/>
          <w:bCs/>
        </w:rPr>
        <w:t>Значение участия Академических организаций в работе Сектора было усилено в пересмотренном тексте Резолюции</w:t>
      </w:r>
      <w:r w:rsidRPr="007564A0">
        <w:t> </w:t>
      </w:r>
      <w:r w:rsidR="00BD54B3" w:rsidRPr="007564A0">
        <w:t>1 (</w:t>
      </w:r>
      <w:r w:rsidRPr="007564A0">
        <w:rPr>
          <w:rFonts w:eastAsia="Batang" w:cs="Calibri"/>
          <w:bCs/>
        </w:rPr>
        <w:t>Пересм. Буэнос-Айрес, 2017 г.)</w:t>
      </w:r>
      <w:r w:rsidR="00BD54B3" w:rsidRPr="007564A0">
        <w:t xml:space="preserve">. </w:t>
      </w:r>
      <w:r w:rsidR="00C85E07" w:rsidRPr="007564A0">
        <w:t>В</w:t>
      </w:r>
      <w:r w:rsidRPr="007564A0">
        <w:t xml:space="preserve"> связи с этим исследовательские комиссии МСЭ-D будут повышать осведомленность всех Членов, включая Академические организации, о предлагаемых преимуществах полномасштабного участия в работе Сектора и внесения в нее вкладов</w:t>
      </w:r>
      <w:r w:rsidR="00BD54B3" w:rsidRPr="007564A0">
        <w:t>.</w:t>
      </w:r>
    </w:p>
    <w:p w:rsidR="00BD54B3" w:rsidRPr="007564A0" w:rsidRDefault="00441532" w:rsidP="00870498">
      <w:bookmarkStart w:id="8" w:name="lt_pId028"/>
      <w:r w:rsidRPr="007564A0">
        <w:t>В соответствии с решением Совета 2017 года о пробном участии малых и средних предприятий (МСП) в работе исследовательских комиссий МСЭ-Т и МСЭ-D МСП могут принять участие в предстоящих в 2018 году собраниях 1-й Исследовательской комиссии и 2</w:t>
      </w:r>
      <w:r w:rsidRPr="007564A0">
        <w:noBreakHyphen/>
        <w:t>й Исследовательской комиссии МСЭ-D.</w:t>
      </w:r>
      <w:bookmarkEnd w:id="8"/>
      <w:r w:rsidRPr="007564A0">
        <w:t xml:space="preserve"> </w:t>
      </w:r>
      <w:bookmarkStart w:id="9" w:name="lt_pId029"/>
      <w:r w:rsidRPr="007564A0">
        <w:t xml:space="preserve">Испытательный период продлится до </w:t>
      </w:r>
      <w:r w:rsidR="00680510" w:rsidRPr="007564A0">
        <w:t>последних собраний исследовательских комиссий и групп Докладчиков МСЭ-D перед Полномочной конференцией</w:t>
      </w:r>
      <w:r w:rsidRPr="007564A0">
        <w:t xml:space="preserve"> 2018 года (ПК-18)</w:t>
      </w:r>
      <w:r w:rsidR="00680510" w:rsidRPr="007564A0">
        <w:t xml:space="preserve"> включительно</w:t>
      </w:r>
      <w:r w:rsidRPr="007564A0">
        <w:t>.</w:t>
      </w:r>
      <w:bookmarkEnd w:id="9"/>
      <w:r w:rsidRPr="007564A0">
        <w:t xml:space="preserve"> </w:t>
      </w:r>
      <w:bookmarkStart w:id="10" w:name="lt_pId030"/>
      <w:r w:rsidR="00C85E07" w:rsidRPr="007564A0">
        <w:t>В связи с этим п</w:t>
      </w:r>
      <w:r w:rsidRPr="007564A0">
        <w:t>о вопросам о возможном участии заинтересованные МСП могут обращаться к своей соответствующей администрации.</w:t>
      </w:r>
      <w:bookmarkEnd w:id="10"/>
      <w:r w:rsidRPr="007564A0">
        <w:t xml:space="preserve"> Администрация сообщит МСЭ, какие МСП отвечают </w:t>
      </w:r>
      <w:r w:rsidRPr="007564A0">
        <w:lastRenderedPageBreak/>
        <w:t xml:space="preserve">национальным критериям и могут </w:t>
      </w:r>
      <w:r w:rsidR="00680510" w:rsidRPr="007564A0">
        <w:t>участвовать</w:t>
      </w:r>
      <w:r w:rsidRPr="007564A0">
        <w:t xml:space="preserve"> в испыта</w:t>
      </w:r>
      <w:r w:rsidR="00870498" w:rsidRPr="007564A0">
        <w:t>ниях</w:t>
      </w:r>
      <w:r w:rsidR="00BD54B3" w:rsidRPr="007564A0">
        <w:t xml:space="preserve">. </w:t>
      </w:r>
      <w:r w:rsidRPr="007564A0">
        <w:t xml:space="preserve">Эти отобранные МСП, не образуя </w:t>
      </w:r>
      <w:r w:rsidR="00C85E07" w:rsidRPr="007564A0">
        <w:t xml:space="preserve">какую-либо </w:t>
      </w:r>
      <w:r w:rsidRPr="007564A0">
        <w:t>категорию членов, могут на протяжении испытательного периода участвовать в работе исследовательских комиссий МСЭ-D в полной мере, за исключением любых функций по принятию решений и управлению</w:t>
      </w:r>
      <w:r w:rsidR="00BD54B3" w:rsidRPr="007564A0">
        <w:t xml:space="preserve">. </w:t>
      </w:r>
    </w:p>
    <w:p w:rsidR="00BD54B3" w:rsidRPr="007564A0" w:rsidRDefault="00CB6F14" w:rsidP="00441532">
      <w:r w:rsidRPr="007564A0">
        <w:t>Предварительный план работы 2</w:t>
      </w:r>
      <w:r w:rsidR="00441532" w:rsidRPr="007564A0">
        <w:noBreakHyphen/>
        <w:t xml:space="preserve">й Исследовательской комиссии содержится в </w:t>
      </w:r>
      <w:r w:rsidR="00441532" w:rsidRPr="007564A0">
        <w:rPr>
          <w:b/>
          <w:bCs/>
        </w:rPr>
        <w:t>Приложении 1</w:t>
      </w:r>
      <w:r w:rsidR="00BD54B3" w:rsidRPr="007564A0">
        <w:t xml:space="preserve">. </w:t>
      </w:r>
      <w:r w:rsidR="00441532" w:rsidRPr="007564A0">
        <w:t xml:space="preserve">План работы будет ежегодно пересматриваться для ориентации работы </w:t>
      </w:r>
      <w:r w:rsidR="004A06C2" w:rsidRPr="007564A0">
        <w:t xml:space="preserve">исследовательской </w:t>
      </w:r>
      <w:r w:rsidR="00441532" w:rsidRPr="007564A0">
        <w:t>комиссии</w:t>
      </w:r>
      <w:r w:rsidR="00BD54B3" w:rsidRPr="007564A0">
        <w:t>.</w:t>
      </w:r>
    </w:p>
    <w:p w:rsidR="00BD54B3" w:rsidRPr="007564A0" w:rsidRDefault="00BD54B3" w:rsidP="00441532">
      <w:pPr>
        <w:pStyle w:val="Heading1"/>
        <w:tabs>
          <w:tab w:val="left" w:pos="567"/>
        </w:tabs>
        <w:ind w:left="0" w:firstLine="0"/>
      </w:pPr>
      <w:r w:rsidRPr="007564A0">
        <w:t>4</w:t>
      </w:r>
      <w:r w:rsidRPr="007564A0">
        <w:tab/>
      </w:r>
      <w:r w:rsidR="00441532" w:rsidRPr="007564A0">
        <w:t>Инструменты сотрудничества</w:t>
      </w:r>
    </w:p>
    <w:p w:rsidR="00BD54B3" w:rsidRPr="007564A0" w:rsidRDefault="00441532" w:rsidP="00CB6F14">
      <w:r w:rsidRPr="007564A0">
        <w:t>В соответствии с подходом, выработанным В</w:t>
      </w:r>
      <w:r w:rsidR="00CB6F14" w:rsidRPr="007564A0">
        <w:t>семирной конференцией по развитию электросвязи</w:t>
      </w:r>
      <w:r w:rsidR="00BD54B3" w:rsidRPr="007564A0">
        <w:t xml:space="preserve">, </w:t>
      </w:r>
      <w:r w:rsidRPr="007564A0">
        <w:t>Секретариат разработал различные инструменты сотрудничества для содействия участию сотрудни</w:t>
      </w:r>
      <w:r w:rsidR="00AA2432" w:rsidRPr="007564A0">
        <w:t>чающих сторон</w:t>
      </w:r>
      <w:r w:rsidRPr="007564A0">
        <w:t xml:space="preserve"> в работе исследовательских комиссий МСЭ-D</w:t>
      </w:r>
      <w:r w:rsidR="00C85E07" w:rsidRPr="007564A0">
        <w:t xml:space="preserve"> в электронной форме</w:t>
      </w:r>
      <w:r w:rsidR="00BD54B3" w:rsidRPr="007564A0">
        <w:t xml:space="preserve">. </w:t>
      </w:r>
      <w:r w:rsidRPr="007564A0">
        <w:t>В</w:t>
      </w:r>
      <w:r w:rsidR="00680510" w:rsidRPr="007564A0">
        <w:t> </w:t>
      </w:r>
      <w:r w:rsidRPr="007564A0">
        <w:t xml:space="preserve">дополнение к услугам </w:t>
      </w:r>
      <w:r w:rsidR="00C85E07" w:rsidRPr="007564A0">
        <w:t xml:space="preserve">интерактивного </w:t>
      </w:r>
      <w:r w:rsidRPr="007564A0">
        <w:t xml:space="preserve">дистанционного участия и стандартной веб-трансляции на языках соответствующего собрания участникам и членам группы руководства на уровне исследовательской комиссии и исследуемых Вопросов </w:t>
      </w:r>
      <w:r w:rsidR="00FB4A50" w:rsidRPr="007564A0">
        <w:t xml:space="preserve">предоставляются списки почтовой рассылки и </w:t>
      </w:r>
      <w:r w:rsidR="00FB4A50" w:rsidRPr="007564A0">
        <w:rPr>
          <w:color w:val="000000"/>
        </w:rPr>
        <w:t>сайты сотрудничества SharePoint</w:t>
      </w:r>
      <w:r w:rsidR="00CB6F14" w:rsidRPr="007564A0">
        <w:t>.</w:t>
      </w:r>
    </w:p>
    <w:p w:rsidR="00BD54B3" w:rsidRPr="007564A0" w:rsidRDefault="00FB4A50" w:rsidP="00680510">
      <w:r w:rsidRPr="007564A0">
        <w:t>Списки почтовой рассылки позволяют экспертам, заинтересованным в изучаемых темах, обмениваться сообщениями по электронной почте, тогда как сайты сотрудничества</w:t>
      </w:r>
      <w:r w:rsidR="00BD54B3" w:rsidRPr="007564A0">
        <w:t xml:space="preserve"> SharePoint </w:t>
      </w:r>
      <w:r w:rsidR="00AA7F43" w:rsidRPr="007564A0">
        <w:rPr>
          <w:color w:val="000000"/>
        </w:rPr>
        <w:t>пред</w:t>
      </w:r>
      <w:r w:rsidR="00C85E07" w:rsidRPr="007564A0">
        <w:rPr>
          <w:color w:val="000000"/>
        </w:rPr>
        <w:t>о</w:t>
      </w:r>
      <w:r w:rsidR="00AA7F43" w:rsidRPr="007564A0">
        <w:rPr>
          <w:color w:val="000000"/>
        </w:rPr>
        <w:t xml:space="preserve">ставляют виртуальное место встречи для участников, </w:t>
      </w:r>
      <w:r w:rsidR="00AA2432" w:rsidRPr="007564A0">
        <w:rPr>
          <w:color w:val="000000"/>
        </w:rPr>
        <w:t>обеспеченно</w:t>
      </w:r>
      <w:r w:rsidR="004A06C2" w:rsidRPr="007564A0">
        <w:rPr>
          <w:color w:val="000000"/>
        </w:rPr>
        <w:t>е</w:t>
      </w:r>
      <w:r w:rsidR="00AA7F43" w:rsidRPr="007564A0">
        <w:rPr>
          <w:color w:val="000000"/>
        </w:rPr>
        <w:t xml:space="preserve"> календарем мероприятий исследовательской комиссии, объявлениями</w:t>
      </w:r>
      <w:r w:rsidR="008A1482" w:rsidRPr="007564A0">
        <w:rPr>
          <w:color w:val="000000"/>
        </w:rPr>
        <w:t xml:space="preserve"> и</w:t>
      </w:r>
      <w:r w:rsidR="00AA7F43" w:rsidRPr="007564A0">
        <w:rPr>
          <w:color w:val="000000"/>
        </w:rPr>
        <w:t xml:space="preserve"> зоной обмена документами для упрощения работы между собраниями</w:t>
      </w:r>
      <w:r w:rsidR="00BD54B3" w:rsidRPr="007564A0">
        <w:t xml:space="preserve">. </w:t>
      </w:r>
      <w:r w:rsidR="00AA7F43" w:rsidRPr="007564A0">
        <w:t xml:space="preserve">Также имеется </w:t>
      </w:r>
      <w:r w:rsidR="00AA7F43" w:rsidRPr="007564A0">
        <w:rPr>
          <w:color w:val="000000"/>
        </w:rPr>
        <w:t>зона с аналогичными условиями исключительно для руководства исследовательских комиссий</w:t>
      </w:r>
      <w:r w:rsidR="00BD54B3" w:rsidRPr="007564A0">
        <w:t xml:space="preserve">. </w:t>
      </w:r>
      <w:r w:rsidR="00A04CAB" w:rsidRPr="007564A0">
        <w:t xml:space="preserve">Наряду с этим </w:t>
      </w:r>
      <w:r w:rsidR="00A04CAB" w:rsidRPr="007564A0">
        <w:rPr>
          <w:szCs w:val="22"/>
        </w:rPr>
        <w:t xml:space="preserve">приложение для мобильных устройств и компьютеров "Мероприятия МСЭ-D" </w:t>
      </w:r>
      <w:r w:rsidR="004A06C2" w:rsidRPr="007564A0">
        <w:rPr>
          <w:szCs w:val="22"/>
        </w:rPr>
        <w:t>−</w:t>
      </w:r>
      <w:r w:rsidR="00A04CAB" w:rsidRPr="007564A0">
        <w:rPr>
          <w:szCs w:val="22"/>
        </w:rPr>
        <w:t xml:space="preserve"> это простой способ оперативного получения участниками собраний доступа ко всем документам собрания и другой необходимой информации при помощи компьютера, смартфона или планшета</w:t>
      </w:r>
      <w:r w:rsidR="00BD54B3" w:rsidRPr="007564A0">
        <w:t>.</w:t>
      </w:r>
      <w:r w:rsidR="00680510" w:rsidRPr="007564A0">
        <w:t xml:space="preserve"> </w:t>
      </w:r>
      <w:r w:rsidR="00A04CAB" w:rsidRPr="007564A0">
        <w:t>Для доступа ко всем этим услугам необходима действующая учетная запись</w:t>
      </w:r>
      <w:r w:rsidR="00BD54B3" w:rsidRPr="007564A0">
        <w:t xml:space="preserve"> TIES. </w:t>
      </w:r>
    </w:p>
    <w:p w:rsidR="00BD54B3" w:rsidRPr="007564A0" w:rsidRDefault="008F0663" w:rsidP="00CB6F14">
      <w:r w:rsidRPr="007564A0">
        <w:t xml:space="preserve">Первое собрание </w:t>
      </w:r>
      <w:r w:rsidR="00CB6F14" w:rsidRPr="007564A0">
        <w:t>2</w:t>
      </w:r>
      <w:r w:rsidRPr="007564A0">
        <w:t xml:space="preserve">-й Исследовательской комиссии МСЭ-D будет включать ознакомительные и учебные сессии по методам работы и инструментам сотрудничества, </w:t>
      </w:r>
      <w:r w:rsidR="008A1482" w:rsidRPr="007564A0">
        <w:t>предоставляемым</w:t>
      </w:r>
      <w:r w:rsidRPr="007564A0">
        <w:t xml:space="preserve"> участникам работы исследовательских комиссий МСЭ-D</w:t>
      </w:r>
      <w:r w:rsidR="00BD54B3" w:rsidRPr="007564A0">
        <w:t xml:space="preserve">. </w:t>
      </w:r>
      <w:r w:rsidRPr="007564A0">
        <w:t>Участникам работы исследовательских комиссий рекомендуется изучить инструменты и представить в секретариат свои отзывы для содействия их совершенствованию</w:t>
      </w:r>
      <w:r w:rsidR="00BD54B3" w:rsidRPr="007564A0">
        <w:t>.</w:t>
      </w:r>
    </w:p>
    <w:p w:rsidR="00BD54B3" w:rsidRPr="007564A0" w:rsidRDefault="00BD54B3" w:rsidP="008F0663">
      <w:pPr>
        <w:pStyle w:val="Heading1"/>
        <w:tabs>
          <w:tab w:val="left" w:pos="567"/>
        </w:tabs>
        <w:ind w:left="0" w:firstLine="0"/>
      </w:pPr>
      <w:r w:rsidRPr="007564A0">
        <w:t>5</w:t>
      </w:r>
      <w:r w:rsidRPr="007564A0">
        <w:tab/>
      </w:r>
      <w:r w:rsidR="008F0663" w:rsidRPr="007564A0">
        <w:t>Заключение</w:t>
      </w:r>
    </w:p>
    <w:p w:rsidR="00BD54B3" w:rsidRPr="007564A0" w:rsidRDefault="008F0663" w:rsidP="00680510">
      <w:pPr>
        <w:rPr>
          <w:bCs/>
          <w:szCs w:val="24"/>
        </w:rPr>
      </w:pPr>
      <w:r w:rsidRPr="007564A0">
        <w:t xml:space="preserve">С учетом своей новой согласованной сферы деятельности и порученных исследуемых Вопросов </w:t>
      </w:r>
      <w:r w:rsidR="0084552F" w:rsidRPr="007564A0">
        <w:t>2</w:t>
      </w:r>
      <w:r w:rsidRPr="007564A0">
        <w:noBreakHyphen/>
        <w:t xml:space="preserve">я Исследовательская комиссия проведет собрание с </w:t>
      </w:r>
      <w:r w:rsidR="00680510" w:rsidRPr="007564A0">
        <w:t>7</w:t>
      </w:r>
      <w:r w:rsidR="0084552F" w:rsidRPr="007564A0">
        <w:t xml:space="preserve"> по 11</w:t>
      </w:r>
      <w:r w:rsidRPr="007564A0">
        <w:t> мая 2018 года. На первых собраниях будут подробно рассмотрены ожидаемые результаты, согласованные Членами на ВКРЭ</w:t>
      </w:r>
      <w:r w:rsidRPr="007564A0">
        <w:noBreakHyphen/>
        <w:t>17, определены методы ведения деятельности и согласованы подробные планы работы по каждому исследуемому Вопросу. Кроме того, на этих собраниях будут назначены Докладчики и заместители Докладчиков по каждому исследуемому Вопросу</w:t>
      </w:r>
      <w:r w:rsidR="00BD54B3" w:rsidRPr="007564A0">
        <w:rPr>
          <w:bCs/>
          <w:szCs w:val="24"/>
        </w:rPr>
        <w:t xml:space="preserve">. </w:t>
      </w:r>
    </w:p>
    <w:p w:rsidR="00BD54B3" w:rsidRPr="007564A0" w:rsidRDefault="002A15BA" w:rsidP="002A15BA">
      <w:pPr>
        <w:rPr>
          <w:bCs/>
          <w:szCs w:val="24"/>
        </w:rPr>
      </w:pPr>
      <w:r w:rsidRPr="007564A0">
        <w:rPr>
          <w:bCs/>
          <w:szCs w:val="24"/>
        </w:rPr>
        <w:t xml:space="preserve">В первый день собрания </w:t>
      </w:r>
      <w:r w:rsidRPr="007564A0">
        <w:rPr>
          <w:szCs w:val="22"/>
        </w:rPr>
        <w:t>будут проведены заседания, посвященные ознакомлению с деятельностью исследовательских комиссий МСЭ-D и подробному рассмотрению методов работы и инструментов, предоставленных участникам исследовательских комиссий</w:t>
      </w:r>
      <w:r w:rsidR="00BD54B3" w:rsidRPr="007564A0">
        <w:rPr>
          <w:bCs/>
          <w:szCs w:val="24"/>
        </w:rPr>
        <w:t>.</w:t>
      </w:r>
    </w:p>
    <w:p w:rsidR="00BD54B3" w:rsidRPr="007564A0" w:rsidRDefault="002A15BA" w:rsidP="0084552F">
      <w:pPr>
        <w:rPr>
          <w:bCs/>
          <w:szCs w:val="24"/>
        </w:rPr>
      </w:pPr>
      <w:r w:rsidRPr="007564A0">
        <w:rPr>
          <w:bCs/>
          <w:szCs w:val="24"/>
        </w:rPr>
        <w:t xml:space="preserve">Блок собраний групп Докладчиков </w:t>
      </w:r>
      <w:r w:rsidR="0084552F" w:rsidRPr="007564A0">
        <w:rPr>
          <w:bCs/>
          <w:szCs w:val="24"/>
        </w:rPr>
        <w:t>2</w:t>
      </w:r>
      <w:r w:rsidRPr="007564A0">
        <w:rPr>
          <w:bCs/>
          <w:szCs w:val="24"/>
        </w:rPr>
        <w:t xml:space="preserve">-й Исследовательской комиссии 2018 года планируется провести с 1 по </w:t>
      </w:r>
      <w:r w:rsidR="0084552F" w:rsidRPr="007564A0">
        <w:rPr>
          <w:bCs/>
          <w:szCs w:val="24"/>
        </w:rPr>
        <w:t>12</w:t>
      </w:r>
      <w:r w:rsidRPr="007564A0">
        <w:rPr>
          <w:bCs/>
          <w:szCs w:val="24"/>
        </w:rPr>
        <w:t> </w:t>
      </w:r>
      <w:r w:rsidR="0084552F" w:rsidRPr="007564A0">
        <w:rPr>
          <w:bCs/>
          <w:szCs w:val="24"/>
        </w:rPr>
        <w:t>октября</w:t>
      </w:r>
      <w:r w:rsidRPr="007564A0">
        <w:rPr>
          <w:bCs/>
          <w:szCs w:val="24"/>
        </w:rPr>
        <w:t xml:space="preserve"> 2018 года</w:t>
      </w:r>
      <w:r w:rsidR="004A06C2" w:rsidRPr="007564A0">
        <w:rPr>
          <w:bCs/>
          <w:szCs w:val="24"/>
        </w:rPr>
        <w:t>.</w:t>
      </w:r>
    </w:p>
    <w:p w:rsidR="00BD54B3" w:rsidRPr="007564A0" w:rsidRDefault="00BD54B3" w:rsidP="00CC6A7F">
      <w:pPr>
        <w:rPr>
          <w:bCs/>
          <w:szCs w:val="24"/>
        </w:rPr>
      </w:pPr>
    </w:p>
    <w:p w:rsidR="00CC6A7F" w:rsidRPr="007564A0" w:rsidRDefault="00CC6A7F" w:rsidP="00CC6A7F">
      <w:pPr>
        <w:rPr>
          <w:bCs/>
          <w:szCs w:val="24"/>
        </w:rPr>
        <w:sectPr w:rsidR="00CC6A7F" w:rsidRPr="007564A0" w:rsidSect="00B41849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624" w:footer="624" w:gutter="0"/>
          <w:paperSrc w:first="15" w:other="15"/>
          <w:pgNumType w:start="1"/>
          <w:cols w:space="720"/>
          <w:titlePg/>
          <w:docGrid w:linePitch="326"/>
        </w:sectPr>
      </w:pPr>
    </w:p>
    <w:p w:rsidR="002D705E" w:rsidRPr="007564A0" w:rsidRDefault="002A15BA" w:rsidP="00DE792B">
      <w:pPr>
        <w:pStyle w:val="AnnexNo"/>
        <w:spacing w:before="0"/>
      </w:pPr>
      <w:r w:rsidRPr="007564A0">
        <w:lastRenderedPageBreak/>
        <w:t>Приложение 1</w:t>
      </w:r>
    </w:p>
    <w:p w:rsidR="00BD54B3" w:rsidRPr="007564A0" w:rsidRDefault="0084552F" w:rsidP="00DE792B">
      <w:pPr>
        <w:pStyle w:val="Annextitle"/>
        <w:spacing w:before="120" w:after="0"/>
      </w:pPr>
      <w:r w:rsidRPr="007564A0">
        <w:t>План работы 2</w:t>
      </w:r>
      <w:r w:rsidR="002D705E" w:rsidRPr="007564A0">
        <w:t>-й Исследовательской комиссии МСЭ-D (2018–2021 г</w:t>
      </w:r>
      <w:r w:rsidR="002F6E05" w:rsidRPr="007564A0">
        <w:t>г.</w:t>
      </w:r>
      <w:r w:rsidR="002D705E" w:rsidRPr="007564A0">
        <w:t>)</w:t>
      </w:r>
    </w:p>
    <w:p w:rsidR="00DE792B" w:rsidRPr="007564A0" w:rsidRDefault="000B77F0" w:rsidP="003E09C8">
      <w:pPr>
        <w:spacing w:before="0" w:after="120"/>
        <w:ind w:right="-172"/>
        <w:jc w:val="right"/>
        <w:rPr>
          <w:sz w:val="18"/>
          <w:szCs w:val="16"/>
        </w:rPr>
      </w:pPr>
      <w:r>
        <w:rPr>
          <w:sz w:val="18"/>
          <w:szCs w:val="16"/>
        </w:rPr>
        <w:t>16</w:t>
      </w:r>
      <w:r w:rsidR="00DE792B" w:rsidRPr="007564A0">
        <w:rPr>
          <w:sz w:val="18"/>
          <w:szCs w:val="16"/>
        </w:rPr>
        <w:t xml:space="preserve"> января 2018 года</w:t>
      </w:r>
    </w:p>
    <w:tbl>
      <w:tblPr>
        <w:tblStyle w:val="TableGrid"/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1001"/>
        <w:gridCol w:w="1693"/>
        <w:gridCol w:w="1984"/>
        <w:gridCol w:w="1985"/>
        <w:gridCol w:w="2126"/>
        <w:gridCol w:w="1984"/>
        <w:gridCol w:w="1701"/>
        <w:gridCol w:w="2253"/>
        <w:gridCol w:w="426"/>
      </w:tblGrid>
      <w:tr w:rsidR="00DE792B" w:rsidRPr="007564A0" w:rsidTr="003E09C8">
        <w:trPr>
          <w:cantSplit/>
          <w:trHeight w:val="472"/>
          <w:jc w:val="center"/>
        </w:trPr>
        <w:tc>
          <w:tcPr>
            <w:tcW w:w="10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DE792B" w:rsidRPr="007564A0" w:rsidRDefault="00DE792B" w:rsidP="00077572">
            <w:pPr>
              <w:pStyle w:val="Tablehead"/>
              <w:spacing w:before="20" w:after="20" w:line="230" w:lineRule="exact"/>
            </w:pPr>
          </w:p>
        </w:tc>
        <w:tc>
          <w:tcPr>
            <w:tcW w:w="367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</w:tcPr>
          <w:p w:rsidR="00DE792B" w:rsidRPr="007564A0" w:rsidRDefault="00DE792B" w:rsidP="00077572">
            <w:pPr>
              <w:pStyle w:val="Tablehead"/>
              <w:spacing w:before="20" w:after="20" w:line="230" w:lineRule="exact"/>
              <w:jc w:val="left"/>
            </w:pPr>
            <w:r w:rsidRPr="007564A0">
              <w:rPr>
                <w:b w:val="0"/>
                <w:bCs/>
                <w:color w:val="FFFFFF" w:themeColor="background1"/>
              </w:rPr>
              <w:t>Отчет для КГРЭ</w:t>
            </w:r>
            <w:r w:rsidRPr="007564A0">
              <w:tab/>
              <w:t>2018 г.</w:t>
            </w:r>
          </w:p>
        </w:tc>
        <w:tc>
          <w:tcPr>
            <w:tcW w:w="411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</w:tcPr>
          <w:p w:rsidR="00DE792B" w:rsidRPr="007564A0" w:rsidRDefault="00DE792B" w:rsidP="00077572">
            <w:pPr>
              <w:pStyle w:val="Tablehead"/>
              <w:spacing w:before="20" w:after="20" w:line="230" w:lineRule="exact"/>
              <w:jc w:val="left"/>
            </w:pPr>
            <w:r w:rsidRPr="007564A0">
              <w:rPr>
                <w:b w:val="0"/>
                <w:bCs/>
                <w:color w:val="FFFFFF" w:themeColor="background1"/>
              </w:rPr>
              <w:t>Отчет для КГРЭ</w:t>
            </w:r>
            <w:r w:rsidRPr="007564A0">
              <w:tab/>
              <w:t>2019 г.</w:t>
            </w:r>
          </w:p>
        </w:tc>
        <w:tc>
          <w:tcPr>
            <w:tcW w:w="368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</w:tcPr>
          <w:p w:rsidR="00DE792B" w:rsidRPr="007564A0" w:rsidRDefault="00DE792B" w:rsidP="00077572">
            <w:pPr>
              <w:pStyle w:val="Tablehead"/>
              <w:tabs>
                <w:tab w:val="clear" w:pos="1985"/>
                <w:tab w:val="left" w:pos="1924"/>
              </w:tabs>
              <w:spacing w:before="20" w:after="20" w:line="230" w:lineRule="exact"/>
              <w:jc w:val="left"/>
            </w:pPr>
            <w:r w:rsidRPr="007564A0">
              <w:rPr>
                <w:b w:val="0"/>
                <w:bCs/>
                <w:color w:val="FFFFFF" w:themeColor="background1"/>
              </w:rPr>
              <w:t>Отчет для КГРЭ</w:t>
            </w:r>
            <w:r w:rsidRPr="007564A0">
              <w:tab/>
              <w:t>2020 г.</w:t>
            </w:r>
          </w:p>
        </w:tc>
        <w:tc>
          <w:tcPr>
            <w:tcW w:w="22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A6A6A6" w:themeFill="background1" w:themeFillShade="A6"/>
          </w:tcPr>
          <w:p w:rsidR="00DE792B" w:rsidRPr="007564A0" w:rsidRDefault="00DE792B" w:rsidP="00077572">
            <w:pPr>
              <w:pStyle w:val="Tablehead"/>
              <w:tabs>
                <w:tab w:val="clear" w:pos="1985"/>
                <w:tab w:val="left" w:pos="1740"/>
              </w:tabs>
              <w:spacing w:before="20" w:after="20" w:line="230" w:lineRule="exact"/>
              <w:ind w:left="39"/>
              <w:jc w:val="left"/>
            </w:pPr>
            <w:r w:rsidRPr="007564A0">
              <w:rPr>
                <w:b w:val="0"/>
                <w:bCs/>
                <w:color w:val="FFFFFF" w:themeColor="background1"/>
              </w:rPr>
              <w:t>Отчет для</w:t>
            </w:r>
            <w:r w:rsidRPr="007564A0">
              <w:rPr>
                <w:color w:val="FFFFFF" w:themeColor="background1"/>
              </w:rPr>
              <w:t xml:space="preserve"> </w:t>
            </w:r>
            <w:r w:rsidRPr="007564A0">
              <w:tab/>
              <w:t>2021 г.</w:t>
            </w:r>
            <w:r w:rsidRPr="007564A0">
              <w:br/>
            </w:r>
            <w:r w:rsidRPr="007564A0">
              <w:rPr>
                <w:b w:val="0"/>
                <w:bCs/>
                <w:color w:val="FFFFFF" w:themeColor="background1"/>
              </w:rPr>
              <w:t>КГРЭ/ВКРЭ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DE792B" w:rsidRPr="007564A0" w:rsidRDefault="00DE792B" w:rsidP="00077572">
            <w:pPr>
              <w:pStyle w:val="Tablehead"/>
              <w:tabs>
                <w:tab w:val="clear" w:pos="1985"/>
                <w:tab w:val="left" w:pos="1740"/>
              </w:tabs>
              <w:spacing w:before="20" w:after="20" w:line="230" w:lineRule="exact"/>
              <w:ind w:left="39" w:right="113"/>
              <w:rPr>
                <w:b w:val="0"/>
                <w:bCs/>
              </w:rPr>
            </w:pPr>
            <w:r w:rsidRPr="007564A0">
              <w:rPr>
                <w:b w:val="0"/>
                <w:bCs/>
              </w:rPr>
              <w:t>ВКРЭ-21</w:t>
            </w:r>
          </w:p>
        </w:tc>
      </w:tr>
      <w:tr w:rsidR="005F2D0A" w:rsidRPr="007564A0" w:rsidTr="003E09C8">
        <w:trPr>
          <w:jc w:val="center"/>
        </w:trPr>
        <w:tc>
          <w:tcPr>
            <w:tcW w:w="10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  <w:vAlign w:val="center"/>
          </w:tcPr>
          <w:p w:rsidR="00DE792B" w:rsidRPr="007564A0" w:rsidRDefault="00DE792B" w:rsidP="00077572">
            <w:pPr>
              <w:pStyle w:val="Tabletext"/>
              <w:spacing w:before="20" w:after="20" w:line="230" w:lineRule="exact"/>
              <w:jc w:val="center"/>
              <w:rPr>
                <w:color w:val="FFFFFF" w:themeColor="background1"/>
              </w:rPr>
            </w:pPr>
            <w:r w:rsidRPr="007564A0">
              <w:rPr>
                <w:color w:val="FFFFFF" w:themeColor="background1"/>
              </w:rPr>
              <w:t>Вопрос</w:t>
            </w: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</w:tcPr>
          <w:p w:rsidR="00DE792B" w:rsidRPr="007564A0" w:rsidRDefault="00DE792B" w:rsidP="00077572">
            <w:pPr>
              <w:pStyle w:val="Tabletext"/>
              <w:spacing w:before="20" w:after="20" w:line="230" w:lineRule="exact"/>
              <w:jc w:val="center"/>
              <w:rPr>
                <w:color w:val="FFFFFF" w:themeColor="background1"/>
              </w:rPr>
            </w:pPr>
            <w:r w:rsidRPr="007564A0">
              <w:rPr>
                <w:color w:val="FFFFFF" w:themeColor="background1"/>
              </w:rPr>
              <w:t>1-е ежегодное собрание ИК</w:t>
            </w:r>
            <w:r w:rsidR="0084552F" w:rsidRPr="007564A0">
              <w:rPr>
                <w:color w:val="FFFFFF" w:themeColor="background1"/>
              </w:rPr>
              <w:t>2</w:t>
            </w:r>
            <w:r w:rsidRPr="007564A0">
              <w:rPr>
                <w:color w:val="FFFFFF" w:themeColor="background1"/>
              </w:rPr>
              <w:br/>
              <w:t>(</w:t>
            </w:r>
            <w:r w:rsidR="0084552F" w:rsidRPr="007564A0">
              <w:rPr>
                <w:color w:val="FFFFFF" w:themeColor="background1"/>
              </w:rPr>
              <w:t>7−11</w:t>
            </w:r>
            <w:r w:rsidR="00680510" w:rsidRPr="007564A0">
              <w:rPr>
                <w:color w:val="FFFFFF" w:themeColor="background1"/>
              </w:rPr>
              <w:t xml:space="preserve"> мая 2018 </w:t>
            </w:r>
            <w:r w:rsidRPr="007564A0">
              <w:rPr>
                <w:color w:val="FFFFFF" w:themeColor="background1"/>
              </w:rPr>
              <w:t>г.)*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</w:tcPr>
          <w:p w:rsidR="00DE792B" w:rsidRPr="007564A0" w:rsidRDefault="00DE792B" w:rsidP="00077572">
            <w:pPr>
              <w:pStyle w:val="Tabletext"/>
              <w:spacing w:before="20" w:after="20" w:line="230" w:lineRule="exact"/>
              <w:jc w:val="center"/>
              <w:rPr>
                <w:color w:val="FFFFFF" w:themeColor="background1"/>
              </w:rPr>
            </w:pPr>
            <w:r w:rsidRPr="007564A0">
              <w:rPr>
                <w:color w:val="FFFFFF" w:themeColor="background1"/>
              </w:rPr>
              <w:t>Собрания групп Докладчиков ИК</w:t>
            </w:r>
            <w:r w:rsidR="0084552F" w:rsidRPr="007564A0">
              <w:rPr>
                <w:color w:val="FFFFFF" w:themeColor="background1"/>
              </w:rPr>
              <w:t>2</w:t>
            </w:r>
            <w:r w:rsidRPr="007564A0">
              <w:rPr>
                <w:color w:val="FFFFFF" w:themeColor="background1"/>
              </w:rPr>
              <w:br/>
              <w:t>(1–</w:t>
            </w:r>
            <w:r w:rsidR="0084552F" w:rsidRPr="007564A0">
              <w:rPr>
                <w:color w:val="FFFFFF" w:themeColor="background1"/>
              </w:rPr>
              <w:t>12</w:t>
            </w:r>
            <w:r w:rsidRPr="007564A0">
              <w:rPr>
                <w:color w:val="FFFFFF" w:themeColor="background1"/>
              </w:rPr>
              <w:t xml:space="preserve"> </w:t>
            </w:r>
            <w:r w:rsidR="0084552F" w:rsidRPr="007564A0">
              <w:rPr>
                <w:color w:val="FFFFFF" w:themeColor="background1"/>
              </w:rPr>
              <w:t>октября</w:t>
            </w:r>
            <w:r w:rsidRPr="007564A0">
              <w:rPr>
                <w:color w:val="FFFFFF" w:themeColor="background1"/>
              </w:rPr>
              <w:t xml:space="preserve"> 2018 г.)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</w:tcPr>
          <w:p w:rsidR="00DE792B" w:rsidRPr="007564A0" w:rsidRDefault="00DE792B" w:rsidP="00077572">
            <w:pPr>
              <w:pStyle w:val="Tabletext"/>
              <w:spacing w:before="20" w:after="20" w:line="230" w:lineRule="exact"/>
              <w:jc w:val="center"/>
              <w:rPr>
                <w:color w:val="FFFFFF" w:themeColor="background1"/>
              </w:rPr>
            </w:pPr>
            <w:r w:rsidRPr="007564A0">
              <w:rPr>
                <w:color w:val="FFFFFF" w:themeColor="background1"/>
              </w:rPr>
              <w:t>2-е ежегодное собрание ИК</w:t>
            </w:r>
            <w:r w:rsidR="0084552F" w:rsidRPr="007564A0">
              <w:rPr>
                <w:color w:val="FFFFFF" w:themeColor="background1"/>
              </w:rPr>
              <w:t>2</w:t>
            </w:r>
            <w:r w:rsidRPr="007564A0">
              <w:rPr>
                <w:color w:val="FFFFFF" w:themeColor="background1"/>
              </w:rPr>
              <w:br/>
              <w:t>(</w:t>
            </w:r>
            <w:r w:rsidR="0084552F" w:rsidRPr="007564A0">
              <w:rPr>
                <w:color w:val="FFFFFF" w:themeColor="background1"/>
              </w:rPr>
              <w:t>25</w:t>
            </w:r>
            <w:r w:rsidRPr="007564A0">
              <w:rPr>
                <w:color w:val="FFFFFF" w:themeColor="background1"/>
              </w:rPr>
              <w:t>–2</w:t>
            </w:r>
            <w:r w:rsidR="0084552F" w:rsidRPr="007564A0">
              <w:rPr>
                <w:color w:val="FFFFFF" w:themeColor="background1"/>
              </w:rPr>
              <w:t>9</w:t>
            </w:r>
            <w:r w:rsidRPr="007564A0">
              <w:rPr>
                <w:color w:val="FFFFFF" w:themeColor="background1"/>
              </w:rPr>
              <w:t xml:space="preserve"> марта 2019 г.)*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</w:tcPr>
          <w:p w:rsidR="00DE792B" w:rsidRPr="007564A0" w:rsidRDefault="00DE792B" w:rsidP="00077572">
            <w:pPr>
              <w:pStyle w:val="Tabletext"/>
              <w:spacing w:before="20" w:after="20" w:line="230" w:lineRule="exact"/>
              <w:jc w:val="center"/>
              <w:rPr>
                <w:color w:val="FFFFFF" w:themeColor="background1"/>
              </w:rPr>
            </w:pPr>
            <w:r w:rsidRPr="007564A0">
              <w:rPr>
                <w:color w:val="FFFFFF" w:themeColor="background1"/>
              </w:rPr>
              <w:t>Собрания групп Докладчиков ИК</w:t>
            </w:r>
            <w:r w:rsidR="0084552F" w:rsidRPr="007564A0">
              <w:rPr>
                <w:color w:val="FFFFFF" w:themeColor="background1"/>
              </w:rPr>
              <w:t>2</w:t>
            </w:r>
            <w:r w:rsidRPr="007564A0">
              <w:rPr>
                <w:color w:val="FFFFFF" w:themeColor="background1"/>
              </w:rPr>
              <w:br/>
              <w:t>(</w:t>
            </w:r>
            <w:r w:rsidR="0084552F" w:rsidRPr="007564A0">
              <w:rPr>
                <w:color w:val="FFFFFF" w:themeColor="background1"/>
              </w:rPr>
              <w:t>7−18</w:t>
            </w:r>
            <w:r w:rsidRPr="007564A0">
              <w:rPr>
                <w:color w:val="FFFFFF" w:themeColor="background1"/>
              </w:rPr>
              <w:t xml:space="preserve"> октября 2019 г.)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</w:tcPr>
          <w:p w:rsidR="00DE792B" w:rsidRPr="007564A0" w:rsidRDefault="00DE792B" w:rsidP="00077572">
            <w:pPr>
              <w:pStyle w:val="Tabletext"/>
              <w:spacing w:before="20" w:after="20" w:line="230" w:lineRule="exact"/>
              <w:jc w:val="center"/>
              <w:rPr>
                <w:color w:val="FFFFFF" w:themeColor="background1"/>
              </w:rPr>
            </w:pPr>
            <w:r w:rsidRPr="007564A0">
              <w:rPr>
                <w:color w:val="FFFFFF" w:themeColor="background1"/>
              </w:rPr>
              <w:t>3</w:t>
            </w:r>
            <w:r w:rsidR="0084552F" w:rsidRPr="007564A0">
              <w:rPr>
                <w:color w:val="FFFFFF" w:themeColor="background1"/>
              </w:rPr>
              <w:t>-е ежегодное собрание ИК2</w:t>
            </w:r>
            <w:r w:rsidRPr="007564A0">
              <w:rPr>
                <w:color w:val="FFFFFF" w:themeColor="background1"/>
              </w:rPr>
              <w:br/>
              <w:t>(</w:t>
            </w:r>
            <w:r w:rsidR="0084552F" w:rsidRPr="007564A0">
              <w:rPr>
                <w:color w:val="FFFFFF" w:themeColor="background1"/>
              </w:rPr>
              <w:t>24</w:t>
            </w:r>
            <w:r w:rsidRPr="007564A0">
              <w:rPr>
                <w:color w:val="FFFFFF" w:themeColor="background1"/>
              </w:rPr>
              <w:t>–2</w:t>
            </w:r>
            <w:r w:rsidR="0084552F" w:rsidRPr="007564A0">
              <w:rPr>
                <w:color w:val="FFFFFF" w:themeColor="background1"/>
              </w:rPr>
              <w:t>8</w:t>
            </w:r>
            <w:r w:rsidRPr="007564A0">
              <w:rPr>
                <w:color w:val="FFFFFF" w:themeColor="background1"/>
              </w:rPr>
              <w:t xml:space="preserve"> февраля 2020 г.)*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</w:tcPr>
          <w:p w:rsidR="00DE792B" w:rsidRPr="007564A0" w:rsidRDefault="00DE792B" w:rsidP="00077572">
            <w:pPr>
              <w:pStyle w:val="Tabletext"/>
              <w:spacing w:before="20" w:after="20" w:line="230" w:lineRule="exact"/>
              <w:ind w:left="-108" w:right="-113"/>
              <w:jc w:val="center"/>
              <w:rPr>
                <w:color w:val="FFFFFF" w:themeColor="background1"/>
              </w:rPr>
            </w:pPr>
            <w:r w:rsidRPr="007564A0">
              <w:rPr>
                <w:color w:val="FFFFFF" w:themeColor="background1"/>
              </w:rPr>
              <w:t>Собрания групп Докладчиков ИК</w:t>
            </w:r>
            <w:r w:rsidR="0084552F" w:rsidRPr="007564A0">
              <w:rPr>
                <w:color w:val="FFFFFF" w:themeColor="background1"/>
              </w:rPr>
              <w:t>2</w:t>
            </w:r>
            <w:r w:rsidRPr="007564A0">
              <w:rPr>
                <w:color w:val="FFFFFF" w:themeColor="background1"/>
              </w:rPr>
              <w:br/>
              <w:t>(</w:t>
            </w:r>
            <w:r w:rsidR="0084552F" w:rsidRPr="007564A0">
              <w:rPr>
                <w:color w:val="FFFFFF" w:themeColor="background1"/>
              </w:rPr>
              <w:t>5−16</w:t>
            </w:r>
            <w:r w:rsidRPr="007564A0">
              <w:rPr>
                <w:color w:val="FFFFFF" w:themeColor="background1"/>
              </w:rPr>
              <w:t xml:space="preserve"> октября </w:t>
            </w:r>
            <w:r w:rsidR="0084552F" w:rsidRPr="007564A0">
              <w:rPr>
                <w:color w:val="FFFFFF" w:themeColor="background1"/>
              </w:rPr>
              <w:br/>
            </w:r>
            <w:r w:rsidRPr="007564A0">
              <w:rPr>
                <w:color w:val="FFFFFF" w:themeColor="background1"/>
              </w:rPr>
              <w:t>2020 г.)</w:t>
            </w:r>
          </w:p>
        </w:tc>
        <w:tc>
          <w:tcPr>
            <w:tcW w:w="22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595959" w:themeFill="text1" w:themeFillTint="A6"/>
          </w:tcPr>
          <w:p w:rsidR="00DE792B" w:rsidRPr="007564A0" w:rsidRDefault="00DE792B" w:rsidP="00077572">
            <w:pPr>
              <w:pStyle w:val="Tabletext"/>
              <w:spacing w:before="20" w:after="20" w:line="230" w:lineRule="exact"/>
              <w:jc w:val="center"/>
              <w:rPr>
                <w:color w:val="FFFFFF" w:themeColor="background1"/>
              </w:rPr>
            </w:pPr>
            <w:r w:rsidRPr="007564A0">
              <w:rPr>
                <w:color w:val="FFFFFF" w:themeColor="background1"/>
              </w:rPr>
              <w:t>4</w:t>
            </w:r>
            <w:r w:rsidR="0084552F" w:rsidRPr="007564A0">
              <w:rPr>
                <w:color w:val="FFFFFF" w:themeColor="background1"/>
              </w:rPr>
              <w:t xml:space="preserve">-е ежегодное </w:t>
            </w:r>
            <w:r w:rsidR="003E09C8" w:rsidRPr="007564A0">
              <w:rPr>
                <w:color w:val="FFFFFF" w:themeColor="background1"/>
              </w:rPr>
              <w:br/>
            </w:r>
            <w:r w:rsidR="0084552F" w:rsidRPr="007564A0">
              <w:rPr>
                <w:color w:val="FFFFFF" w:themeColor="background1"/>
              </w:rPr>
              <w:t>собрание ИК2</w:t>
            </w:r>
            <w:r w:rsidRPr="007564A0">
              <w:rPr>
                <w:color w:val="FFFFFF" w:themeColor="background1"/>
              </w:rPr>
              <w:br/>
              <w:t>(</w:t>
            </w:r>
            <w:r w:rsidR="0084552F" w:rsidRPr="007564A0">
              <w:rPr>
                <w:color w:val="FFFFFF" w:themeColor="background1"/>
              </w:rPr>
              <w:t>22</w:t>
            </w:r>
            <w:r w:rsidRPr="007564A0">
              <w:rPr>
                <w:color w:val="FFFFFF" w:themeColor="background1"/>
              </w:rPr>
              <w:t>–</w:t>
            </w:r>
            <w:r w:rsidR="0084552F" w:rsidRPr="007564A0">
              <w:rPr>
                <w:color w:val="FFFFFF" w:themeColor="background1"/>
              </w:rPr>
              <w:t>26</w:t>
            </w:r>
            <w:r w:rsidRPr="007564A0">
              <w:rPr>
                <w:color w:val="FFFFFF" w:themeColor="background1"/>
              </w:rPr>
              <w:t xml:space="preserve"> марта 2021 г.)*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792B" w:rsidRPr="007564A0" w:rsidRDefault="00DE792B" w:rsidP="00077572">
            <w:pPr>
              <w:pStyle w:val="Tabletext"/>
              <w:spacing w:before="20" w:after="20" w:line="230" w:lineRule="exact"/>
              <w:jc w:val="center"/>
              <w:rPr>
                <w:color w:val="FFFFFF" w:themeColor="background1"/>
              </w:rPr>
            </w:pPr>
          </w:p>
        </w:tc>
      </w:tr>
      <w:tr w:rsidR="000E305C" w:rsidRPr="007564A0" w:rsidTr="003E09C8">
        <w:trPr>
          <w:jc w:val="center"/>
        </w:trPr>
        <w:tc>
          <w:tcPr>
            <w:tcW w:w="14727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  <w:vAlign w:val="center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color w:val="FFFFFF" w:themeColor="background1"/>
                <w:lang w:val="ru-RU"/>
              </w:rPr>
            </w:pPr>
            <w:r w:rsidRPr="007564A0">
              <w:rPr>
                <w:color w:val="FFFFFF" w:themeColor="background1"/>
                <w:lang w:val="ru-RU"/>
              </w:rPr>
              <w:t>На основании полученных предложений в Женеве и регионах будут проводиться на протяжении исследовательского периода тематические семинары-практикумы, курсы и семинары.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color w:val="FFFFFF" w:themeColor="background1"/>
                <w:lang w:val="ru-RU"/>
              </w:rPr>
            </w:pPr>
          </w:p>
        </w:tc>
      </w:tr>
      <w:tr w:rsidR="000E305C" w:rsidRPr="007564A0" w:rsidTr="003E09C8">
        <w:trPr>
          <w:jc w:val="center"/>
        </w:trPr>
        <w:tc>
          <w:tcPr>
            <w:tcW w:w="100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089FF"/>
            <w:vAlign w:val="center"/>
          </w:tcPr>
          <w:p w:rsidR="000E305C" w:rsidRPr="007564A0" w:rsidRDefault="000E305C" w:rsidP="00077572">
            <w:pPr>
              <w:pStyle w:val="Tabletext"/>
              <w:spacing w:before="20" w:after="20" w:line="230" w:lineRule="exact"/>
              <w:jc w:val="center"/>
              <w:rPr>
                <w:b/>
                <w:bCs/>
              </w:rPr>
            </w:pPr>
            <w:r w:rsidRPr="007564A0">
              <w:rPr>
                <w:b/>
                <w:bCs/>
              </w:rPr>
              <w:t>Вопрос 1/</w:t>
            </w:r>
            <w:r w:rsidR="003E09C8" w:rsidRPr="007564A0">
              <w:rPr>
                <w:b/>
                <w:bCs/>
              </w:rPr>
              <w:t>2</w:t>
            </w:r>
          </w:p>
        </w:tc>
        <w:tc>
          <w:tcPr>
            <w:tcW w:w="13726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089FF"/>
            <w:vAlign w:val="center"/>
          </w:tcPr>
          <w:p w:rsidR="000E305C" w:rsidRPr="007564A0" w:rsidRDefault="00B41849" w:rsidP="00870498">
            <w:pPr>
              <w:pStyle w:val="Tabletext10pt"/>
              <w:spacing w:before="60" w:after="6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 xml:space="preserve">В рамках Вопроса внимание уделяется руководящим указаниям, </w:t>
            </w:r>
            <w:r w:rsidR="00870498" w:rsidRPr="007564A0">
              <w:rPr>
                <w:lang w:val="ru-RU"/>
              </w:rPr>
              <w:t xml:space="preserve">исследованиям конкретных ситуаций, </w:t>
            </w:r>
            <w:r w:rsidRPr="007564A0">
              <w:rPr>
                <w:lang w:val="ru-RU"/>
              </w:rPr>
              <w:t xml:space="preserve">семинарам-практикумам, </w:t>
            </w:r>
            <w:r w:rsidR="00870498" w:rsidRPr="007564A0">
              <w:rPr>
                <w:lang w:val="ru-RU"/>
              </w:rPr>
              <w:t>курсам и семинарам</w:t>
            </w:r>
            <w:r w:rsidR="007564A0">
              <w:rPr>
                <w:lang w:val="ru-RU"/>
              </w:rPr>
              <w:t>.</w:t>
            </w:r>
          </w:p>
        </w:tc>
        <w:tc>
          <w:tcPr>
            <w:tcW w:w="42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</w:p>
        </w:tc>
      </w:tr>
      <w:tr w:rsidR="003A3B94" w:rsidRPr="007564A0" w:rsidTr="003E09C8">
        <w:trPr>
          <w:jc w:val="center"/>
        </w:trPr>
        <w:tc>
          <w:tcPr>
            <w:tcW w:w="100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E305C" w:rsidRPr="007564A0" w:rsidRDefault="000E305C" w:rsidP="00077572">
            <w:pPr>
              <w:pStyle w:val="Tabletext"/>
              <w:spacing w:before="20" w:after="20" w:line="230" w:lineRule="exact"/>
              <w:jc w:val="center"/>
              <w:rPr>
                <w:b/>
                <w:bCs/>
              </w:rPr>
            </w:pP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3BDFF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План работы и проект содержания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3BDFF"/>
          </w:tcPr>
          <w:p w:rsidR="000E305C" w:rsidRPr="007564A0" w:rsidRDefault="000E305C" w:rsidP="00BE54A7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Ежегодный отчет о</w:t>
            </w:r>
            <w:r w:rsidR="00077572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>ходе работы</w:t>
            </w:r>
            <w:r w:rsidR="00870498" w:rsidRPr="007564A0">
              <w:rPr>
                <w:lang w:val="ru-RU"/>
              </w:rPr>
              <w:t>, итоговы</w:t>
            </w:r>
            <w:r w:rsidR="00BE54A7" w:rsidRPr="007564A0">
              <w:rPr>
                <w:lang w:val="ru-RU"/>
              </w:rPr>
              <w:t>й</w:t>
            </w:r>
            <w:r w:rsidR="00870498" w:rsidRPr="007564A0">
              <w:rPr>
                <w:lang w:val="ru-RU"/>
              </w:rPr>
              <w:t xml:space="preserve"> материал за год (?)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3BDFF"/>
          </w:tcPr>
          <w:p w:rsidR="000E305C" w:rsidRPr="007564A0" w:rsidRDefault="000E305C" w:rsidP="00870498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Ежегодный отчет о</w:t>
            </w:r>
            <w:r w:rsidR="00077572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 xml:space="preserve">ходе работы, </w:t>
            </w:r>
            <w:r w:rsidR="00870498" w:rsidRPr="007564A0">
              <w:rPr>
                <w:lang w:val="ru-RU"/>
              </w:rPr>
              <w:t>предварительный отчет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 и</w:t>
            </w:r>
            <w:r w:rsidR="00C3450B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>т. п.</w:t>
            </w:r>
          </w:p>
        </w:tc>
        <w:tc>
          <w:tcPr>
            <w:tcW w:w="22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3BDFF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 xml:space="preserve">Заключительный(е) отчет(ы), руководящие указания, проекты Рекомендаций </w:t>
            </w:r>
          </w:p>
        </w:tc>
        <w:tc>
          <w:tcPr>
            <w:tcW w:w="42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</w:p>
        </w:tc>
      </w:tr>
      <w:tr w:rsidR="000E305C" w:rsidRPr="007564A0" w:rsidTr="003E09C8">
        <w:trPr>
          <w:jc w:val="center"/>
        </w:trPr>
        <w:tc>
          <w:tcPr>
            <w:tcW w:w="100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81E2"/>
            <w:vAlign w:val="center"/>
          </w:tcPr>
          <w:p w:rsidR="000E305C" w:rsidRPr="007564A0" w:rsidRDefault="000E305C" w:rsidP="00077572">
            <w:pPr>
              <w:pStyle w:val="Tabletext"/>
              <w:spacing w:before="20" w:after="20" w:line="230" w:lineRule="exact"/>
              <w:jc w:val="center"/>
              <w:rPr>
                <w:b/>
                <w:bCs/>
              </w:rPr>
            </w:pPr>
            <w:r w:rsidRPr="007564A0">
              <w:rPr>
                <w:b/>
                <w:bCs/>
              </w:rPr>
              <w:t>Вопрос 2/</w:t>
            </w:r>
            <w:r w:rsidR="003E09C8" w:rsidRPr="007564A0">
              <w:rPr>
                <w:b/>
                <w:bCs/>
              </w:rPr>
              <w:t>2</w:t>
            </w:r>
          </w:p>
        </w:tc>
        <w:tc>
          <w:tcPr>
            <w:tcW w:w="13726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81E2"/>
            <w:vAlign w:val="center"/>
          </w:tcPr>
          <w:p w:rsidR="000E305C" w:rsidRPr="007564A0" w:rsidRDefault="00B41849" w:rsidP="00077572">
            <w:pPr>
              <w:pStyle w:val="Tabletext10pt"/>
              <w:spacing w:before="60" w:after="6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 xml:space="preserve">В рамках Вопроса внимание уделяется </w:t>
            </w:r>
            <w:r w:rsidR="00870498" w:rsidRPr="007564A0">
              <w:rPr>
                <w:lang w:val="ru-RU"/>
              </w:rPr>
              <w:t>руководящим указаниям, техническим стандартам, примерам передового опыта</w:t>
            </w:r>
            <w:r w:rsidR="007564A0">
              <w:rPr>
                <w:lang w:val="ru-RU"/>
              </w:rPr>
              <w:t>.</w:t>
            </w:r>
          </w:p>
        </w:tc>
        <w:tc>
          <w:tcPr>
            <w:tcW w:w="42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</w:p>
        </w:tc>
      </w:tr>
      <w:tr w:rsidR="003A3B94" w:rsidRPr="007564A0" w:rsidTr="003E09C8">
        <w:trPr>
          <w:jc w:val="center"/>
        </w:trPr>
        <w:tc>
          <w:tcPr>
            <w:tcW w:w="100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E305C" w:rsidRPr="007564A0" w:rsidRDefault="000E305C" w:rsidP="00077572">
            <w:pPr>
              <w:pStyle w:val="Tabletext"/>
              <w:spacing w:before="20" w:after="20" w:line="230" w:lineRule="exact"/>
              <w:jc w:val="center"/>
              <w:rPr>
                <w:b/>
                <w:bCs/>
              </w:rPr>
            </w:pP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DA5FF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План работы и проект содержания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DA5FF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Ежегодный отчет о</w:t>
            </w:r>
            <w:r w:rsidR="00077572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>ходе работы, итоговые материалы за год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DA5FF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Ежегодный отчет о</w:t>
            </w:r>
            <w:r w:rsidR="00077572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>ходе работы, итоговые материалы за год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 и</w:t>
            </w:r>
            <w:r w:rsidR="00C3450B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>т. п.</w:t>
            </w:r>
          </w:p>
        </w:tc>
        <w:tc>
          <w:tcPr>
            <w:tcW w:w="22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DA5FF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Заключительный(е) отчет(ы), руководящие указания, проекты Рекомендаций</w:t>
            </w:r>
          </w:p>
        </w:tc>
        <w:tc>
          <w:tcPr>
            <w:tcW w:w="42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</w:p>
        </w:tc>
      </w:tr>
      <w:tr w:rsidR="000E305C" w:rsidRPr="007564A0" w:rsidTr="003E09C8">
        <w:trPr>
          <w:jc w:val="center"/>
        </w:trPr>
        <w:tc>
          <w:tcPr>
            <w:tcW w:w="100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1BCF1"/>
            <w:vAlign w:val="center"/>
          </w:tcPr>
          <w:p w:rsidR="000E305C" w:rsidRPr="007564A0" w:rsidRDefault="000E305C" w:rsidP="00077572">
            <w:pPr>
              <w:pStyle w:val="Tabletext"/>
              <w:spacing w:before="20" w:after="20" w:line="230" w:lineRule="exact"/>
              <w:jc w:val="center"/>
              <w:rPr>
                <w:b/>
                <w:bCs/>
              </w:rPr>
            </w:pPr>
            <w:r w:rsidRPr="007564A0">
              <w:rPr>
                <w:b/>
                <w:bCs/>
              </w:rPr>
              <w:t>Вопрос 3/</w:t>
            </w:r>
            <w:r w:rsidR="003E09C8" w:rsidRPr="007564A0">
              <w:rPr>
                <w:b/>
                <w:bCs/>
              </w:rPr>
              <w:t>2</w:t>
            </w:r>
          </w:p>
        </w:tc>
        <w:tc>
          <w:tcPr>
            <w:tcW w:w="13726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1BCF1"/>
            <w:vAlign w:val="center"/>
          </w:tcPr>
          <w:p w:rsidR="000E305C" w:rsidRPr="007564A0" w:rsidRDefault="00B41849" w:rsidP="00077572">
            <w:pPr>
              <w:pStyle w:val="Tabletext10pt"/>
              <w:spacing w:before="60" w:after="6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 xml:space="preserve">В рамках Вопроса внимание уделяется </w:t>
            </w:r>
            <w:r w:rsidR="00BE54A7" w:rsidRPr="007564A0">
              <w:rPr>
                <w:lang w:val="ru-RU"/>
              </w:rPr>
              <w:t>семинарам-практикумам и семинарам, а также представлению примеров эффективных партнерств государственного и частного секторов</w:t>
            </w:r>
            <w:r w:rsidR="007564A0">
              <w:rPr>
                <w:lang w:val="ru-RU"/>
              </w:rPr>
              <w:t>.</w:t>
            </w:r>
          </w:p>
        </w:tc>
        <w:tc>
          <w:tcPr>
            <w:tcW w:w="42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</w:p>
        </w:tc>
      </w:tr>
      <w:tr w:rsidR="003A3B94" w:rsidRPr="007564A0" w:rsidTr="003E09C8">
        <w:trPr>
          <w:jc w:val="center"/>
        </w:trPr>
        <w:tc>
          <w:tcPr>
            <w:tcW w:w="100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E305C" w:rsidRPr="007564A0" w:rsidRDefault="000E305C" w:rsidP="00077572">
            <w:pPr>
              <w:pStyle w:val="Tabletext"/>
              <w:spacing w:before="20" w:after="20" w:line="230" w:lineRule="exact"/>
              <w:jc w:val="center"/>
              <w:rPr>
                <w:b/>
                <w:bCs/>
              </w:rPr>
            </w:pP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9EDFB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План работы и проект содержания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9EDFB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ind w:left="-57" w:right="-57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Ежегодный отчет о</w:t>
            </w:r>
            <w:r w:rsidR="00077572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 xml:space="preserve">ходе работы, </w:t>
            </w:r>
            <w:r w:rsidR="00BE54A7" w:rsidRPr="007564A0">
              <w:rPr>
                <w:lang w:val="ru-RU"/>
              </w:rPr>
              <w:t>итоговый материал за год (?)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9EDFB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ind w:left="-57" w:right="-57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Ежегодный отчет о</w:t>
            </w:r>
            <w:r w:rsidR="00077572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 xml:space="preserve">ходе работы, </w:t>
            </w:r>
            <w:r w:rsidR="00BE54A7" w:rsidRPr="007564A0">
              <w:rPr>
                <w:lang w:val="ru-RU"/>
              </w:rPr>
              <w:t>предварительный отчет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 и</w:t>
            </w:r>
            <w:r w:rsidR="00C3450B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>т. п.</w:t>
            </w:r>
          </w:p>
        </w:tc>
        <w:tc>
          <w:tcPr>
            <w:tcW w:w="22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9EDFB"/>
          </w:tcPr>
          <w:p w:rsidR="000E305C" w:rsidRPr="007564A0" w:rsidRDefault="000E305C" w:rsidP="00BE54A7">
            <w:pPr>
              <w:pStyle w:val="Tabletext10pt"/>
              <w:spacing w:before="20" w:after="20" w:line="230" w:lineRule="exact"/>
              <w:ind w:left="-57" w:right="-57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Заключительный(е) отчет(ы), руководящие указания, проекты Рекомендаций</w:t>
            </w:r>
          </w:p>
        </w:tc>
        <w:tc>
          <w:tcPr>
            <w:tcW w:w="42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</w:p>
        </w:tc>
      </w:tr>
      <w:tr w:rsidR="000E305C" w:rsidRPr="007564A0" w:rsidTr="003E09C8">
        <w:trPr>
          <w:cantSplit/>
          <w:jc w:val="center"/>
        </w:trPr>
        <w:tc>
          <w:tcPr>
            <w:tcW w:w="100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3A757"/>
            <w:vAlign w:val="center"/>
          </w:tcPr>
          <w:p w:rsidR="000E305C" w:rsidRPr="007564A0" w:rsidRDefault="000E305C" w:rsidP="00077572">
            <w:pPr>
              <w:pStyle w:val="Tabletext"/>
              <w:keepNext/>
              <w:spacing w:before="20" w:after="20" w:line="230" w:lineRule="exact"/>
              <w:jc w:val="center"/>
              <w:rPr>
                <w:b/>
                <w:bCs/>
              </w:rPr>
            </w:pPr>
            <w:r w:rsidRPr="007564A0">
              <w:rPr>
                <w:b/>
                <w:bCs/>
              </w:rPr>
              <w:t>Вопрос 4/</w:t>
            </w:r>
            <w:r w:rsidR="003E09C8" w:rsidRPr="007564A0">
              <w:rPr>
                <w:b/>
                <w:bCs/>
              </w:rPr>
              <w:t>2</w:t>
            </w:r>
          </w:p>
        </w:tc>
        <w:tc>
          <w:tcPr>
            <w:tcW w:w="13726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3A757"/>
            <w:vAlign w:val="center"/>
          </w:tcPr>
          <w:p w:rsidR="000E305C" w:rsidRPr="007564A0" w:rsidRDefault="00B41849" w:rsidP="007564A0">
            <w:pPr>
              <w:pStyle w:val="Tabletext10pt"/>
              <w:spacing w:before="60" w:after="6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 xml:space="preserve">В рамках Вопроса внимание уделяется </w:t>
            </w:r>
            <w:r w:rsidR="00BE54A7" w:rsidRPr="007564A0">
              <w:rPr>
                <w:lang w:val="ru-RU"/>
              </w:rPr>
              <w:t xml:space="preserve">руководящим указаниям и примерам </w:t>
            </w:r>
            <w:r w:rsidRPr="007564A0">
              <w:rPr>
                <w:lang w:val="ru-RU"/>
              </w:rPr>
              <w:t>передово</w:t>
            </w:r>
            <w:r w:rsidR="00BE54A7" w:rsidRPr="007564A0">
              <w:rPr>
                <w:lang w:val="ru-RU"/>
              </w:rPr>
              <w:t>го опыта, вопросникам и исследованиям конкретных ситуаций по C&amp;I, борьбе с контрафактным оборудованием ИКТ, хищением мобильных устройств</w:t>
            </w:r>
            <w:r w:rsidR="007564A0">
              <w:rPr>
                <w:lang w:val="ru-RU"/>
              </w:rPr>
              <w:t>.</w:t>
            </w:r>
            <w:r w:rsidRPr="007564A0">
              <w:rPr>
                <w:lang w:val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7564A0" w:rsidRDefault="000E305C" w:rsidP="00077572">
            <w:pPr>
              <w:pStyle w:val="Tabletext10pt"/>
              <w:keepNext/>
              <w:keepLines/>
              <w:spacing w:before="20" w:after="20" w:line="230" w:lineRule="exact"/>
              <w:jc w:val="center"/>
              <w:rPr>
                <w:lang w:val="ru-RU"/>
              </w:rPr>
            </w:pPr>
          </w:p>
        </w:tc>
      </w:tr>
      <w:tr w:rsidR="003A3B94" w:rsidRPr="007564A0" w:rsidTr="003E09C8">
        <w:trPr>
          <w:cantSplit/>
          <w:jc w:val="center"/>
        </w:trPr>
        <w:tc>
          <w:tcPr>
            <w:tcW w:w="100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E305C" w:rsidRPr="007564A0" w:rsidRDefault="000E305C" w:rsidP="00077572">
            <w:pPr>
              <w:pStyle w:val="Tabletext"/>
              <w:spacing w:before="20" w:after="20" w:line="230" w:lineRule="exact"/>
              <w:jc w:val="center"/>
            </w:pP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CC68F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План работы и проект содержания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CC68F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Ежегодный отчет о</w:t>
            </w:r>
            <w:r w:rsidR="00077572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 xml:space="preserve">ходе работы, </w:t>
            </w:r>
            <w:r w:rsidR="00BE54A7" w:rsidRPr="007564A0">
              <w:rPr>
                <w:lang w:val="ru-RU"/>
              </w:rPr>
              <w:t>итоговый материал за год (?)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keepNext/>
              <w:keepLines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CC68F"/>
          </w:tcPr>
          <w:p w:rsidR="000E305C" w:rsidRPr="007564A0" w:rsidRDefault="00077572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Ежегодный отчет о </w:t>
            </w:r>
            <w:r w:rsidR="000E305C" w:rsidRPr="007564A0">
              <w:rPr>
                <w:lang w:val="ru-RU"/>
              </w:rPr>
              <w:t xml:space="preserve">ходе работы, </w:t>
            </w:r>
            <w:r w:rsidR="00BE54A7" w:rsidRPr="007564A0">
              <w:rPr>
                <w:lang w:val="ru-RU"/>
              </w:rPr>
              <w:t>итоговый материал за год (?)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 и</w:t>
            </w:r>
            <w:r w:rsidR="00C3450B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>т. п.</w:t>
            </w:r>
          </w:p>
        </w:tc>
        <w:tc>
          <w:tcPr>
            <w:tcW w:w="22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CC68F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Заключительный(е) отчет(ы), руководящие указания, проекты Рекомендаций</w:t>
            </w:r>
          </w:p>
        </w:tc>
        <w:tc>
          <w:tcPr>
            <w:tcW w:w="42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</w:p>
        </w:tc>
      </w:tr>
      <w:tr w:rsidR="000E305C" w:rsidRPr="007564A0" w:rsidTr="003E09C8">
        <w:trPr>
          <w:cantSplit/>
          <w:jc w:val="center"/>
        </w:trPr>
        <w:tc>
          <w:tcPr>
            <w:tcW w:w="100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DD62F"/>
            <w:vAlign w:val="center"/>
          </w:tcPr>
          <w:p w:rsidR="000E305C" w:rsidRPr="007564A0" w:rsidRDefault="000E305C" w:rsidP="00077572">
            <w:pPr>
              <w:pStyle w:val="Tabletext"/>
              <w:keepNext/>
              <w:spacing w:before="20" w:after="20" w:line="230" w:lineRule="exact"/>
              <w:jc w:val="center"/>
              <w:rPr>
                <w:b/>
                <w:bCs/>
              </w:rPr>
            </w:pPr>
            <w:r w:rsidRPr="007564A0">
              <w:rPr>
                <w:b/>
                <w:bCs/>
              </w:rPr>
              <w:lastRenderedPageBreak/>
              <w:t>Вопрос 5/</w:t>
            </w:r>
            <w:r w:rsidR="003E09C8" w:rsidRPr="007564A0">
              <w:rPr>
                <w:b/>
                <w:bCs/>
              </w:rPr>
              <w:t>2</w:t>
            </w:r>
          </w:p>
        </w:tc>
        <w:tc>
          <w:tcPr>
            <w:tcW w:w="13726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DD62F"/>
            <w:vAlign w:val="center"/>
          </w:tcPr>
          <w:p w:rsidR="000E305C" w:rsidRPr="007564A0" w:rsidRDefault="00B41849" w:rsidP="00077572">
            <w:pPr>
              <w:pStyle w:val="Tabletext10pt"/>
              <w:keepNext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 xml:space="preserve">В рамках Вопроса внимание уделяется </w:t>
            </w:r>
            <w:r w:rsidR="00BE54A7" w:rsidRPr="007564A0">
              <w:rPr>
                <w:lang w:val="ru-RU"/>
              </w:rPr>
              <w:t>примерам передового опыта и совместному использованию национального опыта</w:t>
            </w:r>
            <w:r w:rsidR="004B4D2C" w:rsidRPr="007564A0">
              <w:rPr>
                <w:lang w:val="ru-RU"/>
              </w:rPr>
              <w:t xml:space="preserve"> </w:t>
            </w:r>
            <w:r w:rsidR="004B4D2C" w:rsidRPr="007564A0">
              <w:rPr>
                <w:color w:val="000000"/>
                <w:lang w:val="ru-RU"/>
              </w:rPr>
              <w:t>обеспечения готовности к бедствиям, смягчения их последствий, реагирования на бедствия, а также разработки национальных планов обеспечения связи в условиях бедствий</w:t>
            </w:r>
            <w:r w:rsidR="007564A0">
              <w:rPr>
                <w:color w:val="000000"/>
                <w:lang w:val="ru-RU"/>
              </w:rPr>
              <w:t>.</w:t>
            </w:r>
          </w:p>
        </w:tc>
        <w:tc>
          <w:tcPr>
            <w:tcW w:w="42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7564A0" w:rsidRDefault="000E305C" w:rsidP="00077572">
            <w:pPr>
              <w:pStyle w:val="Tabletext10pt"/>
              <w:keepNext/>
              <w:spacing w:before="20" w:after="20" w:line="230" w:lineRule="exact"/>
              <w:jc w:val="center"/>
              <w:rPr>
                <w:lang w:val="ru-RU"/>
              </w:rPr>
            </w:pPr>
          </w:p>
        </w:tc>
      </w:tr>
      <w:tr w:rsidR="003A3B94" w:rsidRPr="007564A0" w:rsidTr="003E09C8">
        <w:trPr>
          <w:cantSplit/>
          <w:jc w:val="center"/>
        </w:trPr>
        <w:tc>
          <w:tcPr>
            <w:tcW w:w="100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E305C" w:rsidRPr="007564A0" w:rsidRDefault="000E305C" w:rsidP="00077572">
            <w:pPr>
              <w:pStyle w:val="Tabletext"/>
              <w:spacing w:before="20" w:after="20" w:line="230" w:lineRule="exact"/>
              <w:jc w:val="center"/>
              <w:rPr>
                <w:b/>
                <w:bCs/>
              </w:rPr>
            </w:pP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E26A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План работы и проект содержания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E26A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Ежегодный отчет о</w:t>
            </w:r>
            <w:r w:rsidR="00077572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>ходе работы, итоговые материалы за год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E26A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Ежегодный отчет о</w:t>
            </w:r>
            <w:r w:rsidR="00077572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>ходе работы, итоговые материалы за год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 и</w:t>
            </w:r>
            <w:r w:rsidR="00C3450B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>т. п.</w:t>
            </w:r>
          </w:p>
        </w:tc>
        <w:tc>
          <w:tcPr>
            <w:tcW w:w="22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E26A"/>
          </w:tcPr>
          <w:p w:rsidR="000E305C" w:rsidRPr="007564A0" w:rsidRDefault="000E305C" w:rsidP="004B4D2C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 xml:space="preserve">Заключительный(е) отчет(ы), </w:t>
            </w:r>
            <w:r w:rsidR="004B4D2C" w:rsidRPr="007564A0">
              <w:rPr>
                <w:lang w:val="ru-RU"/>
              </w:rPr>
              <w:t>руководящие указания</w:t>
            </w:r>
            <w:r w:rsidRPr="007564A0">
              <w:rPr>
                <w:lang w:val="ru-RU"/>
              </w:rPr>
              <w:t>, проекты Рекомендаций</w:t>
            </w:r>
          </w:p>
        </w:tc>
        <w:tc>
          <w:tcPr>
            <w:tcW w:w="42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</w:p>
        </w:tc>
      </w:tr>
      <w:tr w:rsidR="000E305C" w:rsidRPr="007564A0" w:rsidTr="003E09C8">
        <w:trPr>
          <w:cantSplit/>
          <w:jc w:val="center"/>
        </w:trPr>
        <w:tc>
          <w:tcPr>
            <w:tcW w:w="100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832F"/>
            <w:vAlign w:val="center"/>
          </w:tcPr>
          <w:p w:rsidR="000E305C" w:rsidRPr="007564A0" w:rsidRDefault="000E305C" w:rsidP="00077572">
            <w:pPr>
              <w:pStyle w:val="Tabletext"/>
              <w:spacing w:before="20" w:after="20" w:line="230" w:lineRule="exact"/>
              <w:jc w:val="center"/>
              <w:rPr>
                <w:b/>
                <w:bCs/>
              </w:rPr>
            </w:pPr>
            <w:r w:rsidRPr="007564A0">
              <w:rPr>
                <w:b/>
                <w:bCs/>
              </w:rPr>
              <w:t>Вопрос 6/</w:t>
            </w:r>
            <w:r w:rsidR="003E09C8" w:rsidRPr="007564A0">
              <w:rPr>
                <w:b/>
                <w:bCs/>
              </w:rPr>
              <w:t>2</w:t>
            </w:r>
          </w:p>
        </w:tc>
        <w:tc>
          <w:tcPr>
            <w:tcW w:w="13726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9832F"/>
            <w:vAlign w:val="center"/>
          </w:tcPr>
          <w:p w:rsidR="000E305C" w:rsidRPr="007564A0" w:rsidRDefault="000E305C" w:rsidP="00077572">
            <w:pPr>
              <w:pStyle w:val="Tabletext10pt"/>
              <w:spacing w:before="60" w:after="6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 xml:space="preserve">В рамках Вопроса внимание </w:t>
            </w:r>
            <w:r w:rsidR="000E06FA" w:rsidRPr="007564A0">
              <w:rPr>
                <w:lang w:val="ru-RU"/>
              </w:rPr>
              <w:t xml:space="preserve">уделяется </w:t>
            </w:r>
            <w:r w:rsidR="004B4D2C" w:rsidRPr="007564A0">
              <w:rPr>
                <w:lang w:val="ru-RU"/>
              </w:rPr>
              <w:t xml:space="preserve">стратегиям, </w:t>
            </w:r>
            <w:r w:rsidR="000E06FA" w:rsidRPr="007564A0">
              <w:rPr>
                <w:lang w:val="ru-RU"/>
              </w:rPr>
              <w:t>руководящим указаниям и</w:t>
            </w:r>
            <w:r w:rsidRPr="007564A0">
              <w:rPr>
                <w:lang w:val="ru-RU"/>
              </w:rPr>
              <w:t xml:space="preserve"> </w:t>
            </w:r>
            <w:r w:rsidR="004B4D2C" w:rsidRPr="007564A0">
              <w:rPr>
                <w:lang w:val="ru-RU"/>
              </w:rPr>
              <w:t>примерам передового опыта</w:t>
            </w:r>
            <w:r w:rsidR="007564A0">
              <w:rPr>
                <w:lang w:val="ru-RU"/>
              </w:rPr>
              <w:t>.</w:t>
            </w:r>
          </w:p>
        </w:tc>
        <w:tc>
          <w:tcPr>
            <w:tcW w:w="42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</w:p>
        </w:tc>
      </w:tr>
      <w:tr w:rsidR="003A3B94" w:rsidRPr="007564A0" w:rsidTr="003E09C8">
        <w:trPr>
          <w:cantSplit/>
          <w:jc w:val="center"/>
        </w:trPr>
        <w:tc>
          <w:tcPr>
            <w:tcW w:w="100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E305C" w:rsidRPr="007564A0" w:rsidRDefault="000E305C" w:rsidP="00077572">
            <w:pPr>
              <w:pStyle w:val="Tabletext"/>
              <w:spacing w:before="20" w:after="20" w:line="230" w:lineRule="exact"/>
              <w:jc w:val="center"/>
              <w:rPr>
                <w:b/>
                <w:bCs/>
              </w:rPr>
            </w:pP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0AC74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План работы и проект содержания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0AC74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Ежегодный отчет о</w:t>
            </w:r>
            <w:r w:rsidR="00077572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 xml:space="preserve">ходе работы, </w:t>
            </w:r>
            <w:r w:rsidR="004B4D2C" w:rsidRPr="007564A0">
              <w:rPr>
                <w:lang w:val="ru-RU"/>
              </w:rPr>
              <w:t>итоговый материал за год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0AC74"/>
          </w:tcPr>
          <w:p w:rsidR="000E305C" w:rsidRPr="007564A0" w:rsidRDefault="00077572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Ежегодный отчет о </w:t>
            </w:r>
            <w:r w:rsidR="000E305C" w:rsidRPr="007564A0">
              <w:rPr>
                <w:lang w:val="ru-RU"/>
              </w:rPr>
              <w:t>ходе работы, промежуточный отчет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 и</w:t>
            </w:r>
            <w:r w:rsidR="00C3450B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>т. п.</w:t>
            </w:r>
          </w:p>
        </w:tc>
        <w:tc>
          <w:tcPr>
            <w:tcW w:w="22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0AC74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Заключительный(е) отчет(ы), руководящие указания, проекты Рекомендаций</w:t>
            </w:r>
          </w:p>
        </w:tc>
        <w:tc>
          <w:tcPr>
            <w:tcW w:w="42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</w:p>
        </w:tc>
      </w:tr>
      <w:tr w:rsidR="000E305C" w:rsidRPr="007564A0" w:rsidTr="003E09C8">
        <w:trPr>
          <w:cantSplit/>
          <w:jc w:val="center"/>
        </w:trPr>
        <w:tc>
          <w:tcPr>
            <w:tcW w:w="100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3919"/>
            <w:vAlign w:val="center"/>
          </w:tcPr>
          <w:p w:rsidR="000E305C" w:rsidRPr="007564A0" w:rsidRDefault="000E305C" w:rsidP="00077572">
            <w:pPr>
              <w:pStyle w:val="Tabletext"/>
              <w:spacing w:before="20" w:after="20" w:line="230" w:lineRule="exact"/>
              <w:jc w:val="center"/>
              <w:rPr>
                <w:b/>
                <w:bCs/>
              </w:rPr>
            </w:pPr>
            <w:r w:rsidRPr="007564A0">
              <w:rPr>
                <w:b/>
                <w:bCs/>
              </w:rPr>
              <w:t>Вопрос 7/</w:t>
            </w:r>
            <w:r w:rsidR="003E09C8" w:rsidRPr="007564A0">
              <w:rPr>
                <w:b/>
                <w:bCs/>
              </w:rPr>
              <w:t>2</w:t>
            </w:r>
          </w:p>
        </w:tc>
        <w:tc>
          <w:tcPr>
            <w:tcW w:w="13726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3919"/>
            <w:vAlign w:val="center"/>
          </w:tcPr>
          <w:p w:rsidR="000E305C" w:rsidRPr="007564A0" w:rsidRDefault="000E305C" w:rsidP="00077572">
            <w:pPr>
              <w:pStyle w:val="Tabletext10pt"/>
              <w:spacing w:before="60" w:after="6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 xml:space="preserve">В рамках Вопроса внимание уделяется </w:t>
            </w:r>
            <w:r w:rsidR="004B4D2C" w:rsidRPr="007564A0">
              <w:rPr>
                <w:lang w:val="ru-RU"/>
              </w:rPr>
              <w:t>примерам передового опыта</w:t>
            </w:r>
            <w:r w:rsidRPr="007564A0">
              <w:rPr>
                <w:lang w:val="ru-RU"/>
              </w:rPr>
              <w:t>, руководящим указаниям, семинарам-практикумам и семинарам для обмена опытом и повышения осведомленности.</w:t>
            </w:r>
          </w:p>
        </w:tc>
        <w:tc>
          <w:tcPr>
            <w:tcW w:w="42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</w:p>
        </w:tc>
      </w:tr>
      <w:tr w:rsidR="003A3B94" w:rsidRPr="007564A0" w:rsidTr="003E09C8">
        <w:trPr>
          <w:cantSplit/>
          <w:jc w:val="center"/>
        </w:trPr>
        <w:tc>
          <w:tcPr>
            <w:tcW w:w="100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E305C" w:rsidRPr="007564A0" w:rsidRDefault="000E305C" w:rsidP="00077572">
            <w:pPr>
              <w:pStyle w:val="Tabletext"/>
              <w:spacing w:before="20" w:after="20" w:line="230" w:lineRule="exact"/>
              <w:jc w:val="center"/>
            </w:pP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C8470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План работы и проект содержания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C8470"/>
          </w:tcPr>
          <w:p w:rsidR="000E305C" w:rsidRPr="007564A0" w:rsidRDefault="00077572" w:rsidP="004B4D2C">
            <w:pPr>
              <w:pStyle w:val="Tabletext10pt"/>
              <w:spacing w:before="20" w:after="20" w:line="230" w:lineRule="exact"/>
              <w:ind w:left="-57" w:right="-57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Ежегодный отчет о </w:t>
            </w:r>
            <w:r w:rsidR="000E305C" w:rsidRPr="007564A0">
              <w:rPr>
                <w:lang w:val="ru-RU"/>
              </w:rPr>
              <w:t xml:space="preserve">ходе работы, </w:t>
            </w:r>
            <w:r w:rsidR="004B4D2C" w:rsidRPr="007564A0">
              <w:rPr>
                <w:lang w:val="ru-RU"/>
              </w:rPr>
              <w:t xml:space="preserve">предварительный </w:t>
            </w:r>
            <w:r w:rsidR="000E305C" w:rsidRPr="007564A0">
              <w:rPr>
                <w:lang w:val="ru-RU"/>
              </w:rPr>
              <w:t>отчет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Составление, исследования конкретных ситуаций и т. п.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C8470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ind w:left="-57" w:right="-57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Ежегодный отчет о</w:t>
            </w:r>
            <w:r w:rsidR="00077572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 xml:space="preserve">ходе работы, </w:t>
            </w:r>
            <w:r w:rsidR="004B4D2C" w:rsidRPr="007564A0">
              <w:rPr>
                <w:lang w:val="ru-RU"/>
              </w:rPr>
              <w:t>предварительный отчет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Составление и</w:t>
            </w:r>
            <w:r w:rsidR="00C3450B" w:rsidRPr="007564A0">
              <w:rPr>
                <w:lang w:val="ru-RU"/>
              </w:rPr>
              <w:t> </w:t>
            </w:r>
            <w:r w:rsidRPr="007564A0">
              <w:rPr>
                <w:lang w:val="ru-RU"/>
              </w:rPr>
              <w:t>т. п.</w:t>
            </w:r>
          </w:p>
        </w:tc>
        <w:tc>
          <w:tcPr>
            <w:tcW w:w="22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C8470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  <w:r w:rsidRPr="007564A0">
              <w:rPr>
                <w:lang w:val="ru-RU"/>
              </w:rPr>
              <w:t>Заключительный(е) отчет(ы), руководящие указания, проекты Рекомендаций</w:t>
            </w:r>
          </w:p>
        </w:tc>
        <w:tc>
          <w:tcPr>
            <w:tcW w:w="42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jc w:val="center"/>
              <w:rPr>
                <w:lang w:val="ru-RU"/>
              </w:rPr>
            </w:pPr>
          </w:p>
        </w:tc>
      </w:tr>
      <w:tr w:rsidR="00DE792B" w:rsidRPr="007564A0" w:rsidTr="00B41849">
        <w:trPr>
          <w:cantSplit/>
          <w:jc w:val="center"/>
        </w:trPr>
        <w:tc>
          <w:tcPr>
            <w:tcW w:w="10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E305C" w:rsidRPr="007564A0" w:rsidRDefault="000E305C" w:rsidP="00077572">
            <w:pPr>
              <w:pStyle w:val="Tabletext"/>
              <w:spacing w:before="20" w:after="20" w:line="230" w:lineRule="exact"/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1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ind w:left="-57" w:right="-57"/>
              <w:jc w:val="center"/>
              <w:rPr>
                <w:color w:val="FFFFFF" w:themeColor="background1"/>
                <w:lang w:val="ru-RU"/>
              </w:rPr>
            </w:pPr>
            <w:r w:rsidRPr="007564A0">
              <w:rPr>
                <w:color w:val="FFFFFF" w:themeColor="background1"/>
                <w:lang w:val="ru-RU"/>
              </w:rPr>
              <w:t>Информационные сессии по имеющимся инструментам, методам работы и</w:t>
            </w:r>
            <w:r w:rsidR="0050257E" w:rsidRPr="007564A0">
              <w:rPr>
                <w:color w:val="FFFFFF" w:themeColor="background1"/>
                <w:lang w:val="ru-RU"/>
              </w:rPr>
              <w:t> </w:t>
            </w:r>
            <w:r w:rsidRPr="007564A0">
              <w:rPr>
                <w:color w:val="FFFFFF" w:themeColor="background1"/>
                <w:lang w:val="ru-RU"/>
              </w:rPr>
              <w:t>т. п.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ind w:left="-57" w:right="-57"/>
              <w:jc w:val="center"/>
              <w:rPr>
                <w:color w:val="FFFFFF" w:themeColor="background1"/>
                <w:lang w:val="ru-RU"/>
              </w:rPr>
            </w:pP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ind w:left="-57" w:right="-57"/>
              <w:jc w:val="center"/>
              <w:rPr>
                <w:color w:val="FFFFFF" w:themeColor="background1"/>
                <w:lang w:val="ru-RU"/>
              </w:rPr>
            </w:pPr>
            <w:r w:rsidRPr="007564A0">
              <w:rPr>
                <w:color w:val="FFFFFF" w:themeColor="background1"/>
                <w:lang w:val="ru-RU"/>
              </w:rPr>
              <w:t>Возможное совместное проведение обследований для утверждения на собрании ИК</w:t>
            </w:r>
            <w:r w:rsidR="00200FF4" w:rsidRPr="007564A0">
              <w:rPr>
                <w:color w:val="FFFFFF" w:themeColor="background1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ind w:left="-57" w:right="-57"/>
              <w:jc w:val="center"/>
              <w:rPr>
                <w:color w:val="FFFFFF" w:themeColor="background1"/>
                <w:lang w:val="ru-RU"/>
              </w:rPr>
            </w:pP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ind w:left="-57" w:right="-57"/>
              <w:jc w:val="center"/>
              <w:rPr>
                <w:color w:val="FFFFFF" w:themeColor="background1"/>
                <w:lang w:val="ru-RU"/>
              </w:rPr>
            </w:pPr>
            <w:r w:rsidRPr="007564A0">
              <w:rPr>
                <w:color w:val="FFFFFF" w:themeColor="background1"/>
                <w:lang w:val="ru-RU"/>
              </w:rPr>
              <w:t>Анализ и интеграция результатов обследования.</w:t>
            </w:r>
            <w:r w:rsidRPr="007564A0">
              <w:rPr>
                <w:color w:val="FFFFFF" w:themeColor="background1"/>
                <w:lang w:val="ru-RU"/>
              </w:rPr>
              <w:br/>
              <w:t>Исследования конкретных ситуаций в библиотеке.</w:t>
            </w:r>
            <w:r w:rsidRPr="007564A0">
              <w:rPr>
                <w:color w:val="FFFFFF" w:themeColor="background1"/>
                <w:lang w:val="ru-RU"/>
              </w:rPr>
              <w:br/>
              <w:t>Будущее Вопросов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ind w:left="-57" w:right="-57"/>
              <w:jc w:val="center"/>
              <w:rPr>
                <w:color w:val="FFFFFF" w:themeColor="background1"/>
                <w:lang w:val="ru-RU"/>
              </w:rPr>
            </w:pPr>
          </w:p>
        </w:tc>
        <w:tc>
          <w:tcPr>
            <w:tcW w:w="22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 w:themeFill="text1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ind w:left="-57" w:right="-57"/>
              <w:jc w:val="center"/>
              <w:rPr>
                <w:color w:val="FFFFFF" w:themeColor="background1"/>
                <w:lang w:val="ru-RU"/>
              </w:rPr>
            </w:pPr>
            <w:r w:rsidRPr="007564A0">
              <w:rPr>
                <w:color w:val="FFFFFF" w:themeColor="background1"/>
                <w:lang w:val="ru-RU"/>
              </w:rPr>
              <w:t>Принятие решения по итоговым документам для ВКРЭ</w:t>
            </w:r>
            <w:r w:rsidRPr="007564A0">
              <w:rPr>
                <w:color w:val="FFFFFF" w:themeColor="background1"/>
                <w:lang w:val="ru-RU"/>
              </w:rPr>
              <w:noBreakHyphen/>
              <w:t>21, будущее Вопросов и предложения по совершенствованию</w:t>
            </w:r>
          </w:p>
        </w:tc>
        <w:tc>
          <w:tcPr>
            <w:tcW w:w="42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</w:tcPr>
          <w:p w:rsidR="000E305C" w:rsidRPr="007564A0" w:rsidRDefault="000E305C" w:rsidP="00077572">
            <w:pPr>
              <w:pStyle w:val="Tabletext10pt"/>
              <w:spacing w:before="20" w:after="20" w:line="230" w:lineRule="exact"/>
              <w:ind w:left="-57" w:right="-57"/>
              <w:jc w:val="center"/>
              <w:rPr>
                <w:color w:val="FFFFFF" w:themeColor="background1"/>
                <w:lang w:val="ru-RU"/>
              </w:rPr>
            </w:pPr>
          </w:p>
        </w:tc>
      </w:tr>
    </w:tbl>
    <w:p w:rsidR="002A15BA" w:rsidRPr="007564A0" w:rsidRDefault="002A15BA" w:rsidP="006829EB">
      <w:pPr>
        <w:tabs>
          <w:tab w:val="clear" w:pos="794"/>
          <w:tab w:val="left" w:pos="426"/>
        </w:tabs>
        <w:spacing w:before="240"/>
        <w:rPr>
          <w:sz w:val="20"/>
          <w:szCs w:val="18"/>
        </w:rPr>
      </w:pPr>
      <w:r w:rsidRPr="007564A0">
        <w:rPr>
          <w:position w:val="6"/>
          <w:sz w:val="16"/>
        </w:rPr>
        <w:t>*</w:t>
      </w:r>
      <w:r w:rsidRPr="007564A0">
        <w:tab/>
      </w:r>
      <w:r w:rsidR="002D705E" w:rsidRPr="007564A0">
        <w:rPr>
          <w:sz w:val="20"/>
          <w:szCs w:val="18"/>
        </w:rPr>
        <w:t>Собрание руководства ИК</w:t>
      </w:r>
      <w:r w:rsidR="006829EB" w:rsidRPr="007564A0">
        <w:rPr>
          <w:sz w:val="20"/>
          <w:szCs w:val="18"/>
        </w:rPr>
        <w:t>2</w:t>
      </w:r>
      <w:r w:rsidRPr="007564A0">
        <w:rPr>
          <w:sz w:val="20"/>
          <w:szCs w:val="18"/>
        </w:rPr>
        <w:t>.</w:t>
      </w:r>
    </w:p>
    <w:p w:rsidR="00DB541E" w:rsidRPr="007564A0" w:rsidRDefault="00DB541E" w:rsidP="00DB541E">
      <w:pPr>
        <w:spacing w:before="480"/>
        <w:jc w:val="center"/>
      </w:pPr>
      <w:bookmarkStart w:id="11" w:name="_GoBack"/>
      <w:bookmarkEnd w:id="11"/>
      <w:r w:rsidRPr="007564A0">
        <w:t>______________</w:t>
      </w:r>
    </w:p>
    <w:sectPr w:rsidR="00DB541E" w:rsidRPr="007564A0" w:rsidSect="00077572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8" w:right="1134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C0" w:rsidRDefault="00E97DC0" w:rsidP="00E54FD2">
      <w:pPr>
        <w:spacing w:before="0"/>
      </w:pPr>
      <w:r>
        <w:separator/>
      </w:r>
    </w:p>
  </w:endnote>
  <w:endnote w:type="continuationSeparator" w:id="0">
    <w:p w:rsidR="00E97DC0" w:rsidRDefault="00E97DC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5E" w:rsidRDefault="000E045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E045E" w:rsidRPr="000E305C" w:rsidRDefault="000E045E">
    <w:pPr>
      <w:ind w:right="360"/>
    </w:pPr>
    <w:r>
      <w:fldChar w:fldCharType="begin"/>
    </w:r>
    <w:r w:rsidRPr="000E305C">
      <w:instrText xml:space="preserve"> </w:instrText>
    </w:r>
    <w:r w:rsidRPr="0041348E">
      <w:rPr>
        <w:lang w:val="en-US"/>
      </w:rPr>
      <w:instrText>FILENAME</w:instrText>
    </w:r>
    <w:r w:rsidRPr="000E305C">
      <w:instrText xml:space="preserve"> \</w:instrText>
    </w:r>
    <w:r w:rsidRPr="0041348E">
      <w:rPr>
        <w:lang w:val="en-US"/>
      </w:rPr>
      <w:instrText>p</w:instrText>
    </w:r>
    <w:r w:rsidRPr="000E305C">
      <w:instrText xml:space="preserve">  \* </w:instrText>
    </w:r>
    <w:r w:rsidRPr="0041348E">
      <w:rPr>
        <w:lang w:val="en-US"/>
      </w:rPr>
      <w:instrText>MERGEFORMAT</w:instrText>
    </w:r>
    <w:r w:rsidRPr="000E305C">
      <w:instrText xml:space="preserve"> </w:instrText>
    </w:r>
    <w:r>
      <w:fldChar w:fldCharType="separate"/>
    </w:r>
    <w:r w:rsidR="00380937" w:rsidRPr="00380937">
      <w:rPr>
        <w:noProof/>
        <w:lang w:val="en-US"/>
      </w:rPr>
      <w:t>P</w:t>
    </w:r>
    <w:r w:rsidR="00380937">
      <w:rPr>
        <w:noProof/>
      </w:rPr>
      <w:t>:\</w:t>
    </w:r>
    <w:r w:rsidR="00380937" w:rsidRPr="00380937">
      <w:rPr>
        <w:noProof/>
        <w:lang w:val="en-US"/>
      </w:rPr>
      <w:t>RUS</w:t>
    </w:r>
    <w:r w:rsidR="00380937">
      <w:rPr>
        <w:noProof/>
      </w:rPr>
      <w:t>\</w:t>
    </w:r>
    <w:r w:rsidR="00380937" w:rsidRPr="00380937">
      <w:rPr>
        <w:noProof/>
        <w:lang w:val="en-US"/>
      </w:rPr>
      <w:t>ITU</w:t>
    </w:r>
    <w:r w:rsidR="00380937" w:rsidRPr="00380937">
      <w:rPr>
        <w:noProof/>
      </w:rPr>
      <w:t>-</w:t>
    </w:r>
    <w:r w:rsidR="00380937" w:rsidRPr="00380937">
      <w:rPr>
        <w:noProof/>
        <w:lang w:val="en-US"/>
      </w:rPr>
      <w:t>D</w:t>
    </w:r>
    <w:r w:rsidR="00380937">
      <w:rPr>
        <w:noProof/>
      </w:rPr>
      <w:t>\</w:t>
    </w:r>
    <w:r w:rsidR="00380937" w:rsidRPr="00380937">
      <w:rPr>
        <w:noProof/>
        <w:lang w:val="en-US"/>
      </w:rPr>
      <w:t>CONF</w:t>
    </w:r>
    <w:r w:rsidR="00380937" w:rsidRPr="00380937">
      <w:rPr>
        <w:noProof/>
      </w:rPr>
      <w:t>-</w:t>
    </w:r>
    <w:r w:rsidR="00380937" w:rsidRPr="00380937">
      <w:rPr>
        <w:noProof/>
        <w:lang w:val="en-US"/>
      </w:rPr>
      <w:t>D</w:t>
    </w:r>
    <w:r w:rsidR="00380937">
      <w:rPr>
        <w:noProof/>
      </w:rPr>
      <w:t>\</w:t>
    </w:r>
    <w:r w:rsidR="00380937" w:rsidRPr="00380937">
      <w:rPr>
        <w:noProof/>
        <w:lang w:val="en-US"/>
      </w:rPr>
      <w:t>TDAG</w:t>
    </w:r>
    <w:r w:rsidR="00380937" w:rsidRPr="00380937">
      <w:rPr>
        <w:noProof/>
      </w:rPr>
      <w:t>18</w:t>
    </w:r>
    <w:r w:rsidR="00380937">
      <w:rPr>
        <w:noProof/>
      </w:rPr>
      <w:t>\000\012R.</w:t>
    </w:r>
    <w:r w:rsidR="00380937" w:rsidRPr="00380937">
      <w:rPr>
        <w:noProof/>
        <w:lang w:val="en-US"/>
      </w:rPr>
      <w:t>docx</w:t>
    </w:r>
    <w:r>
      <w:fldChar w:fldCharType="end"/>
    </w:r>
    <w:r w:rsidRPr="000E305C">
      <w:tab/>
    </w:r>
    <w:r>
      <w:fldChar w:fldCharType="begin"/>
    </w:r>
    <w:r>
      <w:instrText xml:space="preserve"> SAVEDATE \@ DD.MM.YY </w:instrText>
    </w:r>
    <w:r>
      <w:fldChar w:fldCharType="separate"/>
    </w:r>
    <w:r w:rsidR="00012975">
      <w:rPr>
        <w:noProof/>
      </w:rPr>
      <w:t>14.02.18</w:t>
    </w:r>
    <w:r>
      <w:fldChar w:fldCharType="end"/>
    </w:r>
    <w:r w:rsidRPr="000E305C">
      <w:tab/>
    </w:r>
    <w:r>
      <w:fldChar w:fldCharType="begin"/>
    </w:r>
    <w:r>
      <w:instrText xml:space="preserve"> PRINTDATE \@ DD.MM.YY </w:instrText>
    </w:r>
    <w:r>
      <w:fldChar w:fldCharType="separate"/>
    </w:r>
    <w:r w:rsidR="00380937">
      <w:rPr>
        <w:noProof/>
      </w:rPr>
      <w:t>24.01.18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1E" w:rsidRPr="00DB541E" w:rsidRDefault="00DB541E" w:rsidP="009B3974">
    <w:pPr>
      <w:pStyle w:val="Footer"/>
      <w:tabs>
        <w:tab w:val="clear" w:pos="5954"/>
        <w:tab w:val="center" w:pos="6804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9B3974">
      <w:rPr>
        <w:szCs w:val="16"/>
      </w:rPr>
      <w:t>P:\RUS\ITU-D\CONF-D\TDAG18\000\013R.docx</w:t>
    </w:r>
    <w:r w:rsidRPr="00275522">
      <w:rPr>
        <w:szCs w:val="16"/>
      </w:rPr>
      <w:fldChar w:fldCharType="end"/>
    </w:r>
    <w:r>
      <w:rPr>
        <w:szCs w:val="16"/>
      </w:rPr>
      <w:t xml:space="preserve"> (</w:t>
    </w:r>
    <w:r w:rsidR="009B3974">
      <w:rPr>
        <w:szCs w:val="16"/>
      </w:rPr>
      <w:t>428703</w:t>
    </w:r>
    <w:r>
      <w:rPr>
        <w:szCs w:val="16"/>
      </w:rPr>
      <w:t>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9B3974">
      <w:rPr>
        <w:szCs w:val="16"/>
      </w:rPr>
      <w:t>12.02.2018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9B3974">
      <w:rPr>
        <w:szCs w:val="16"/>
      </w:rPr>
      <w:t>24.01.2018</w:t>
    </w:r>
    <w:r w:rsidRPr="00275522"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436"/>
      <w:gridCol w:w="4677"/>
    </w:tblGrid>
    <w:tr w:rsidR="000E045E" w:rsidRPr="004D495C" w:rsidTr="009B397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0E045E" w:rsidRPr="009B3974" w:rsidRDefault="000E045E" w:rsidP="00DB54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  <w:r w:rsidRPr="009B3974">
            <w:rPr>
              <w:sz w:val="18"/>
              <w:szCs w:val="18"/>
            </w:rPr>
            <w:t>Координатор:</w:t>
          </w:r>
        </w:p>
      </w:tc>
      <w:tc>
        <w:tcPr>
          <w:tcW w:w="3436" w:type="dxa"/>
          <w:tcBorders>
            <w:top w:val="single" w:sz="4" w:space="0" w:color="000000"/>
          </w:tcBorders>
          <w:shd w:val="clear" w:color="auto" w:fill="auto"/>
        </w:tcPr>
        <w:p w:rsidR="000E045E" w:rsidRPr="009B3974" w:rsidRDefault="000E045E" w:rsidP="00DB541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  <w:r w:rsidRPr="009B3974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677" w:type="dxa"/>
          <w:tcBorders>
            <w:top w:val="single" w:sz="4" w:space="0" w:color="000000"/>
          </w:tcBorders>
        </w:tcPr>
        <w:p w:rsidR="000E045E" w:rsidRPr="009B3974" w:rsidRDefault="009B3974" w:rsidP="009B397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9B3974">
            <w:rPr>
              <w:sz w:val="18"/>
              <w:szCs w:val="18"/>
            </w:rPr>
            <w:t xml:space="preserve">д-р Ахмад Реза Шарафат (Dr Ahmad Reza Sharafat), </w:t>
          </w:r>
          <w:r w:rsidR="000E045E" w:rsidRPr="009B3974">
            <w:rPr>
              <w:color w:val="000000"/>
              <w:sz w:val="18"/>
              <w:szCs w:val="18"/>
            </w:rPr>
            <w:t xml:space="preserve">Председатель </w:t>
          </w:r>
          <w:r w:rsidRPr="009B3974">
            <w:rPr>
              <w:color w:val="000000"/>
              <w:sz w:val="18"/>
              <w:szCs w:val="18"/>
            </w:rPr>
            <w:t>2</w:t>
          </w:r>
          <w:r w:rsidR="000E045E" w:rsidRPr="009B3974">
            <w:rPr>
              <w:color w:val="000000"/>
              <w:sz w:val="18"/>
              <w:szCs w:val="18"/>
            </w:rPr>
            <w:t>-й Исследовательской комиссии</w:t>
          </w:r>
          <w:r w:rsidR="005B590A" w:rsidRPr="009B3974">
            <w:rPr>
              <w:color w:val="000000"/>
              <w:sz w:val="18"/>
              <w:szCs w:val="18"/>
            </w:rPr>
            <w:t xml:space="preserve"> МСЭ-</w:t>
          </w:r>
          <w:r w:rsidR="005B590A" w:rsidRPr="009B3974">
            <w:rPr>
              <w:color w:val="000000"/>
              <w:sz w:val="18"/>
              <w:szCs w:val="18"/>
              <w:lang w:val="en-US"/>
            </w:rPr>
            <w:t>D</w:t>
          </w:r>
        </w:p>
      </w:tc>
    </w:tr>
    <w:tr w:rsidR="00437A6C" w:rsidRPr="004D495C" w:rsidTr="009B3974">
      <w:tc>
        <w:tcPr>
          <w:tcW w:w="1526" w:type="dxa"/>
          <w:shd w:val="clear" w:color="auto" w:fill="auto"/>
        </w:tcPr>
        <w:p w:rsidR="00437A6C" w:rsidRPr="009B3974" w:rsidRDefault="00437A6C" w:rsidP="00437A6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</w:p>
      </w:tc>
      <w:tc>
        <w:tcPr>
          <w:tcW w:w="3436" w:type="dxa"/>
          <w:shd w:val="clear" w:color="auto" w:fill="auto"/>
        </w:tcPr>
        <w:p w:rsidR="00437A6C" w:rsidRPr="009B3974" w:rsidRDefault="00437A6C" w:rsidP="00437A6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  <w:r w:rsidRPr="009B3974">
            <w:rPr>
              <w:sz w:val="18"/>
              <w:szCs w:val="18"/>
            </w:rPr>
            <w:t>Тел.:</w:t>
          </w:r>
        </w:p>
      </w:tc>
      <w:tc>
        <w:tcPr>
          <w:tcW w:w="4677" w:type="dxa"/>
        </w:tcPr>
        <w:p w:rsidR="00437A6C" w:rsidRPr="004F6CC8" w:rsidRDefault="00437A6C" w:rsidP="00437A6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4F6CC8">
            <w:rPr>
              <w:sz w:val="18"/>
              <w:szCs w:val="18"/>
              <w:lang w:val="en-US"/>
            </w:rPr>
            <w:t>+98 912 106 1716</w:t>
          </w:r>
          <w:r>
            <w:rPr>
              <w:sz w:val="18"/>
              <w:szCs w:val="18"/>
              <w:lang w:val="en-US"/>
            </w:rPr>
            <w:t>, +41 76 797 6116</w:t>
          </w:r>
        </w:p>
      </w:tc>
    </w:tr>
    <w:tr w:rsidR="00437A6C" w:rsidRPr="004D495C" w:rsidTr="009B3974">
      <w:tc>
        <w:tcPr>
          <w:tcW w:w="1526" w:type="dxa"/>
          <w:shd w:val="clear" w:color="auto" w:fill="auto"/>
        </w:tcPr>
        <w:p w:rsidR="00437A6C" w:rsidRPr="009B3974" w:rsidRDefault="00437A6C" w:rsidP="00437A6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</w:p>
      </w:tc>
      <w:tc>
        <w:tcPr>
          <w:tcW w:w="3436" w:type="dxa"/>
          <w:shd w:val="clear" w:color="auto" w:fill="auto"/>
        </w:tcPr>
        <w:p w:rsidR="00437A6C" w:rsidRPr="009B3974" w:rsidRDefault="00437A6C" w:rsidP="00437A6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  <w:r w:rsidRPr="009B3974">
            <w:rPr>
              <w:sz w:val="18"/>
              <w:szCs w:val="18"/>
            </w:rPr>
            <w:t>Эл.</w:t>
          </w:r>
          <w:r w:rsidRPr="009B3974">
            <w:rPr>
              <w:sz w:val="18"/>
              <w:szCs w:val="18"/>
              <w:lang w:val="en-US"/>
            </w:rPr>
            <w:t> </w:t>
          </w:r>
          <w:r w:rsidRPr="009B3974">
            <w:rPr>
              <w:sz w:val="18"/>
              <w:szCs w:val="18"/>
            </w:rPr>
            <w:t>почта:</w:t>
          </w:r>
        </w:p>
      </w:tc>
      <w:tc>
        <w:tcPr>
          <w:tcW w:w="4677" w:type="dxa"/>
        </w:tcPr>
        <w:p w:rsidR="00437A6C" w:rsidRPr="004F6CC8" w:rsidRDefault="00012975" w:rsidP="00437A6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437A6C" w:rsidRPr="004F6CC8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</w:tr>
  </w:tbl>
  <w:p w:rsidR="00323B6F" w:rsidRDefault="00323B6F" w:rsidP="00323B6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:rsidR="000E045E" w:rsidRPr="00DB541E" w:rsidRDefault="00012975" w:rsidP="00323B6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323B6F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5E" w:rsidRPr="004C7D90" w:rsidRDefault="004C7D90" w:rsidP="004C7D90">
    <w:pPr>
      <w:pStyle w:val="Footer"/>
      <w:tabs>
        <w:tab w:val="clear" w:pos="5954"/>
        <w:tab w:val="clear" w:pos="9639"/>
        <w:tab w:val="left" w:pos="9072"/>
        <w:tab w:val="right" w:pos="14002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200FF4">
      <w:rPr>
        <w:szCs w:val="16"/>
      </w:rPr>
      <w:t>P:\RUS\ITU-D\CONF-D\TDAG18\000\013R.docx</w:t>
    </w:r>
    <w:r w:rsidRPr="00275522">
      <w:rPr>
        <w:szCs w:val="16"/>
      </w:rPr>
      <w:fldChar w:fldCharType="end"/>
    </w:r>
    <w:r>
      <w:rPr>
        <w:szCs w:val="16"/>
      </w:rPr>
      <w:t xml:space="preserve"> (42870</w:t>
    </w:r>
    <w:r>
      <w:rPr>
        <w:szCs w:val="16"/>
        <w:lang w:val="en-US"/>
      </w:rPr>
      <w:t>3</w:t>
    </w:r>
    <w:r>
      <w:rPr>
        <w:szCs w:val="16"/>
      </w:rPr>
      <w:t>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200FF4">
      <w:rPr>
        <w:szCs w:val="16"/>
      </w:rPr>
      <w:t>12.02.2018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200FF4">
      <w:rPr>
        <w:szCs w:val="16"/>
      </w:rPr>
      <w:t>24.01.2018</w:t>
    </w:r>
    <w:r w:rsidRPr="00275522">
      <w:rPr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5E" w:rsidRPr="00DB541E" w:rsidRDefault="00DB541E" w:rsidP="004C7D90">
    <w:pPr>
      <w:pStyle w:val="Footer"/>
      <w:tabs>
        <w:tab w:val="clear" w:pos="5954"/>
        <w:tab w:val="clear" w:pos="9639"/>
        <w:tab w:val="left" w:pos="9072"/>
        <w:tab w:val="right" w:pos="14002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200FF4">
      <w:rPr>
        <w:szCs w:val="16"/>
      </w:rPr>
      <w:t>P:\RUS\ITU-D\CONF-D\TDAG18\000\013R.docx</w:t>
    </w:r>
    <w:r w:rsidRPr="00275522">
      <w:rPr>
        <w:szCs w:val="16"/>
      </w:rPr>
      <w:fldChar w:fldCharType="end"/>
    </w:r>
    <w:r>
      <w:rPr>
        <w:szCs w:val="16"/>
      </w:rPr>
      <w:t xml:space="preserve"> (42870</w:t>
    </w:r>
    <w:r w:rsidR="004C7D90">
      <w:rPr>
        <w:szCs w:val="16"/>
        <w:lang w:val="en-US"/>
      </w:rPr>
      <w:t>3</w:t>
    </w:r>
    <w:r>
      <w:rPr>
        <w:szCs w:val="16"/>
      </w:rPr>
      <w:t>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200FF4">
      <w:rPr>
        <w:szCs w:val="16"/>
      </w:rPr>
      <w:t>12.02.2018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200FF4">
      <w:rPr>
        <w:szCs w:val="16"/>
      </w:rPr>
      <w:t>24.01.2018</w:t>
    </w:r>
    <w:r w:rsidRPr="00275522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C0" w:rsidRDefault="00E97DC0" w:rsidP="00E54FD2">
      <w:pPr>
        <w:spacing w:before="0"/>
      </w:pPr>
      <w:r>
        <w:separator/>
      </w:r>
    </w:p>
  </w:footnote>
  <w:footnote w:type="continuationSeparator" w:id="0">
    <w:p w:rsidR="00E97DC0" w:rsidRDefault="00E97DC0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5E" w:rsidRPr="00816B68" w:rsidRDefault="00DB541E" w:rsidP="00323B6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  <w:rPr>
        <w:smallCaps/>
        <w:spacing w:val="24"/>
        <w:szCs w:val="22"/>
      </w:rPr>
    </w:pPr>
    <w:r>
      <w:rPr>
        <w:szCs w:val="22"/>
      </w:rPr>
      <w:tab/>
    </w:r>
    <w:r w:rsidR="000E045E" w:rsidRPr="002236F8">
      <w:rPr>
        <w:szCs w:val="22"/>
      </w:rPr>
      <w:t>TDAG</w:t>
    </w:r>
    <w:r w:rsidR="00012975">
      <w:rPr>
        <w:szCs w:val="22"/>
        <w:lang w:val="en-US"/>
      </w:rPr>
      <w:t>-</w:t>
    </w:r>
    <w:r w:rsidR="000E045E" w:rsidRPr="00701E31">
      <w:rPr>
        <w:szCs w:val="22"/>
      </w:rPr>
      <w:t>1</w:t>
    </w:r>
    <w:r w:rsidR="000E045E" w:rsidRPr="004713B8">
      <w:rPr>
        <w:szCs w:val="22"/>
      </w:rPr>
      <w:t>8</w:t>
    </w:r>
    <w:r w:rsidR="000E045E" w:rsidRPr="00701E31">
      <w:rPr>
        <w:szCs w:val="22"/>
      </w:rPr>
      <w:t>/</w:t>
    </w:r>
    <w:r w:rsidR="000E045E" w:rsidRPr="00816B68">
      <w:rPr>
        <w:szCs w:val="22"/>
      </w:rPr>
      <w:t>1</w:t>
    </w:r>
    <w:r w:rsidR="009B3974">
      <w:rPr>
        <w:szCs w:val="22"/>
      </w:rPr>
      <w:t>3</w:t>
    </w:r>
    <w:r w:rsidR="000E045E" w:rsidRPr="00701E31">
      <w:rPr>
        <w:szCs w:val="22"/>
      </w:rPr>
      <w:t>-</w:t>
    </w:r>
    <w:r w:rsidR="000E045E" w:rsidRPr="00D923CD">
      <w:rPr>
        <w:szCs w:val="22"/>
      </w:rPr>
      <w:t>R</w:t>
    </w:r>
    <w:r w:rsidR="000E045E" w:rsidRPr="00701E31">
      <w:rPr>
        <w:szCs w:val="22"/>
      </w:rPr>
      <w:tab/>
      <w:t>Страница</w:t>
    </w:r>
    <w:r w:rsidR="000E045E" w:rsidRPr="00701E31">
      <w:rPr>
        <w:rStyle w:val="PageNumber"/>
        <w:szCs w:val="22"/>
      </w:rPr>
      <w:t xml:space="preserve"> </w:t>
    </w:r>
    <w:r w:rsidR="000E045E" w:rsidRPr="00DE3BA6">
      <w:rPr>
        <w:rStyle w:val="PageNumber"/>
        <w:szCs w:val="22"/>
      </w:rPr>
      <w:fldChar w:fldCharType="begin"/>
    </w:r>
    <w:r w:rsidR="000E045E" w:rsidRPr="00701E31">
      <w:rPr>
        <w:rStyle w:val="PageNumber"/>
        <w:szCs w:val="22"/>
      </w:rPr>
      <w:instrText xml:space="preserve"> </w:instrText>
    </w:r>
    <w:r w:rsidR="000E045E" w:rsidRPr="00DE3BA6">
      <w:rPr>
        <w:rStyle w:val="PageNumber"/>
        <w:szCs w:val="22"/>
      </w:rPr>
      <w:instrText>PAGE</w:instrText>
    </w:r>
    <w:r w:rsidR="000E045E" w:rsidRPr="00701E31">
      <w:rPr>
        <w:rStyle w:val="PageNumber"/>
        <w:szCs w:val="22"/>
      </w:rPr>
      <w:instrText xml:space="preserve"> </w:instrText>
    </w:r>
    <w:r w:rsidR="000E045E" w:rsidRPr="00DE3BA6">
      <w:rPr>
        <w:rStyle w:val="PageNumber"/>
        <w:szCs w:val="22"/>
      </w:rPr>
      <w:fldChar w:fldCharType="separate"/>
    </w:r>
    <w:r w:rsidR="00012975">
      <w:rPr>
        <w:rStyle w:val="PageNumber"/>
        <w:noProof/>
        <w:szCs w:val="22"/>
      </w:rPr>
      <w:t>4</w:t>
    </w:r>
    <w:r w:rsidR="000E045E" w:rsidRPr="00DE3BA6">
      <w:rPr>
        <w:rStyle w:val="PageNumber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5E" w:rsidRPr="00FD1ECB" w:rsidRDefault="00FD1ECB" w:rsidP="00200FF4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459"/>
      </w:tabs>
      <w:spacing w:before="0"/>
      <w:rPr>
        <w:smallCaps/>
        <w:spacing w:val="24"/>
        <w:szCs w:val="22"/>
      </w:rPr>
    </w:pPr>
    <w:r>
      <w:rPr>
        <w:szCs w:val="22"/>
      </w:rPr>
      <w:tab/>
    </w:r>
    <w:r w:rsidRPr="002236F8">
      <w:rPr>
        <w:szCs w:val="22"/>
      </w:rPr>
      <w:t>TDAG</w:t>
    </w:r>
    <w:r w:rsidR="00012975">
      <w:rPr>
        <w:szCs w:val="22"/>
        <w:lang w:val="en-US"/>
      </w:rPr>
      <w:t>-</w:t>
    </w:r>
    <w:r w:rsidRPr="00701E31">
      <w:rPr>
        <w:szCs w:val="22"/>
      </w:rPr>
      <w:t>1</w:t>
    </w:r>
    <w:r w:rsidRPr="004713B8">
      <w:rPr>
        <w:szCs w:val="22"/>
      </w:rPr>
      <w:t>8</w:t>
    </w:r>
    <w:r w:rsidRPr="00701E31">
      <w:rPr>
        <w:szCs w:val="22"/>
      </w:rPr>
      <w:t>/</w:t>
    </w:r>
    <w:r w:rsidRPr="00816B68">
      <w:rPr>
        <w:szCs w:val="22"/>
      </w:rPr>
      <w:t>1</w:t>
    </w:r>
    <w:r>
      <w:rPr>
        <w:szCs w:val="22"/>
        <w:lang w:val="en-US"/>
      </w:rPr>
      <w:t>3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012975">
      <w:rPr>
        <w:rStyle w:val="PageNumber"/>
        <w:noProof/>
        <w:szCs w:val="22"/>
      </w:rPr>
      <w:t>7</w:t>
    </w:r>
    <w:r w:rsidRPr="00DE3BA6">
      <w:rPr>
        <w:rStyle w:val="PageNumber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1E" w:rsidRPr="00DB541E" w:rsidRDefault="00DB541E" w:rsidP="00200FF4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459"/>
      </w:tabs>
      <w:spacing w:before="0"/>
      <w:rPr>
        <w:smallCaps/>
        <w:spacing w:val="24"/>
        <w:szCs w:val="22"/>
      </w:rPr>
    </w:pPr>
    <w:r>
      <w:rPr>
        <w:szCs w:val="22"/>
      </w:rPr>
      <w:tab/>
    </w:r>
    <w:r w:rsidRPr="002236F8">
      <w:rPr>
        <w:szCs w:val="22"/>
      </w:rPr>
      <w:t>TDAG</w:t>
    </w:r>
    <w:r w:rsidR="00012975">
      <w:rPr>
        <w:szCs w:val="22"/>
        <w:lang w:val="en-US"/>
      </w:rPr>
      <w:t>-</w:t>
    </w:r>
    <w:r w:rsidRPr="00701E31">
      <w:rPr>
        <w:szCs w:val="22"/>
      </w:rPr>
      <w:t>1</w:t>
    </w:r>
    <w:r w:rsidRPr="004713B8">
      <w:rPr>
        <w:szCs w:val="22"/>
      </w:rPr>
      <w:t>8</w:t>
    </w:r>
    <w:r w:rsidRPr="00701E31">
      <w:rPr>
        <w:szCs w:val="22"/>
      </w:rPr>
      <w:t>/</w:t>
    </w:r>
    <w:r w:rsidRPr="00816B68">
      <w:rPr>
        <w:szCs w:val="22"/>
      </w:rPr>
      <w:t>1</w:t>
    </w:r>
    <w:r w:rsidR="004C7D90">
      <w:rPr>
        <w:szCs w:val="22"/>
        <w:lang w:val="en-US"/>
      </w:rPr>
      <w:t>3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012975">
      <w:rPr>
        <w:rStyle w:val="PageNumber"/>
        <w:noProof/>
        <w:szCs w:val="22"/>
      </w:rPr>
      <w:t>6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9554F"/>
    <w:multiLevelType w:val="hybridMultilevel"/>
    <w:tmpl w:val="062E5F72"/>
    <w:lvl w:ilvl="0" w:tplc="539CDC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0EC4"/>
    <w:rsid w:val="00012975"/>
    <w:rsid w:val="00013D06"/>
    <w:rsid w:val="0003615F"/>
    <w:rsid w:val="00050C33"/>
    <w:rsid w:val="00051247"/>
    <w:rsid w:val="000763FE"/>
    <w:rsid w:val="00077572"/>
    <w:rsid w:val="00092499"/>
    <w:rsid w:val="000A2345"/>
    <w:rsid w:val="000B77F0"/>
    <w:rsid w:val="000C33C6"/>
    <w:rsid w:val="000E045E"/>
    <w:rsid w:val="000E06FA"/>
    <w:rsid w:val="000E305C"/>
    <w:rsid w:val="000F6B65"/>
    <w:rsid w:val="00107E03"/>
    <w:rsid w:val="00111662"/>
    <w:rsid w:val="00125E07"/>
    <w:rsid w:val="0012752F"/>
    <w:rsid w:val="00134D3C"/>
    <w:rsid w:val="001602A9"/>
    <w:rsid w:val="00171EC2"/>
    <w:rsid w:val="00173301"/>
    <w:rsid w:val="00191479"/>
    <w:rsid w:val="001A4E4F"/>
    <w:rsid w:val="001C6D94"/>
    <w:rsid w:val="001E3E78"/>
    <w:rsid w:val="00200FF4"/>
    <w:rsid w:val="00202D0A"/>
    <w:rsid w:val="002236F8"/>
    <w:rsid w:val="00255301"/>
    <w:rsid w:val="00257C2C"/>
    <w:rsid w:val="00270876"/>
    <w:rsid w:val="002717CC"/>
    <w:rsid w:val="002A15BA"/>
    <w:rsid w:val="002B41EC"/>
    <w:rsid w:val="002B698C"/>
    <w:rsid w:val="002C242C"/>
    <w:rsid w:val="002C78B1"/>
    <w:rsid w:val="002D0E04"/>
    <w:rsid w:val="002D6E56"/>
    <w:rsid w:val="002D705E"/>
    <w:rsid w:val="002F6E05"/>
    <w:rsid w:val="00305174"/>
    <w:rsid w:val="00316454"/>
    <w:rsid w:val="00323B6F"/>
    <w:rsid w:val="00366978"/>
    <w:rsid w:val="0037172B"/>
    <w:rsid w:val="00380937"/>
    <w:rsid w:val="003A294B"/>
    <w:rsid w:val="003A3B94"/>
    <w:rsid w:val="003B418E"/>
    <w:rsid w:val="003C5923"/>
    <w:rsid w:val="003C6E83"/>
    <w:rsid w:val="003E09C8"/>
    <w:rsid w:val="003E2F1A"/>
    <w:rsid w:val="003E6E87"/>
    <w:rsid w:val="00422053"/>
    <w:rsid w:val="00435C8A"/>
    <w:rsid w:val="00437A6C"/>
    <w:rsid w:val="00441532"/>
    <w:rsid w:val="00456163"/>
    <w:rsid w:val="00457EFE"/>
    <w:rsid w:val="004713B8"/>
    <w:rsid w:val="00480C9F"/>
    <w:rsid w:val="00492670"/>
    <w:rsid w:val="004A06C2"/>
    <w:rsid w:val="004A1E3B"/>
    <w:rsid w:val="004B4D2C"/>
    <w:rsid w:val="004C7D90"/>
    <w:rsid w:val="004C7E0A"/>
    <w:rsid w:val="004D260E"/>
    <w:rsid w:val="004E352C"/>
    <w:rsid w:val="004E4490"/>
    <w:rsid w:val="0050257E"/>
    <w:rsid w:val="00513327"/>
    <w:rsid w:val="00525463"/>
    <w:rsid w:val="00534D5D"/>
    <w:rsid w:val="00573B4A"/>
    <w:rsid w:val="005A4DB1"/>
    <w:rsid w:val="005B180D"/>
    <w:rsid w:val="005B590A"/>
    <w:rsid w:val="005C2252"/>
    <w:rsid w:val="005C703D"/>
    <w:rsid w:val="005F2D0A"/>
    <w:rsid w:val="005F3EF2"/>
    <w:rsid w:val="00613C17"/>
    <w:rsid w:val="006408DC"/>
    <w:rsid w:val="0065301A"/>
    <w:rsid w:val="00655923"/>
    <w:rsid w:val="00675FE1"/>
    <w:rsid w:val="00680510"/>
    <w:rsid w:val="006829EB"/>
    <w:rsid w:val="00687633"/>
    <w:rsid w:val="00694B56"/>
    <w:rsid w:val="006B21A6"/>
    <w:rsid w:val="00701E31"/>
    <w:rsid w:val="00704B00"/>
    <w:rsid w:val="007564A0"/>
    <w:rsid w:val="007807E1"/>
    <w:rsid w:val="00792469"/>
    <w:rsid w:val="008112E9"/>
    <w:rsid w:val="00815857"/>
    <w:rsid w:val="00816B68"/>
    <w:rsid w:val="008245DD"/>
    <w:rsid w:val="0084552F"/>
    <w:rsid w:val="008475A3"/>
    <w:rsid w:val="008561E6"/>
    <w:rsid w:val="008612FC"/>
    <w:rsid w:val="00862C3D"/>
    <w:rsid w:val="00870498"/>
    <w:rsid w:val="00875722"/>
    <w:rsid w:val="008A1482"/>
    <w:rsid w:val="008B0789"/>
    <w:rsid w:val="008B2FF8"/>
    <w:rsid w:val="008C576E"/>
    <w:rsid w:val="008D06C8"/>
    <w:rsid w:val="008F0663"/>
    <w:rsid w:val="00916B10"/>
    <w:rsid w:val="0093683E"/>
    <w:rsid w:val="00943F86"/>
    <w:rsid w:val="009A2ABB"/>
    <w:rsid w:val="009B3974"/>
    <w:rsid w:val="009C4544"/>
    <w:rsid w:val="009C5B8E"/>
    <w:rsid w:val="00A04CAB"/>
    <w:rsid w:val="00A1674D"/>
    <w:rsid w:val="00A22A33"/>
    <w:rsid w:val="00A30897"/>
    <w:rsid w:val="00A43464"/>
    <w:rsid w:val="00A444B4"/>
    <w:rsid w:val="00A44602"/>
    <w:rsid w:val="00A64F9D"/>
    <w:rsid w:val="00A73D91"/>
    <w:rsid w:val="00A91C82"/>
    <w:rsid w:val="00AA151B"/>
    <w:rsid w:val="00AA2432"/>
    <w:rsid w:val="00AA42F8"/>
    <w:rsid w:val="00AA7F43"/>
    <w:rsid w:val="00AC2E0E"/>
    <w:rsid w:val="00AC6023"/>
    <w:rsid w:val="00AD07A9"/>
    <w:rsid w:val="00AE0BB7"/>
    <w:rsid w:val="00AE1BA7"/>
    <w:rsid w:val="00AF0718"/>
    <w:rsid w:val="00B222FE"/>
    <w:rsid w:val="00B41849"/>
    <w:rsid w:val="00B42EE4"/>
    <w:rsid w:val="00B52E6E"/>
    <w:rsid w:val="00B66A10"/>
    <w:rsid w:val="00B726C0"/>
    <w:rsid w:val="00B75868"/>
    <w:rsid w:val="00BD54B3"/>
    <w:rsid w:val="00BD7A1A"/>
    <w:rsid w:val="00BE2452"/>
    <w:rsid w:val="00BE54A7"/>
    <w:rsid w:val="00C01ECD"/>
    <w:rsid w:val="00C2339D"/>
    <w:rsid w:val="00C3450B"/>
    <w:rsid w:val="00C62E82"/>
    <w:rsid w:val="00C71A6F"/>
    <w:rsid w:val="00C84CCD"/>
    <w:rsid w:val="00C85E07"/>
    <w:rsid w:val="00CA4F12"/>
    <w:rsid w:val="00CB6F14"/>
    <w:rsid w:val="00CB74B4"/>
    <w:rsid w:val="00CC6A7F"/>
    <w:rsid w:val="00CD34AE"/>
    <w:rsid w:val="00CE37A1"/>
    <w:rsid w:val="00CE5E7B"/>
    <w:rsid w:val="00D16175"/>
    <w:rsid w:val="00D402C8"/>
    <w:rsid w:val="00D42FFB"/>
    <w:rsid w:val="00D712FE"/>
    <w:rsid w:val="00D87D5B"/>
    <w:rsid w:val="00D923CD"/>
    <w:rsid w:val="00D93FCC"/>
    <w:rsid w:val="00DA4610"/>
    <w:rsid w:val="00DB541E"/>
    <w:rsid w:val="00DB6791"/>
    <w:rsid w:val="00DC774C"/>
    <w:rsid w:val="00DD19E1"/>
    <w:rsid w:val="00DD5D8C"/>
    <w:rsid w:val="00DE792B"/>
    <w:rsid w:val="00E06A7D"/>
    <w:rsid w:val="00E102A3"/>
    <w:rsid w:val="00E16F0F"/>
    <w:rsid w:val="00E30170"/>
    <w:rsid w:val="00E35908"/>
    <w:rsid w:val="00E36325"/>
    <w:rsid w:val="00E54FD2"/>
    <w:rsid w:val="00E82D31"/>
    <w:rsid w:val="00E87BC4"/>
    <w:rsid w:val="00E97DC0"/>
    <w:rsid w:val="00EB0346"/>
    <w:rsid w:val="00EC2F58"/>
    <w:rsid w:val="00EE153D"/>
    <w:rsid w:val="00F106AD"/>
    <w:rsid w:val="00F25499"/>
    <w:rsid w:val="00F327F3"/>
    <w:rsid w:val="00F5711F"/>
    <w:rsid w:val="00F60586"/>
    <w:rsid w:val="00F60873"/>
    <w:rsid w:val="00F72A94"/>
    <w:rsid w:val="00F746B3"/>
    <w:rsid w:val="00F961B7"/>
    <w:rsid w:val="00FA2BC3"/>
    <w:rsid w:val="00FB4A50"/>
    <w:rsid w:val="00FC1008"/>
    <w:rsid w:val="00FC5ABC"/>
    <w:rsid w:val="00FD1ECB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102A3"/>
    <w:pPr>
      <w:keepNext/>
      <w:keepLines/>
      <w:spacing w:before="36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102A3"/>
    <w:pPr>
      <w:spacing w:before="320"/>
      <w:outlineLvl w:val="1"/>
    </w:pPr>
    <w:rPr>
      <w:rFonts w:cs="Times New Roman Bold"/>
      <w:bCs/>
      <w:sz w:val="22"/>
      <w:szCs w:val="22"/>
    </w:rPr>
  </w:style>
  <w:style w:type="paragraph" w:styleId="Heading3">
    <w:name w:val="heading 3"/>
    <w:basedOn w:val="Heading1"/>
    <w:next w:val="Normal"/>
    <w:link w:val="Heading3Char"/>
    <w:qFormat/>
    <w:rsid w:val="00E102A3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102A3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E102A3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E102A3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E102A3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C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CD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D54B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rsid w:val="00BD54B3"/>
    <w:rPr>
      <w:rFonts w:eastAsia="Times New Roman" w:cs="Times New Roman"/>
      <w:sz w:val="24"/>
      <w:szCs w:val="20"/>
      <w:lang w:val="en-GB" w:eastAsia="en-US"/>
    </w:rPr>
  </w:style>
  <w:style w:type="paragraph" w:customStyle="1" w:styleId="Tabletext10pt">
    <w:name w:val="Table_text + 10 pt"/>
    <w:basedOn w:val="Tabletext"/>
    <w:rsid w:val="002A15B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fr-CH"/>
    </w:rPr>
  </w:style>
  <w:style w:type="character" w:customStyle="1" w:styleId="enumlev1Char">
    <w:name w:val="enumlev1 Char"/>
    <w:basedOn w:val="DefaultParagraphFont"/>
    <w:link w:val="enumlev1"/>
    <w:rsid w:val="001602A9"/>
    <w:rPr>
      <w:rFonts w:ascii="Calibri" w:eastAsia="Times New Roman" w:hAnsi="Calibri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Study-Groups/2018-2021/Pages/Candidates.aspx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701E-B223-41FE-89E1-E528F4E6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BDT - nd</cp:lastModifiedBy>
  <cp:revision>5</cp:revision>
  <cp:lastPrinted>2018-01-24T10:28:00Z</cp:lastPrinted>
  <dcterms:created xsi:type="dcterms:W3CDTF">2018-02-13T15:04:00Z</dcterms:created>
  <dcterms:modified xsi:type="dcterms:W3CDTF">2018-02-15T10:08:00Z</dcterms:modified>
</cp:coreProperties>
</file>