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1E252D" w:rsidTr="00197169">
        <w:trPr>
          <w:cantSplit/>
          <w:trHeight w:val="1134"/>
        </w:trPr>
        <w:tc>
          <w:tcPr>
            <w:tcW w:w="6804" w:type="dxa"/>
          </w:tcPr>
          <w:p w:rsidR="001E252D" w:rsidRPr="001E252D" w:rsidRDefault="00BA5AAB" w:rsidP="00BA5AAB">
            <w:pPr>
              <w:tabs>
                <w:tab w:val="clear" w:pos="1134"/>
              </w:tabs>
              <w:spacing w:before="2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054016">
              <w:rPr>
                <w:rFonts w:ascii="SimSun" w:hAnsi="SimSun" w:cs="SimSun" w:hint="eastAsia"/>
                <w:b/>
                <w:bCs/>
                <w:sz w:val="32"/>
                <w:szCs w:val="22"/>
                <w:lang w:eastAsia="zh-CN"/>
              </w:rPr>
              <w:t>电信发展顾问组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（</w:t>
            </w:r>
            <w:r w:rsidRPr="00054016">
              <w:rPr>
                <w:rFonts w:cstheme="minorHAnsi"/>
                <w:b/>
                <w:bCs/>
                <w:sz w:val="32"/>
                <w:szCs w:val="22"/>
                <w:lang w:eastAsia="zh-CN"/>
              </w:rPr>
              <w:t>TDAG</w:t>
            </w:r>
            <w:r>
              <w:rPr>
                <w:rFonts w:cs="SimSun" w:hint="eastAsia"/>
                <w:b/>
                <w:bCs/>
                <w:sz w:val="32"/>
                <w:szCs w:val="22"/>
                <w:lang w:eastAsia="zh-CN"/>
              </w:rPr>
              <w:t>）</w:t>
            </w:r>
          </w:p>
          <w:p w:rsidR="001E252D" w:rsidRPr="00BA5AAB" w:rsidRDefault="00BA5AAB" w:rsidP="00BA5AAB">
            <w:pPr>
              <w:tabs>
                <w:tab w:val="clear" w:pos="1134"/>
              </w:tabs>
              <w:spacing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第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23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次会议，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2018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年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4</w:t>
            </w:r>
            <w:r w:rsidRPr="00BA5AAB">
              <w:rPr>
                <w:b/>
                <w:bCs/>
                <w:sz w:val="28"/>
                <w:szCs w:val="28"/>
                <w:lang w:val="fr-CH" w:eastAsia="zh-CN"/>
              </w:rPr>
              <w:t>月</w:t>
            </w:r>
            <w:r w:rsidR="001E252D" w:rsidRPr="00BA5AAB">
              <w:rPr>
                <w:b/>
                <w:bCs/>
                <w:sz w:val="28"/>
                <w:szCs w:val="28"/>
                <w:lang w:eastAsia="zh-CN"/>
              </w:rPr>
              <w:t>9-11</w:t>
            </w:r>
            <w:r w:rsidRPr="00BA5AAB">
              <w:rPr>
                <w:b/>
                <w:bCs/>
                <w:sz w:val="28"/>
                <w:szCs w:val="28"/>
                <w:lang w:eastAsia="zh-CN"/>
              </w:rPr>
              <w:t>日，日内瓦</w:t>
            </w:r>
          </w:p>
        </w:tc>
        <w:tc>
          <w:tcPr>
            <w:tcW w:w="3227" w:type="dxa"/>
          </w:tcPr>
          <w:p w:rsidR="001E252D" w:rsidRPr="00D96B4B" w:rsidRDefault="002B3C84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5D532E">
              <w:rPr>
                <w:noProof/>
                <w:lang w:eastAsia="zh-CN"/>
              </w:rPr>
              <w:drawing>
                <wp:inline distT="0" distB="0" distL="0" distR="0" wp14:anchorId="56F14BE5" wp14:editId="56F14BE6">
                  <wp:extent cx="713373" cy="790575"/>
                  <wp:effectExtent l="0" t="0" r="0" b="0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3373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27" w:type="dxa"/>
          </w:tcPr>
          <w:p w:rsidR="00D83BF5" w:rsidRPr="00E07105" w:rsidRDefault="00BA5AAB" w:rsidP="0025785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hint="eastAsia"/>
                <w:b/>
                <w:bCs/>
                <w:szCs w:val="24"/>
                <w:lang w:val="es-ES_tradnl" w:eastAsia="zh-CN"/>
              </w:rPr>
              <w:t>文件</w:t>
            </w:r>
            <w:r w:rsidR="00D83BF5" w:rsidRPr="0084734D">
              <w:rPr>
                <w:b/>
                <w:bCs/>
                <w:szCs w:val="24"/>
                <w:lang w:val="es-ES_tradnl"/>
              </w:rPr>
              <w:t xml:space="preserve"> </w:t>
            </w:r>
            <w:bookmarkStart w:id="4" w:name="DocRef1"/>
            <w:bookmarkEnd w:id="4"/>
            <w:r w:rsidR="001E252D">
              <w:rPr>
                <w:b/>
                <w:bCs/>
                <w:szCs w:val="24"/>
                <w:lang w:val="es-ES_tradnl"/>
              </w:rPr>
              <w:t>TDAG-18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/</w:t>
            </w:r>
            <w:r w:rsidR="00257853">
              <w:rPr>
                <w:b/>
                <w:bCs/>
                <w:szCs w:val="24"/>
                <w:lang w:val="es-ES_tradnl"/>
              </w:rPr>
              <w:t>17</w:t>
            </w:r>
            <w:r w:rsidR="00D83BF5" w:rsidRPr="00147DA1">
              <w:rPr>
                <w:b/>
                <w:bCs/>
                <w:szCs w:val="24"/>
                <w:lang w:val="es-ES_tradnl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D25C8A" w:rsidP="0025785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2018</w:t>
            </w:r>
            <w:r w:rsidR="00BA5AAB"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 w:rsidR="00257853">
              <w:rPr>
                <w:b/>
                <w:bCs/>
                <w:szCs w:val="24"/>
                <w:lang w:val="fr-FR" w:eastAsia="zh-CN"/>
              </w:rPr>
              <w:t>2</w:t>
            </w:r>
            <w:r w:rsidR="00BA5AAB">
              <w:rPr>
                <w:b/>
                <w:bCs/>
                <w:szCs w:val="24"/>
                <w:lang w:val="fr-FR" w:eastAsia="zh-CN"/>
              </w:rPr>
              <w:t>月</w:t>
            </w:r>
            <w:r w:rsidR="00257853">
              <w:rPr>
                <w:b/>
                <w:bCs/>
                <w:szCs w:val="24"/>
                <w:lang w:val="fr-FR" w:eastAsia="zh-CN"/>
              </w:rPr>
              <w:t>5</w:t>
            </w:r>
            <w:r w:rsidR="00BA5AAB"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</w:tcPr>
          <w:p w:rsidR="00D83BF5" w:rsidRPr="00D96B4B" w:rsidRDefault="00BA5AAB" w:rsidP="00BA5AA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D83BF5" w:rsidRPr="00D83BF5" w:rsidRDefault="00BA5AAB" w:rsidP="00B911B2">
            <w:pPr>
              <w:pStyle w:val="Source"/>
              <w:spacing w:before="240" w:after="240"/>
            </w:pPr>
            <w:proofErr w:type="spellStart"/>
            <w:r w:rsidRPr="00926865">
              <w:rPr>
                <w:rFonts w:hint="eastAsia"/>
              </w:rPr>
              <w:t>电</w:t>
            </w:r>
            <w:r w:rsidRPr="00926865">
              <w:t>信发展局主任</w:t>
            </w:r>
            <w:proofErr w:type="spellEnd"/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D83BF5" w:rsidRDefault="004C0022" w:rsidP="007F735C">
            <w:pPr>
              <w:pStyle w:val="Title1"/>
              <w:spacing w:before="120" w:after="120"/>
              <w:rPr>
                <w:lang w:eastAsia="zh-CN"/>
              </w:rPr>
            </w:pPr>
            <w:r>
              <w:rPr>
                <w:rFonts w:hint="eastAsia"/>
                <w:bCs/>
                <w:szCs w:val="28"/>
                <w:lang w:eastAsia="zh-CN"/>
              </w:rPr>
              <w:t>能力建设</w:t>
            </w:r>
            <w:r>
              <w:rPr>
                <w:bCs/>
                <w:szCs w:val="28"/>
                <w:lang w:eastAsia="zh-CN"/>
              </w:rPr>
              <w:t>举措组（</w:t>
            </w:r>
            <w:r>
              <w:rPr>
                <w:rFonts w:hint="eastAsia"/>
                <w:bCs/>
                <w:szCs w:val="28"/>
                <w:lang w:eastAsia="zh-CN"/>
              </w:rPr>
              <w:t>GCBI</w:t>
            </w:r>
            <w:r>
              <w:rPr>
                <w:bCs/>
                <w:szCs w:val="28"/>
                <w:lang w:eastAsia="zh-CN"/>
              </w:rPr>
              <w:t>）</w:t>
            </w:r>
            <w:r>
              <w:rPr>
                <w:rFonts w:hint="eastAsia"/>
                <w:bCs/>
                <w:szCs w:val="28"/>
                <w:lang w:eastAsia="zh-CN"/>
              </w:rPr>
              <w:t>主席</w:t>
            </w:r>
            <w:r>
              <w:rPr>
                <w:bCs/>
                <w:szCs w:val="28"/>
                <w:lang w:eastAsia="zh-CN"/>
              </w:rPr>
              <w:t>向</w:t>
            </w:r>
            <w:r>
              <w:rPr>
                <w:bCs/>
                <w:szCs w:val="28"/>
                <w:lang w:eastAsia="zh-CN"/>
              </w:rPr>
              <w:br/>
            </w:r>
            <w:r>
              <w:rPr>
                <w:bCs/>
                <w:szCs w:val="28"/>
                <w:lang w:eastAsia="zh-CN"/>
              </w:rPr>
              <w:t>电信发展顾问组</w:t>
            </w:r>
            <w:r>
              <w:rPr>
                <w:rFonts w:hint="eastAsia"/>
                <w:bCs/>
                <w:szCs w:val="28"/>
                <w:lang w:eastAsia="zh-CN"/>
              </w:rPr>
              <w:t>（</w:t>
            </w:r>
            <w:r>
              <w:rPr>
                <w:rFonts w:hint="eastAsia"/>
                <w:bCs/>
                <w:szCs w:val="28"/>
                <w:lang w:eastAsia="zh-CN"/>
              </w:rPr>
              <w:t>TDAG</w:t>
            </w:r>
            <w:r>
              <w:rPr>
                <w:rFonts w:hint="eastAsia"/>
                <w:bCs/>
                <w:szCs w:val="28"/>
                <w:lang w:eastAsia="zh-CN"/>
              </w:rPr>
              <w:t>）</w:t>
            </w:r>
            <w:r>
              <w:rPr>
                <w:bCs/>
                <w:szCs w:val="28"/>
                <w:lang w:eastAsia="zh-CN"/>
              </w:rPr>
              <w:t>提交的报告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bookmarkEnd w:id="7"/>
      <w:bookmarkEnd w:id="8"/>
    </w:tbl>
    <w:p w:rsidR="001E252D" w:rsidRDefault="001E25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957938" w:rsidRDefault="00957938" w:rsidP="00957938">
      <w:pPr>
        <w:rPr>
          <w:lang w:eastAsia="zh-CN"/>
        </w:rPr>
      </w:pP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360"/>
        <w:rPr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概要：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本文件包含能力建设举措组（</w:t>
      </w:r>
      <w:r>
        <w:rPr>
          <w:szCs w:val="24"/>
          <w:lang w:eastAsia="zh-CN"/>
        </w:rPr>
        <w:t>GCBI</w:t>
      </w:r>
      <w:r>
        <w:rPr>
          <w:rFonts w:hint="eastAsia"/>
          <w:szCs w:val="24"/>
          <w:lang w:eastAsia="zh-CN"/>
        </w:rPr>
        <w:t>）在为国际电联能力建设活动提供指导和支持方面开展的工作。该组是根据</w:t>
      </w:r>
      <w:r>
        <w:rPr>
          <w:szCs w:val="24"/>
          <w:lang w:eastAsia="zh-CN"/>
        </w:rPr>
        <w:t>2010</w:t>
      </w:r>
      <w:r>
        <w:rPr>
          <w:rFonts w:hint="eastAsia"/>
          <w:szCs w:val="24"/>
          <w:lang w:eastAsia="zh-CN"/>
        </w:rPr>
        <w:t>年世界电信发展大会（</w:t>
      </w:r>
      <w:r>
        <w:rPr>
          <w:szCs w:val="24"/>
          <w:lang w:eastAsia="zh-CN"/>
        </w:rPr>
        <w:t>WTDC-10</w:t>
      </w:r>
      <w:r>
        <w:rPr>
          <w:rFonts w:hint="eastAsia"/>
          <w:szCs w:val="24"/>
          <w:lang w:eastAsia="zh-CN"/>
        </w:rPr>
        <w:t>）通过、并经</w:t>
      </w:r>
      <w:r>
        <w:rPr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年世界电信发展大会（</w:t>
      </w:r>
      <w:r>
        <w:rPr>
          <w:szCs w:val="24"/>
          <w:lang w:eastAsia="zh-CN"/>
        </w:rPr>
        <w:t>WTDC-17</w:t>
      </w:r>
      <w:r>
        <w:rPr>
          <w:rFonts w:hint="eastAsia"/>
          <w:szCs w:val="24"/>
          <w:lang w:eastAsia="zh-CN"/>
        </w:rPr>
        <w:t>）修订的第</w:t>
      </w:r>
      <w:r>
        <w:rPr>
          <w:szCs w:val="24"/>
          <w:lang w:eastAsia="zh-CN"/>
        </w:rPr>
        <w:t>40</w:t>
      </w:r>
      <w:r>
        <w:rPr>
          <w:rFonts w:hint="eastAsia"/>
          <w:szCs w:val="24"/>
          <w:lang w:eastAsia="zh-CN"/>
        </w:rPr>
        <w:t>号决议成立的，旨在就能力建设事宜向电信发展局（</w:t>
      </w:r>
      <w:r>
        <w:rPr>
          <w:szCs w:val="24"/>
          <w:lang w:eastAsia="zh-CN"/>
        </w:rPr>
        <w:t>BDT</w:t>
      </w:r>
      <w:r>
        <w:rPr>
          <w:rFonts w:hint="eastAsia"/>
          <w:szCs w:val="24"/>
          <w:lang w:eastAsia="zh-CN"/>
        </w:rPr>
        <w:t>）主任提出建议。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b/>
          <w:bCs/>
          <w:szCs w:val="24"/>
          <w:lang w:eastAsia="zh-CN"/>
        </w:rPr>
      </w:pPr>
      <w:r>
        <w:rPr>
          <w:rFonts w:hint="eastAsia"/>
          <w:b/>
          <w:bCs/>
          <w:lang w:eastAsia="zh-CN"/>
        </w:rPr>
        <w:t>需采取的行动：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请</w:t>
      </w:r>
      <w:r>
        <w:rPr>
          <w:szCs w:val="24"/>
          <w:lang w:eastAsia="zh-CN"/>
        </w:rPr>
        <w:t>TDAG</w:t>
      </w:r>
      <w:r>
        <w:rPr>
          <w:rFonts w:hint="eastAsia"/>
          <w:szCs w:val="24"/>
          <w:lang w:eastAsia="zh-CN"/>
        </w:rPr>
        <w:t>将此报告记录在案并提供适当指导。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参考文件：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>
        <w:rPr>
          <w:lang w:eastAsia="zh-CN"/>
        </w:rPr>
        <w:t>WTDC</w:t>
      </w:r>
      <w:r>
        <w:rPr>
          <w:rFonts w:hint="eastAsia"/>
          <w:lang w:eastAsia="zh-CN"/>
        </w:rPr>
        <w:t>有关能力建设举措组的第</w:t>
      </w:r>
      <w:r>
        <w:rPr>
          <w:lang w:eastAsia="zh-CN"/>
        </w:rPr>
        <w:t>40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年，布宜诺斯艾利斯，修订版）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>
        <w:rPr>
          <w:lang w:eastAsia="zh-CN"/>
        </w:rPr>
        <w:t>WTDC-14</w:t>
      </w:r>
      <w:r>
        <w:rPr>
          <w:rFonts w:hint="eastAsia"/>
          <w:lang w:eastAsia="zh-CN"/>
        </w:rPr>
        <w:t>有关国际电联高级培训中心的第</w:t>
      </w:r>
      <w:r>
        <w:rPr>
          <w:lang w:eastAsia="zh-CN"/>
        </w:rPr>
        <w:t>73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2017</w:t>
      </w:r>
      <w:r>
        <w:rPr>
          <w:rFonts w:hint="eastAsia"/>
          <w:lang w:eastAsia="zh-CN"/>
        </w:rPr>
        <w:t>年，布宜诺斯艾利斯，修订版）</w:t>
      </w:r>
    </w:p>
    <w:p w:rsidR="00957938" w:rsidRDefault="00957938" w:rsidP="009579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全权代表大会有关接纳学术机构参加国际电联工作的第</w:t>
      </w:r>
      <w:r>
        <w:rPr>
          <w:lang w:eastAsia="zh-CN"/>
        </w:rPr>
        <w:t>169</w:t>
      </w:r>
      <w:r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年，釜山，修订版）</w:t>
      </w:r>
    </w:p>
    <w:p w:rsidR="00957938" w:rsidRDefault="00957938" w:rsidP="00957938">
      <w:pPr>
        <w:rPr>
          <w:lang w:eastAsia="zh-CN"/>
        </w:rPr>
      </w:pPr>
    </w:p>
    <w:p w:rsidR="00957938" w:rsidRDefault="0095793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:rsidR="00075C63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957938" w:rsidRPr="00957938" w:rsidRDefault="00957938" w:rsidP="00957938">
      <w:pPr>
        <w:pStyle w:val="BDTNormal"/>
        <w:spacing w:after="0"/>
        <w:ind w:firstLineChars="200" w:firstLine="480"/>
        <w:rPr>
          <w:rFonts w:ascii="Calibri" w:hAnsi="Calibri" w:cs="Traditional Arabic"/>
          <w:sz w:val="24"/>
          <w:szCs w:val="24"/>
          <w:lang w:eastAsia="zh-CN"/>
        </w:rPr>
      </w:pPr>
      <w:r w:rsidRPr="00957938">
        <w:rPr>
          <w:rFonts w:asciiTheme="minorHAnsi" w:hAnsiTheme="minorHAnsi" w:hint="eastAsia"/>
          <w:sz w:val="24"/>
          <w:szCs w:val="24"/>
          <w:lang w:eastAsia="zh-CN"/>
        </w:rPr>
        <w:lastRenderedPageBreak/>
        <w:t>能力建设举措组（</w:t>
      </w:r>
      <w:r w:rsidRPr="00957938">
        <w:rPr>
          <w:rFonts w:asciiTheme="minorHAnsi" w:hAnsiTheme="minorHAnsi"/>
          <w:sz w:val="24"/>
          <w:szCs w:val="24"/>
          <w:lang w:eastAsia="zh-CN"/>
        </w:rPr>
        <w:t>GCBI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）是根据</w:t>
      </w:r>
      <w:r w:rsidRPr="00957938">
        <w:rPr>
          <w:rFonts w:asciiTheme="minorHAnsi" w:hAnsiTheme="minorHAnsi"/>
          <w:sz w:val="24"/>
          <w:szCs w:val="24"/>
          <w:lang w:eastAsia="zh-CN"/>
        </w:rPr>
        <w:t>2010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年世界电信发展大会（</w:t>
      </w:r>
      <w:r w:rsidRPr="00957938">
        <w:rPr>
          <w:rFonts w:asciiTheme="minorHAnsi" w:hAnsiTheme="minorHAnsi"/>
          <w:sz w:val="24"/>
          <w:szCs w:val="24"/>
          <w:lang w:eastAsia="zh-CN"/>
        </w:rPr>
        <w:t>WTDC-10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）通过、并经</w:t>
      </w:r>
      <w:r w:rsidRPr="00957938">
        <w:rPr>
          <w:rFonts w:asciiTheme="minorHAnsi" w:hAnsiTheme="minorHAnsi"/>
          <w:sz w:val="24"/>
          <w:szCs w:val="24"/>
          <w:lang w:eastAsia="zh-CN"/>
        </w:rPr>
        <w:t>2017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年世界电信发展大会（</w:t>
      </w:r>
      <w:r w:rsidRPr="00957938">
        <w:rPr>
          <w:rFonts w:asciiTheme="minorHAnsi" w:hAnsiTheme="minorHAnsi"/>
          <w:sz w:val="24"/>
          <w:szCs w:val="24"/>
          <w:lang w:eastAsia="zh-CN"/>
        </w:rPr>
        <w:t>WTDC-17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）修订的第</w:t>
      </w:r>
      <w:r w:rsidRPr="00957938">
        <w:rPr>
          <w:rFonts w:asciiTheme="minorHAnsi" w:hAnsiTheme="minorHAnsi"/>
          <w:sz w:val="24"/>
          <w:szCs w:val="24"/>
          <w:lang w:eastAsia="zh-CN"/>
        </w:rPr>
        <w:t>40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号决议成立的，旨在就能力建设事宜向电信发展局（</w:t>
      </w:r>
      <w:r w:rsidRPr="00957938">
        <w:rPr>
          <w:rFonts w:asciiTheme="minorHAnsi" w:hAnsiTheme="minorHAnsi"/>
          <w:sz w:val="24"/>
          <w:szCs w:val="24"/>
          <w:lang w:eastAsia="zh-CN"/>
        </w:rPr>
        <w:t>BDT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）主任提出建议。</w:t>
      </w:r>
    </w:p>
    <w:p w:rsidR="00957938" w:rsidRPr="00957938" w:rsidRDefault="00957938" w:rsidP="00957938">
      <w:pPr>
        <w:pStyle w:val="BDTNormal"/>
        <w:tabs>
          <w:tab w:val="left" w:pos="567"/>
        </w:tabs>
        <w:ind w:firstLineChars="200" w:firstLine="480"/>
        <w:rPr>
          <w:rFonts w:asciiTheme="minorHAnsi" w:hAnsiTheme="minorHAnsi"/>
          <w:sz w:val="24"/>
          <w:szCs w:val="24"/>
          <w:lang w:eastAsia="zh-CN"/>
        </w:rPr>
      </w:pPr>
      <w:bookmarkStart w:id="9" w:name="lt_pId029"/>
      <w:r w:rsidRPr="00957938">
        <w:rPr>
          <w:rFonts w:asciiTheme="minorHAnsi" w:hAnsiTheme="minorHAnsi" w:hint="eastAsia"/>
          <w:sz w:val="24"/>
          <w:szCs w:val="24"/>
          <w:lang w:eastAsia="zh-CN"/>
        </w:rPr>
        <w:t>在</w:t>
      </w:r>
      <w:r w:rsidRPr="00957938">
        <w:rPr>
          <w:rFonts w:asciiTheme="minorHAnsi" w:hAnsiTheme="minorHAnsi"/>
          <w:sz w:val="24"/>
          <w:szCs w:val="24"/>
          <w:lang w:eastAsia="zh-CN"/>
        </w:rPr>
        <w:t>2017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年</w:t>
      </w:r>
      <w:r w:rsidRPr="00957938">
        <w:rPr>
          <w:rFonts w:asciiTheme="minorHAnsi" w:hAnsiTheme="minorHAnsi"/>
          <w:sz w:val="24"/>
          <w:szCs w:val="24"/>
          <w:lang w:eastAsia="zh-CN"/>
        </w:rPr>
        <w:t>2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月</w:t>
      </w:r>
      <w:r w:rsidRPr="00957938">
        <w:rPr>
          <w:rFonts w:asciiTheme="minorHAnsi" w:hAnsiTheme="minorHAnsi"/>
          <w:sz w:val="24"/>
          <w:szCs w:val="24"/>
          <w:lang w:eastAsia="zh-CN"/>
        </w:rPr>
        <w:t>8-9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日举办的第</w:t>
      </w:r>
      <w:r w:rsidRPr="00957938">
        <w:rPr>
          <w:rFonts w:asciiTheme="minorHAnsi" w:hAnsiTheme="minorHAnsi"/>
          <w:sz w:val="24"/>
          <w:szCs w:val="24"/>
          <w:lang w:eastAsia="zh-CN"/>
        </w:rPr>
        <w:t>5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次会议上，该组讨论了国际电联</w:t>
      </w:r>
      <w:r w:rsidRPr="00957938">
        <w:rPr>
          <w:rFonts w:asciiTheme="minorHAnsi" w:hAnsiTheme="minorHAnsi"/>
          <w:sz w:val="24"/>
          <w:szCs w:val="24"/>
          <w:lang w:eastAsia="zh-CN"/>
        </w:rPr>
        <w:t>/</w:t>
      </w:r>
      <w:r w:rsidRPr="00957938">
        <w:rPr>
          <w:rFonts w:asciiTheme="minorHAnsi" w:hAnsiTheme="minorHAnsi" w:hint="eastAsia"/>
          <w:sz w:val="24"/>
          <w:szCs w:val="24"/>
          <w:lang w:eastAsia="zh-CN"/>
        </w:rPr>
        <w:t>电信发展局最近在能力建设领域开展的活动并就未来进展提出建议。电信发展局跟进的活动包括：</w:t>
      </w:r>
      <w:bookmarkEnd w:id="9"/>
      <w:r w:rsidRPr="00957938">
        <w:rPr>
          <w:rFonts w:asciiTheme="minorHAnsi" w:hAnsiTheme="minorHAnsi"/>
          <w:sz w:val="24"/>
          <w:szCs w:val="24"/>
          <w:lang w:eastAsia="zh-CN"/>
        </w:rPr>
        <w:t xml:space="preserve"> 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0" w:name="lt_pId031"/>
      <w:r>
        <w:rPr>
          <w:lang w:eastAsia="zh-CN"/>
        </w:rPr>
        <w:t>•</w:t>
      </w:r>
      <w:r>
        <w:rPr>
          <w:lang w:eastAsia="zh-CN"/>
        </w:rPr>
        <w:tab/>
      </w:r>
      <w:proofErr w:type="gramStart"/>
      <w:r w:rsidRPr="00957938">
        <w:rPr>
          <w:rFonts w:hint="eastAsia"/>
          <w:lang w:eastAsia="zh-CN"/>
        </w:rPr>
        <w:t>全球</w:t>
      </w:r>
      <w:r w:rsidRPr="00957938">
        <w:rPr>
          <w:lang w:eastAsia="zh-CN"/>
        </w:rPr>
        <w:t>ICT</w:t>
      </w:r>
      <w:r w:rsidRPr="00957938">
        <w:rPr>
          <w:rFonts w:hint="eastAsia"/>
          <w:lang w:eastAsia="zh-CN"/>
        </w:rPr>
        <w:t>能力建设专题研讨会</w:t>
      </w:r>
      <w:r w:rsidRPr="00957938">
        <w:rPr>
          <w:lang w:eastAsia="zh-CN"/>
        </w:rPr>
        <w:t>(</w:t>
      </w:r>
      <w:proofErr w:type="gramEnd"/>
      <w:r w:rsidRPr="00957938">
        <w:rPr>
          <w:lang w:eastAsia="zh-CN"/>
        </w:rPr>
        <w:t>CBS)</w:t>
      </w:r>
      <w:r>
        <w:rPr>
          <w:rFonts w:hint="eastAsia"/>
          <w:lang w:eastAsia="zh-CN"/>
        </w:rPr>
        <w:t>：</w:t>
      </w:r>
      <w:r w:rsidRPr="00957938">
        <w:rPr>
          <w:rFonts w:hint="eastAsia"/>
          <w:lang w:eastAsia="zh-CN"/>
        </w:rPr>
        <w:t>将于</w:t>
      </w:r>
      <w:r w:rsidRPr="00957938">
        <w:rPr>
          <w:lang w:eastAsia="zh-CN"/>
        </w:rPr>
        <w:t>2018</w:t>
      </w:r>
      <w:r w:rsidRPr="00957938">
        <w:rPr>
          <w:rFonts w:hint="eastAsia"/>
          <w:lang w:eastAsia="zh-CN"/>
        </w:rPr>
        <w:t>年</w:t>
      </w:r>
      <w:r w:rsidRPr="00957938">
        <w:rPr>
          <w:lang w:eastAsia="zh-CN"/>
        </w:rPr>
        <w:t>6</w:t>
      </w:r>
      <w:r w:rsidRPr="00957938">
        <w:rPr>
          <w:rFonts w:hint="eastAsia"/>
          <w:lang w:eastAsia="zh-CN"/>
        </w:rPr>
        <w:t>月</w:t>
      </w:r>
      <w:r w:rsidRPr="00957938">
        <w:rPr>
          <w:lang w:eastAsia="zh-CN"/>
        </w:rPr>
        <w:t>18-20</w:t>
      </w:r>
      <w:r w:rsidRPr="00957938">
        <w:rPr>
          <w:rFonts w:hint="eastAsia"/>
          <w:lang w:eastAsia="zh-CN"/>
        </w:rPr>
        <w:t>日在多米尼加共和国圣多明各举办的</w:t>
      </w:r>
      <w:r w:rsidRPr="00957938">
        <w:rPr>
          <w:lang w:eastAsia="zh-CN"/>
        </w:rPr>
        <w:t>CBS-18</w:t>
      </w:r>
      <w:r w:rsidRPr="00957938">
        <w:rPr>
          <w:rFonts w:hint="eastAsia"/>
          <w:lang w:eastAsia="zh-CN"/>
        </w:rPr>
        <w:t>正在筹备中。</w:t>
      </w:r>
      <w:bookmarkEnd w:id="10"/>
    </w:p>
    <w:p w:rsidR="00957938" w:rsidRPr="00957938" w:rsidRDefault="00957938" w:rsidP="00957938">
      <w:pPr>
        <w:pStyle w:val="enumlev1"/>
        <w:rPr>
          <w:rFonts w:hint="eastAsia"/>
          <w:lang w:eastAsia="zh-CN"/>
        </w:rPr>
      </w:pPr>
      <w:bookmarkStart w:id="11" w:name="lt_pId032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新的能力建设领域：电信发展局不断与不同合作伙伴接触，围绕新兴议题准备并提供培训，</w:t>
      </w:r>
      <w:bookmarkStart w:id="12" w:name="lt_pId033"/>
      <w:bookmarkEnd w:id="11"/>
      <w:r w:rsidRPr="00957938">
        <w:rPr>
          <w:rFonts w:hint="eastAsia"/>
          <w:lang w:eastAsia="zh-CN"/>
        </w:rPr>
        <w:t>见</w:t>
      </w:r>
      <w:r w:rsidRPr="00957938">
        <w:fldChar w:fldCharType="begin"/>
      </w:r>
      <w:r w:rsidRPr="00957938">
        <w:instrText xml:space="preserve"> HYPERLINK "https://academy.itu.int" </w:instrText>
      </w:r>
      <w:r w:rsidRPr="00957938">
        <w:fldChar w:fldCharType="separate"/>
      </w:r>
      <w:r w:rsidRPr="00957938">
        <w:rPr>
          <w:rStyle w:val="Hyperlink"/>
          <w:szCs w:val="24"/>
        </w:rPr>
        <w:t>https://academy.itu.int</w:t>
      </w:r>
      <w:r w:rsidRPr="00957938">
        <w:fldChar w:fldCharType="end"/>
      </w:r>
      <w:bookmarkEnd w:id="12"/>
      <w:r>
        <w:rPr>
          <w:rFonts w:hint="eastAsia"/>
          <w:lang w:eastAsia="zh-CN"/>
        </w:rPr>
        <w:t>。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3" w:name="lt_pId034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高级培训中心</w:t>
      </w:r>
      <w:r>
        <w:rPr>
          <w:rFonts w:hint="eastAsia"/>
          <w:lang w:eastAsia="zh-CN"/>
        </w:rPr>
        <w:t>：</w:t>
      </w:r>
      <w:r w:rsidRPr="00957938">
        <w:rPr>
          <w:rFonts w:hint="eastAsia"/>
          <w:lang w:eastAsia="zh-CN"/>
        </w:rPr>
        <w:t>正在为下一周期（</w:t>
      </w:r>
      <w:r w:rsidRPr="00957938">
        <w:rPr>
          <w:lang w:eastAsia="zh-CN"/>
        </w:rPr>
        <w:t>2019-22</w:t>
      </w:r>
      <w:r w:rsidRPr="00957938">
        <w:rPr>
          <w:rFonts w:hint="eastAsia"/>
          <w:lang w:eastAsia="zh-CN"/>
        </w:rPr>
        <w:t>年）挑选新的高级培训中心做好准备。</w:t>
      </w:r>
      <w:bookmarkEnd w:id="13"/>
      <w:r w:rsidRPr="00957938">
        <w:rPr>
          <w:lang w:eastAsia="zh-CN"/>
        </w:rPr>
        <w:t xml:space="preserve"> 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4" w:name="lt_pId035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与学术机构结成伙伴关系并开展合作：国际电联与学术界伙伴关系会议于</w:t>
      </w:r>
      <w:r w:rsidRPr="00957938">
        <w:rPr>
          <w:lang w:eastAsia="zh-CN"/>
        </w:rPr>
        <w:t>2017</w:t>
      </w:r>
      <w:r w:rsidRPr="00957938">
        <w:rPr>
          <w:rFonts w:hint="eastAsia"/>
          <w:lang w:eastAsia="zh-CN"/>
        </w:rPr>
        <w:t>年</w:t>
      </w:r>
      <w:r w:rsidRPr="00957938">
        <w:rPr>
          <w:lang w:eastAsia="zh-CN"/>
        </w:rPr>
        <w:t>9</w:t>
      </w:r>
      <w:r w:rsidRPr="00957938">
        <w:rPr>
          <w:rFonts w:hint="eastAsia"/>
          <w:lang w:eastAsia="zh-CN"/>
        </w:rPr>
        <w:t>月在匈牙利布达佩斯成功召开。</w:t>
      </w:r>
      <w:bookmarkEnd w:id="14"/>
      <w:r w:rsidRPr="00957938">
        <w:rPr>
          <w:rFonts w:hint="eastAsia"/>
          <w:lang w:eastAsia="zh-CN"/>
        </w:rPr>
        <w:t xml:space="preserve"> </w:t>
      </w:r>
    </w:p>
    <w:p w:rsidR="00957938" w:rsidRPr="00957938" w:rsidRDefault="00957938" w:rsidP="00957938">
      <w:pPr>
        <w:pStyle w:val="Headingb"/>
        <w:rPr>
          <w:lang w:eastAsia="zh-CN"/>
        </w:rPr>
      </w:pPr>
      <w:bookmarkStart w:id="15" w:name="lt_pId036"/>
      <w:r w:rsidRPr="00957938">
        <w:rPr>
          <w:lang w:eastAsia="zh-CN"/>
        </w:rPr>
        <w:t>WTDC-17</w:t>
      </w:r>
      <w:r w:rsidRPr="00957938">
        <w:rPr>
          <w:rFonts w:hint="eastAsia"/>
          <w:lang w:eastAsia="zh-CN"/>
        </w:rPr>
        <w:t>和第</w:t>
      </w:r>
      <w:r w:rsidRPr="00957938">
        <w:rPr>
          <w:lang w:eastAsia="zh-CN"/>
        </w:rPr>
        <w:t>40</w:t>
      </w:r>
      <w:bookmarkEnd w:id="15"/>
      <w:r w:rsidRPr="00957938">
        <w:rPr>
          <w:rFonts w:hint="eastAsia"/>
          <w:lang w:eastAsia="zh-CN"/>
        </w:rPr>
        <w:t>号决议的修订</w:t>
      </w:r>
    </w:p>
    <w:p w:rsidR="00957938" w:rsidRPr="00957938" w:rsidRDefault="00957938" w:rsidP="00957938">
      <w:pPr>
        <w:tabs>
          <w:tab w:val="left" w:pos="567"/>
        </w:tabs>
        <w:ind w:firstLineChars="200" w:firstLine="480"/>
        <w:rPr>
          <w:szCs w:val="24"/>
          <w:lang w:eastAsia="zh-CN"/>
        </w:rPr>
      </w:pPr>
      <w:bookmarkStart w:id="16" w:name="lt_pId037"/>
      <w:r w:rsidRPr="00957938">
        <w:rPr>
          <w:szCs w:val="24"/>
          <w:lang w:eastAsia="zh-CN"/>
        </w:rPr>
        <w:t>WTDC-17</w:t>
      </w:r>
      <w:r w:rsidRPr="00957938">
        <w:rPr>
          <w:rFonts w:hint="eastAsia"/>
          <w:szCs w:val="24"/>
          <w:lang w:eastAsia="zh-CN"/>
        </w:rPr>
        <w:t>同意对须修订的有关</w:t>
      </w:r>
      <w:r w:rsidRPr="00957938">
        <w:rPr>
          <w:szCs w:val="24"/>
          <w:lang w:eastAsia="zh-CN"/>
        </w:rPr>
        <w:t>GCBI</w:t>
      </w:r>
      <w:r w:rsidRPr="00957938">
        <w:rPr>
          <w:rFonts w:hint="eastAsia"/>
          <w:szCs w:val="24"/>
          <w:lang w:eastAsia="zh-CN"/>
        </w:rPr>
        <w:t>的第</w:t>
      </w:r>
      <w:r w:rsidRPr="00957938">
        <w:rPr>
          <w:szCs w:val="24"/>
          <w:lang w:eastAsia="zh-CN"/>
        </w:rPr>
        <w:t>40</w:t>
      </w:r>
      <w:r w:rsidRPr="00957938">
        <w:rPr>
          <w:rFonts w:hint="eastAsia"/>
          <w:szCs w:val="24"/>
          <w:lang w:eastAsia="zh-CN"/>
        </w:rPr>
        <w:t>号决议做出如下修改：</w:t>
      </w:r>
      <w:bookmarkEnd w:id="16"/>
      <w:r w:rsidRPr="00957938">
        <w:rPr>
          <w:rFonts w:hint="eastAsia"/>
          <w:szCs w:val="24"/>
          <w:lang w:eastAsia="zh-CN"/>
        </w:rPr>
        <w:t xml:space="preserve"> 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7" w:name="lt_pId038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增加与有关</w:t>
      </w:r>
      <w:r w:rsidRPr="00957938">
        <w:rPr>
          <w:lang w:eastAsia="zh-CN"/>
        </w:rPr>
        <w:t>WSIS</w:t>
      </w:r>
      <w:r w:rsidRPr="00957938">
        <w:rPr>
          <w:rFonts w:hint="eastAsia"/>
          <w:lang w:eastAsia="zh-CN"/>
        </w:rPr>
        <w:t>成果的联大第</w:t>
      </w:r>
      <w:r w:rsidRPr="00957938">
        <w:rPr>
          <w:lang w:eastAsia="zh-CN"/>
        </w:rPr>
        <w:t>70/125</w:t>
      </w:r>
      <w:bookmarkEnd w:id="17"/>
      <w:r w:rsidRPr="00957938">
        <w:rPr>
          <w:rFonts w:hint="eastAsia"/>
          <w:lang w:eastAsia="zh-CN"/>
        </w:rPr>
        <w:t>号决议的结合。</w:t>
      </w:r>
    </w:p>
    <w:p w:rsidR="00957938" w:rsidRPr="00957938" w:rsidRDefault="00957938" w:rsidP="009579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加强电信发展局有关人力技能方面的工作。</w:t>
      </w:r>
    </w:p>
    <w:p w:rsidR="00957938" w:rsidRPr="00957938" w:rsidRDefault="00957938" w:rsidP="00957938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rFonts w:hint="eastAsia"/>
          <w:lang w:eastAsia="zh-CN"/>
        </w:rPr>
        <w:t>将电信发展局能力建设工作与所通过的区域性举措相结合。</w:t>
      </w:r>
    </w:p>
    <w:p w:rsidR="00957938" w:rsidRPr="00957938" w:rsidRDefault="00957938" w:rsidP="00957938">
      <w:pPr>
        <w:pStyle w:val="enumlev1"/>
        <w:rPr>
          <w:lang w:eastAsia="zh-CN"/>
        </w:rPr>
      </w:pPr>
      <w:bookmarkStart w:id="18" w:name="lt_pId041"/>
      <w:r>
        <w:rPr>
          <w:lang w:eastAsia="zh-CN"/>
        </w:rPr>
        <w:t>•</w:t>
      </w:r>
      <w:r>
        <w:rPr>
          <w:lang w:eastAsia="zh-CN"/>
        </w:rPr>
        <w:tab/>
      </w:r>
      <w:r w:rsidRPr="00957938">
        <w:rPr>
          <w:lang w:eastAsia="zh-CN"/>
        </w:rPr>
        <w:t>GCBI</w:t>
      </w:r>
      <w:bookmarkEnd w:id="18"/>
      <w:r w:rsidRPr="00957938">
        <w:rPr>
          <w:rFonts w:hint="eastAsia"/>
          <w:lang w:eastAsia="zh-CN"/>
        </w:rPr>
        <w:t>将帮助审核高级培训中心计划的执行结果。</w:t>
      </w:r>
    </w:p>
    <w:p w:rsidR="00957938" w:rsidRPr="00957938" w:rsidRDefault="00957938" w:rsidP="00957938">
      <w:pPr>
        <w:pStyle w:val="Headingb"/>
        <w:rPr>
          <w:lang w:eastAsia="zh-CN"/>
        </w:rPr>
      </w:pPr>
      <w:bookmarkStart w:id="19" w:name="lt_pId042"/>
      <w:r w:rsidRPr="00957938">
        <w:rPr>
          <w:rFonts w:hint="eastAsia"/>
          <w:lang w:eastAsia="zh-CN"/>
        </w:rPr>
        <w:t>第</w:t>
      </w:r>
      <w:r w:rsidRPr="00957938">
        <w:rPr>
          <w:lang w:eastAsia="zh-CN"/>
        </w:rPr>
        <w:t>6</w:t>
      </w:r>
      <w:r w:rsidRPr="00957938">
        <w:rPr>
          <w:rFonts w:hint="eastAsia"/>
          <w:lang w:eastAsia="zh-CN"/>
        </w:rPr>
        <w:t>次</w:t>
      </w:r>
      <w:r w:rsidRPr="00957938">
        <w:t>GCBI</w:t>
      </w:r>
      <w:bookmarkEnd w:id="19"/>
      <w:r w:rsidRPr="00957938">
        <w:rPr>
          <w:rFonts w:hint="eastAsia"/>
          <w:lang w:eastAsia="zh-CN"/>
        </w:rPr>
        <w:t>会议</w:t>
      </w:r>
    </w:p>
    <w:p w:rsidR="00D83BF5" w:rsidRPr="00957938" w:rsidRDefault="00957938" w:rsidP="00957938">
      <w:pPr>
        <w:ind w:firstLineChars="200" w:firstLine="480"/>
      </w:pPr>
      <w:r w:rsidRPr="00957938">
        <w:t>GCBI</w:t>
      </w:r>
      <w:r w:rsidRPr="00957938">
        <w:rPr>
          <w:rFonts w:hint="eastAsia"/>
        </w:rPr>
        <w:t>第</w:t>
      </w:r>
      <w:r w:rsidRPr="00957938">
        <w:t>6</w:t>
      </w:r>
      <w:proofErr w:type="spellStart"/>
      <w:r w:rsidRPr="00957938">
        <w:rPr>
          <w:rFonts w:hint="eastAsia"/>
        </w:rPr>
        <w:t>次会议将于</w:t>
      </w:r>
      <w:proofErr w:type="spellEnd"/>
      <w:r w:rsidRPr="00957938">
        <w:t>2018</w:t>
      </w:r>
      <w:r w:rsidRPr="00957938">
        <w:rPr>
          <w:rFonts w:hint="eastAsia"/>
        </w:rPr>
        <w:t>年</w:t>
      </w:r>
      <w:r w:rsidRPr="00957938">
        <w:t>2</w:t>
      </w:r>
      <w:r w:rsidRPr="00957938">
        <w:rPr>
          <w:rFonts w:hint="eastAsia"/>
        </w:rPr>
        <w:t>月</w:t>
      </w:r>
      <w:r w:rsidRPr="00957938">
        <w:t>27-28</w:t>
      </w:r>
      <w:proofErr w:type="spellStart"/>
      <w:r w:rsidRPr="00957938">
        <w:rPr>
          <w:rFonts w:hint="eastAsia"/>
        </w:rPr>
        <w:t>日召开。主要议程是审议高级培训中心的运作情况和为下一周期</w:t>
      </w:r>
      <w:proofErr w:type="spellEnd"/>
      <w:r w:rsidRPr="00957938">
        <w:rPr>
          <w:rFonts w:hint="eastAsia"/>
        </w:rPr>
        <w:t>（</w:t>
      </w:r>
      <w:r w:rsidRPr="00957938">
        <w:t>2019-2022</w:t>
      </w:r>
      <w:proofErr w:type="spellStart"/>
      <w:r w:rsidRPr="00957938">
        <w:rPr>
          <w:rFonts w:hint="eastAsia"/>
        </w:rPr>
        <w:t>年）挑选新的高级培训中心，探讨</w:t>
      </w:r>
      <w:proofErr w:type="spellEnd"/>
      <w:r w:rsidRPr="00957938">
        <w:t>WTDC-17</w:t>
      </w:r>
      <w:proofErr w:type="spellStart"/>
      <w:r w:rsidRPr="00957938">
        <w:rPr>
          <w:rFonts w:hint="eastAsia"/>
        </w:rPr>
        <w:t>有关未来能力建设活动的成果</w:t>
      </w:r>
      <w:proofErr w:type="spellEnd"/>
      <w:r w:rsidRPr="00957938">
        <w:rPr>
          <w:rFonts w:hint="eastAsia"/>
        </w:rPr>
        <w:t>。</w:t>
      </w:r>
    </w:p>
    <w:p w:rsidR="00325D93" w:rsidRDefault="00325D93" w:rsidP="0032202E">
      <w:pPr>
        <w:pStyle w:val="Reasons"/>
        <w:rPr>
          <w:szCs w:val="24"/>
          <w:lang w:eastAsia="zh-CN"/>
        </w:rPr>
      </w:pPr>
    </w:p>
    <w:p w:rsidR="00957938" w:rsidRPr="00957938" w:rsidRDefault="00957938" w:rsidP="0032202E">
      <w:pPr>
        <w:pStyle w:val="Reasons"/>
        <w:rPr>
          <w:szCs w:val="24"/>
          <w:lang w:eastAsia="zh-CN"/>
        </w:rPr>
      </w:pPr>
    </w:p>
    <w:p w:rsidR="00325D93" w:rsidRDefault="00325D93">
      <w:pPr>
        <w:jc w:val="center"/>
      </w:pPr>
      <w:r>
        <w:t>______________</w:t>
      </w:r>
    </w:p>
    <w:p w:rsidR="00325D93" w:rsidRPr="0084734D" w:rsidRDefault="00325D93" w:rsidP="00325D93">
      <w:pPr>
        <w:keepNext/>
        <w:shd w:val="clear" w:color="auto" w:fill="FFFFFF"/>
        <w:spacing w:before="240" w:line="220" w:lineRule="atLeast"/>
        <w:rPr>
          <w:szCs w:val="24"/>
        </w:rPr>
      </w:pPr>
    </w:p>
    <w:sectPr w:rsidR="00325D93" w:rsidRPr="0084734D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66A" w:rsidRDefault="0064466A">
      <w:r>
        <w:separator/>
      </w:r>
    </w:p>
  </w:endnote>
  <w:endnote w:type="continuationSeparator" w:id="0">
    <w:p w:rsidR="0064466A" w:rsidRDefault="0064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B3C84">
      <w:rPr>
        <w:noProof/>
        <w:lang w:val="en-US"/>
      </w:rPr>
      <w:t>P:\SUP\Meetings\TDAG\2018-23rd\Templates\TDAG-18_C-template_E_v1.docx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4466A">
      <w:rPr>
        <w:noProof/>
      </w:rPr>
      <w:t>00.00.00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B3C84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938" w:rsidRDefault="00957938" w:rsidP="00957938">
    <w:pPr>
      <w:pStyle w:val="Footer"/>
    </w:pPr>
    <w:fldSimple w:instr=" FILENAME \p  \* MERGEFORMAT ">
      <w:r>
        <w:t>P:\CHI\ITU-D\CONF-D\TDAG18\000\017C.docx</w:t>
      </w:r>
    </w:fldSimple>
    <w:r>
      <w:t xml:space="preserve"> (428709)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D83BF5" w:rsidRPr="004D495C" w:rsidTr="008B61E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BA5AAB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eastAsia="zh-CN"/>
            </w:rPr>
          </w:pPr>
          <w:bookmarkStart w:id="21" w:name="_GoBack" w:colFirst="2" w:colLast="2"/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D83BF5" w:rsidRPr="004D495C" w:rsidRDefault="00BA5AAB" w:rsidP="00D83BF5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D83BF5" w:rsidRPr="004C0022" w:rsidRDefault="00257853" w:rsidP="00D83BF5">
          <w:pPr>
            <w:pStyle w:val="FirstFooter"/>
            <w:tabs>
              <w:tab w:val="left" w:pos="2302"/>
            </w:tabs>
            <w:ind w:left="2302" w:hanging="2302"/>
            <w:rPr>
              <w:rFonts w:hint="eastAsia"/>
              <w:sz w:val="18"/>
              <w:szCs w:val="18"/>
              <w:lang w:val="en-US" w:eastAsia="zh-CN"/>
            </w:rPr>
          </w:pPr>
          <w:bookmarkStart w:id="22" w:name="OrgName"/>
          <w:bookmarkEnd w:id="22"/>
          <w:r w:rsidRPr="004C0022">
            <w:rPr>
              <w:rFonts w:hint="eastAsia"/>
              <w:sz w:val="18"/>
              <w:szCs w:val="18"/>
              <w:lang w:eastAsia="zh-CN"/>
            </w:rPr>
            <w:t>电信发展局项目和知识管理部（</w:t>
          </w:r>
          <w:r w:rsidRPr="004C0022">
            <w:rPr>
              <w:sz w:val="18"/>
              <w:szCs w:val="18"/>
              <w:lang w:eastAsia="zh-CN"/>
            </w:rPr>
            <w:t>PKM</w:t>
          </w:r>
          <w:r w:rsidRPr="004C0022">
            <w:rPr>
              <w:rFonts w:hint="eastAsia"/>
              <w:sz w:val="18"/>
              <w:szCs w:val="18"/>
              <w:lang w:eastAsia="zh-CN"/>
            </w:rPr>
            <w:t>）主任</w:t>
          </w:r>
          <w:r w:rsidRPr="004C0022">
            <w:rPr>
              <w:sz w:val="18"/>
              <w:szCs w:val="18"/>
              <w:lang w:val="en-US"/>
            </w:rPr>
            <w:t xml:space="preserve">Cosmas </w:t>
          </w:r>
          <w:proofErr w:type="spellStart"/>
          <w:r w:rsidRPr="004C0022">
            <w:rPr>
              <w:sz w:val="18"/>
              <w:szCs w:val="18"/>
              <w:lang w:val="en-US"/>
            </w:rPr>
            <w:t>Zavazava</w:t>
          </w:r>
          <w:proofErr w:type="spellEnd"/>
          <w:r w:rsidRPr="004C0022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</w:tr>
    <w:tr w:rsidR="00257853" w:rsidRPr="004D495C" w:rsidTr="008B61EA">
      <w:tc>
        <w:tcPr>
          <w:tcW w:w="1526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87" w:type="dxa"/>
          <w:shd w:val="clear" w:color="auto" w:fill="auto"/>
        </w:tcPr>
        <w:p w:rsidR="00257853" w:rsidRPr="004C0022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23" w:name="PhoneNo"/>
          <w:bookmarkEnd w:id="23"/>
          <w:r w:rsidRPr="004C0022">
            <w:rPr>
              <w:sz w:val="18"/>
              <w:szCs w:val="18"/>
              <w:lang w:val="en-US"/>
            </w:rPr>
            <w:t>+41 22 7305447</w:t>
          </w:r>
        </w:p>
      </w:tc>
    </w:tr>
    <w:tr w:rsidR="00257853" w:rsidRPr="004D495C" w:rsidTr="008B61EA">
      <w:tc>
        <w:tcPr>
          <w:tcW w:w="1526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257853" w:rsidRPr="004D495C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bookmarkStart w:id="24" w:name="Email"/>
      <w:bookmarkEnd w:id="24"/>
      <w:tc>
        <w:tcPr>
          <w:tcW w:w="5987" w:type="dxa"/>
          <w:shd w:val="clear" w:color="auto" w:fill="auto"/>
        </w:tcPr>
        <w:p w:rsidR="00257853" w:rsidRPr="004C0022" w:rsidRDefault="00257853" w:rsidP="0025785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4C0022">
            <w:rPr>
              <w:sz w:val="18"/>
              <w:szCs w:val="18"/>
              <w:lang w:val="en-US"/>
            </w:rPr>
            <w:fldChar w:fldCharType="begin"/>
          </w:r>
          <w:r w:rsidRPr="004C0022">
            <w:rPr>
              <w:sz w:val="18"/>
              <w:szCs w:val="18"/>
              <w:lang w:val="en-US"/>
            </w:rPr>
            <w:instrText xml:space="preserve"> HYPERLINK "mailto:cosmas.zavazava@itu.int" </w:instrText>
          </w:r>
          <w:r w:rsidRPr="004C0022">
            <w:rPr>
              <w:sz w:val="18"/>
              <w:szCs w:val="18"/>
              <w:lang w:val="en-US"/>
            </w:rPr>
            <w:fldChar w:fldCharType="separate"/>
          </w:r>
          <w:r w:rsidRPr="004C0022">
            <w:rPr>
              <w:rStyle w:val="Hyperlink"/>
              <w:sz w:val="18"/>
              <w:szCs w:val="18"/>
              <w:lang w:val="en-US"/>
            </w:rPr>
            <w:t>cosmas.zavazava@itu.int</w:t>
          </w:r>
          <w:r w:rsidRPr="004C0022">
            <w:rPr>
              <w:sz w:val="18"/>
              <w:szCs w:val="18"/>
              <w:lang w:val="en-US"/>
            </w:rPr>
            <w:fldChar w:fldCharType="end"/>
          </w:r>
        </w:p>
      </w:tc>
    </w:tr>
  </w:tbl>
  <w:bookmarkEnd w:id="21"/>
  <w:p w:rsidR="00E45D05" w:rsidRPr="00D83BF5" w:rsidRDefault="004C0022" w:rsidP="001E252D">
    <w:pPr>
      <w:jc w:val="center"/>
    </w:pPr>
    <w:r>
      <w:fldChar w:fldCharType="begin"/>
    </w:r>
    <w:r>
      <w:instrText xml:space="preserve"> HYPERLINK "http://www.itu.int/en/ITU-D/Conferences/TDAG/Pages/TDAG19/default.aspx" </w:instrText>
    </w:r>
    <w:r>
      <w:fldChar w:fldCharType="separate"/>
    </w:r>
    <w:r w:rsidR="001E252D" w:rsidRPr="001E252D">
      <w:rPr>
        <w:rStyle w:val="Hyperlink"/>
        <w:sz w:val="20"/>
      </w:rPr>
      <w:t>TDAG</w:t>
    </w:r>
    <w:r>
      <w:rPr>
        <w:rStyle w:val="Hyperlin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66A" w:rsidRDefault="0064466A">
      <w:r>
        <w:rPr>
          <w:b/>
        </w:rPr>
        <w:t>_______________</w:t>
      </w:r>
    </w:p>
  </w:footnote>
  <w:footnote w:type="continuationSeparator" w:id="0">
    <w:p w:rsidR="0064466A" w:rsidRDefault="0064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22" w:rsidRDefault="004C00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1" w:rsidRPr="00325D93" w:rsidRDefault="00D83BF5" w:rsidP="00257853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18"/>
        <w:szCs w:val="18"/>
        <w:lang w:val="es-ES_tradnl"/>
      </w:rPr>
    </w:pPr>
    <w:r w:rsidRPr="00325D93">
      <w:rPr>
        <w:sz w:val="18"/>
        <w:szCs w:val="18"/>
      </w:rPr>
      <w:tab/>
    </w:r>
    <w:r w:rsidR="001E252D" w:rsidRPr="00325D93">
      <w:rPr>
        <w:sz w:val="18"/>
        <w:szCs w:val="18"/>
        <w:lang w:val="es-ES_tradnl"/>
      </w:rPr>
      <w:t>TDAG</w:t>
    </w:r>
    <w:r w:rsidR="008B61EA" w:rsidRPr="00325D93">
      <w:rPr>
        <w:sz w:val="18"/>
        <w:szCs w:val="18"/>
        <w:lang w:val="es-ES_tradnl"/>
      </w:rPr>
      <w:t>-1</w:t>
    </w:r>
    <w:r w:rsidR="001E252D" w:rsidRPr="00325D93">
      <w:rPr>
        <w:sz w:val="18"/>
        <w:szCs w:val="18"/>
        <w:lang w:val="es-ES_tradnl"/>
      </w:rPr>
      <w:t>8</w:t>
    </w:r>
    <w:r w:rsidRPr="00325D93">
      <w:rPr>
        <w:sz w:val="18"/>
        <w:szCs w:val="18"/>
        <w:lang w:val="es-ES_tradnl"/>
      </w:rPr>
      <w:t>/</w:t>
    </w:r>
    <w:bookmarkStart w:id="20" w:name="DocNo2"/>
    <w:bookmarkEnd w:id="20"/>
    <w:r w:rsidR="00257853">
      <w:rPr>
        <w:sz w:val="18"/>
        <w:szCs w:val="18"/>
        <w:lang w:val="es-ES_tradnl"/>
      </w:rPr>
      <w:t>17</w:t>
    </w:r>
    <w:r w:rsidRPr="00325D93">
      <w:rPr>
        <w:sz w:val="18"/>
        <w:szCs w:val="18"/>
        <w:lang w:val="es-ES_tradnl"/>
      </w:rPr>
      <w:t>-</w:t>
    </w:r>
    <w:r w:rsidR="00325D93" w:rsidRPr="00325D93">
      <w:rPr>
        <w:sz w:val="18"/>
        <w:szCs w:val="18"/>
        <w:lang w:val="es-ES_tradnl"/>
      </w:rPr>
      <w:t>C</w:t>
    </w:r>
    <w:r w:rsidRPr="00325D93">
      <w:rPr>
        <w:sz w:val="18"/>
        <w:szCs w:val="18"/>
        <w:lang w:val="es-ES_tradnl"/>
      </w:rPr>
      <w:tab/>
    </w:r>
    <w:r w:rsidRPr="00325D93">
      <w:rPr>
        <w:sz w:val="18"/>
        <w:szCs w:val="18"/>
      </w:rPr>
      <w:fldChar w:fldCharType="begin"/>
    </w:r>
    <w:r w:rsidRPr="00325D93">
      <w:rPr>
        <w:sz w:val="18"/>
        <w:szCs w:val="18"/>
        <w:lang w:val="es-ES_tradnl"/>
      </w:rPr>
      <w:instrText xml:space="preserve"> PAGE </w:instrText>
    </w:r>
    <w:r w:rsidRPr="00325D93">
      <w:rPr>
        <w:sz w:val="18"/>
        <w:szCs w:val="18"/>
      </w:rPr>
      <w:fldChar w:fldCharType="separate"/>
    </w:r>
    <w:r w:rsidR="004C0022">
      <w:rPr>
        <w:noProof/>
        <w:sz w:val="18"/>
        <w:szCs w:val="18"/>
        <w:lang w:val="es-ES_tradnl"/>
      </w:rPr>
      <w:t>2</w:t>
    </w:r>
    <w:r w:rsidRPr="00325D93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022" w:rsidRDefault="004C0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2E81EC6"/>
    <w:multiLevelType w:val="hybridMultilevel"/>
    <w:tmpl w:val="BD6A012A"/>
    <w:lvl w:ilvl="0" w:tplc="B982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12E5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00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3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22D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54F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4D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8AD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81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41F7"/>
    <w:multiLevelType w:val="hybridMultilevel"/>
    <w:tmpl w:val="B3D8FFAE"/>
    <w:lvl w:ilvl="0" w:tplc="C5307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E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62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4B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C7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DA3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889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856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2F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D4875"/>
    <w:rsid w:val="000F73FF"/>
    <w:rsid w:val="00114CF7"/>
    <w:rsid w:val="00123B68"/>
    <w:rsid w:val="00126F2E"/>
    <w:rsid w:val="00146F6F"/>
    <w:rsid w:val="00147DA1"/>
    <w:rsid w:val="00150E91"/>
    <w:rsid w:val="00152957"/>
    <w:rsid w:val="00187BD9"/>
    <w:rsid w:val="00190B55"/>
    <w:rsid w:val="00194CFB"/>
    <w:rsid w:val="001B2ED3"/>
    <w:rsid w:val="001B7EA3"/>
    <w:rsid w:val="001C3B5F"/>
    <w:rsid w:val="001D058F"/>
    <w:rsid w:val="001E252D"/>
    <w:rsid w:val="002009EA"/>
    <w:rsid w:val="00202CA0"/>
    <w:rsid w:val="002154A6"/>
    <w:rsid w:val="002162CD"/>
    <w:rsid w:val="002255B3"/>
    <w:rsid w:val="00236E8A"/>
    <w:rsid w:val="00257853"/>
    <w:rsid w:val="00271316"/>
    <w:rsid w:val="00296313"/>
    <w:rsid w:val="002B3C84"/>
    <w:rsid w:val="002D58BE"/>
    <w:rsid w:val="003013EE"/>
    <w:rsid w:val="00325D93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9AD"/>
    <w:rsid w:val="004B13CB"/>
    <w:rsid w:val="004B4FDF"/>
    <w:rsid w:val="004C0022"/>
    <w:rsid w:val="004D5D5C"/>
    <w:rsid w:val="0050139F"/>
    <w:rsid w:val="00521223"/>
    <w:rsid w:val="00524DF1"/>
    <w:rsid w:val="005455CE"/>
    <w:rsid w:val="0055140B"/>
    <w:rsid w:val="00554C4F"/>
    <w:rsid w:val="00561D72"/>
    <w:rsid w:val="005964AB"/>
    <w:rsid w:val="005B44F5"/>
    <w:rsid w:val="005C099A"/>
    <w:rsid w:val="005C31A5"/>
    <w:rsid w:val="005E10C9"/>
    <w:rsid w:val="005E61DD"/>
    <w:rsid w:val="005E6321"/>
    <w:rsid w:val="005F5F32"/>
    <w:rsid w:val="006023DF"/>
    <w:rsid w:val="00602C32"/>
    <w:rsid w:val="0064322F"/>
    <w:rsid w:val="0064466A"/>
    <w:rsid w:val="00657DE0"/>
    <w:rsid w:val="0067199F"/>
    <w:rsid w:val="00677048"/>
    <w:rsid w:val="00685313"/>
    <w:rsid w:val="006A6E9B"/>
    <w:rsid w:val="006B7C2A"/>
    <w:rsid w:val="006C23DA"/>
    <w:rsid w:val="006E3D45"/>
    <w:rsid w:val="00700EA2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A3933"/>
    <w:rsid w:val="008B43F2"/>
    <w:rsid w:val="008B61EA"/>
    <w:rsid w:val="008B6CFF"/>
    <w:rsid w:val="008B7245"/>
    <w:rsid w:val="00910B26"/>
    <w:rsid w:val="009274B4"/>
    <w:rsid w:val="00934EA2"/>
    <w:rsid w:val="00944A5C"/>
    <w:rsid w:val="00952A66"/>
    <w:rsid w:val="00957938"/>
    <w:rsid w:val="009A08D2"/>
    <w:rsid w:val="009B75FF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B4927"/>
    <w:rsid w:val="00AC034F"/>
    <w:rsid w:val="00B004E5"/>
    <w:rsid w:val="00B15F9D"/>
    <w:rsid w:val="00B639E9"/>
    <w:rsid w:val="00B817CD"/>
    <w:rsid w:val="00B911B2"/>
    <w:rsid w:val="00B951D0"/>
    <w:rsid w:val="00B95DA2"/>
    <w:rsid w:val="00BA5AAB"/>
    <w:rsid w:val="00BB29C8"/>
    <w:rsid w:val="00BB3A95"/>
    <w:rsid w:val="00BC0382"/>
    <w:rsid w:val="00BD0504"/>
    <w:rsid w:val="00BD62C6"/>
    <w:rsid w:val="00BE4CB7"/>
    <w:rsid w:val="00C0018F"/>
    <w:rsid w:val="00C20466"/>
    <w:rsid w:val="00C214ED"/>
    <w:rsid w:val="00C234E6"/>
    <w:rsid w:val="00C324A8"/>
    <w:rsid w:val="00C54517"/>
    <w:rsid w:val="00C56CC5"/>
    <w:rsid w:val="00C64CD8"/>
    <w:rsid w:val="00C97C68"/>
    <w:rsid w:val="00CA1A47"/>
    <w:rsid w:val="00CC247A"/>
    <w:rsid w:val="00CE5E47"/>
    <w:rsid w:val="00CF020F"/>
    <w:rsid w:val="00CF2B5B"/>
    <w:rsid w:val="00D14CE0"/>
    <w:rsid w:val="00D25C8A"/>
    <w:rsid w:val="00D36333"/>
    <w:rsid w:val="00D5651D"/>
    <w:rsid w:val="00D74898"/>
    <w:rsid w:val="00D801ED"/>
    <w:rsid w:val="00D83BF5"/>
    <w:rsid w:val="00D867B3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51EE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65C19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DTNormalChar">
    <w:name w:val="BDT_Normal Char"/>
    <w:link w:val="BDTNormal"/>
    <w:locked/>
    <w:rsid w:val="00957938"/>
    <w:rPr>
      <w:rFonts w:ascii="Verdana" w:eastAsia="SimSun" w:hAnsi="Verdana"/>
      <w:sz w:val="19"/>
      <w:szCs w:val="19"/>
      <w:lang w:val="en-GB" w:eastAsia="en-US"/>
    </w:rPr>
  </w:style>
  <w:style w:type="paragraph" w:customStyle="1" w:styleId="BDTNormal">
    <w:name w:val="BDT_Normal"/>
    <w:link w:val="BDTNormalChar"/>
    <w:rsid w:val="00957938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XMDQHHHA4CRK-2051021946-6</_dlc_DocId>
    <_dlc_DocIdUrl xmlns="10bb021d-947f-43a0-81ba-2a21b0d60df9">
      <Url>https://intranet.itu.int/sites/ITU-D/tdag/_layouts/15/DocIdRedir.aspx?ID=XMDQHHHA4CRK-2051021946-6</Url>
      <Description>XMDQHHHA4CRK-2051021946-6</Description>
    </_dlc_DocIdUrl>
    <Comments xmlns="bc0480e9-89b5-4e04-9897-b8ef005e5e50" xsi:nil="true"/>
    <Doc_x0020_No xmlns="bc0480e9-89b5-4e04-9897-b8ef005e5e50">30</Doc_x0020_No>
    <Focal_x0020_Points xmlns="bc0480e9-89b5-4e04-9897-b8ef005e5e50"/>
    <Doc_x0020_posted xmlns="bc0480e9-89b5-4e04-9897-b8ef005e5e50">not posted</Doc_x0020_posted>
    <Responsible xmlns="bc0480e9-89b5-4e04-9897-b8ef005e5e50">Torigoe Y.</Responsible>
    <base xmlns="bc0480e9-89b5-4e04-9897-b8ef005e5e50">TDAG23</bas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6AE1A9AE5B140B8F0EC84C61387A2" ma:contentTypeVersion="18" ma:contentTypeDescription="Create a new document." ma:contentTypeScope="" ma:versionID="ae4a6c7b5dd921b51777d8158cc29931">
  <xsd:schema xmlns:xsd="http://www.w3.org/2001/XMLSchema" xmlns:xs="http://www.w3.org/2001/XMLSchema" xmlns:p="http://schemas.microsoft.com/office/2006/metadata/properties" xmlns:ns2="10bb021d-947f-43a0-81ba-2a21b0d60df9" xmlns:ns3="bc0480e9-89b5-4e04-9897-b8ef005e5e50" targetNamespace="http://schemas.microsoft.com/office/2006/metadata/properties" ma:root="true" ma:fieldsID="c85f1248e1fe2ebbbb4db20c34342e7d" ns2:_="" ns3:_="">
    <xsd:import namespace="10bb021d-947f-43a0-81ba-2a21b0d60df9"/>
    <xsd:import namespace="bc0480e9-89b5-4e04-9897-b8ef005e5e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mments" minOccurs="0"/>
                <xsd:element ref="ns3:Responsible"/>
                <xsd:element ref="ns3:Focal_x0020_Points" minOccurs="0"/>
                <xsd:element ref="ns3:Doc_x0020_posted"/>
                <xsd:element ref="ns3:Doc_x0020_No"/>
                <xsd:element ref="ns3:Doc_x0020_No_x003a_Doc_x0020_Title" minOccurs="0"/>
                <xsd:element ref="ns3:Doc_x0020_No_x003a_Doc_x0020_No" minOccurs="0"/>
                <xsd:element ref="ns3:Doc_x0020_No_x003a_Doc_x0020_Source" minOccurs="0"/>
                <xsd:element ref="ns3:Doc_x0020_No_x003a_Presenter" minOccurs="0"/>
                <xsd:element ref="ns3:Doc_x0020_No_x003a_URL" minOccurs="0"/>
                <xsd:element ref="ns3:b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021d-947f-43a0-81ba-2a21b0d60d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80e9-89b5-4e04-9897-b8ef005e5e50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Comments" ma:internalName="Comments">
      <xsd:simpleType>
        <xsd:restriction base="dms:Note">
          <xsd:maxLength value="255"/>
        </xsd:restriction>
      </xsd:simpleType>
    </xsd:element>
    <xsd:element name="Responsible" ma:index="12" ma:displayName="Responsible" ma:format="Dropdown" ma:internalName="Responsible">
      <xsd:simpleType>
        <xsd:restriction base="dms:Choice">
          <xsd:enumeration value="Alhaddad E."/>
          <xsd:enumeration value="Ba A."/>
          <xsd:enumeration value="Guillot A."/>
          <xsd:enumeration value="Huseinovic K."/>
          <xsd:enumeration value="Kim E.J."/>
          <xsd:enumeration value="Koroivuki I."/>
          <xsd:enumeration value="Lusweti P."/>
          <xsd:enumeration value="Oparin K."/>
          <xsd:enumeration value="Ponder J."/>
          <xsd:enumeration value="Ramos B."/>
          <xsd:enumeration value="Rugege A."/>
          <xsd:enumeration value="Torigoe Y."/>
          <xsd:enumeration value="Zavazava C."/>
        </xsd:restriction>
      </xsd:simpleType>
    </xsd:element>
    <xsd:element name="Focal_x0020_Points" ma:index="13" nillable="true" ma:displayName="Focal Points" ma:internalName="Focal_x0020_Poi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ertini M."/>
                    <xsd:enumeration value="Alhaddad E."/>
                    <xsd:enumeration value="Ba A."/>
                    <xsd:enumeration value="Ba M."/>
                    <xsd:enumeration value="Bozsoki I."/>
                    <xsd:enumeration value="Byamba G."/>
                    <xsd:enumeration value="Cabral P."/>
                    <xsd:enumeration value="Cleveland T."/>
                    <xsd:enumeration value="Comas Barnés M."/>
                    <xsd:enumeration value="Daigele V."/>
                    <xsd:enumeration value="Delgado M."/>
                    <xsd:enumeration value="Eskandar H."/>
                    <xsd:enumeration value="Gbaguidi C."/>
                    <xsd:enumeration value="Gray V."/>
                    <xsd:enumeration value="Guillot A."/>
                    <xsd:enumeration value="Guyot S."/>
                    <xsd:enumeration value="Huseinovic K."/>
                    <xsd:enumeration value="Jongou R."/>
                    <xsd:enumeration value="Karyabwite D."/>
                    <xsd:enumeration value="Kim E.J."/>
                    <xsd:enumeration value="Koroivuki I."/>
                    <xsd:enumeration value="Lozanova Y."/>
                    <xsd:enumeration value="Lusweti P."/>
                    <xsd:enumeration value="Maddens S."/>
                    <xsd:enumeration value="Maia Reboucas, A."/>
                    <xsd:enumeration value="Obiso, M."/>
                    <xsd:enumeration value="Oparin K."/>
                    <xsd:enumeration value="Poll S."/>
                    <xsd:enumeration value="Ponder J."/>
                    <xsd:enumeration value="Prado C."/>
                    <xsd:enumeration value="Ramos B."/>
                    <xsd:enumeration value="Rugege A."/>
                    <xsd:enumeration value="Scarabino S."/>
                    <xsd:enumeration value="Schorr S."/>
                    <xsd:enumeration value="Sund C."/>
                    <xsd:enumeration value="Teltscher S."/>
                    <xsd:enumeration value="Torigoe Y."/>
                    <xsd:enumeration value="Zavazava C."/>
                  </xsd:restriction>
                </xsd:simpleType>
              </xsd:element>
            </xsd:sequence>
          </xsd:extension>
        </xsd:complexContent>
      </xsd:complexType>
    </xsd:element>
    <xsd:element name="Doc_x0020_posted" ma:index="14" ma:displayName="Doc posted" ma:default="not posted" ma:format="RadioButtons" ma:internalName="Doc_x0020_posted">
      <xsd:simpleType>
        <xsd:restriction base="dms:Choice">
          <xsd:enumeration value="posted"/>
          <xsd:enumeration value="not posted"/>
        </xsd:restriction>
      </xsd:simpleType>
    </xsd:element>
    <xsd:element name="Doc_x0020_No" ma:index="15" ma:displayName="Doc No" ma:indexed="true" ma:list="{c571b9a2-8c27-4c1b-a0a6-2785140dd718}" ma:internalName="Doc_x0020_No" ma:readOnly="false" ma:showField="Doc_x0020_No">
      <xsd:simpleType>
        <xsd:restriction base="dms:Lookup"/>
      </xsd:simpleType>
    </xsd:element>
    <xsd:element name="Doc_x0020_No_x003a_Doc_x0020_Title" ma:index="16" nillable="true" ma:displayName="Doc No:Doc Title" ma:list="{c571b9a2-8c27-4c1b-a0a6-2785140dd718}" ma:internalName="Doc_x0020_No_x003a_Doc_x0020_Title" ma:readOnly="true" ma:showField="Title" ma:web="117000de-26cc-44b9-a624-eac198371aac">
      <xsd:simpleType>
        <xsd:restriction base="dms:Lookup"/>
      </xsd:simpleType>
    </xsd:element>
    <xsd:element name="Doc_x0020_No_x003a_Doc_x0020_No" ma:index="17" nillable="true" ma:displayName="Doc No:Doc No" ma:list="{c571b9a2-8c27-4c1b-a0a6-2785140dd718}" ma:internalName="Doc_x0020_No_x003a_Doc_x0020_No" ma:readOnly="true" ma:showField="Doc_x0020_No" ma:web="117000de-26cc-44b9-a624-eac198371aac">
      <xsd:simpleType>
        <xsd:restriction base="dms:Lookup"/>
      </xsd:simpleType>
    </xsd:element>
    <xsd:element name="Doc_x0020_No_x003a_Doc_x0020_Source" ma:index="18" nillable="true" ma:displayName="Doc No:Doc Source" ma:list="{c571b9a2-8c27-4c1b-a0a6-2785140dd718}" ma:internalName="Doc_x0020_No_x003a_Doc_x0020_Source" ma:readOnly="true" ma:showField="Doc_x0020_Source" ma:web="117000de-26cc-44b9-a624-eac198371aac">
      <xsd:simpleType>
        <xsd:restriction base="dms:Lookup"/>
      </xsd:simpleType>
    </xsd:element>
    <xsd:element name="Doc_x0020_No_x003a_Presenter" ma:index="19" nillable="true" ma:displayName="Doc No:Presenter" ma:list="{c571b9a2-8c27-4c1b-a0a6-2785140dd718}" ma:internalName="Doc_x0020_No_x003a_Presenter" ma:readOnly="true" ma:showField="Presenter" ma:web="117000de-26cc-44b9-a624-eac198371aac">
      <xsd:simpleType>
        <xsd:restriction base="dms:Lookup"/>
      </xsd:simpleType>
    </xsd:element>
    <xsd:element name="Doc_x0020_No_x003a_URL" ma:index="20" nillable="true" ma:displayName="Doc No:URL" ma:list="{c571b9a2-8c27-4c1b-a0a6-2785140dd718}" ma:internalName="Doc_x0020_No_x003a_URL" ma:readOnly="true" ma:showField="URL" ma:web="117000de-26cc-44b9-a624-eac198371aac">
      <xsd:simpleType>
        <xsd:restriction base="dms:Lookup"/>
      </xsd:simpleType>
    </xsd:element>
    <xsd:element name="base" ma:index="22" ma:displayName="base" ma:default="TDAG23" ma:internalName="ba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10bb021d-947f-43a0-81ba-2a21b0d60df9"/>
    <ds:schemaRef ds:uri="bc0480e9-89b5-4e04-9897-b8ef005e5e50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C5D3C64-9F39-46AA-AD97-D8F8EAF6E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021d-947f-43a0-81ba-2a21b0d60df9"/>
    <ds:schemaRef ds:uri="bc0480e9-89b5-4e04-9897-b8ef005e5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A0A0C1-AAA3-48C2-BA4F-A56F859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848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1188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Tianxiang</dc:creator>
  <cp:keywords/>
  <dc:description/>
  <cp:lastModifiedBy>Yuan, Tianxiang</cp:lastModifiedBy>
  <cp:revision>4</cp:revision>
  <cp:lastPrinted>2011-08-24T07:41:00Z</cp:lastPrinted>
  <dcterms:created xsi:type="dcterms:W3CDTF">2018-02-05T14:42:00Z</dcterms:created>
  <dcterms:modified xsi:type="dcterms:W3CDTF">2018-02-05T14:58:00Z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0x0101001526AE1A9AE5B140B8F0EC84C61387A2</vt:lpwstr>
  </property>
  <property fmtid="{D5CDD505-2E9C-101B-9397-08002B2CF9AE}" pid="10" name="_dlc_DocIdItemGuid">
    <vt:lpwstr>138af963-bd29-47c6-9d58-53f7342f1747</vt:lpwstr>
  </property>
</Properties>
</file>