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245453" w:rsidTr="00DE3305">
        <w:trPr>
          <w:cantSplit/>
          <w:trHeight w:val="1134"/>
        </w:trPr>
        <w:tc>
          <w:tcPr>
            <w:tcW w:w="6663" w:type="dxa"/>
            <w:tcBorders>
              <w:bottom w:val="single" w:sz="12" w:space="0" w:color="auto"/>
            </w:tcBorders>
          </w:tcPr>
          <w:p w:rsidR="00D372A5" w:rsidRPr="00A20CD9" w:rsidRDefault="00D372A5" w:rsidP="00BC7208">
            <w:pPr>
              <w:rPr>
                <w:b/>
                <w:bCs/>
                <w:sz w:val="32"/>
                <w:szCs w:val="32"/>
                <w:lang w:val="es-ES_tradnl"/>
              </w:rPr>
            </w:pPr>
            <w:r w:rsidRPr="00A20CD9">
              <w:rPr>
                <w:rFonts w:cstheme="minorHAnsi"/>
                <w:b/>
                <w:bCs/>
                <w:sz w:val="32"/>
                <w:szCs w:val="32"/>
                <w:lang w:val="es-ES_tradnl"/>
              </w:rPr>
              <w:t>Grupo Asesor de Desarrollo de las Telecomunicaciones (GADT</w:t>
            </w:r>
            <w:r w:rsidRPr="00A20CD9">
              <w:rPr>
                <w:b/>
                <w:bCs/>
                <w:sz w:val="32"/>
                <w:szCs w:val="32"/>
                <w:lang w:val="es-ES_tradnl"/>
              </w:rPr>
              <w:t>)</w:t>
            </w:r>
          </w:p>
          <w:p w:rsidR="00D372A5" w:rsidRPr="00A20CD9" w:rsidRDefault="00D372A5" w:rsidP="000725A1">
            <w:pPr>
              <w:spacing w:before="100" w:after="120"/>
              <w:rPr>
                <w:rFonts w:ascii="Verdana" w:hAnsi="Verdana"/>
                <w:sz w:val="28"/>
                <w:szCs w:val="28"/>
                <w:lang w:val="es-ES_tradnl"/>
              </w:rPr>
            </w:pPr>
            <w:r w:rsidRPr="00A20CD9">
              <w:rPr>
                <w:b/>
                <w:bCs/>
                <w:sz w:val="26"/>
                <w:szCs w:val="26"/>
                <w:lang w:val="es-ES_tradnl"/>
              </w:rPr>
              <w:t>23ª reunión, Ginebra, 9-11 de abril de 2018</w:t>
            </w:r>
          </w:p>
        </w:tc>
        <w:tc>
          <w:tcPr>
            <w:tcW w:w="3225" w:type="dxa"/>
            <w:tcBorders>
              <w:bottom w:val="single" w:sz="12" w:space="0" w:color="auto"/>
            </w:tcBorders>
          </w:tcPr>
          <w:p w:rsidR="00D372A5" w:rsidRPr="00A20CD9" w:rsidRDefault="00D372A5" w:rsidP="004B7893">
            <w:pPr>
              <w:spacing w:before="40" w:after="80"/>
              <w:ind w:right="142"/>
              <w:rPr>
                <w:lang w:val="es-ES_tradnl"/>
              </w:rPr>
            </w:pPr>
            <w:r w:rsidRPr="00A20CD9">
              <w:rPr>
                <w:noProof/>
                <w:color w:val="3399FF"/>
                <w:lang w:val="en-GB"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245453" w:rsidTr="004B7893">
        <w:trPr>
          <w:cantSplit/>
        </w:trPr>
        <w:tc>
          <w:tcPr>
            <w:tcW w:w="6663" w:type="dxa"/>
            <w:tcBorders>
              <w:top w:val="single" w:sz="12" w:space="0" w:color="auto"/>
            </w:tcBorders>
          </w:tcPr>
          <w:p w:rsidR="004B7893" w:rsidRPr="00A20CD9" w:rsidRDefault="004B7893" w:rsidP="004B7893">
            <w:pPr>
              <w:spacing w:before="0"/>
              <w:rPr>
                <w:rFonts w:cs="Arial"/>
                <w:b/>
                <w:bCs/>
                <w:sz w:val="20"/>
                <w:lang w:val="es-ES_tradnl"/>
              </w:rPr>
            </w:pPr>
          </w:p>
        </w:tc>
        <w:tc>
          <w:tcPr>
            <w:tcW w:w="3225" w:type="dxa"/>
            <w:tcBorders>
              <w:top w:val="single" w:sz="12" w:space="0" w:color="auto"/>
            </w:tcBorders>
          </w:tcPr>
          <w:p w:rsidR="004B7893" w:rsidRPr="00A20CD9" w:rsidRDefault="004B7893" w:rsidP="004B7893">
            <w:pPr>
              <w:spacing w:before="0"/>
              <w:rPr>
                <w:b/>
                <w:bCs/>
                <w:sz w:val="20"/>
                <w:lang w:val="es-ES_tradnl"/>
              </w:rPr>
            </w:pPr>
          </w:p>
        </w:tc>
      </w:tr>
      <w:tr w:rsidR="004B7893" w:rsidRPr="00A20CD9" w:rsidTr="004B7893">
        <w:trPr>
          <w:cantSplit/>
        </w:trPr>
        <w:tc>
          <w:tcPr>
            <w:tcW w:w="6663" w:type="dxa"/>
          </w:tcPr>
          <w:p w:rsidR="004B7893" w:rsidRPr="00A20CD9" w:rsidRDefault="004B7893" w:rsidP="004B7893">
            <w:pPr>
              <w:pStyle w:val="Committee"/>
              <w:spacing w:before="0"/>
              <w:rPr>
                <w:b w:val="0"/>
                <w:lang w:val="es-ES_tradnl"/>
              </w:rPr>
            </w:pPr>
          </w:p>
        </w:tc>
        <w:tc>
          <w:tcPr>
            <w:tcW w:w="3225" w:type="dxa"/>
          </w:tcPr>
          <w:p w:rsidR="004B7893" w:rsidRPr="00A20CD9" w:rsidRDefault="005637B9" w:rsidP="00A9209A">
            <w:pPr>
              <w:spacing w:before="0"/>
              <w:rPr>
                <w:bCs/>
                <w:lang w:val="es-ES_tradnl"/>
              </w:rPr>
            </w:pPr>
            <w:r w:rsidRPr="00A20CD9">
              <w:rPr>
                <w:b/>
                <w:bCs/>
                <w:lang w:val="es-ES_tradnl"/>
              </w:rPr>
              <w:t xml:space="preserve">Documento </w:t>
            </w:r>
            <w:bookmarkStart w:id="0" w:name="DocRef1"/>
            <w:bookmarkEnd w:id="0"/>
            <w:r w:rsidRPr="00A20CD9">
              <w:rPr>
                <w:b/>
                <w:bCs/>
                <w:lang w:val="es-ES_tradnl"/>
              </w:rPr>
              <w:t>TDAG</w:t>
            </w:r>
            <w:r w:rsidR="00602B27" w:rsidRPr="00A20CD9">
              <w:rPr>
                <w:b/>
                <w:bCs/>
                <w:lang w:val="es-ES_tradnl"/>
              </w:rPr>
              <w:t>-</w:t>
            </w:r>
            <w:r w:rsidRPr="00A20CD9">
              <w:rPr>
                <w:b/>
                <w:bCs/>
                <w:lang w:val="es-ES_tradnl"/>
              </w:rPr>
              <w:t>1</w:t>
            </w:r>
            <w:r w:rsidR="000725A1" w:rsidRPr="00A20CD9">
              <w:rPr>
                <w:b/>
                <w:bCs/>
                <w:lang w:val="es-ES_tradnl"/>
              </w:rPr>
              <w:t>8</w:t>
            </w:r>
            <w:r w:rsidRPr="00A20CD9">
              <w:rPr>
                <w:b/>
                <w:bCs/>
                <w:lang w:val="es-ES_tradnl"/>
              </w:rPr>
              <w:t>/</w:t>
            </w:r>
            <w:bookmarkStart w:id="1" w:name="DocNo1"/>
            <w:bookmarkEnd w:id="1"/>
            <w:r w:rsidR="00A9209A" w:rsidRPr="00A20CD9">
              <w:rPr>
                <w:b/>
                <w:bCs/>
                <w:lang w:val="es-ES_tradnl"/>
              </w:rPr>
              <w:t>INF/1</w:t>
            </w:r>
            <w:r w:rsidRPr="00A20CD9">
              <w:rPr>
                <w:b/>
                <w:bCs/>
                <w:lang w:val="es-ES_tradnl"/>
              </w:rPr>
              <w:t>-S</w:t>
            </w:r>
          </w:p>
        </w:tc>
      </w:tr>
      <w:tr w:rsidR="004B7893" w:rsidRPr="00A20CD9" w:rsidTr="004B7893">
        <w:trPr>
          <w:cantSplit/>
        </w:trPr>
        <w:tc>
          <w:tcPr>
            <w:tcW w:w="6663" w:type="dxa"/>
          </w:tcPr>
          <w:p w:rsidR="004B7893" w:rsidRPr="00A20CD9" w:rsidRDefault="004B7893" w:rsidP="004B7893">
            <w:pPr>
              <w:spacing w:before="0"/>
              <w:rPr>
                <w:b/>
                <w:bCs/>
                <w:smallCaps/>
                <w:lang w:val="es-ES_tradnl"/>
              </w:rPr>
            </w:pPr>
          </w:p>
        </w:tc>
        <w:tc>
          <w:tcPr>
            <w:tcW w:w="3225" w:type="dxa"/>
          </w:tcPr>
          <w:p w:rsidR="004B7893" w:rsidRPr="00A20CD9" w:rsidRDefault="00A9209A" w:rsidP="00A9209A">
            <w:pPr>
              <w:spacing w:before="0"/>
              <w:rPr>
                <w:b/>
                <w:lang w:val="es-ES_tradnl"/>
              </w:rPr>
            </w:pPr>
            <w:bookmarkStart w:id="2" w:name="CreationDate"/>
            <w:bookmarkEnd w:id="2"/>
            <w:r w:rsidRPr="00A20CD9">
              <w:rPr>
                <w:b/>
                <w:bCs/>
                <w:szCs w:val="28"/>
                <w:lang w:val="es-ES_tradnl"/>
              </w:rPr>
              <w:t>28</w:t>
            </w:r>
            <w:r w:rsidR="00BC7208" w:rsidRPr="00A20CD9">
              <w:rPr>
                <w:b/>
                <w:bCs/>
                <w:szCs w:val="28"/>
                <w:lang w:val="es-ES_tradnl"/>
              </w:rPr>
              <w:t xml:space="preserve"> </w:t>
            </w:r>
            <w:r w:rsidRPr="00A20CD9">
              <w:rPr>
                <w:b/>
                <w:bCs/>
                <w:szCs w:val="28"/>
                <w:lang w:val="es-ES_tradnl"/>
              </w:rPr>
              <w:t>de febrero</w:t>
            </w:r>
            <w:r w:rsidR="00BC7208" w:rsidRPr="00A20CD9">
              <w:rPr>
                <w:b/>
                <w:bCs/>
                <w:szCs w:val="28"/>
                <w:lang w:val="es-ES_tradnl"/>
              </w:rPr>
              <w:t xml:space="preserve"> 201</w:t>
            </w:r>
            <w:r w:rsidR="000725A1" w:rsidRPr="00A20CD9">
              <w:rPr>
                <w:b/>
                <w:bCs/>
                <w:szCs w:val="28"/>
                <w:lang w:val="es-ES_tradnl"/>
              </w:rPr>
              <w:t>8</w:t>
            </w:r>
          </w:p>
        </w:tc>
      </w:tr>
      <w:tr w:rsidR="004B7893" w:rsidRPr="00A20CD9" w:rsidTr="004B7893">
        <w:trPr>
          <w:cantSplit/>
        </w:trPr>
        <w:tc>
          <w:tcPr>
            <w:tcW w:w="6663" w:type="dxa"/>
          </w:tcPr>
          <w:p w:rsidR="004B7893" w:rsidRPr="00A20CD9" w:rsidRDefault="004B7893" w:rsidP="004B7893">
            <w:pPr>
              <w:spacing w:before="0"/>
              <w:rPr>
                <w:b/>
                <w:bCs/>
                <w:smallCaps/>
                <w:lang w:val="es-ES_tradnl"/>
              </w:rPr>
            </w:pPr>
          </w:p>
        </w:tc>
        <w:tc>
          <w:tcPr>
            <w:tcW w:w="3225" w:type="dxa"/>
          </w:tcPr>
          <w:p w:rsidR="004B7893" w:rsidRPr="00A20CD9" w:rsidRDefault="005637B9" w:rsidP="004B7893">
            <w:pPr>
              <w:spacing w:before="0"/>
              <w:rPr>
                <w:szCs w:val="24"/>
                <w:lang w:val="es-ES_tradnl"/>
              </w:rPr>
            </w:pPr>
            <w:r w:rsidRPr="00A20CD9">
              <w:rPr>
                <w:b/>
                <w:lang w:val="es-ES_tradnl"/>
              </w:rPr>
              <w:t>Original:</w:t>
            </w:r>
            <w:bookmarkStart w:id="3" w:name="Original"/>
            <w:bookmarkEnd w:id="3"/>
            <w:r w:rsidRPr="00A20CD9">
              <w:rPr>
                <w:b/>
                <w:lang w:val="es-ES_tradnl"/>
              </w:rPr>
              <w:t xml:space="preserve"> </w:t>
            </w:r>
            <w:r w:rsidR="00A9209A" w:rsidRPr="00A20CD9">
              <w:rPr>
                <w:b/>
                <w:lang w:val="es-ES_tradnl"/>
              </w:rPr>
              <w:t>inglés</w:t>
            </w:r>
          </w:p>
        </w:tc>
      </w:tr>
      <w:tr w:rsidR="004B7893" w:rsidRPr="00245453" w:rsidTr="004B7893">
        <w:trPr>
          <w:cantSplit/>
          <w:trHeight w:val="852"/>
        </w:trPr>
        <w:tc>
          <w:tcPr>
            <w:tcW w:w="9888" w:type="dxa"/>
            <w:gridSpan w:val="2"/>
          </w:tcPr>
          <w:p w:rsidR="004B7893" w:rsidRPr="00A20CD9" w:rsidRDefault="00A9209A" w:rsidP="006262F7">
            <w:pPr>
              <w:pStyle w:val="Source"/>
              <w:rPr>
                <w:szCs w:val="28"/>
                <w:lang w:val="es-ES_tradnl"/>
              </w:rPr>
            </w:pPr>
            <w:bookmarkStart w:id="4" w:name="Source"/>
            <w:bookmarkEnd w:id="4"/>
            <w:r w:rsidRPr="00A20CD9">
              <w:rPr>
                <w:lang w:val="es-ES_tradnl"/>
              </w:rPr>
              <w:t xml:space="preserve">Director, </w:t>
            </w:r>
            <w:r w:rsidR="006262F7" w:rsidRPr="00A20CD9">
              <w:rPr>
                <w:lang w:val="es-ES_tradnl"/>
              </w:rPr>
              <w:t>Oficina de Desarrollo de las Telecomunicaciones</w:t>
            </w:r>
          </w:p>
        </w:tc>
      </w:tr>
      <w:tr w:rsidR="004B7893" w:rsidRPr="00245453" w:rsidTr="004B7893">
        <w:trPr>
          <w:cantSplit/>
        </w:trPr>
        <w:tc>
          <w:tcPr>
            <w:tcW w:w="9888" w:type="dxa"/>
            <w:gridSpan w:val="2"/>
          </w:tcPr>
          <w:p w:rsidR="004B7893" w:rsidRPr="00A20CD9" w:rsidRDefault="006262F7" w:rsidP="006262F7">
            <w:pPr>
              <w:pStyle w:val="Title1"/>
              <w:rPr>
                <w:bCs/>
                <w:szCs w:val="28"/>
                <w:lang w:val="es-ES_tradnl"/>
              </w:rPr>
            </w:pPr>
            <w:bookmarkStart w:id="5" w:name="Title"/>
            <w:bookmarkEnd w:id="5"/>
            <w:r w:rsidRPr="00A20CD9">
              <w:rPr>
                <w:lang w:val="es-ES_tradnl"/>
              </w:rPr>
              <w:t>guía del delegado del uit-d</w:t>
            </w:r>
          </w:p>
        </w:tc>
      </w:tr>
      <w:tr w:rsidR="004B7893" w:rsidRPr="00245453" w:rsidTr="004B7893">
        <w:trPr>
          <w:cantSplit/>
        </w:trPr>
        <w:tc>
          <w:tcPr>
            <w:tcW w:w="9888" w:type="dxa"/>
            <w:gridSpan w:val="2"/>
            <w:tcBorders>
              <w:bottom w:val="single" w:sz="4" w:space="0" w:color="auto"/>
            </w:tcBorders>
          </w:tcPr>
          <w:p w:rsidR="004B7893" w:rsidRPr="00A20CD9" w:rsidRDefault="004B7893" w:rsidP="00BC7208">
            <w:pPr>
              <w:rPr>
                <w:lang w:val="es-ES_tradnl"/>
              </w:rPr>
            </w:pPr>
          </w:p>
        </w:tc>
      </w:tr>
    </w:tbl>
    <w:p w:rsidR="00835A77" w:rsidRPr="00A20CD9" w:rsidRDefault="00835A77" w:rsidP="00BC7208">
      <w:pPr>
        <w:rPr>
          <w:lang w:val="es-ES_tradnl"/>
        </w:rPr>
      </w:pPr>
    </w:p>
    <w:p w:rsidR="00A9209A" w:rsidRPr="00A20CD9" w:rsidRDefault="00A9209A">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A20CD9">
        <w:rPr>
          <w:lang w:val="es-ES_tradnl"/>
        </w:rPr>
        <w:br w:type="page"/>
      </w:r>
    </w:p>
    <w:p w:rsidR="00A9209A" w:rsidRPr="00A20CD9" w:rsidRDefault="00245453" w:rsidP="00D248AE">
      <w:pPr>
        <w:pStyle w:val="Headingb"/>
        <w:rPr>
          <w:lang w:val="es-ES_tradnl"/>
        </w:rPr>
      </w:pPr>
      <w:r>
        <w:rPr>
          <w:noProof/>
          <w:lang w:val="en-GB" w:eastAsia="zh-CN"/>
        </w:rPr>
        <w:lastRenderedPageBreak/>
        <w:drawing>
          <wp:inline distT="0" distB="0" distL="0" distR="0" wp14:anchorId="52F68736" wp14:editId="2F05ACAF">
            <wp:extent cx="6120130" cy="875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8752205"/>
                    </a:xfrm>
                    <a:prstGeom prst="rect">
                      <a:avLst/>
                    </a:prstGeom>
                  </pic:spPr>
                </pic:pic>
              </a:graphicData>
            </a:graphic>
          </wp:inline>
        </w:drawing>
      </w:r>
      <w:bookmarkStart w:id="6" w:name="_GoBack"/>
      <w:bookmarkEnd w:id="6"/>
      <w:r w:rsidR="00D248AE" w:rsidRPr="00A20CD9">
        <w:rPr>
          <w:lang w:val="es-ES_tradnl"/>
        </w:rPr>
        <w:lastRenderedPageBreak/>
        <w:t>Introducción</w:t>
      </w:r>
    </w:p>
    <w:p w:rsidR="00A9209A" w:rsidRPr="00A20CD9" w:rsidRDefault="00A9209A" w:rsidP="00D248AE">
      <w:pPr>
        <w:pStyle w:val="Headingb"/>
        <w:rPr>
          <w:b w:val="0"/>
          <w:lang w:val="es-ES_tradnl"/>
        </w:rPr>
      </w:pPr>
      <w:bookmarkStart w:id="7" w:name="lt_pId025"/>
      <w:r w:rsidRPr="00A20CD9">
        <w:rPr>
          <w:lang w:val="es-ES_tradnl"/>
        </w:rPr>
        <w:t>Brahima Sanou</w:t>
      </w:r>
      <w:bookmarkEnd w:id="7"/>
    </w:p>
    <w:p w:rsidR="00A9209A" w:rsidRPr="00A20CD9" w:rsidRDefault="00A9209A" w:rsidP="00D248AE">
      <w:pPr>
        <w:pStyle w:val="Headingb"/>
        <w:rPr>
          <w:lang w:val="es-ES_tradnl"/>
        </w:rPr>
      </w:pPr>
      <w:bookmarkStart w:id="8" w:name="lt_pId026"/>
      <w:r w:rsidRPr="00A20CD9">
        <w:rPr>
          <w:lang w:val="es-ES_tradnl"/>
        </w:rPr>
        <w:t xml:space="preserve">Director, </w:t>
      </w:r>
      <w:bookmarkEnd w:id="8"/>
      <w:r w:rsidR="006262F7" w:rsidRPr="00A20CD9">
        <w:rPr>
          <w:lang w:val="es-ES_tradnl"/>
        </w:rPr>
        <w:t>Oficina de Desarrollo de las Telecomunicaciones</w:t>
      </w:r>
      <w:r w:rsidRPr="00A20CD9">
        <w:rPr>
          <w:lang w:val="es-ES_tradnl"/>
        </w:rPr>
        <w:t xml:space="preserve"> </w:t>
      </w:r>
      <w:r w:rsidRPr="00A20CD9">
        <w:rPr>
          <w:lang w:val="es-ES_tradnl"/>
        </w:rPr>
        <w:br/>
      </w:r>
      <w:r w:rsidR="006262F7" w:rsidRPr="00A20CD9">
        <w:rPr>
          <w:lang w:val="es-ES_tradnl"/>
        </w:rPr>
        <w:t>Unión Internacional de Telecomunicaciones</w:t>
      </w:r>
    </w:p>
    <w:p w:rsidR="00A9209A" w:rsidRPr="00A20CD9" w:rsidRDefault="006262F7" w:rsidP="006262F7">
      <w:pPr>
        <w:rPr>
          <w:rFonts w:cs="Arial"/>
          <w:bCs/>
          <w:lang w:val="es-ES_tradnl"/>
        </w:rPr>
      </w:pPr>
      <w:bookmarkStart w:id="9" w:name="lt_pId028"/>
      <w:r w:rsidRPr="00A20CD9">
        <w:rPr>
          <w:rFonts w:cs="Arial"/>
          <w:bCs/>
          <w:lang w:val="es-ES_tradnl"/>
        </w:rPr>
        <w:t>Es un placer presentar esta Guía del delegado, que presenta la historia, los cometidos y el funcionamiento del Sector de Desarrollo de las Telecomunicaciones (UIT-D), la Conferencia Mundial de Desarrollo de las Telecomunicaciones (CMDT), el Grupo Asesor de Desarrollo de las Telecomunicaciones (GADT) y las Comisiones de Estudio del UIT-D.</w:t>
      </w:r>
      <w:bookmarkEnd w:id="9"/>
    </w:p>
    <w:p w:rsidR="00A9209A" w:rsidRPr="00A20CD9" w:rsidRDefault="006262F7" w:rsidP="00082475">
      <w:pPr>
        <w:rPr>
          <w:lang w:val="es-ES_tradnl"/>
        </w:rPr>
      </w:pPr>
      <w:bookmarkStart w:id="10" w:name="lt_pId029"/>
      <w:r w:rsidRPr="00A20CD9">
        <w:rPr>
          <w:lang w:val="es-ES_tradnl"/>
        </w:rPr>
        <w:t xml:space="preserve">Nuestra labor en el UIT-D se orienta básicamente en función de las decisiones de las Conferencias Mundiales de Desarrollo de las Telecomunicaciones (CMDT). El año 2018 resulta especialmente importante a este respecto, al dar comienzo a un nuevo ciclo de trabajo para implementar las decisiones de la Conferencia Mundial de Desarrollo de las Telecomunicaciones (CMDT-17), que tuvo lugar del 9 al 20 de octubre de 2017 en Buenos Aires (Argentina), bajo el lema </w:t>
      </w:r>
      <w:r w:rsidR="00082475" w:rsidRPr="00A20CD9">
        <w:rPr>
          <w:lang w:val="es-ES_tradnl"/>
        </w:rPr>
        <w:t>"</w:t>
      </w:r>
      <w:r w:rsidRPr="00A20CD9">
        <w:rPr>
          <w:lang w:val="es-ES_tradnl"/>
        </w:rPr>
        <w:t>TIC para los Objetivos de Desarrollo Sostenible</w:t>
      </w:r>
      <w:bookmarkStart w:id="11" w:name="lt_pId030"/>
      <w:bookmarkEnd w:id="10"/>
      <w:r w:rsidR="00082475" w:rsidRPr="00A20CD9">
        <w:rPr>
          <w:lang w:val="es-ES_tradnl"/>
        </w:rPr>
        <w:t>"</w:t>
      </w:r>
      <w:r w:rsidR="00A9209A" w:rsidRPr="00A20CD9">
        <w:rPr>
          <w:lang w:val="es-ES_tradnl"/>
        </w:rPr>
        <w:t xml:space="preserve"> (ICT④SDGs).</w:t>
      </w:r>
      <w:bookmarkEnd w:id="11"/>
    </w:p>
    <w:p w:rsidR="00A9209A" w:rsidRPr="00A20CD9" w:rsidRDefault="006262F7" w:rsidP="006262F7">
      <w:pPr>
        <w:rPr>
          <w:lang w:val="es-ES_tradnl" w:eastAsia="en-GB"/>
        </w:rPr>
      </w:pPr>
      <w:r w:rsidRPr="00A20CD9">
        <w:rPr>
          <w:lang w:val="es-ES_tradnl" w:eastAsia="en-GB"/>
        </w:rPr>
        <w:t>Dichos</w:t>
      </w:r>
      <w:r w:rsidR="00A9209A" w:rsidRPr="00A20CD9">
        <w:rPr>
          <w:lang w:val="es-ES_tradnl" w:eastAsia="en-GB"/>
        </w:rPr>
        <w:t xml:space="preserve"> resultados son</w:t>
      </w:r>
      <w:r w:rsidRPr="00A20CD9">
        <w:rPr>
          <w:lang w:val="es-ES_tradnl" w:eastAsia="en-GB"/>
        </w:rPr>
        <w:t xml:space="preserve"> </w:t>
      </w:r>
      <w:r w:rsidR="00A9209A" w:rsidRPr="00A20CD9">
        <w:rPr>
          <w:lang w:val="es-ES_tradnl" w:eastAsia="en-GB"/>
        </w:rPr>
        <w:t xml:space="preserve">la Declaración de Buenos Aires, </w:t>
      </w:r>
      <w:r w:rsidRPr="00A20CD9">
        <w:rPr>
          <w:lang w:val="es-ES_tradnl" w:eastAsia="en-GB"/>
        </w:rPr>
        <w:t xml:space="preserve">la </w:t>
      </w:r>
      <w:r w:rsidR="00A9209A" w:rsidRPr="00A20CD9">
        <w:rPr>
          <w:lang w:val="es-ES_tradnl" w:eastAsia="en-GB"/>
        </w:rPr>
        <w:t xml:space="preserve">contribución del UIT-D al Plan Estratégico de la UIT para 2020-2023; y el Plan de Acción de Buenos Aires que contiene </w:t>
      </w:r>
      <w:r w:rsidRPr="00A20CD9">
        <w:rPr>
          <w:lang w:val="es-ES_tradnl" w:eastAsia="en-GB"/>
        </w:rPr>
        <w:t xml:space="preserve">programas, </w:t>
      </w:r>
      <w:r w:rsidR="00A9209A" w:rsidRPr="00A20CD9">
        <w:rPr>
          <w:lang w:val="es-ES_tradnl" w:eastAsia="en-GB"/>
        </w:rPr>
        <w:t xml:space="preserve">iniciativas regionales, Resoluciones y Recomendaciones nuevas y revisadas </w:t>
      </w:r>
      <w:r w:rsidR="008E47BE" w:rsidRPr="00A20CD9">
        <w:rPr>
          <w:lang w:val="es-ES_tradnl" w:eastAsia="en-GB"/>
        </w:rPr>
        <w:t>y Cuestiones nuevas y revisadas </w:t>
      </w:r>
      <w:r w:rsidR="00A9209A" w:rsidRPr="00A20CD9">
        <w:rPr>
          <w:lang w:val="es-ES_tradnl" w:eastAsia="en-GB"/>
        </w:rPr>
        <w:t>que habrán de ser analizadas por las Comisiones de Estudio del UIT-D</w:t>
      </w:r>
      <w:r w:rsidR="008E47BE" w:rsidRPr="00A20CD9">
        <w:rPr>
          <w:lang w:val="es-ES_tradnl" w:eastAsia="en-GB"/>
        </w:rPr>
        <w:t xml:space="preserve"> durante el periodo </w:t>
      </w:r>
      <w:r w:rsidRPr="00A20CD9">
        <w:rPr>
          <w:lang w:val="es-ES_tradnl" w:eastAsia="en-GB"/>
        </w:rPr>
        <w:t>2018-2021.</w:t>
      </w:r>
    </w:p>
    <w:p w:rsidR="00991B13" w:rsidRPr="00A20CD9" w:rsidRDefault="006262F7" w:rsidP="00C21138">
      <w:pPr>
        <w:rPr>
          <w:szCs w:val="24"/>
          <w:lang w:val="es-ES_tradnl"/>
        </w:rPr>
      </w:pPr>
      <w:bookmarkStart w:id="12" w:name="lt_pId035"/>
      <w:r w:rsidRPr="00A20CD9">
        <w:rPr>
          <w:rFonts w:ascii="Calibri" w:hAnsi="Calibri"/>
          <w:lang w:val="es-ES_tradnl"/>
        </w:rPr>
        <w:t>L</w:t>
      </w:r>
      <w:r w:rsidR="00AD2440" w:rsidRPr="00A20CD9">
        <w:rPr>
          <w:rFonts w:ascii="Calibri" w:hAnsi="Calibri"/>
          <w:lang w:val="es-ES_tradnl"/>
        </w:rPr>
        <w:t>a Declaración de Buenos Aires</w:t>
      </w:r>
      <w:r w:rsidRPr="00A20CD9">
        <w:rPr>
          <w:rFonts w:ascii="Calibri" w:hAnsi="Calibri"/>
          <w:lang w:val="es-ES_tradnl"/>
        </w:rPr>
        <w:t xml:space="preserve"> </w:t>
      </w:r>
      <w:r w:rsidR="00AD2440" w:rsidRPr="00A20CD9">
        <w:rPr>
          <w:rFonts w:ascii="Calibri" w:hAnsi="Calibri"/>
          <w:lang w:val="es-ES_tradnl"/>
        </w:rPr>
        <w:t xml:space="preserve">refuerza el apoyo político a la misión de desarrollo y los objetivos estratégicos de la UIT. </w:t>
      </w:r>
      <w:r w:rsidR="00C21138" w:rsidRPr="00A20CD9">
        <w:rPr>
          <w:rFonts w:ascii="Calibri" w:hAnsi="Calibri"/>
          <w:lang w:val="es-ES_tradnl"/>
        </w:rPr>
        <w:t>Pone de relieve cómo unas tecnologías de telecomunicaciones/de la información y la comunicación (TIC) accesibles, seguras y asequibles suponen una contribución fundamental para el logro de las Líneas de Acción de la Cumbre Mundial de la Sociedad de la Información y de la Agenda 2030 para el Desarrollo Sostenible.</w:t>
      </w:r>
      <w:bookmarkEnd w:id="12"/>
    </w:p>
    <w:p w:rsidR="00AD2440" w:rsidRPr="00A20CD9" w:rsidRDefault="00AD2440" w:rsidP="007F667B">
      <w:pPr>
        <w:rPr>
          <w:szCs w:val="24"/>
          <w:lang w:val="es-ES_tradnl"/>
        </w:rPr>
      </w:pPr>
      <w:r w:rsidRPr="00A20CD9">
        <w:rPr>
          <w:lang w:val="es-ES_tradnl"/>
        </w:rPr>
        <w:t>L</w:t>
      </w:r>
      <w:r w:rsidR="00C21138" w:rsidRPr="00A20CD9">
        <w:rPr>
          <w:lang w:val="es-ES_tradnl"/>
        </w:rPr>
        <w:t>os cuatro objetivos de l</w:t>
      </w:r>
      <w:r w:rsidRPr="00A20CD9">
        <w:rPr>
          <w:lang w:val="es-ES_tradnl"/>
        </w:rPr>
        <w:t xml:space="preserve">a Contribución del UIT-D al Plan Estratégico de la UIT nos </w:t>
      </w:r>
      <w:r w:rsidR="00C21138" w:rsidRPr="00A20CD9">
        <w:rPr>
          <w:lang w:val="es-ES_tradnl"/>
        </w:rPr>
        <w:t>orientarán</w:t>
      </w:r>
      <w:r w:rsidRPr="00A20CD9">
        <w:rPr>
          <w:lang w:val="es-ES_tradnl"/>
        </w:rPr>
        <w:t xml:space="preserve"> estratégicamente para aplicar la Declaración, mientras que el Plan de Acción de Buenos Aires definirá nuestro trabajo cotidiano. </w:t>
      </w:r>
      <w:r w:rsidR="00C21138" w:rsidRPr="00A20CD9">
        <w:rPr>
          <w:lang w:val="es-ES_tradnl"/>
        </w:rPr>
        <w:t>Las cinco iniciativas regionales que adoptamos por región se traducirán en proyectos concretos que supondrán una diferencia para las vidas de</w:t>
      </w:r>
      <w:r w:rsidR="00357762" w:rsidRPr="00A20CD9">
        <w:rPr>
          <w:lang w:val="es-ES_tradnl"/>
        </w:rPr>
        <w:t xml:space="preserve"> las personas en el mundo real.</w:t>
      </w:r>
    </w:p>
    <w:p w:rsidR="00AD2440" w:rsidRPr="00A20CD9" w:rsidRDefault="00C21138" w:rsidP="00991B13">
      <w:pPr>
        <w:rPr>
          <w:szCs w:val="24"/>
          <w:lang w:val="es-ES_tradnl"/>
        </w:rPr>
      </w:pPr>
      <w:r w:rsidRPr="00A20CD9">
        <w:rPr>
          <w:szCs w:val="24"/>
          <w:lang w:val="es-ES_tradnl"/>
        </w:rPr>
        <w:t>Tal y como destacó la CMDT-17,</w:t>
      </w:r>
      <w:r w:rsidR="00A23FEC" w:rsidRPr="00A20CD9">
        <w:rPr>
          <w:szCs w:val="24"/>
          <w:lang w:val="es-ES_tradnl"/>
        </w:rPr>
        <w:t xml:space="preserve"> los cambios tecnológicos y las nuevas e innovadoras oportunidades que brindan las telecomunicaciones/TIC deberían venir acompañadas de una serie de medidas y procesos decisorios ambiciosos encaminados a reducir la pobreza y las desigualdades y a fomentar la protección de nuestro planeta, ámbitos todos estos fundamentales para el progreso de la humanidad.</w:t>
      </w:r>
    </w:p>
    <w:p w:rsidR="00A23FEC" w:rsidRPr="00A20CD9" w:rsidRDefault="00C21138" w:rsidP="00082475">
      <w:pPr>
        <w:rPr>
          <w:rFonts w:cs="Arial"/>
          <w:bCs/>
          <w:lang w:val="es-ES_tradnl"/>
        </w:rPr>
      </w:pPr>
      <w:bookmarkStart w:id="13" w:name="lt_pId039"/>
      <w:r w:rsidRPr="00A20CD9">
        <w:rPr>
          <w:lang w:val="es-ES_tradnl"/>
        </w:rPr>
        <w:t>Gracias al compromiso de los Estados Miembros y Miembros de Sector, el UIT</w:t>
      </w:r>
      <w:r w:rsidR="008E47BE" w:rsidRPr="00A20CD9">
        <w:rPr>
          <w:lang w:val="es-ES_tradnl"/>
        </w:rPr>
        <w:t>-D, a lo largo de los </w:t>
      </w:r>
      <w:r w:rsidRPr="00A20CD9">
        <w:rPr>
          <w:lang w:val="es-ES_tradnl"/>
        </w:rPr>
        <w:t xml:space="preserve">25 años desde su creación, se ha convertido en una plataforma neutral y sólida para promover el desarrollo al tiempo que presenta la cara humana de las TIC. Los ODS han ampliado nuestros horizontes. Ansío trabajar con todos nuestros miembros y asociados </w:t>
      </w:r>
      <w:bookmarkStart w:id="14" w:name="lt_pId041"/>
      <w:bookmarkEnd w:id="13"/>
      <w:r w:rsidRPr="00A20CD9">
        <w:rPr>
          <w:lang w:val="es-ES_tradnl"/>
        </w:rPr>
        <w:t>para aplicar los resultados de la CMDT-17 y, al hacerlo, contribuir al logro de la Agenda 2030 para el Desarrollo Sostenible y a la economía digital.</w:t>
      </w:r>
      <w:bookmarkEnd w:id="14"/>
    </w:p>
    <w:p w:rsidR="00A23FEC" w:rsidRPr="00A20CD9" w:rsidRDefault="00A23FEC">
      <w:pPr>
        <w:tabs>
          <w:tab w:val="clear" w:pos="794"/>
          <w:tab w:val="clear" w:pos="1191"/>
          <w:tab w:val="clear" w:pos="1588"/>
          <w:tab w:val="clear" w:pos="1985"/>
        </w:tabs>
        <w:overflowPunct/>
        <w:autoSpaceDE/>
        <w:autoSpaceDN/>
        <w:adjustRightInd/>
        <w:spacing w:before="0" w:after="200" w:line="276" w:lineRule="auto"/>
        <w:textAlignment w:val="auto"/>
        <w:rPr>
          <w:szCs w:val="24"/>
          <w:lang w:val="es-ES_tradnl"/>
        </w:rPr>
      </w:pPr>
      <w:r w:rsidRPr="00A20CD9">
        <w:rPr>
          <w:szCs w:val="24"/>
          <w:lang w:val="es-ES_tradnl"/>
        </w:rPr>
        <w:br w:type="page"/>
      </w:r>
    </w:p>
    <w:p w:rsidR="00A23FEC" w:rsidRPr="00A20CD9" w:rsidRDefault="00A23FEC" w:rsidP="00D248AE">
      <w:pPr>
        <w:pStyle w:val="Headingb"/>
        <w:rPr>
          <w:lang w:val="es-ES_tradnl"/>
        </w:rPr>
      </w:pPr>
      <w:bookmarkStart w:id="15" w:name="lt_pId042"/>
      <w:r w:rsidRPr="00A20CD9">
        <w:rPr>
          <w:lang w:val="es-ES_tradnl"/>
        </w:rPr>
        <w:lastRenderedPageBreak/>
        <w:t>N</w:t>
      </w:r>
      <w:r w:rsidR="00E652E9" w:rsidRPr="00A20CD9">
        <w:rPr>
          <w:lang w:val="es-ES_tradnl"/>
        </w:rPr>
        <w:t xml:space="preserve">uevos participantes </w:t>
      </w:r>
      <w:r w:rsidR="00CD642F" w:rsidRPr="00A20CD9">
        <w:rPr>
          <w:lang w:val="es-ES_tradnl"/>
        </w:rPr>
        <w:t>–</w:t>
      </w:r>
      <w:r w:rsidRPr="00A20CD9">
        <w:rPr>
          <w:lang w:val="es-ES_tradnl"/>
        </w:rPr>
        <w:t xml:space="preserve"> </w:t>
      </w:r>
      <w:r w:rsidR="00CD642F" w:rsidRPr="00A20CD9">
        <w:rPr>
          <w:lang w:val="es-ES_tradnl"/>
        </w:rPr>
        <w:t>Para comenzar</w:t>
      </w:r>
      <w:bookmarkEnd w:id="15"/>
    </w:p>
    <w:p w:rsidR="00A23FEC" w:rsidRPr="00A20CD9" w:rsidRDefault="00CD642F" w:rsidP="007F667B">
      <w:pPr>
        <w:rPr>
          <w:lang w:val="es-ES_tradnl"/>
        </w:rPr>
      </w:pPr>
      <w:bookmarkStart w:id="16" w:name="lt_pId043"/>
      <w:r w:rsidRPr="0025468C">
        <w:rPr>
          <w:b/>
          <w:bCs/>
          <w:lang w:val="es-ES_tradnl"/>
        </w:rPr>
        <w:t xml:space="preserve">Cuenta </w:t>
      </w:r>
      <w:r w:rsidR="00A23FEC" w:rsidRPr="0025468C">
        <w:rPr>
          <w:b/>
          <w:bCs/>
          <w:lang w:val="es-ES_tradnl"/>
        </w:rPr>
        <w:t>TIES</w:t>
      </w:r>
      <w:r w:rsidR="00A23FEC" w:rsidRPr="00A20CD9">
        <w:rPr>
          <w:b/>
          <w:color w:val="17365D"/>
          <w:lang w:val="es-ES_tradnl"/>
        </w:rPr>
        <w:t>:</w:t>
      </w:r>
      <w:bookmarkEnd w:id="16"/>
      <w:r w:rsidR="00A23FEC" w:rsidRPr="00A20CD9">
        <w:rPr>
          <w:b/>
          <w:color w:val="1F497D"/>
          <w:lang w:val="es-ES_tradnl"/>
        </w:rPr>
        <w:t xml:space="preserve"> </w:t>
      </w:r>
      <w:bookmarkStart w:id="17" w:name="lt_pId044"/>
      <w:r w:rsidRPr="00A20CD9">
        <w:rPr>
          <w:lang w:val="es-ES_tradnl"/>
        </w:rPr>
        <w:t>tendrá que inscribirse en línea para obtener una cuenta TIES de la UIT para poder acceder a los documentos de reunión y otros recursos en red esenciales para su trabajo.</w:t>
      </w:r>
      <w:bookmarkEnd w:id="17"/>
    </w:p>
    <w:p w:rsidR="00A23FEC" w:rsidRPr="00A20CD9" w:rsidRDefault="00CD642F" w:rsidP="00CD642F">
      <w:pPr>
        <w:rPr>
          <w:rFonts w:cs="Arial"/>
          <w:bCs/>
          <w:color w:val="343434"/>
          <w:lang w:val="es-ES_tradnl"/>
        </w:rPr>
      </w:pPr>
      <w:bookmarkStart w:id="18" w:name="lt_pId045"/>
      <w:r w:rsidRPr="00A20CD9">
        <w:rPr>
          <w:rFonts w:cs="Arial"/>
          <w:bCs/>
          <w:color w:val="404040"/>
          <w:lang w:val="es-ES_tradnl"/>
        </w:rPr>
        <w:t>Más información en</w:t>
      </w:r>
      <w:r w:rsidR="00A23FEC" w:rsidRPr="00A20CD9">
        <w:rPr>
          <w:rFonts w:cs="Arial"/>
          <w:bCs/>
          <w:color w:val="404040"/>
          <w:lang w:val="es-ES_tradnl"/>
        </w:rPr>
        <w:t xml:space="preserve"> </w:t>
      </w:r>
      <w:hyperlink r:id="rId10" w:history="1">
        <w:r w:rsidR="00A23FEC" w:rsidRPr="00A20CD9">
          <w:rPr>
            <w:rStyle w:val="Hyperlink"/>
            <w:rFonts w:cs="Arial"/>
            <w:bCs/>
            <w:lang w:val="es-ES_tradnl"/>
          </w:rPr>
          <w:t>www.itu.int/TIES</w:t>
        </w:r>
      </w:hyperlink>
      <w:r w:rsidR="00A23FEC" w:rsidRPr="00A20CD9">
        <w:rPr>
          <w:rFonts w:cs="Arial"/>
          <w:bCs/>
          <w:color w:val="343434"/>
          <w:lang w:val="es-ES_tradnl"/>
        </w:rPr>
        <w:t>.</w:t>
      </w:r>
      <w:bookmarkEnd w:id="18"/>
    </w:p>
    <w:p w:rsidR="00A23FEC" w:rsidRPr="00A20CD9" w:rsidRDefault="00CD642F" w:rsidP="007F667B">
      <w:pPr>
        <w:rPr>
          <w:color w:val="262626"/>
          <w:lang w:val="es-ES_tradnl"/>
        </w:rPr>
      </w:pPr>
      <w:bookmarkStart w:id="19" w:name="lt_pId046"/>
      <w:r w:rsidRPr="00D924D5">
        <w:rPr>
          <w:b/>
          <w:bCs/>
          <w:lang w:val="es-ES_tradnl"/>
        </w:rPr>
        <w:t>Sitio web del UIT-D</w:t>
      </w:r>
      <w:r w:rsidR="00A23FEC" w:rsidRPr="00A20CD9">
        <w:rPr>
          <w:b/>
          <w:color w:val="17365D"/>
          <w:lang w:val="es-ES_tradnl"/>
        </w:rPr>
        <w:t>:</w:t>
      </w:r>
      <w:bookmarkEnd w:id="19"/>
      <w:r w:rsidR="00A23FEC" w:rsidRPr="00A20CD9">
        <w:rPr>
          <w:color w:val="343434"/>
          <w:lang w:val="es-ES_tradnl"/>
        </w:rPr>
        <w:t xml:space="preserve"> </w:t>
      </w:r>
      <w:bookmarkStart w:id="20" w:name="lt_pId047"/>
      <w:r w:rsidRPr="00A20CD9">
        <w:rPr>
          <w:color w:val="343434"/>
          <w:lang w:val="es-ES_tradnl"/>
        </w:rPr>
        <w:t>El sitio web del UIT-D</w:t>
      </w:r>
      <w:r w:rsidR="00A23FEC" w:rsidRPr="00A20CD9">
        <w:rPr>
          <w:color w:val="343434"/>
          <w:lang w:val="es-ES_tradnl"/>
        </w:rPr>
        <w:t xml:space="preserve"> </w:t>
      </w:r>
      <w:hyperlink r:id="rId11" w:history="1">
        <w:r w:rsidR="00A23FEC" w:rsidRPr="00A20CD9">
          <w:rPr>
            <w:rStyle w:val="Hyperlink"/>
            <w:rFonts w:cs="Arial"/>
            <w:bCs/>
            <w:lang w:val="es-ES_tradnl"/>
          </w:rPr>
          <w:t>http://www.itu.int/ITU-D</w:t>
        </w:r>
      </w:hyperlink>
      <w:r w:rsidR="00A23FEC" w:rsidRPr="00A20CD9">
        <w:rPr>
          <w:color w:val="343434"/>
          <w:lang w:val="es-ES_tradnl"/>
        </w:rPr>
        <w:t xml:space="preserve"> </w:t>
      </w:r>
      <w:r w:rsidRPr="00A20CD9">
        <w:rPr>
          <w:lang w:val="es-ES_tradnl"/>
        </w:rPr>
        <w:t>es un portal de acceso a todas nuestras publicaciones, informaciones y recursos</w:t>
      </w:r>
      <w:r w:rsidR="00A23FEC" w:rsidRPr="00A20CD9">
        <w:rPr>
          <w:lang w:val="es-ES_tradnl"/>
        </w:rPr>
        <w:t>.</w:t>
      </w:r>
      <w:bookmarkEnd w:id="20"/>
    </w:p>
    <w:p w:rsidR="00AD2440" w:rsidRPr="00A20CD9" w:rsidRDefault="00CD642F" w:rsidP="00593D20">
      <w:pPr>
        <w:rPr>
          <w:szCs w:val="24"/>
          <w:lang w:val="es-ES_tradnl"/>
        </w:rPr>
      </w:pPr>
      <w:bookmarkStart w:id="21" w:name="lt_pId048"/>
      <w:r w:rsidRPr="00D924D5">
        <w:rPr>
          <w:b/>
          <w:bCs/>
          <w:lang w:val="es-ES_tradnl"/>
        </w:rPr>
        <w:t>Países menos adelantados</w:t>
      </w:r>
      <w:r w:rsidR="00A23FEC" w:rsidRPr="00A20CD9">
        <w:rPr>
          <w:rFonts w:cs="Arial"/>
          <w:bCs/>
          <w:color w:val="404040"/>
          <w:lang w:val="es-ES_tradnl"/>
        </w:rPr>
        <w:t>:</w:t>
      </w:r>
      <w:bookmarkEnd w:id="21"/>
      <w:r w:rsidR="00A23FEC" w:rsidRPr="00A20CD9">
        <w:rPr>
          <w:rFonts w:cs="Arial"/>
          <w:bCs/>
          <w:color w:val="404040"/>
          <w:lang w:val="es-ES_tradnl"/>
        </w:rPr>
        <w:t xml:space="preserve"> </w:t>
      </w:r>
      <w:r w:rsidR="00A23FEC" w:rsidRPr="00A20CD9">
        <w:rPr>
          <w:rFonts w:eastAsia="SimHei" w:cs="Simplified Arabic"/>
          <w:szCs w:val="24"/>
          <w:lang w:val="es-ES_tradnl"/>
        </w:rPr>
        <w:t xml:space="preserve">A reserva del presupuesto disponible, podrán concederse becas a delegados de Países Menos Adelantados (PMA) y países en desarrollo con un producto interior bruto (PIB) por habitante inferior a 2 000 USD, dándose prioridad a las solicitudes de becas procedentes de </w:t>
      </w:r>
      <w:r w:rsidRPr="00A20CD9">
        <w:rPr>
          <w:rFonts w:eastAsia="SimHei" w:cs="Simplified Arabic"/>
          <w:szCs w:val="24"/>
          <w:lang w:val="es-ES_tradnl"/>
        </w:rPr>
        <w:t xml:space="preserve">los </w:t>
      </w:r>
      <w:r w:rsidR="00A23FEC" w:rsidRPr="00A20CD9">
        <w:rPr>
          <w:rFonts w:eastAsia="SimHei" w:cs="Simplified Arabic"/>
          <w:szCs w:val="24"/>
          <w:lang w:val="es-ES_tradnl"/>
        </w:rPr>
        <w:t xml:space="preserve">PMA. </w:t>
      </w:r>
      <w:r w:rsidRPr="00A20CD9">
        <w:rPr>
          <w:rFonts w:eastAsia="SimHei" w:cs="Simplified Arabic"/>
          <w:szCs w:val="24"/>
          <w:lang w:val="es-ES_tradnl"/>
        </w:rPr>
        <w:t>Para recibir un formulario de solicitud de beca, los participantes tienen que inscribirse primero en línea para una reunión concreta y marcar la casilla correspondiente en el formulario de inscripción. El formulario de solicitud de beca firmado y aprobado debe presentarse antes de que venza el plazo señalado para cada reunión. Dispone de más información en los sitios web de las reuniones. También puede comunicarse con</w:t>
      </w:r>
      <w:bookmarkStart w:id="22" w:name="lt_pId053"/>
      <w:r w:rsidR="00A23FEC" w:rsidRPr="00A20CD9">
        <w:rPr>
          <w:rFonts w:cs="Arial"/>
          <w:bCs/>
          <w:color w:val="404040"/>
          <w:lang w:val="es-ES_tradnl"/>
        </w:rPr>
        <w:t> </w:t>
      </w:r>
      <w:hyperlink r:id="rId12" w:history="1">
        <w:r w:rsidR="00A23FEC" w:rsidRPr="00A20CD9">
          <w:rPr>
            <w:rStyle w:val="Hyperlink"/>
            <w:lang w:val="es-ES_tradnl"/>
          </w:rPr>
          <w:t>fellowships@itu.int</w:t>
        </w:r>
      </w:hyperlink>
      <w:r w:rsidR="00A23FEC" w:rsidRPr="00A20CD9">
        <w:rPr>
          <w:rFonts w:cs="Arial"/>
          <w:bCs/>
          <w:color w:val="404040"/>
          <w:lang w:val="es-ES_tradnl"/>
        </w:rPr>
        <w:t xml:space="preserve"> </w:t>
      </w:r>
      <w:r w:rsidRPr="00A20CD9">
        <w:rPr>
          <w:rFonts w:cs="Arial"/>
          <w:bCs/>
          <w:color w:val="404040"/>
          <w:lang w:val="es-ES_tradnl"/>
        </w:rPr>
        <w:t>y</w:t>
      </w:r>
      <w:r w:rsidR="00A23FEC" w:rsidRPr="00A20CD9">
        <w:rPr>
          <w:rFonts w:cs="Arial"/>
          <w:bCs/>
          <w:color w:val="404040"/>
          <w:lang w:val="es-ES_tradnl"/>
        </w:rPr>
        <w:t xml:space="preserve"> </w:t>
      </w:r>
      <w:hyperlink r:id="rId13" w:history="1">
        <w:r w:rsidR="00A23FEC" w:rsidRPr="00A20CD9">
          <w:rPr>
            <w:rStyle w:val="Hyperlink"/>
            <w:rFonts w:cs="Arial"/>
            <w:bCs/>
            <w:lang w:val="es-ES_tradnl"/>
          </w:rPr>
          <w:t>www.itu.int/ITU-D/study-groups.</w:t>
        </w:r>
      </w:hyperlink>
      <w:bookmarkEnd w:id="22"/>
    </w:p>
    <w:p w:rsidR="00A23FEC" w:rsidRPr="00A20CD9" w:rsidRDefault="00CD642F" w:rsidP="007F667B">
      <w:pPr>
        <w:pStyle w:val="Headingb"/>
        <w:spacing w:before="360"/>
        <w:rPr>
          <w:lang w:val="es-ES_tradnl"/>
        </w:rPr>
      </w:pPr>
      <w:bookmarkStart w:id="23" w:name="lt_pId054"/>
      <w:r w:rsidRPr="00A20CD9">
        <w:rPr>
          <w:lang w:val="es-ES_tradnl"/>
        </w:rPr>
        <w:t>Visitar la UIT</w:t>
      </w:r>
      <w:bookmarkEnd w:id="23"/>
    </w:p>
    <w:p w:rsidR="00A23FEC" w:rsidRPr="00A20CD9" w:rsidRDefault="00CD642F" w:rsidP="00855EEE">
      <w:pPr>
        <w:rPr>
          <w:rFonts w:cstheme="minorBidi"/>
          <w:bCs/>
          <w:color w:val="404040"/>
          <w:lang w:val="es-ES_tradnl"/>
        </w:rPr>
      </w:pPr>
      <w:bookmarkStart w:id="24" w:name="lt_pId055"/>
      <w:r w:rsidRPr="007F27E9">
        <w:rPr>
          <w:b/>
          <w:bCs/>
          <w:lang w:val="es-ES_tradnl"/>
        </w:rPr>
        <w:t>Para llegar a la Sede de la UIT</w:t>
      </w:r>
      <w:r w:rsidR="00A23FEC" w:rsidRPr="00A20CD9">
        <w:rPr>
          <w:rFonts w:cs="Arial"/>
          <w:bCs/>
          <w:color w:val="404040"/>
          <w:lang w:val="es-ES_tradnl"/>
        </w:rPr>
        <w:t xml:space="preserve"> </w:t>
      </w:r>
      <w:r w:rsidRPr="00A20CD9">
        <w:rPr>
          <w:rFonts w:cs="Arial"/>
          <w:bCs/>
          <w:color w:val="404040"/>
          <w:lang w:val="es-ES_tradnl"/>
        </w:rPr>
        <w:t>consulte</w:t>
      </w:r>
      <w:r w:rsidR="00A23FEC" w:rsidRPr="00A20CD9">
        <w:rPr>
          <w:rFonts w:cs="Arial"/>
          <w:bCs/>
          <w:color w:val="404040"/>
          <w:lang w:val="es-ES_tradnl"/>
        </w:rPr>
        <w:t>:</w:t>
      </w:r>
      <w:bookmarkEnd w:id="24"/>
      <w:r w:rsidR="00A23FEC" w:rsidRPr="00A20CD9">
        <w:rPr>
          <w:rFonts w:cs="Arial"/>
          <w:bCs/>
          <w:color w:val="404040"/>
          <w:lang w:val="es-ES_tradnl"/>
        </w:rPr>
        <w:t xml:space="preserve"> </w:t>
      </w:r>
      <w:bookmarkStart w:id="25" w:name="lt_pId056"/>
      <w:r w:rsidR="00A23FEC" w:rsidRPr="00A20CD9">
        <w:rPr>
          <w:lang w:val="es-ES_tradnl"/>
        </w:rPr>
        <w:fldChar w:fldCharType="begin"/>
      </w:r>
      <w:r w:rsidR="00A23FEC" w:rsidRPr="00A20CD9">
        <w:rPr>
          <w:lang w:val="es-ES_tradnl"/>
        </w:rPr>
        <w:instrText xml:space="preserve"> HYPERLINK "http://www.itu.int/en/delegates-corner/Pages/togeneva.aspx" </w:instrText>
      </w:r>
      <w:r w:rsidR="00A23FEC" w:rsidRPr="00A20CD9">
        <w:rPr>
          <w:lang w:val="es-ES_tradnl"/>
        </w:rPr>
        <w:fldChar w:fldCharType="separate"/>
      </w:r>
      <w:r w:rsidR="00A23FEC" w:rsidRPr="00A20CD9">
        <w:rPr>
          <w:rStyle w:val="Hyperlink"/>
          <w:rFonts w:cs="Arial"/>
          <w:bCs/>
          <w:lang w:val="es-ES_tradnl"/>
        </w:rPr>
        <w:t>http://www.itu.int/en/delegates-corner/Pages/togeneva.aspx</w:t>
      </w:r>
      <w:r w:rsidR="00A23FEC" w:rsidRPr="00A20CD9">
        <w:rPr>
          <w:lang w:val="es-ES_tradnl"/>
        </w:rPr>
        <w:fldChar w:fldCharType="end"/>
      </w:r>
      <w:r w:rsidR="00A23FEC" w:rsidRPr="00A20CD9">
        <w:rPr>
          <w:rFonts w:cs="Arial"/>
          <w:bCs/>
          <w:lang w:val="es-ES_tradnl"/>
        </w:rPr>
        <w:t>.</w:t>
      </w:r>
      <w:bookmarkEnd w:id="25"/>
      <w:r w:rsidR="00A23FEC" w:rsidRPr="00A20CD9">
        <w:rPr>
          <w:rFonts w:cs="Arial"/>
          <w:bCs/>
          <w:color w:val="404040"/>
          <w:lang w:val="es-ES_tradnl"/>
        </w:rPr>
        <w:t xml:space="preserve"> </w:t>
      </w:r>
      <w:bookmarkStart w:id="26" w:name="lt_pId057"/>
      <w:r w:rsidRPr="00A20CD9">
        <w:rPr>
          <w:rFonts w:cs="Arial"/>
          <w:bCs/>
          <w:color w:val="404040"/>
          <w:lang w:val="es-ES_tradnl"/>
        </w:rPr>
        <w:t xml:space="preserve">La Sede de la UIT está integrada por tres edificios comunicados entre sí, </w:t>
      </w:r>
      <w:r w:rsidR="00A23FEC" w:rsidRPr="00A20CD9">
        <w:rPr>
          <w:rFonts w:cs="Segoe UI"/>
          <w:color w:val="444444"/>
          <w:lang w:val="es-ES_tradnl"/>
        </w:rPr>
        <w:t xml:space="preserve">Montbrillant, </w:t>
      </w:r>
      <w:r w:rsidRPr="00A20CD9">
        <w:rPr>
          <w:rFonts w:cs="Segoe UI"/>
          <w:color w:val="444444"/>
          <w:lang w:val="es-ES_tradnl"/>
        </w:rPr>
        <w:t>la Torre y</w:t>
      </w:r>
      <w:r w:rsidR="00A23FEC" w:rsidRPr="00A20CD9">
        <w:rPr>
          <w:rFonts w:cs="Segoe UI"/>
          <w:color w:val="444444"/>
          <w:lang w:val="es-ES_tradnl"/>
        </w:rPr>
        <w:t xml:space="preserve"> Varembé.</w:t>
      </w:r>
      <w:bookmarkEnd w:id="26"/>
      <w:r w:rsidR="00A23FEC" w:rsidRPr="00A20CD9">
        <w:rPr>
          <w:rFonts w:cstheme="minorBidi"/>
          <w:bCs/>
          <w:color w:val="404040"/>
          <w:lang w:val="es-ES_tradnl"/>
        </w:rPr>
        <w:t xml:space="preserve"> </w:t>
      </w:r>
      <w:bookmarkStart w:id="27" w:name="lt_pId058"/>
      <w:r w:rsidRPr="00A20CD9">
        <w:rPr>
          <w:rFonts w:cstheme="minorBidi"/>
          <w:bCs/>
          <w:color w:val="404040"/>
          <w:lang w:val="es-ES_tradnl"/>
        </w:rPr>
        <w:t xml:space="preserve">Dispone de un plano de señalización de estos edificios en la dirección </w:t>
      </w:r>
      <w:hyperlink r:id="rId14" w:history="1">
        <w:r w:rsidR="00A23FEC" w:rsidRPr="00A20CD9">
          <w:rPr>
            <w:rStyle w:val="Hyperlink"/>
            <w:rFonts w:cs="Arial"/>
            <w:bCs/>
            <w:lang w:val="es-ES_tradnl"/>
          </w:rPr>
          <w:t>https://www.itu.int/en/delegates-corner/Documents/ITU%20Circulation%20Plan.pdf</w:t>
        </w:r>
      </w:hyperlink>
      <w:bookmarkEnd w:id="27"/>
      <w:r w:rsidR="00A23FEC" w:rsidRPr="00A20CD9">
        <w:rPr>
          <w:rFonts w:cs="Arial"/>
          <w:bCs/>
          <w:color w:val="404040"/>
          <w:lang w:val="es-ES_tradnl"/>
        </w:rPr>
        <w:t xml:space="preserve"> </w:t>
      </w:r>
    </w:p>
    <w:p w:rsidR="00A23FEC" w:rsidRPr="00A20CD9" w:rsidRDefault="00855EEE" w:rsidP="00855EEE">
      <w:pPr>
        <w:rPr>
          <w:rFonts w:cs="Arial"/>
          <w:bCs/>
          <w:color w:val="404040"/>
          <w:lang w:val="es-ES_tradnl"/>
        </w:rPr>
      </w:pPr>
      <w:bookmarkStart w:id="28" w:name="lt_pId059"/>
      <w:r w:rsidRPr="00A20CD9">
        <w:rPr>
          <w:rFonts w:cs="Arial"/>
          <w:bCs/>
          <w:color w:val="404040"/>
          <w:lang w:val="es-ES_tradnl"/>
        </w:rPr>
        <w:t xml:space="preserve">El acceso a los edificios requiere una tarjeta de identificación de delegado, que puede recogerse en el mostrador de inscripción situado en el edificio de la UIT de </w:t>
      </w:r>
      <w:r w:rsidR="00A23FEC" w:rsidRPr="00A20CD9">
        <w:rPr>
          <w:rFonts w:cs="Arial"/>
          <w:bCs/>
          <w:color w:val="404040"/>
          <w:lang w:val="es-ES_tradnl"/>
        </w:rPr>
        <w:t>Montbrillant.</w:t>
      </w:r>
      <w:bookmarkEnd w:id="28"/>
    </w:p>
    <w:p w:rsidR="00A23FEC" w:rsidRPr="00A20CD9" w:rsidRDefault="00855EEE" w:rsidP="00855EEE">
      <w:pPr>
        <w:rPr>
          <w:rFonts w:cs="Arial"/>
          <w:bCs/>
          <w:color w:val="343434"/>
          <w:lang w:val="es-ES_tradnl"/>
        </w:rPr>
      </w:pPr>
      <w:bookmarkStart w:id="29" w:name="lt_pId060"/>
      <w:r w:rsidRPr="00D924D5">
        <w:rPr>
          <w:b/>
          <w:bCs/>
          <w:lang w:val="es-ES_tradnl"/>
        </w:rPr>
        <w:t>Atribución de salas de reunión</w:t>
      </w:r>
      <w:r w:rsidR="00A23FEC" w:rsidRPr="00A20CD9">
        <w:rPr>
          <w:rFonts w:cs="Arial"/>
          <w:b/>
          <w:bCs/>
          <w:color w:val="17365D"/>
          <w:lang w:val="es-ES_tradnl"/>
        </w:rPr>
        <w:t>:</w:t>
      </w:r>
      <w:bookmarkEnd w:id="29"/>
      <w:r w:rsidR="00A23FEC" w:rsidRPr="00A20CD9">
        <w:rPr>
          <w:rFonts w:cs="Arial"/>
          <w:b/>
          <w:bCs/>
          <w:color w:val="4F81BD"/>
          <w:lang w:val="es-ES_tradnl"/>
        </w:rPr>
        <w:t xml:space="preserve"> </w:t>
      </w:r>
      <w:bookmarkStart w:id="30" w:name="lt_pId061"/>
      <w:r w:rsidRPr="00A20CD9">
        <w:rPr>
          <w:rFonts w:cs="Arial"/>
          <w:bCs/>
          <w:color w:val="404040"/>
          <w:lang w:val="es-ES_tradnl"/>
        </w:rPr>
        <w:t xml:space="preserve">las atribuciones de salas de reunión se muestran en pantallas distribuidas por </w:t>
      </w:r>
      <w:r w:rsidR="009B5A57" w:rsidRPr="00A20CD9">
        <w:rPr>
          <w:rFonts w:cs="Arial"/>
          <w:bCs/>
          <w:color w:val="404040"/>
          <w:lang w:val="es-ES_tradnl"/>
        </w:rPr>
        <w:t>todos</w:t>
      </w:r>
      <w:r w:rsidRPr="00A20CD9">
        <w:rPr>
          <w:rFonts w:cs="Arial"/>
          <w:bCs/>
          <w:color w:val="404040"/>
          <w:lang w:val="es-ES_tradnl"/>
        </w:rPr>
        <w:t xml:space="preserve"> los edificios de la UIT y pueden consultarse en</w:t>
      </w:r>
      <w:r w:rsidR="00A23FEC" w:rsidRPr="00A20CD9">
        <w:rPr>
          <w:rFonts w:cs="Arial"/>
          <w:bCs/>
          <w:color w:val="404040"/>
          <w:lang w:val="es-ES_tradnl"/>
        </w:rPr>
        <w:t>:</w:t>
      </w:r>
      <w:bookmarkEnd w:id="30"/>
      <w:r w:rsidR="00A23FEC" w:rsidRPr="00A20CD9">
        <w:rPr>
          <w:rFonts w:cs="Arial"/>
          <w:bCs/>
          <w:color w:val="343434"/>
          <w:lang w:val="es-ES_tradnl"/>
        </w:rPr>
        <w:t xml:space="preserve"> </w:t>
      </w:r>
      <w:hyperlink r:id="rId15" w:history="1">
        <w:bookmarkStart w:id="31" w:name="lt_pId062"/>
        <w:r w:rsidR="00A23FEC" w:rsidRPr="00A20CD9">
          <w:rPr>
            <w:rStyle w:val="Hyperlink"/>
            <w:rFonts w:cs="Arial"/>
            <w:bCs/>
            <w:lang w:val="es-ES_tradnl"/>
          </w:rPr>
          <w:t>www.itu.int/events</w:t>
        </w:r>
        <w:bookmarkEnd w:id="31"/>
      </w:hyperlink>
    </w:p>
    <w:p w:rsidR="00A23FEC" w:rsidRPr="00A20CD9" w:rsidRDefault="00A23FEC" w:rsidP="00082475">
      <w:pPr>
        <w:rPr>
          <w:lang w:val="es-ES_tradnl"/>
        </w:rPr>
      </w:pPr>
      <w:bookmarkStart w:id="32" w:name="lt_pId063"/>
      <w:r w:rsidRPr="00D924D5">
        <w:rPr>
          <w:b/>
          <w:bCs/>
          <w:lang w:val="es-ES_tradnl"/>
        </w:rPr>
        <w:t>Wi-Fi</w:t>
      </w:r>
      <w:r w:rsidRPr="00A20CD9">
        <w:rPr>
          <w:rFonts w:cs="Arial"/>
          <w:b/>
          <w:bCs/>
          <w:color w:val="17365D"/>
          <w:lang w:val="es-ES_tradnl"/>
        </w:rPr>
        <w:t>:</w:t>
      </w:r>
      <w:bookmarkEnd w:id="32"/>
      <w:r w:rsidRPr="00A20CD9">
        <w:rPr>
          <w:rFonts w:cs="Arial"/>
          <w:b/>
          <w:bCs/>
          <w:lang w:val="es-ES_tradnl"/>
        </w:rPr>
        <w:t xml:space="preserve"> </w:t>
      </w:r>
      <w:bookmarkStart w:id="33" w:name="lt_pId064"/>
      <w:r w:rsidRPr="00A20CD9">
        <w:rPr>
          <w:rFonts w:cs="Arial"/>
          <w:bCs/>
          <w:color w:val="404040"/>
          <w:lang w:val="es-ES_tradnl"/>
        </w:rPr>
        <w:t>Con</w:t>
      </w:r>
      <w:r w:rsidR="00855EEE" w:rsidRPr="00A20CD9">
        <w:rPr>
          <w:rFonts w:cs="Arial"/>
          <w:bCs/>
          <w:color w:val="404040"/>
          <w:lang w:val="es-ES_tradnl"/>
        </w:rPr>
        <w:t xml:space="preserve">éctese a la red inalámbrica de la UIT para delegados </w:t>
      </w:r>
      <w:r w:rsidR="00082475" w:rsidRPr="00A20CD9">
        <w:rPr>
          <w:rFonts w:cs="Arial"/>
          <w:bCs/>
          <w:color w:val="404040"/>
          <w:lang w:val="es-ES_tradnl"/>
        </w:rPr>
        <w:t>"</w:t>
      </w:r>
      <w:r w:rsidRPr="00A20CD9">
        <w:rPr>
          <w:rFonts w:cs="Arial"/>
          <w:bCs/>
          <w:color w:val="404040"/>
          <w:lang w:val="es-ES_tradnl"/>
        </w:rPr>
        <w:t>ITUwifi</w:t>
      </w:r>
      <w:r w:rsidR="00082475" w:rsidRPr="00A20CD9">
        <w:rPr>
          <w:rFonts w:cs="Arial"/>
          <w:bCs/>
          <w:color w:val="404040"/>
          <w:lang w:val="es-ES_tradnl"/>
        </w:rPr>
        <w:t>"</w:t>
      </w:r>
      <w:r w:rsidRPr="00A20CD9">
        <w:rPr>
          <w:rFonts w:cs="Arial"/>
          <w:bCs/>
          <w:color w:val="404040"/>
          <w:lang w:val="es-ES_tradnl"/>
        </w:rPr>
        <w:t xml:space="preserve"> </w:t>
      </w:r>
      <w:r w:rsidR="00855EEE" w:rsidRPr="00A20CD9">
        <w:rPr>
          <w:rFonts w:cs="Arial"/>
          <w:bCs/>
          <w:color w:val="404040"/>
          <w:lang w:val="es-ES_tradnl"/>
        </w:rPr>
        <w:t xml:space="preserve">utilizando el código de seguridad siguiente: </w:t>
      </w:r>
      <w:bookmarkStart w:id="34" w:name="lt_pId065"/>
      <w:bookmarkEnd w:id="33"/>
      <w:r w:rsidRPr="00A20CD9">
        <w:rPr>
          <w:rFonts w:cs="Arial"/>
          <w:bCs/>
          <w:color w:val="404040"/>
          <w:lang w:val="es-ES_tradnl"/>
        </w:rPr>
        <w:t>itu@GVA1211.</w:t>
      </w:r>
      <w:bookmarkEnd w:id="34"/>
      <w:r w:rsidRPr="00A20CD9">
        <w:rPr>
          <w:rFonts w:cs="Arial"/>
          <w:bCs/>
          <w:color w:val="404040"/>
          <w:lang w:val="es-ES_tradnl"/>
        </w:rPr>
        <w:t xml:space="preserve"> </w:t>
      </w:r>
      <w:bookmarkStart w:id="35" w:name="lt_pId066"/>
      <w:r w:rsidR="00855EEE" w:rsidRPr="00A20CD9">
        <w:rPr>
          <w:rFonts w:cs="Arial"/>
          <w:bCs/>
          <w:color w:val="404040"/>
          <w:lang w:val="es-ES_tradnl"/>
        </w:rPr>
        <w:t>Dispone de más información en</w:t>
      </w:r>
      <w:r w:rsidRPr="00A20CD9">
        <w:rPr>
          <w:rFonts w:cs="Arial"/>
          <w:bCs/>
          <w:color w:val="404040"/>
          <w:lang w:val="es-ES_tradnl"/>
        </w:rPr>
        <w:t>:</w:t>
      </w:r>
      <w:bookmarkEnd w:id="35"/>
      <w:r w:rsidRPr="00A20CD9">
        <w:rPr>
          <w:rFonts w:cs="Arial"/>
          <w:bCs/>
          <w:color w:val="343434"/>
          <w:lang w:val="es-ES_tradnl"/>
        </w:rPr>
        <w:t xml:space="preserve"> </w:t>
      </w:r>
      <w:hyperlink r:id="rId16" w:history="1">
        <w:bookmarkStart w:id="36" w:name="lt_pId067"/>
        <w:r w:rsidRPr="00A20CD9">
          <w:rPr>
            <w:rStyle w:val="Hyperlink"/>
            <w:rFonts w:cs="Arial"/>
            <w:bCs/>
            <w:lang w:val="es-ES_tradnl"/>
          </w:rPr>
          <w:t>www.itu.int/TIES/services/wifi.pdf</w:t>
        </w:r>
        <w:bookmarkEnd w:id="36"/>
      </w:hyperlink>
      <w:r w:rsidR="00357762" w:rsidRPr="00A20CD9">
        <w:rPr>
          <w:lang w:val="es-ES_tradnl"/>
        </w:rPr>
        <w:t>.</w:t>
      </w:r>
    </w:p>
    <w:p w:rsidR="00A23FEC" w:rsidRPr="00A20CD9" w:rsidRDefault="00A23FEC" w:rsidP="00A23FEC">
      <w:pPr>
        <w:rPr>
          <w:rFonts w:cs="Arial"/>
          <w:bCs/>
          <w:color w:val="343434"/>
          <w:lang w:val="es-ES_tradnl"/>
        </w:rPr>
      </w:pPr>
      <w:r w:rsidRPr="00A20CD9">
        <w:rPr>
          <w:rFonts w:cs="Arial"/>
          <w:bCs/>
          <w:color w:val="343434"/>
          <w:lang w:val="es-ES_tradnl"/>
        </w:rPr>
        <w:br w:type="page"/>
      </w:r>
    </w:p>
    <w:p w:rsidR="00B14DE6" w:rsidRPr="00A20CD9" w:rsidRDefault="00B14DE6" w:rsidP="00B14DE6">
      <w:pPr>
        <w:pStyle w:val="Title1"/>
        <w:rPr>
          <w:lang w:val="es-ES_tradnl"/>
        </w:rPr>
      </w:pPr>
      <w:r w:rsidRPr="00A20CD9">
        <w:rPr>
          <w:lang w:val="es-ES_tradnl"/>
        </w:rPr>
        <w:lastRenderedPageBreak/>
        <w:t>ÍNDICE</w:t>
      </w:r>
    </w:p>
    <w:p w:rsidR="00B14DE6" w:rsidRPr="00A20CD9" w:rsidRDefault="00B14DE6" w:rsidP="00B14DE6">
      <w:pPr>
        <w:jc w:val="right"/>
        <w:rPr>
          <w:rFonts w:cs="Arial"/>
          <w:bCs/>
          <w:color w:val="343434"/>
          <w:lang w:val="es-ES_tradnl"/>
        </w:rPr>
      </w:pPr>
      <w:r w:rsidRPr="00A20CD9">
        <w:rPr>
          <w:rFonts w:cs="Arial"/>
          <w:bCs/>
          <w:color w:val="343434"/>
          <w:lang w:val="es-ES_tradnl"/>
        </w:rPr>
        <w:t>Página</w:t>
      </w:r>
    </w:p>
    <w:p w:rsidR="00B14DE6" w:rsidRPr="00A20CD9" w:rsidRDefault="00B14DE6">
      <w:pPr>
        <w:pStyle w:val="TOC1"/>
        <w:rPr>
          <w:rFonts w:eastAsiaTheme="minorEastAsia" w:cstheme="minorBidi"/>
          <w:b/>
          <w:bCs/>
          <w:noProof/>
          <w:sz w:val="22"/>
          <w:szCs w:val="22"/>
          <w:lang w:val="es-ES_tradnl" w:eastAsia="zh-CN"/>
        </w:rPr>
      </w:pPr>
      <w:r w:rsidRPr="00A20CD9">
        <w:rPr>
          <w:lang w:val="es-ES_tradnl"/>
        </w:rPr>
        <w:fldChar w:fldCharType="begin"/>
      </w:r>
      <w:r w:rsidRPr="00A20CD9">
        <w:rPr>
          <w:lang w:val="es-ES_tradnl"/>
        </w:rPr>
        <w:instrText xml:space="preserve"> TOC \o "1-1" \h \z \t "Heading 2,1,Heading 3,1,Annex_title,1" </w:instrText>
      </w:r>
      <w:r w:rsidRPr="00A20CD9">
        <w:rPr>
          <w:lang w:val="es-ES_tradnl"/>
        </w:rPr>
        <w:fldChar w:fldCharType="separate"/>
      </w:r>
      <w:hyperlink w:anchor="_Toc508632245" w:history="1">
        <w:r w:rsidRPr="00A20CD9">
          <w:rPr>
            <w:rStyle w:val="Hyperlink"/>
            <w:b/>
            <w:bCs/>
            <w:noProof/>
            <w:lang w:val="es-ES_tradnl"/>
          </w:rPr>
          <w:t>1</w:t>
        </w:r>
        <w:r w:rsidRPr="00A20CD9">
          <w:rPr>
            <w:rFonts w:eastAsiaTheme="minorEastAsia" w:cstheme="minorBidi"/>
            <w:b/>
            <w:bCs/>
            <w:noProof/>
            <w:sz w:val="22"/>
            <w:szCs w:val="22"/>
            <w:lang w:val="es-ES_tradnl" w:eastAsia="zh-CN"/>
          </w:rPr>
          <w:tab/>
        </w:r>
        <w:r w:rsidRPr="00A20CD9">
          <w:rPr>
            <w:rStyle w:val="Hyperlink"/>
            <w:b/>
            <w:bCs/>
            <w:noProof/>
            <w:lang w:val="es-ES_tradnl"/>
          </w:rPr>
          <w:t>¿Qué es la UIT?</w:t>
        </w:r>
        <w:r w:rsidRPr="00A20CD9">
          <w:rPr>
            <w:b/>
            <w:bCs/>
            <w:noProof/>
            <w:webHidden/>
            <w:lang w:val="es-ES_tradnl"/>
          </w:rPr>
          <w:tab/>
        </w:r>
        <w:r w:rsidRPr="00A20CD9">
          <w:rPr>
            <w:b/>
            <w:bCs/>
            <w:noProof/>
            <w:webHidden/>
            <w:lang w:val="es-ES_tradnl"/>
          </w:rPr>
          <w:tab/>
        </w:r>
        <w:r w:rsidRPr="00A20CD9">
          <w:rPr>
            <w:b/>
            <w:bCs/>
            <w:noProof/>
            <w:webHidden/>
            <w:lang w:val="es-ES_tradnl"/>
          </w:rPr>
          <w:fldChar w:fldCharType="begin"/>
        </w:r>
        <w:r w:rsidRPr="00A20CD9">
          <w:rPr>
            <w:b/>
            <w:bCs/>
            <w:noProof/>
            <w:webHidden/>
            <w:lang w:val="es-ES_tradnl"/>
          </w:rPr>
          <w:instrText xml:space="preserve"> PAGEREF _Toc508632245 \h </w:instrText>
        </w:r>
        <w:r w:rsidRPr="00A20CD9">
          <w:rPr>
            <w:b/>
            <w:bCs/>
            <w:noProof/>
            <w:webHidden/>
            <w:lang w:val="es-ES_tradnl"/>
          </w:rPr>
        </w:r>
        <w:r w:rsidRPr="00A20CD9">
          <w:rPr>
            <w:b/>
            <w:bCs/>
            <w:noProof/>
            <w:webHidden/>
            <w:lang w:val="es-ES_tradnl"/>
          </w:rPr>
          <w:fldChar w:fldCharType="separate"/>
        </w:r>
        <w:r w:rsidR="00255613">
          <w:rPr>
            <w:b/>
            <w:bCs/>
            <w:noProof/>
            <w:webHidden/>
            <w:lang w:val="es-ES_tradnl"/>
          </w:rPr>
          <w:t>7</w:t>
        </w:r>
        <w:r w:rsidRPr="00A20CD9">
          <w:rPr>
            <w:b/>
            <w:bCs/>
            <w:noProof/>
            <w:webHidden/>
            <w:lang w:val="es-ES_tradnl"/>
          </w:rPr>
          <w:fldChar w:fldCharType="end"/>
        </w:r>
      </w:hyperlink>
    </w:p>
    <w:p w:rsidR="00B14DE6" w:rsidRPr="00A20CD9" w:rsidRDefault="00245453">
      <w:pPr>
        <w:pStyle w:val="TOC1"/>
        <w:rPr>
          <w:rFonts w:eastAsiaTheme="minorEastAsia" w:cstheme="minorBidi"/>
          <w:b/>
          <w:bCs/>
          <w:noProof/>
          <w:sz w:val="22"/>
          <w:szCs w:val="22"/>
          <w:lang w:val="es-ES_tradnl" w:eastAsia="zh-CN"/>
        </w:rPr>
      </w:pPr>
      <w:hyperlink w:anchor="_Toc508632246" w:history="1">
        <w:r w:rsidR="00B14DE6" w:rsidRPr="00A20CD9">
          <w:rPr>
            <w:rStyle w:val="Hyperlink"/>
            <w:b/>
            <w:bCs/>
            <w:noProof/>
            <w:lang w:val="es-ES_tradnl"/>
          </w:rPr>
          <w:t>2</w:t>
        </w:r>
        <w:r w:rsidR="00B14DE6" w:rsidRPr="00A20CD9">
          <w:rPr>
            <w:rFonts w:eastAsiaTheme="minorEastAsia" w:cstheme="minorBidi"/>
            <w:b/>
            <w:bCs/>
            <w:noProof/>
            <w:sz w:val="22"/>
            <w:szCs w:val="22"/>
            <w:lang w:val="es-ES_tradnl" w:eastAsia="zh-CN"/>
          </w:rPr>
          <w:tab/>
        </w:r>
        <w:r w:rsidR="00B14DE6" w:rsidRPr="00A20CD9">
          <w:rPr>
            <w:rStyle w:val="Hyperlink"/>
            <w:b/>
            <w:bCs/>
            <w:noProof/>
            <w:lang w:val="es-ES_tradnl"/>
          </w:rPr>
          <w:t>Sector de Desarrollo de las Telecomunicaciones</w:t>
        </w:r>
        <w:r w:rsidR="00B14DE6" w:rsidRPr="00A20CD9">
          <w:rPr>
            <w:b/>
            <w:bCs/>
            <w:noProof/>
            <w:webHidden/>
            <w:lang w:val="es-ES_tradnl"/>
          </w:rPr>
          <w:tab/>
        </w:r>
        <w:r w:rsidR="00B14DE6" w:rsidRPr="00A20CD9">
          <w:rPr>
            <w:b/>
            <w:bCs/>
            <w:noProof/>
            <w:webHidden/>
            <w:lang w:val="es-ES_tradnl"/>
          </w:rPr>
          <w:tab/>
        </w:r>
        <w:r w:rsidR="00B14DE6" w:rsidRPr="00A20CD9">
          <w:rPr>
            <w:b/>
            <w:bCs/>
            <w:noProof/>
            <w:webHidden/>
            <w:lang w:val="es-ES_tradnl"/>
          </w:rPr>
          <w:fldChar w:fldCharType="begin"/>
        </w:r>
        <w:r w:rsidR="00B14DE6" w:rsidRPr="00A20CD9">
          <w:rPr>
            <w:b/>
            <w:bCs/>
            <w:noProof/>
            <w:webHidden/>
            <w:lang w:val="es-ES_tradnl"/>
          </w:rPr>
          <w:instrText xml:space="preserve"> PAGEREF _Toc508632246 \h </w:instrText>
        </w:r>
        <w:r w:rsidR="00B14DE6" w:rsidRPr="00A20CD9">
          <w:rPr>
            <w:b/>
            <w:bCs/>
            <w:noProof/>
            <w:webHidden/>
            <w:lang w:val="es-ES_tradnl"/>
          </w:rPr>
        </w:r>
        <w:r w:rsidR="00B14DE6" w:rsidRPr="00A20CD9">
          <w:rPr>
            <w:b/>
            <w:bCs/>
            <w:noProof/>
            <w:webHidden/>
            <w:lang w:val="es-ES_tradnl"/>
          </w:rPr>
          <w:fldChar w:fldCharType="separate"/>
        </w:r>
        <w:r w:rsidR="00255613">
          <w:rPr>
            <w:b/>
            <w:bCs/>
            <w:noProof/>
            <w:webHidden/>
            <w:lang w:val="es-ES_tradnl"/>
          </w:rPr>
          <w:t>7</w:t>
        </w:r>
        <w:r w:rsidR="00B14DE6" w:rsidRPr="00A20CD9">
          <w:rPr>
            <w:b/>
            <w:bCs/>
            <w:noProof/>
            <w:webHidden/>
            <w:lang w:val="es-ES_tradnl"/>
          </w:rPr>
          <w:fldChar w:fldCharType="end"/>
        </w:r>
      </w:hyperlink>
    </w:p>
    <w:p w:rsidR="00B14DE6" w:rsidRPr="00A20CD9" w:rsidRDefault="00245453" w:rsidP="00B14DE6">
      <w:pPr>
        <w:pStyle w:val="TOC2"/>
        <w:keepLines w:val="0"/>
        <w:tabs>
          <w:tab w:val="clear" w:pos="964"/>
          <w:tab w:val="clear" w:pos="8647"/>
          <w:tab w:val="clear" w:pos="9526"/>
          <w:tab w:val="left" w:pos="993"/>
          <w:tab w:val="right" w:leader="dot" w:pos="9622"/>
        </w:tabs>
        <w:overflowPunct/>
        <w:autoSpaceDE/>
        <w:autoSpaceDN/>
        <w:adjustRightInd/>
        <w:spacing w:before="0" w:after="100"/>
        <w:ind w:left="284" w:firstLine="0"/>
        <w:textAlignment w:val="auto"/>
        <w:rPr>
          <w:rStyle w:val="Hyperlink"/>
          <w:rFonts w:eastAsiaTheme="minorEastAsia"/>
          <w:color w:val="000000" w:themeColor="text1"/>
          <w:lang w:val="es-ES_tradnl"/>
        </w:rPr>
      </w:pPr>
      <w:hyperlink w:anchor="_Toc508632247" w:history="1">
        <w:r w:rsidR="00B14DE6" w:rsidRPr="00A20CD9">
          <w:rPr>
            <w:rStyle w:val="Hyperlink"/>
            <w:rFonts w:eastAsiaTheme="minorEastAsia" w:cstheme="minorBidi"/>
            <w:noProof/>
            <w:color w:val="000000" w:themeColor="text1"/>
            <w:szCs w:val="22"/>
            <w:lang w:val="es-ES_tradnl" w:eastAsia="zh-CN"/>
          </w:rPr>
          <w:t>2.1</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noProof/>
            <w:color w:val="000000" w:themeColor="text1"/>
            <w:szCs w:val="22"/>
            <w:lang w:val="es-ES_tradnl" w:eastAsia="zh-CN"/>
          </w:rPr>
          <w:t>Historia</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_Toc508632247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7</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B14DE6">
      <w:pPr>
        <w:pStyle w:val="TOC2"/>
        <w:keepLines w:val="0"/>
        <w:tabs>
          <w:tab w:val="clear" w:pos="964"/>
          <w:tab w:val="clear" w:pos="8647"/>
          <w:tab w:val="clear" w:pos="9526"/>
          <w:tab w:val="left" w:pos="993"/>
          <w:tab w:val="right" w:leader="dot" w:pos="9622"/>
        </w:tabs>
        <w:overflowPunct/>
        <w:autoSpaceDE/>
        <w:autoSpaceDN/>
        <w:adjustRightInd/>
        <w:spacing w:before="0" w:after="100"/>
        <w:ind w:left="284" w:firstLine="0"/>
        <w:textAlignment w:val="auto"/>
        <w:rPr>
          <w:rStyle w:val="Hyperlink"/>
          <w:rFonts w:eastAsiaTheme="minorEastAsia"/>
          <w:color w:val="000000" w:themeColor="text1"/>
          <w:lang w:val="es-ES_tradnl"/>
        </w:rPr>
      </w:pPr>
      <w:hyperlink w:anchor="_Toc508632248" w:history="1">
        <w:r w:rsidR="00B14DE6" w:rsidRPr="00A20CD9">
          <w:rPr>
            <w:rStyle w:val="Hyperlink"/>
            <w:rFonts w:eastAsiaTheme="minorEastAsia" w:cstheme="minorBidi"/>
            <w:noProof/>
            <w:color w:val="000000" w:themeColor="text1"/>
            <w:szCs w:val="22"/>
            <w:lang w:val="es-ES_tradnl" w:eastAsia="zh-CN"/>
          </w:rPr>
          <w:t>2.2</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noProof/>
            <w:color w:val="000000" w:themeColor="text1"/>
            <w:szCs w:val="22"/>
            <w:lang w:val="es-ES_tradnl" w:eastAsia="zh-CN"/>
          </w:rPr>
          <w:t>Funciones</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_Toc508632248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8</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B14DE6">
      <w:pPr>
        <w:pStyle w:val="TOC2"/>
        <w:keepLines w:val="0"/>
        <w:tabs>
          <w:tab w:val="clear" w:pos="964"/>
          <w:tab w:val="clear" w:pos="8647"/>
          <w:tab w:val="clear" w:pos="9526"/>
          <w:tab w:val="left" w:pos="993"/>
          <w:tab w:val="right" w:leader="dot" w:pos="9622"/>
        </w:tabs>
        <w:overflowPunct/>
        <w:autoSpaceDE/>
        <w:autoSpaceDN/>
        <w:adjustRightInd/>
        <w:spacing w:before="0" w:after="100"/>
        <w:ind w:left="284" w:firstLine="0"/>
        <w:textAlignment w:val="auto"/>
        <w:rPr>
          <w:rStyle w:val="Hyperlink"/>
          <w:rFonts w:eastAsiaTheme="minorEastAsia"/>
          <w:color w:val="000000" w:themeColor="text1"/>
          <w:lang w:val="es-ES_tradnl"/>
        </w:rPr>
      </w:pPr>
      <w:hyperlink w:anchor="_Toc508632249" w:history="1">
        <w:r w:rsidR="00B14DE6" w:rsidRPr="00A20CD9">
          <w:rPr>
            <w:rStyle w:val="Hyperlink"/>
            <w:rFonts w:eastAsiaTheme="minorEastAsia" w:cstheme="minorBidi"/>
            <w:color w:val="000000" w:themeColor="text1"/>
            <w:szCs w:val="22"/>
            <w:lang w:val="es-ES_tradnl" w:eastAsia="zh-CN"/>
          </w:rPr>
          <w:t>2.3</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Miembros</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_Toc508632249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9</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pPr>
        <w:pStyle w:val="TOC1"/>
        <w:rPr>
          <w:rFonts w:eastAsiaTheme="minorEastAsia" w:cstheme="minorBidi"/>
          <w:b/>
          <w:bCs/>
          <w:noProof/>
          <w:sz w:val="22"/>
          <w:szCs w:val="22"/>
          <w:lang w:val="es-ES_tradnl" w:eastAsia="zh-CN"/>
        </w:rPr>
      </w:pPr>
      <w:hyperlink w:anchor="_Toc508632250" w:history="1">
        <w:r w:rsidR="00B14DE6" w:rsidRPr="00A20CD9">
          <w:rPr>
            <w:rStyle w:val="Hyperlink"/>
            <w:b/>
            <w:bCs/>
            <w:noProof/>
            <w:lang w:val="es-ES_tradnl"/>
          </w:rPr>
          <w:t>3</w:t>
        </w:r>
        <w:r w:rsidR="00B14DE6" w:rsidRPr="00A20CD9">
          <w:rPr>
            <w:rFonts w:eastAsiaTheme="minorEastAsia" w:cstheme="minorBidi"/>
            <w:b/>
            <w:bCs/>
            <w:noProof/>
            <w:sz w:val="22"/>
            <w:szCs w:val="22"/>
            <w:lang w:val="es-ES_tradnl" w:eastAsia="zh-CN"/>
          </w:rPr>
          <w:tab/>
        </w:r>
        <w:r w:rsidR="00B14DE6" w:rsidRPr="00A20CD9">
          <w:rPr>
            <w:rStyle w:val="Hyperlink"/>
            <w:b/>
            <w:bCs/>
            <w:noProof/>
            <w:lang w:val="es-ES_tradnl"/>
          </w:rPr>
          <w:t>Conferencia Mundial de Desarrollo de las Telecomunicaciones</w:t>
        </w:r>
        <w:r w:rsidR="00B14DE6" w:rsidRPr="00A20CD9">
          <w:rPr>
            <w:b/>
            <w:bCs/>
            <w:noProof/>
            <w:webHidden/>
            <w:lang w:val="es-ES_tradnl"/>
          </w:rPr>
          <w:tab/>
        </w:r>
        <w:r w:rsidR="00B14DE6" w:rsidRPr="00A20CD9">
          <w:rPr>
            <w:b/>
            <w:bCs/>
            <w:noProof/>
            <w:webHidden/>
            <w:lang w:val="es-ES_tradnl"/>
          </w:rPr>
          <w:tab/>
        </w:r>
        <w:r w:rsidR="00B14DE6" w:rsidRPr="00A20CD9">
          <w:rPr>
            <w:b/>
            <w:bCs/>
            <w:noProof/>
            <w:webHidden/>
            <w:lang w:val="es-ES_tradnl"/>
          </w:rPr>
          <w:fldChar w:fldCharType="begin"/>
        </w:r>
        <w:r w:rsidR="00B14DE6" w:rsidRPr="00A20CD9">
          <w:rPr>
            <w:b/>
            <w:bCs/>
            <w:noProof/>
            <w:webHidden/>
            <w:lang w:val="es-ES_tradnl"/>
          </w:rPr>
          <w:instrText xml:space="preserve"> PAGEREF _Toc508632250 \h </w:instrText>
        </w:r>
        <w:r w:rsidR="00B14DE6" w:rsidRPr="00A20CD9">
          <w:rPr>
            <w:b/>
            <w:bCs/>
            <w:noProof/>
            <w:webHidden/>
            <w:lang w:val="es-ES_tradnl"/>
          </w:rPr>
        </w:r>
        <w:r w:rsidR="00B14DE6" w:rsidRPr="00A20CD9">
          <w:rPr>
            <w:b/>
            <w:bCs/>
            <w:noProof/>
            <w:webHidden/>
            <w:lang w:val="es-ES_tradnl"/>
          </w:rPr>
          <w:fldChar w:fldCharType="separate"/>
        </w:r>
        <w:r w:rsidR="00255613">
          <w:rPr>
            <w:b/>
            <w:bCs/>
            <w:noProof/>
            <w:webHidden/>
            <w:lang w:val="es-ES_tradnl"/>
          </w:rPr>
          <w:t>10</w:t>
        </w:r>
        <w:r w:rsidR="00B14DE6" w:rsidRPr="00A20CD9">
          <w:rPr>
            <w:b/>
            <w:bCs/>
            <w:noProof/>
            <w:webHidden/>
            <w:lang w:val="es-ES_tradnl"/>
          </w:rPr>
          <w:fldChar w:fldCharType="end"/>
        </w:r>
      </w:hyperlink>
    </w:p>
    <w:p w:rsidR="00B14DE6" w:rsidRPr="00A20CD9" w:rsidRDefault="00245453" w:rsidP="00B14DE6">
      <w:pPr>
        <w:pStyle w:val="TOC2"/>
        <w:keepLines w:val="0"/>
        <w:tabs>
          <w:tab w:val="clear" w:pos="964"/>
          <w:tab w:val="clear" w:pos="8647"/>
          <w:tab w:val="clear" w:pos="9526"/>
          <w:tab w:val="left" w:pos="993"/>
          <w:tab w:val="right" w:leader="dot" w:pos="9622"/>
        </w:tabs>
        <w:overflowPunct/>
        <w:autoSpaceDE/>
        <w:autoSpaceDN/>
        <w:adjustRightInd/>
        <w:spacing w:before="0" w:after="100"/>
        <w:ind w:left="284" w:firstLine="0"/>
        <w:textAlignment w:val="auto"/>
        <w:rPr>
          <w:rStyle w:val="Hyperlink"/>
          <w:rFonts w:eastAsiaTheme="minorEastAsia"/>
          <w:color w:val="000000" w:themeColor="text1"/>
          <w:lang w:val="es-ES_tradnl"/>
        </w:rPr>
      </w:pPr>
      <w:hyperlink w:anchor="_Toc508632251" w:history="1">
        <w:r w:rsidR="00B14DE6" w:rsidRPr="00A20CD9">
          <w:rPr>
            <w:rStyle w:val="Hyperlink"/>
            <w:rFonts w:eastAsiaTheme="minorEastAsia" w:cstheme="minorBidi"/>
            <w:color w:val="000000" w:themeColor="text1"/>
            <w:szCs w:val="22"/>
            <w:lang w:val="es-ES_tradnl" w:eastAsia="zh-CN"/>
          </w:rPr>
          <w:t>3.1</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¿Qué es una CMD</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_Toc508632251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10</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52" w:history="1">
        <w:r w:rsidR="00B14DE6" w:rsidRPr="00A20CD9">
          <w:rPr>
            <w:rFonts w:eastAsiaTheme="minorEastAsia"/>
            <w:noProof/>
            <w:sz w:val="22"/>
            <w:lang w:val="es-ES_tradnl"/>
          </w:rPr>
          <w:t>3.1.1</w:t>
        </w:r>
        <w:r w:rsidR="00B14DE6" w:rsidRPr="00A20CD9">
          <w:rPr>
            <w:rFonts w:eastAsiaTheme="minorEastAsia"/>
            <w:noProof/>
            <w:sz w:val="22"/>
            <w:lang w:val="es-ES_tradnl"/>
          </w:rPr>
          <w:tab/>
          <w:t>Objetivos y meta</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_Toc508632252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10</w:t>
        </w:r>
        <w:r w:rsidR="00B14DE6" w:rsidRPr="00A20CD9">
          <w:rPr>
            <w:rFonts w:eastAsiaTheme="minorEastAsia"/>
            <w:noProof/>
            <w:webHidden/>
            <w:sz w:val="22"/>
            <w:lang w:val="es-ES_tradnl"/>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53" w:history="1">
        <w:r w:rsidR="00B14DE6" w:rsidRPr="00A20CD9">
          <w:rPr>
            <w:rFonts w:eastAsiaTheme="minorEastAsia"/>
            <w:noProof/>
            <w:sz w:val="22"/>
            <w:lang w:val="es-ES_tradnl"/>
          </w:rPr>
          <w:t>3.1.2</w:t>
        </w:r>
        <w:r w:rsidR="00B14DE6" w:rsidRPr="00A20CD9">
          <w:rPr>
            <w:rFonts w:eastAsiaTheme="minorEastAsia"/>
            <w:noProof/>
            <w:sz w:val="22"/>
            <w:lang w:val="es-ES_tradnl"/>
          </w:rPr>
          <w:tab/>
          <w:t>Histori</w:t>
        </w:r>
        <w:r w:rsidR="000F5AD1" w:rsidRPr="00A20CD9">
          <w:rPr>
            <w:rFonts w:eastAsiaTheme="minorEastAsia"/>
            <w:noProof/>
            <w:sz w:val="22"/>
            <w:lang w:val="es-ES_tradnl"/>
          </w:rPr>
          <w:t>a</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_Toc508632253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10</w:t>
        </w:r>
        <w:r w:rsidR="00B14DE6" w:rsidRPr="00A20CD9">
          <w:rPr>
            <w:rFonts w:eastAsiaTheme="minorEastAsia"/>
            <w:noProof/>
            <w:webHidden/>
            <w:sz w:val="22"/>
            <w:lang w:val="es-ES_tradnl"/>
          </w:rPr>
          <w:fldChar w:fldCharType="end"/>
        </w:r>
      </w:hyperlink>
    </w:p>
    <w:p w:rsidR="00B14DE6" w:rsidRPr="00A20CD9" w:rsidRDefault="00245453" w:rsidP="000F5AD1">
      <w:pPr>
        <w:pStyle w:val="TOC2"/>
        <w:keepLines w:val="0"/>
        <w:tabs>
          <w:tab w:val="clear" w:pos="964"/>
          <w:tab w:val="clear" w:pos="8647"/>
          <w:tab w:val="clear" w:pos="9526"/>
          <w:tab w:val="left" w:pos="993"/>
          <w:tab w:val="right" w:leader="dot" w:pos="9622"/>
        </w:tabs>
        <w:overflowPunct/>
        <w:autoSpaceDE/>
        <w:autoSpaceDN/>
        <w:adjustRightInd/>
        <w:spacing w:before="0" w:after="100"/>
        <w:ind w:left="284" w:firstLine="0"/>
        <w:textAlignment w:val="auto"/>
        <w:rPr>
          <w:rStyle w:val="Hyperlink"/>
          <w:rFonts w:eastAsiaTheme="minorEastAsia" w:cstheme="minorBidi"/>
          <w:color w:val="000000" w:themeColor="text1"/>
          <w:szCs w:val="22"/>
          <w:lang w:val="es-ES_tradnl" w:eastAsia="zh-CN"/>
        </w:rPr>
      </w:pPr>
      <w:hyperlink w:anchor="_Toc508632254" w:history="1">
        <w:r w:rsidR="00B14DE6" w:rsidRPr="00A20CD9">
          <w:rPr>
            <w:rStyle w:val="Hyperlink"/>
            <w:rFonts w:eastAsiaTheme="minorEastAsia" w:cstheme="minorBidi"/>
            <w:color w:val="000000" w:themeColor="text1"/>
            <w:szCs w:val="22"/>
            <w:lang w:val="es-ES_tradnl" w:eastAsia="zh-CN"/>
          </w:rPr>
          <w:t>3.2</w:t>
        </w:r>
        <w:r w:rsidR="00B14DE6" w:rsidRPr="00A20CD9">
          <w:rPr>
            <w:rStyle w:val="Hyperlink"/>
            <w:rFonts w:eastAsiaTheme="minorEastAsia" w:cstheme="minorBidi"/>
            <w:color w:val="000000" w:themeColor="text1"/>
            <w:szCs w:val="22"/>
            <w:lang w:val="es-ES_tradnl" w:eastAsia="zh-CN"/>
          </w:rPr>
          <w:tab/>
          <w:t>Hitos de la CMDT-17</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_Toc508632254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11</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55" w:history="1">
        <w:r w:rsidR="00B14DE6" w:rsidRPr="00A20CD9">
          <w:rPr>
            <w:rFonts w:eastAsiaTheme="minorEastAsia"/>
            <w:noProof/>
            <w:sz w:val="22"/>
            <w:lang w:val="es-ES_tradnl"/>
          </w:rPr>
          <w:t>3.2.1</w:t>
        </w:r>
        <w:r w:rsidR="00B14DE6" w:rsidRPr="00A20CD9">
          <w:rPr>
            <w:rFonts w:eastAsiaTheme="minorEastAsia"/>
            <w:noProof/>
            <w:sz w:val="22"/>
            <w:lang w:val="es-ES_tradnl"/>
          </w:rPr>
          <w:tab/>
          <w:t>Declaración de Buenos Aire</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_Toc508632255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11</w:t>
        </w:r>
        <w:r w:rsidR="00B14DE6" w:rsidRPr="00A20CD9">
          <w:rPr>
            <w:rFonts w:eastAsiaTheme="minorEastAsia"/>
            <w:noProof/>
            <w:webHidden/>
            <w:sz w:val="22"/>
            <w:lang w:val="es-ES_tradnl"/>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56" w:history="1">
        <w:r w:rsidR="00B14DE6" w:rsidRPr="00A20CD9">
          <w:rPr>
            <w:rFonts w:eastAsiaTheme="minorEastAsia"/>
            <w:noProof/>
            <w:sz w:val="22"/>
            <w:lang w:val="es-ES_tradnl"/>
          </w:rPr>
          <w:t>3.2.2</w:t>
        </w:r>
        <w:r w:rsidR="00B14DE6" w:rsidRPr="00A20CD9">
          <w:rPr>
            <w:rFonts w:eastAsiaTheme="minorEastAsia"/>
            <w:noProof/>
            <w:sz w:val="22"/>
            <w:lang w:val="es-ES_tradnl"/>
          </w:rPr>
          <w:tab/>
          <w:t>Contribución del UIT-D al Plan Estratégico de la Unión para 2020-202</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_Toc508632256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12</w:t>
        </w:r>
        <w:r w:rsidR="00B14DE6" w:rsidRPr="00A20CD9">
          <w:rPr>
            <w:rFonts w:eastAsiaTheme="minorEastAsia"/>
            <w:noProof/>
            <w:webHidden/>
            <w:sz w:val="22"/>
            <w:lang w:val="es-ES_tradnl"/>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57" w:history="1">
        <w:r w:rsidR="00B14DE6" w:rsidRPr="00A20CD9">
          <w:rPr>
            <w:rFonts w:eastAsiaTheme="minorEastAsia"/>
            <w:noProof/>
            <w:sz w:val="22"/>
            <w:lang w:val="es-ES_tradnl"/>
          </w:rPr>
          <w:t>3.2.3</w:t>
        </w:r>
        <w:r w:rsidR="00B14DE6" w:rsidRPr="00A20CD9">
          <w:rPr>
            <w:rFonts w:eastAsiaTheme="minorEastAsia"/>
            <w:noProof/>
            <w:sz w:val="22"/>
            <w:lang w:val="es-ES_tradnl"/>
          </w:rPr>
          <w:tab/>
          <w:t>Plan de Acción de Buenos Aire</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_Toc508632257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14</w:t>
        </w:r>
        <w:r w:rsidR="00B14DE6" w:rsidRPr="00A20CD9">
          <w:rPr>
            <w:rFonts w:eastAsiaTheme="minorEastAsia"/>
            <w:noProof/>
            <w:webHidden/>
            <w:sz w:val="22"/>
            <w:lang w:val="es-ES_tradnl"/>
          </w:rPr>
          <w:fldChar w:fldCharType="end"/>
        </w:r>
      </w:hyperlink>
    </w:p>
    <w:p w:rsidR="00B14DE6" w:rsidRPr="00A20CD9" w:rsidRDefault="00245453" w:rsidP="000F5AD1">
      <w:pPr>
        <w:pStyle w:val="TOC2"/>
        <w:keepLines w:val="0"/>
        <w:tabs>
          <w:tab w:val="clear" w:pos="964"/>
          <w:tab w:val="clear" w:pos="8647"/>
          <w:tab w:val="clear" w:pos="9526"/>
          <w:tab w:val="left" w:pos="993"/>
          <w:tab w:val="right" w:leader="dot" w:pos="9622"/>
        </w:tabs>
        <w:overflowPunct/>
        <w:autoSpaceDE/>
        <w:autoSpaceDN/>
        <w:adjustRightInd/>
        <w:spacing w:before="0" w:after="100"/>
        <w:ind w:left="284" w:firstLine="0"/>
        <w:textAlignment w:val="auto"/>
        <w:rPr>
          <w:rStyle w:val="Hyperlink"/>
          <w:rFonts w:eastAsiaTheme="minorEastAsia"/>
          <w:color w:val="000000" w:themeColor="text1"/>
          <w:lang w:val="es-ES_tradnl"/>
        </w:rPr>
      </w:pPr>
      <w:hyperlink w:anchor="_Toc508632258" w:history="1">
        <w:r w:rsidR="00B14DE6" w:rsidRPr="00A20CD9">
          <w:rPr>
            <w:rStyle w:val="Hyperlink"/>
            <w:rFonts w:eastAsiaTheme="minorEastAsia" w:cstheme="minorBidi"/>
            <w:color w:val="000000" w:themeColor="text1"/>
            <w:szCs w:val="22"/>
            <w:lang w:val="es-ES_tradnl" w:eastAsia="zh-CN"/>
          </w:rPr>
          <w:t>3.3</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¿Quién participa en la CMDT?</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_Toc508632258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17</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2"/>
        <w:keepLines w:val="0"/>
        <w:tabs>
          <w:tab w:val="clear" w:pos="964"/>
          <w:tab w:val="clear" w:pos="8647"/>
          <w:tab w:val="clear" w:pos="9526"/>
          <w:tab w:val="left" w:pos="993"/>
          <w:tab w:val="right" w:leader="dot" w:pos="9622"/>
        </w:tabs>
        <w:overflowPunct/>
        <w:autoSpaceDE/>
        <w:autoSpaceDN/>
        <w:adjustRightInd/>
        <w:spacing w:before="0" w:after="100"/>
        <w:ind w:left="284" w:firstLine="0"/>
        <w:textAlignment w:val="auto"/>
        <w:rPr>
          <w:rStyle w:val="Hyperlink"/>
          <w:rFonts w:eastAsiaTheme="minorEastAsia"/>
          <w:color w:val="000000" w:themeColor="text1"/>
          <w:lang w:val="es-ES_tradnl"/>
        </w:rPr>
      </w:pPr>
      <w:hyperlink w:anchor="_Toc508632259" w:history="1">
        <w:r w:rsidR="00B14DE6" w:rsidRPr="00A20CD9">
          <w:rPr>
            <w:rStyle w:val="Hyperlink"/>
            <w:rFonts w:eastAsiaTheme="minorEastAsia" w:cstheme="minorBidi"/>
            <w:color w:val="000000" w:themeColor="text1"/>
            <w:szCs w:val="22"/>
            <w:lang w:val="es-ES_tradnl" w:eastAsia="zh-CN"/>
          </w:rPr>
          <w:t>3.4</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Cómo funciona la CMDT</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_Toc508632259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18</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cstheme="minorBidi"/>
          <w:noProof/>
          <w:sz w:val="22"/>
          <w:szCs w:val="22"/>
          <w:lang w:val="es-ES_tradnl" w:eastAsia="zh-CN"/>
        </w:rPr>
      </w:pPr>
      <w:hyperlink w:anchor="_Toc508632260" w:history="1">
        <w:r w:rsidR="00B14DE6" w:rsidRPr="00A20CD9">
          <w:rPr>
            <w:rFonts w:eastAsiaTheme="minorEastAsia"/>
            <w:noProof/>
            <w:sz w:val="22"/>
            <w:lang w:val="es-ES_tradnl"/>
          </w:rPr>
          <w:t>3.4.1</w:t>
        </w:r>
        <w:r w:rsidR="00B14DE6" w:rsidRPr="00A20CD9">
          <w:rPr>
            <w:rFonts w:eastAsiaTheme="minorEastAsia" w:cstheme="minorBidi"/>
            <w:noProof/>
            <w:sz w:val="22"/>
            <w:szCs w:val="22"/>
            <w:lang w:val="es-ES_tradnl" w:eastAsia="zh-CN"/>
          </w:rPr>
          <w:tab/>
        </w:r>
        <w:r w:rsidR="00B14DE6" w:rsidRPr="00A20CD9">
          <w:rPr>
            <w:rFonts w:eastAsiaTheme="minorEastAsia"/>
            <w:noProof/>
            <w:sz w:val="22"/>
            <w:lang w:val="es-ES_tradnl"/>
          </w:rPr>
          <w:t>Las comisiones y los grupos</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_Toc508632260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18</w:t>
        </w:r>
        <w:r w:rsidR="00B14DE6" w:rsidRPr="00A20CD9">
          <w:rPr>
            <w:rFonts w:eastAsiaTheme="minorEastAsia"/>
            <w:noProof/>
            <w:webHidden/>
            <w:sz w:val="22"/>
            <w:lang w:val="es-ES_tradnl"/>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61" w:history="1">
        <w:r w:rsidR="00B14DE6" w:rsidRPr="00A20CD9">
          <w:rPr>
            <w:rFonts w:eastAsiaTheme="minorEastAsia"/>
            <w:noProof/>
            <w:sz w:val="22"/>
            <w:lang w:val="es-ES_tradnl"/>
          </w:rPr>
          <w:t>3.4.2</w:t>
        </w:r>
        <w:r w:rsidR="00B14DE6" w:rsidRPr="00A20CD9">
          <w:rPr>
            <w:rFonts w:eastAsiaTheme="minorEastAsia"/>
            <w:noProof/>
            <w:sz w:val="22"/>
            <w:lang w:val="es-ES_tradnl"/>
          </w:rPr>
          <w:tab/>
          <w:t>Acceso a la documentación</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_Toc508632261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18</w:t>
        </w:r>
        <w:r w:rsidR="00B14DE6" w:rsidRPr="00A20CD9">
          <w:rPr>
            <w:rFonts w:eastAsiaTheme="minorEastAsia"/>
            <w:noProof/>
            <w:webHidden/>
            <w:sz w:val="22"/>
            <w:lang w:val="es-ES_tradnl"/>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62" w:history="1">
        <w:r w:rsidR="00B14DE6" w:rsidRPr="00A20CD9">
          <w:rPr>
            <w:rFonts w:eastAsiaTheme="minorEastAsia"/>
            <w:noProof/>
            <w:sz w:val="22"/>
            <w:lang w:val="es-ES_tradnl"/>
          </w:rPr>
          <w:t>3.4.3</w:t>
        </w:r>
        <w:r w:rsidR="00B14DE6" w:rsidRPr="00A20CD9">
          <w:rPr>
            <w:rFonts w:eastAsiaTheme="minorEastAsia"/>
            <w:noProof/>
            <w:sz w:val="22"/>
            <w:lang w:val="es-ES_tradnl"/>
          </w:rPr>
          <w:tab/>
          <w:t>Presentar contribuciones</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_Toc508632262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18</w:t>
        </w:r>
        <w:r w:rsidR="00B14DE6" w:rsidRPr="00A20CD9">
          <w:rPr>
            <w:rFonts w:eastAsiaTheme="minorEastAsia"/>
            <w:noProof/>
            <w:webHidden/>
            <w:sz w:val="22"/>
            <w:lang w:val="es-ES_tradnl"/>
          </w:rPr>
          <w:fldChar w:fldCharType="end"/>
        </w:r>
      </w:hyperlink>
    </w:p>
    <w:p w:rsidR="00B14DE6" w:rsidRPr="00A20CD9" w:rsidRDefault="00245453">
      <w:pPr>
        <w:pStyle w:val="TOC1"/>
        <w:rPr>
          <w:rFonts w:eastAsiaTheme="minorEastAsia" w:cstheme="minorBidi"/>
          <w:b/>
          <w:bCs/>
          <w:noProof/>
          <w:sz w:val="22"/>
          <w:szCs w:val="22"/>
          <w:lang w:val="es-ES_tradnl" w:eastAsia="zh-CN"/>
        </w:rPr>
      </w:pPr>
      <w:hyperlink w:anchor="_Toc508632263" w:history="1">
        <w:r w:rsidR="00B14DE6" w:rsidRPr="00A20CD9">
          <w:rPr>
            <w:rStyle w:val="Hyperlink"/>
            <w:b/>
            <w:bCs/>
            <w:noProof/>
            <w:lang w:val="es-ES_tradnl"/>
          </w:rPr>
          <w:t>4</w:t>
        </w:r>
        <w:r w:rsidR="00B14DE6" w:rsidRPr="00A20CD9">
          <w:rPr>
            <w:rFonts w:eastAsiaTheme="minorEastAsia" w:cstheme="minorBidi"/>
            <w:b/>
            <w:bCs/>
            <w:noProof/>
            <w:sz w:val="22"/>
            <w:szCs w:val="22"/>
            <w:lang w:val="es-ES_tradnl" w:eastAsia="zh-CN"/>
          </w:rPr>
          <w:tab/>
        </w:r>
        <w:r w:rsidR="00B14DE6" w:rsidRPr="00A20CD9">
          <w:rPr>
            <w:rStyle w:val="Hyperlink"/>
            <w:b/>
            <w:bCs/>
            <w:noProof/>
            <w:lang w:val="es-ES_tradnl"/>
          </w:rPr>
          <w:t>Grupo Asesor de Desarrollo de las Telecomunicaciones</w:t>
        </w:r>
        <w:r w:rsidR="00B14DE6" w:rsidRPr="00A20CD9">
          <w:rPr>
            <w:b/>
            <w:bCs/>
            <w:noProof/>
            <w:webHidden/>
            <w:lang w:val="es-ES_tradnl"/>
          </w:rPr>
          <w:tab/>
        </w:r>
        <w:r w:rsidR="00B14DE6" w:rsidRPr="00A20CD9">
          <w:rPr>
            <w:b/>
            <w:bCs/>
            <w:noProof/>
            <w:webHidden/>
            <w:lang w:val="es-ES_tradnl"/>
          </w:rPr>
          <w:tab/>
        </w:r>
        <w:r w:rsidR="00B14DE6" w:rsidRPr="00A20CD9">
          <w:rPr>
            <w:b/>
            <w:bCs/>
            <w:noProof/>
            <w:webHidden/>
            <w:lang w:val="es-ES_tradnl"/>
          </w:rPr>
          <w:fldChar w:fldCharType="begin"/>
        </w:r>
        <w:r w:rsidR="00B14DE6" w:rsidRPr="00A20CD9">
          <w:rPr>
            <w:b/>
            <w:bCs/>
            <w:noProof/>
            <w:webHidden/>
            <w:lang w:val="es-ES_tradnl"/>
          </w:rPr>
          <w:instrText xml:space="preserve"> PAGEREF _Toc508632263 \h </w:instrText>
        </w:r>
        <w:r w:rsidR="00B14DE6" w:rsidRPr="00A20CD9">
          <w:rPr>
            <w:b/>
            <w:bCs/>
            <w:noProof/>
            <w:webHidden/>
            <w:lang w:val="es-ES_tradnl"/>
          </w:rPr>
        </w:r>
        <w:r w:rsidR="00B14DE6" w:rsidRPr="00A20CD9">
          <w:rPr>
            <w:b/>
            <w:bCs/>
            <w:noProof/>
            <w:webHidden/>
            <w:lang w:val="es-ES_tradnl"/>
          </w:rPr>
          <w:fldChar w:fldCharType="separate"/>
        </w:r>
        <w:r w:rsidR="00255613">
          <w:rPr>
            <w:b/>
            <w:bCs/>
            <w:noProof/>
            <w:webHidden/>
            <w:lang w:val="es-ES_tradnl"/>
          </w:rPr>
          <w:t>19</w:t>
        </w:r>
        <w:r w:rsidR="00B14DE6" w:rsidRPr="00A20CD9">
          <w:rPr>
            <w:b/>
            <w:bCs/>
            <w:noProof/>
            <w:webHidden/>
            <w:lang w:val="es-ES_tradnl"/>
          </w:rPr>
          <w:fldChar w:fldCharType="end"/>
        </w:r>
      </w:hyperlink>
    </w:p>
    <w:p w:rsidR="00B14DE6" w:rsidRPr="00A20CD9" w:rsidRDefault="00245453" w:rsidP="000F5AD1">
      <w:pPr>
        <w:pStyle w:val="TOC2"/>
        <w:keepLines w:val="0"/>
        <w:tabs>
          <w:tab w:val="clear" w:pos="964"/>
          <w:tab w:val="clear" w:pos="8647"/>
          <w:tab w:val="clear" w:pos="9526"/>
          <w:tab w:val="left" w:pos="993"/>
          <w:tab w:val="right" w:leader="dot" w:pos="9622"/>
        </w:tabs>
        <w:overflowPunct/>
        <w:autoSpaceDE/>
        <w:autoSpaceDN/>
        <w:adjustRightInd/>
        <w:spacing w:before="0" w:after="100"/>
        <w:ind w:left="284" w:firstLine="0"/>
        <w:textAlignment w:val="auto"/>
        <w:rPr>
          <w:rStyle w:val="Hyperlink"/>
          <w:rFonts w:eastAsiaTheme="minorEastAsia"/>
          <w:color w:val="000000" w:themeColor="text1"/>
          <w:lang w:val="es-ES_tradnl"/>
        </w:rPr>
      </w:pPr>
      <w:hyperlink w:anchor="_Toc508632264" w:history="1">
        <w:r w:rsidR="00B14DE6" w:rsidRPr="00A20CD9">
          <w:rPr>
            <w:rStyle w:val="Hyperlink"/>
            <w:rFonts w:eastAsiaTheme="minorEastAsia" w:cstheme="minorBidi"/>
            <w:color w:val="000000" w:themeColor="text1"/>
            <w:szCs w:val="22"/>
            <w:lang w:val="es-ES_tradnl" w:eastAsia="zh-CN"/>
          </w:rPr>
          <w:t>4.1</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¿Qué es el GADT?</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_Toc508632264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19</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65" w:history="1">
        <w:r w:rsidR="00B14DE6" w:rsidRPr="00A20CD9">
          <w:rPr>
            <w:rFonts w:eastAsiaTheme="minorEastAsia"/>
            <w:noProof/>
            <w:sz w:val="22"/>
            <w:lang w:val="es-ES_tradnl"/>
          </w:rPr>
          <w:t>4.1.1</w:t>
        </w:r>
        <w:r w:rsidR="00B14DE6" w:rsidRPr="00A20CD9">
          <w:rPr>
            <w:rFonts w:eastAsiaTheme="minorEastAsia"/>
            <w:noProof/>
            <w:sz w:val="22"/>
            <w:lang w:val="es-ES_tradnl"/>
          </w:rPr>
          <w:tab/>
          <w:t>Historia</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_Toc508632265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19</w:t>
        </w:r>
        <w:r w:rsidR="00B14DE6" w:rsidRPr="00A20CD9">
          <w:rPr>
            <w:rFonts w:eastAsiaTheme="minorEastAsia"/>
            <w:noProof/>
            <w:webHidden/>
            <w:sz w:val="22"/>
            <w:lang w:val="es-ES_tradnl"/>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66" w:history="1">
        <w:r w:rsidR="00B14DE6" w:rsidRPr="00A20CD9">
          <w:rPr>
            <w:rFonts w:eastAsiaTheme="minorEastAsia"/>
            <w:noProof/>
            <w:sz w:val="22"/>
            <w:lang w:val="es-ES_tradnl"/>
          </w:rPr>
          <w:t>4.1.2</w:t>
        </w:r>
        <w:r w:rsidR="00B14DE6" w:rsidRPr="00A20CD9">
          <w:rPr>
            <w:rFonts w:eastAsiaTheme="minorEastAsia"/>
            <w:noProof/>
            <w:sz w:val="22"/>
            <w:lang w:val="es-ES_tradnl"/>
          </w:rPr>
          <w:tab/>
          <w:t>Mandato del GADT</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_Toc508632266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19</w:t>
        </w:r>
        <w:r w:rsidR="00B14DE6" w:rsidRPr="00A20CD9">
          <w:rPr>
            <w:rFonts w:eastAsiaTheme="minorEastAsia"/>
            <w:noProof/>
            <w:webHidden/>
            <w:sz w:val="22"/>
            <w:lang w:val="es-ES_tradnl"/>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67" w:history="1">
        <w:r w:rsidR="00B14DE6" w:rsidRPr="00A20CD9">
          <w:rPr>
            <w:rFonts w:eastAsiaTheme="minorEastAsia"/>
            <w:sz w:val="22"/>
            <w:lang w:val="es-ES_tradnl"/>
          </w:rPr>
          <w:t>4.1.3</w:t>
        </w:r>
        <w:r w:rsidR="00B14DE6" w:rsidRPr="00A20CD9">
          <w:rPr>
            <w:rFonts w:eastAsiaTheme="minorEastAsia"/>
            <w:noProof/>
            <w:sz w:val="22"/>
            <w:lang w:val="es-ES_tradnl"/>
          </w:rPr>
          <w:tab/>
        </w:r>
        <w:r w:rsidR="00B14DE6" w:rsidRPr="00A20CD9">
          <w:rPr>
            <w:rFonts w:eastAsiaTheme="minorEastAsia"/>
            <w:sz w:val="22"/>
            <w:lang w:val="es-ES_tradnl"/>
          </w:rPr>
          <w:t>Objetivos y metas</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_Toc508632267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19</w:t>
        </w:r>
        <w:r w:rsidR="00B14DE6" w:rsidRPr="00A20CD9">
          <w:rPr>
            <w:rFonts w:eastAsiaTheme="minorEastAsia"/>
            <w:noProof/>
            <w:webHidden/>
            <w:sz w:val="22"/>
            <w:lang w:val="es-ES_tradnl"/>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68" w:history="1">
        <w:r w:rsidR="00B14DE6" w:rsidRPr="00A20CD9">
          <w:rPr>
            <w:rFonts w:eastAsiaTheme="minorEastAsia"/>
            <w:noProof/>
            <w:sz w:val="22"/>
            <w:lang w:val="es-ES_tradnl"/>
          </w:rPr>
          <w:t>4.1.4</w:t>
        </w:r>
        <w:r w:rsidR="00B14DE6" w:rsidRPr="00A20CD9">
          <w:rPr>
            <w:rFonts w:eastAsiaTheme="minorEastAsia"/>
            <w:noProof/>
            <w:sz w:val="22"/>
            <w:lang w:val="es-ES_tradnl"/>
          </w:rPr>
          <w:tab/>
          <w:t>Participación en reuniones</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_Toc508632268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21</w:t>
        </w:r>
        <w:r w:rsidR="00B14DE6" w:rsidRPr="00A20CD9">
          <w:rPr>
            <w:rFonts w:eastAsiaTheme="minorEastAsia"/>
            <w:noProof/>
            <w:webHidden/>
            <w:sz w:val="22"/>
            <w:lang w:val="es-ES_tradnl"/>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69" w:history="1">
        <w:r w:rsidR="00B14DE6" w:rsidRPr="00A20CD9">
          <w:rPr>
            <w:rFonts w:eastAsiaTheme="minorEastAsia"/>
            <w:noProof/>
            <w:sz w:val="22"/>
            <w:lang w:val="es-ES_tradnl"/>
          </w:rPr>
          <w:t>4.1.5</w:t>
        </w:r>
        <w:r w:rsidR="00B14DE6" w:rsidRPr="00A20CD9">
          <w:rPr>
            <w:rFonts w:eastAsiaTheme="minorEastAsia"/>
            <w:noProof/>
            <w:sz w:val="22"/>
            <w:lang w:val="es-ES_tradnl"/>
          </w:rPr>
          <w:tab/>
          <w:t>Acceso a la documentación</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_Toc508632269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21</w:t>
        </w:r>
        <w:r w:rsidR="00B14DE6" w:rsidRPr="00A20CD9">
          <w:rPr>
            <w:rFonts w:eastAsiaTheme="minorEastAsia"/>
            <w:noProof/>
            <w:webHidden/>
            <w:sz w:val="22"/>
            <w:lang w:val="es-ES_tradnl"/>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70" w:history="1">
        <w:r w:rsidR="00B14DE6" w:rsidRPr="00A20CD9">
          <w:rPr>
            <w:rFonts w:eastAsiaTheme="minorEastAsia"/>
            <w:noProof/>
            <w:sz w:val="22"/>
            <w:lang w:val="es-ES_tradnl"/>
          </w:rPr>
          <w:t>4.1.6</w:t>
        </w:r>
        <w:r w:rsidR="00B14DE6" w:rsidRPr="00A20CD9">
          <w:rPr>
            <w:rFonts w:eastAsiaTheme="minorEastAsia"/>
            <w:noProof/>
            <w:sz w:val="22"/>
            <w:lang w:val="es-ES_tradnl"/>
          </w:rPr>
          <w:tab/>
          <w:t>Presentar contribuciones</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_Toc508632270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21</w:t>
        </w:r>
        <w:r w:rsidR="00B14DE6" w:rsidRPr="00A20CD9">
          <w:rPr>
            <w:rFonts w:eastAsiaTheme="minorEastAsia"/>
            <w:noProof/>
            <w:webHidden/>
            <w:sz w:val="22"/>
            <w:lang w:val="es-ES_tradnl"/>
          </w:rPr>
          <w:fldChar w:fldCharType="end"/>
        </w:r>
      </w:hyperlink>
    </w:p>
    <w:p w:rsidR="00B14DE6" w:rsidRPr="00A20CD9" w:rsidRDefault="00245453" w:rsidP="000F5AD1">
      <w:pPr>
        <w:pStyle w:val="TOC2"/>
        <w:keepLines w:val="0"/>
        <w:tabs>
          <w:tab w:val="clear" w:pos="964"/>
          <w:tab w:val="clear" w:pos="8647"/>
          <w:tab w:val="clear" w:pos="9526"/>
          <w:tab w:val="left" w:pos="993"/>
          <w:tab w:val="right" w:leader="dot" w:pos="9622"/>
        </w:tabs>
        <w:overflowPunct/>
        <w:autoSpaceDE/>
        <w:autoSpaceDN/>
        <w:adjustRightInd/>
        <w:spacing w:before="0" w:after="100"/>
        <w:ind w:left="284" w:firstLine="0"/>
        <w:textAlignment w:val="auto"/>
        <w:rPr>
          <w:rStyle w:val="Hyperlink"/>
          <w:rFonts w:eastAsiaTheme="minorEastAsia"/>
          <w:color w:val="000000" w:themeColor="text1"/>
          <w:lang w:val="es-ES_tradnl"/>
        </w:rPr>
      </w:pPr>
      <w:hyperlink w:anchor="_Toc508632271" w:history="1">
        <w:r w:rsidR="00B14DE6" w:rsidRPr="00A20CD9">
          <w:rPr>
            <w:rStyle w:val="Hyperlink"/>
            <w:rFonts w:eastAsiaTheme="minorEastAsia" w:cstheme="minorBidi"/>
            <w:color w:val="000000" w:themeColor="text1"/>
            <w:szCs w:val="22"/>
            <w:lang w:val="es-ES_tradnl" w:eastAsia="zh-CN"/>
          </w:rPr>
          <w:t>4.2</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Oficina del GADT</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_Toc508632271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21</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pPr>
        <w:pStyle w:val="TOC1"/>
        <w:rPr>
          <w:rFonts w:eastAsiaTheme="minorEastAsia" w:cstheme="minorBidi"/>
          <w:b/>
          <w:bCs/>
          <w:noProof/>
          <w:sz w:val="22"/>
          <w:szCs w:val="22"/>
          <w:lang w:val="es-ES_tradnl" w:eastAsia="zh-CN"/>
        </w:rPr>
      </w:pPr>
      <w:hyperlink w:anchor="_Toc508632272" w:history="1">
        <w:r w:rsidR="000F5AD1" w:rsidRPr="00A20CD9">
          <w:rPr>
            <w:rStyle w:val="Hyperlink"/>
            <w:b/>
            <w:bCs/>
            <w:noProof/>
            <w:lang w:val="es-ES_tradnl"/>
          </w:rPr>
          <w:t>5</w:t>
        </w:r>
        <w:r w:rsidR="00B14DE6" w:rsidRPr="00A20CD9">
          <w:rPr>
            <w:rFonts w:eastAsiaTheme="minorEastAsia" w:cstheme="minorBidi"/>
            <w:b/>
            <w:bCs/>
            <w:noProof/>
            <w:sz w:val="22"/>
            <w:szCs w:val="22"/>
            <w:lang w:val="es-ES_tradnl" w:eastAsia="zh-CN"/>
          </w:rPr>
          <w:tab/>
        </w:r>
        <w:r w:rsidR="00B14DE6" w:rsidRPr="00A20CD9">
          <w:rPr>
            <w:rStyle w:val="Hyperlink"/>
            <w:b/>
            <w:bCs/>
            <w:noProof/>
            <w:lang w:val="es-ES_tradnl"/>
          </w:rPr>
          <w:t>Comisiones de Estudio de Desarrollo de las Telecomunicaciones</w:t>
        </w:r>
        <w:r w:rsidR="00B14DE6" w:rsidRPr="00A20CD9">
          <w:rPr>
            <w:b/>
            <w:bCs/>
            <w:noProof/>
            <w:webHidden/>
            <w:lang w:val="es-ES_tradnl"/>
          </w:rPr>
          <w:tab/>
        </w:r>
        <w:r w:rsidR="00B14DE6" w:rsidRPr="00A20CD9">
          <w:rPr>
            <w:b/>
            <w:bCs/>
            <w:noProof/>
            <w:webHidden/>
            <w:lang w:val="es-ES_tradnl"/>
          </w:rPr>
          <w:tab/>
        </w:r>
        <w:r w:rsidR="00B14DE6" w:rsidRPr="00A20CD9">
          <w:rPr>
            <w:b/>
            <w:bCs/>
            <w:noProof/>
            <w:webHidden/>
            <w:lang w:val="es-ES_tradnl"/>
          </w:rPr>
          <w:fldChar w:fldCharType="begin"/>
        </w:r>
        <w:r w:rsidR="00B14DE6" w:rsidRPr="00A20CD9">
          <w:rPr>
            <w:b/>
            <w:bCs/>
            <w:noProof/>
            <w:webHidden/>
            <w:lang w:val="es-ES_tradnl"/>
          </w:rPr>
          <w:instrText xml:space="preserve"> PAGEREF _Toc508632272 \h </w:instrText>
        </w:r>
        <w:r w:rsidR="00B14DE6" w:rsidRPr="00A20CD9">
          <w:rPr>
            <w:b/>
            <w:bCs/>
            <w:noProof/>
            <w:webHidden/>
            <w:lang w:val="es-ES_tradnl"/>
          </w:rPr>
        </w:r>
        <w:r w:rsidR="00B14DE6" w:rsidRPr="00A20CD9">
          <w:rPr>
            <w:b/>
            <w:bCs/>
            <w:noProof/>
            <w:webHidden/>
            <w:lang w:val="es-ES_tradnl"/>
          </w:rPr>
          <w:fldChar w:fldCharType="separate"/>
        </w:r>
        <w:r w:rsidR="00255613">
          <w:rPr>
            <w:b/>
            <w:bCs/>
            <w:noProof/>
            <w:webHidden/>
            <w:lang w:val="es-ES_tradnl"/>
          </w:rPr>
          <w:t>21</w:t>
        </w:r>
        <w:r w:rsidR="00B14DE6" w:rsidRPr="00A20CD9">
          <w:rPr>
            <w:b/>
            <w:bCs/>
            <w:noProof/>
            <w:webHidden/>
            <w:lang w:val="es-ES_tradnl"/>
          </w:rPr>
          <w:fldChar w:fldCharType="end"/>
        </w:r>
      </w:hyperlink>
    </w:p>
    <w:p w:rsidR="00B14DE6" w:rsidRPr="00A20CD9" w:rsidRDefault="00245453" w:rsidP="000F5AD1">
      <w:pPr>
        <w:pStyle w:val="TOC2"/>
        <w:keepLines w:val="0"/>
        <w:tabs>
          <w:tab w:val="clear" w:pos="964"/>
          <w:tab w:val="clear" w:pos="8647"/>
          <w:tab w:val="clear" w:pos="9526"/>
          <w:tab w:val="left" w:pos="993"/>
          <w:tab w:val="right" w:leader="dot" w:pos="9622"/>
        </w:tabs>
        <w:overflowPunct/>
        <w:autoSpaceDE/>
        <w:autoSpaceDN/>
        <w:adjustRightInd/>
        <w:spacing w:before="0" w:after="100"/>
        <w:ind w:left="284" w:firstLine="0"/>
        <w:textAlignment w:val="auto"/>
        <w:rPr>
          <w:rStyle w:val="Hyperlink"/>
          <w:rFonts w:eastAsiaTheme="minorEastAsia"/>
          <w:color w:val="000000" w:themeColor="text1"/>
          <w:lang w:val="es-ES_tradnl"/>
        </w:rPr>
      </w:pPr>
      <w:hyperlink w:anchor="_Toc508632273" w:history="1">
        <w:r w:rsidR="00B14DE6" w:rsidRPr="00A20CD9">
          <w:rPr>
            <w:rStyle w:val="Hyperlink"/>
            <w:rFonts w:eastAsiaTheme="minorEastAsia" w:cstheme="minorBidi"/>
            <w:color w:val="000000" w:themeColor="text1"/>
            <w:szCs w:val="22"/>
            <w:lang w:val="es-ES_tradnl" w:eastAsia="zh-CN"/>
          </w:rPr>
          <w:t>5.1</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De un vistazo</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_Toc508632273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21</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74" w:history="1">
        <w:r w:rsidR="00B14DE6" w:rsidRPr="00A20CD9">
          <w:rPr>
            <w:rFonts w:eastAsiaTheme="minorEastAsia"/>
            <w:noProof/>
            <w:sz w:val="22"/>
            <w:lang w:val="es-ES_tradnl"/>
          </w:rPr>
          <w:t>5.1.1</w:t>
        </w:r>
        <w:r w:rsidR="00B14DE6" w:rsidRPr="00A20CD9">
          <w:rPr>
            <w:rFonts w:eastAsiaTheme="minorEastAsia"/>
            <w:noProof/>
            <w:sz w:val="22"/>
            <w:lang w:val="es-ES_tradnl"/>
          </w:rPr>
          <w:tab/>
          <w:t>Historia</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_Toc508632274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21</w:t>
        </w:r>
        <w:r w:rsidR="00B14DE6" w:rsidRPr="00A20CD9">
          <w:rPr>
            <w:rFonts w:eastAsiaTheme="minorEastAsia"/>
            <w:noProof/>
            <w:webHidden/>
            <w:sz w:val="22"/>
            <w:lang w:val="es-ES_tradnl"/>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Style w:val="Hyperlink"/>
          <w:rFonts w:eastAsiaTheme="minorEastAsia"/>
          <w:color w:val="000000" w:themeColor="text1"/>
          <w:lang w:val="es-ES_tradnl"/>
        </w:rPr>
      </w:pPr>
      <w:hyperlink w:anchor="_Toc508632275" w:history="1">
        <w:r w:rsidR="00B14DE6" w:rsidRPr="00A20CD9">
          <w:rPr>
            <w:rFonts w:eastAsiaTheme="minorEastAsia"/>
            <w:noProof/>
            <w:sz w:val="22"/>
            <w:lang w:val="es-ES_tradnl"/>
          </w:rPr>
          <w:t>5</w:t>
        </w:r>
        <w:r w:rsidR="00B14DE6" w:rsidRPr="00A20CD9">
          <w:rPr>
            <w:rStyle w:val="Hyperlink"/>
            <w:rFonts w:eastAsiaTheme="minorEastAsia" w:cstheme="minorBidi"/>
            <w:color w:val="000000" w:themeColor="text1"/>
            <w:szCs w:val="22"/>
            <w:lang w:val="es-ES_tradnl" w:eastAsia="zh-CN"/>
          </w:rPr>
          <w:t>.1.2</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¿Qué son las Comisiones de Estudio del UIT-D?</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_Toc508632275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21</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76" w:history="1">
        <w:r w:rsidR="00B14DE6" w:rsidRPr="00A20CD9">
          <w:rPr>
            <w:rFonts w:eastAsiaTheme="minorEastAsia"/>
            <w:noProof/>
            <w:sz w:val="22"/>
            <w:lang w:val="es-ES_tradnl"/>
          </w:rPr>
          <w:t>5.1.3</w:t>
        </w:r>
        <w:r w:rsidR="00B14DE6" w:rsidRPr="00A20CD9">
          <w:rPr>
            <w:rFonts w:eastAsiaTheme="minorEastAsia"/>
            <w:noProof/>
            <w:sz w:val="22"/>
            <w:lang w:val="es-ES_tradnl"/>
          </w:rPr>
          <w:tab/>
          <w:t>Objetivos y metas</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_Toc508632276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22</w:t>
        </w:r>
        <w:r w:rsidR="00B14DE6" w:rsidRPr="00A20CD9">
          <w:rPr>
            <w:rFonts w:eastAsiaTheme="minorEastAsia"/>
            <w:noProof/>
            <w:webHidden/>
            <w:sz w:val="22"/>
            <w:lang w:val="es-ES_tradnl"/>
          </w:rPr>
          <w:fldChar w:fldCharType="end"/>
        </w:r>
      </w:hyperlink>
    </w:p>
    <w:p w:rsidR="00B14DE6" w:rsidRPr="00A20CD9" w:rsidRDefault="00245453" w:rsidP="000F5AD1">
      <w:pPr>
        <w:pStyle w:val="TOC2"/>
        <w:keepLines w:val="0"/>
        <w:tabs>
          <w:tab w:val="clear" w:pos="964"/>
          <w:tab w:val="clear" w:pos="8647"/>
          <w:tab w:val="clear" w:pos="9526"/>
          <w:tab w:val="left" w:pos="993"/>
          <w:tab w:val="right" w:leader="dot" w:pos="9622"/>
        </w:tabs>
        <w:overflowPunct/>
        <w:autoSpaceDE/>
        <w:autoSpaceDN/>
        <w:adjustRightInd/>
        <w:spacing w:before="0" w:after="100"/>
        <w:ind w:left="284" w:firstLine="0"/>
        <w:textAlignment w:val="auto"/>
        <w:rPr>
          <w:rStyle w:val="Hyperlink"/>
          <w:rFonts w:eastAsiaTheme="minorEastAsia"/>
          <w:color w:val="000000" w:themeColor="text1"/>
          <w:lang w:val="es-ES_tradnl"/>
        </w:rPr>
      </w:pPr>
      <w:hyperlink w:anchor="_Toc508632277" w:history="1">
        <w:r w:rsidR="00B14DE6" w:rsidRPr="00A20CD9">
          <w:rPr>
            <w:rStyle w:val="Hyperlink"/>
            <w:rFonts w:eastAsiaTheme="minorEastAsia" w:cstheme="minorBidi"/>
            <w:color w:val="000000" w:themeColor="text1"/>
            <w:szCs w:val="22"/>
            <w:lang w:val="es-ES_tradnl" w:eastAsia="zh-CN"/>
          </w:rPr>
          <w:t>5.2</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Incorporación a las Comisiones de Estudio del UIT-D</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_Toc508632277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22</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2"/>
        <w:keepLines w:val="0"/>
        <w:tabs>
          <w:tab w:val="clear" w:pos="964"/>
          <w:tab w:val="clear" w:pos="8647"/>
          <w:tab w:val="clear" w:pos="9526"/>
          <w:tab w:val="left" w:pos="993"/>
          <w:tab w:val="right" w:leader="dot" w:pos="9622"/>
        </w:tabs>
        <w:overflowPunct/>
        <w:autoSpaceDE/>
        <w:autoSpaceDN/>
        <w:adjustRightInd/>
        <w:spacing w:before="0" w:after="100"/>
        <w:ind w:left="284" w:firstLine="0"/>
        <w:textAlignment w:val="auto"/>
        <w:rPr>
          <w:rStyle w:val="Hyperlink"/>
          <w:rFonts w:eastAsiaTheme="minorEastAsia"/>
          <w:color w:val="000000" w:themeColor="text1"/>
          <w:lang w:val="es-ES_tradnl"/>
        </w:rPr>
      </w:pPr>
      <w:hyperlink w:anchor="_Toc508632278" w:history="1">
        <w:r w:rsidR="00B14DE6" w:rsidRPr="00A20CD9">
          <w:rPr>
            <w:rStyle w:val="Hyperlink"/>
            <w:rFonts w:eastAsiaTheme="minorEastAsia" w:cstheme="minorBidi"/>
            <w:color w:val="000000" w:themeColor="text1"/>
            <w:szCs w:val="22"/>
            <w:lang w:val="es-ES_tradnl" w:eastAsia="zh-CN"/>
          </w:rPr>
          <w:t>5.3</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Funcionamiento y ámbito de trabajo</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_Toc508632278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23</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Style w:val="Hyperlink"/>
          <w:rFonts w:eastAsiaTheme="minorEastAsia"/>
          <w:color w:val="000000" w:themeColor="text1"/>
          <w:lang w:val="es-ES_tradnl"/>
        </w:rPr>
      </w:pPr>
      <w:hyperlink w:anchor="_Toc508632279" w:history="1">
        <w:r w:rsidR="00B14DE6" w:rsidRPr="00A20CD9">
          <w:rPr>
            <w:rFonts w:eastAsiaTheme="minorEastAsia"/>
            <w:noProof/>
            <w:sz w:val="22"/>
            <w:lang w:val="es-ES_tradnl"/>
          </w:rPr>
          <w:t>5</w:t>
        </w:r>
        <w:r w:rsidR="00B14DE6" w:rsidRPr="00A20CD9">
          <w:rPr>
            <w:rStyle w:val="Hyperlink"/>
            <w:rFonts w:eastAsiaTheme="minorEastAsia" w:cstheme="minorBidi"/>
            <w:color w:val="000000" w:themeColor="text1"/>
            <w:szCs w:val="22"/>
            <w:lang w:val="es-ES_tradnl" w:eastAsia="zh-CN"/>
          </w:rPr>
          <w:t>.3.1</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Textos clave por los que se rigen las Comisiones de Estudio del UIT-D</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_Toc508632279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23</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Style w:val="Hyperlink"/>
          <w:rFonts w:eastAsiaTheme="minorEastAsia"/>
          <w:color w:val="000000" w:themeColor="text1"/>
          <w:lang w:val="es-ES_tradnl"/>
        </w:rPr>
      </w:pPr>
      <w:hyperlink w:anchor="_Toc508632280" w:history="1">
        <w:r w:rsidR="00B14DE6" w:rsidRPr="00A20CD9">
          <w:rPr>
            <w:rFonts w:eastAsiaTheme="minorEastAsia"/>
            <w:noProof/>
            <w:sz w:val="22"/>
            <w:lang w:val="es-ES_tradnl"/>
          </w:rPr>
          <w:t>5</w:t>
        </w:r>
        <w:r w:rsidR="00B14DE6" w:rsidRPr="00A20CD9">
          <w:rPr>
            <w:rStyle w:val="Hyperlink"/>
            <w:rFonts w:eastAsiaTheme="minorEastAsia" w:cstheme="minorBidi"/>
            <w:color w:val="000000" w:themeColor="text1"/>
            <w:szCs w:val="22"/>
            <w:lang w:val="es-ES_tradnl" w:eastAsia="zh-CN"/>
          </w:rPr>
          <w:t>.3.2</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Mandato</w:t>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_Toc508632280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23</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Style w:val="Hyperlink"/>
          <w:rFonts w:eastAsiaTheme="minorEastAsia"/>
          <w:color w:val="000000" w:themeColor="text1"/>
          <w:lang w:val="es-ES_tradnl"/>
        </w:rPr>
      </w:pPr>
      <w:hyperlink w:anchor="_Toc508632281" w:history="1">
        <w:r w:rsidR="00B14DE6" w:rsidRPr="00A20CD9">
          <w:rPr>
            <w:rFonts w:eastAsiaTheme="minorEastAsia"/>
            <w:noProof/>
            <w:sz w:val="22"/>
            <w:lang w:val="es-ES_tradnl"/>
          </w:rPr>
          <w:t>5</w:t>
        </w:r>
        <w:r w:rsidR="00B14DE6" w:rsidRPr="00A20CD9">
          <w:rPr>
            <w:rStyle w:val="Hyperlink"/>
            <w:rFonts w:eastAsiaTheme="minorEastAsia" w:cstheme="minorBidi"/>
            <w:color w:val="000000" w:themeColor="text1"/>
            <w:szCs w:val="22"/>
            <w:lang w:val="es-ES_tradnl" w:eastAsia="zh-CN"/>
          </w:rPr>
          <w:t>.3.3</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Cuestiones de Comisiones de Estudio del UIT-D</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_Toc508632281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24</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2"/>
        <w:keepLines w:val="0"/>
        <w:tabs>
          <w:tab w:val="clear" w:pos="964"/>
          <w:tab w:val="clear" w:pos="8647"/>
          <w:tab w:val="clear" w:pos="9526"/>
          <w:tab w:val="left" w:pos="993"/>
          <w:tab w:val="right" w:leader="dot" w:pos="9622"/>
        </w:tabs>
        <w:overflowPunct/>
        <w:autoSpaceDE/>
        <w:autoSpaceDN/>
        <w:adjustRightInd/>
        <w:spacing w:before="0" w:after="100"/>
        <w:ind w:left="284" w:firstLine="0"/>
        <w:textAlignment w:val="auto"/>
        <w:rPr>
          <w:rStyle w:val="Hyperlink"/>
          <w:rFonts w:eastAsiaTheme="minorEastAsia"/>
          <w:color w:val="000000" w:themeColor="text1"/>
          <w:lang w:val="es-ES_tradnl"/>
        </w:rPr>
      </w:pPr>
      <w:hyperlink w:anchor="_Toc508632282" w:history="1">
        <w:r w:rsidR="00B14DE6" w:rsidRPr="00A20CD9">
          <w:rPr>
            <w:rStyle w:val="Hyperlink"/>
            <w:rFonts w:eastAsiaTheme="minorEastAsia" w:cstheme="minorBidi"/>
            <w:color w:val="000000" w:themeColor="text1"/>
            <w:szCs w:val="22"/>
            <w:lang w:val="es-ES_tradnl" w:eastAsia="zh-CN"/>
          </w:rPr>
          <w:t>5.4</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Cómo funcionan las Comisiones de Estudio del UIT-D</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_Toc508632282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24</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Style w:val="Hyperlink"/>
          <w:rFonts w:eastAsiaTheme="minorEastAsia"/>
          <w:color w:val="000000" w:themeColor="text1"/>
          <w:lang w:val="es-ES_tradnl"/>
        </w:rPr>
      </w:pPr>
      <w:hyperlink w:anchor="_Toc508632283" w:history="1">
        <w:r w:rsidR="00B14DE6" w:rsidRPr="00A20CD9">
          <w:rPr>
            <w:rFonts w:eastAsiaTheme="minorEastAsia"/>
            <w:noProof/>
            <w:sz w:val="22"/>
            <w:lang w:val="es-ES_tradnl"/>
          </w:rPr>
          <w:t>5</w:t>
        </w:r>
        <w:r w:rsidR="00B14DE6" w:rsidRPr="00A20CD9">
          <w:rPr>
            <w:rStyle w:val="Hyperlink"/>
            <w:rFonts w:eastAsiaTheme="minorEastAsia" w:cstheme="minorBidi"/>
            <w:color w:val="000000" w:themeColor="text1"/>
            <w:szCs w:val="22"/>
            <w:lang w:val="es-ES_tradnl" w:eastAsia="zh-CN"/>
          </w:rPr>
          <w:t>.4.1</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Los distintos grupos</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_Toc508632283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24</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Style w:val="Hyperlink"/>
          <w:rFonts w:eastAsiaTheme="minorEastAsia"/>
          <w:color w:val="000000" w:themeColor="text1"/>
          <w:lang w:val="es-ES_tradnl"/>
        </w:rPr>
      </w:pPr>
      <w:hyperlink w:anchor="_Toc508632284" w:history="1">
        <w:r w:rsidR="00B14DE6" w:rsidRPr="00A20CD9">
          <w:rPr>
            <w:rFonts w:eastAsiaTheme="minorEastAsia"/>
            <w:noProof/>
            <w:sz w:val="22"/>
            <w:lang w:val="es-ES_tradnl"/>
          </w:rPr>
          <w:t>5</w:t>
        </w:r>
        <w:r w:rsidR="00B14DE6" w:rsidRPr="00A20CD9">
          <w:rPr>
            <w:rStyle w:val="Hyperlink"/>
            <w:rFonts w:eastAsiaTheme="minorEastAsia" w:cstheme="minorBidi"/>
            <w:color w:val="000000" w:themeColor="text1"/>
            <w:szCs w:val="22"/>
            <w:lang w:val="es-ES_tradnl" w:eastAsia="zh-CN"/>
          </w:rPr>
          <w:t>.4.2</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Cometidos dentro de los diversos grupos</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_Toc508632284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24</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2"/>
        <w:keepLines w:val="0"/>
        <w:tabs>
          <w:tab w:val="clear" w:pos="964"/>
          <w:tab w:val="clear" w:pos="8647"/>
          <w:tab w:val="clear" w:pos="9526"/>
          <w:tab w:val="left" w:pos="993"/>
          <w:tab w:val="right" w:leader="dot" w:pos="9622"/>
        </w:tabs>
        <w:overflowPunct/>
        <w:autoSpaceDE/>
        <w:autoSpaceDN/>
        <w:adjustRightInd/>
        <w:spacing w:before="0" w:after="100"/>
        <w:ind w:left="284" w:firstLine="0"/>
        <w:textAlignment w:val="auto"/>
        <w:rPr>
          <w:rStyle w:val="Hyperlink"/>
          <w:rFonts w:eastAsiaTheme="minorEastAsia"/>
          <w:color w:val="000000" w:themeColor="text1"/>
          <w:lang w:val="es-ES_tradnl"/>
        </w:rPr>
      </w:pPr>
      <w:hyperlink w:anchor="_Toc508632285" w:history="1">
        <w:r w:rsidR="00B14DE6" w:rsidRPr="00A20CD9">
          <w:rPr>
            <w:rStyle w:val="Hyperlink"/>
            <w:rFonts w:eastAsiaTheme="minorEastAsia" w:cstheme="minorBidi"/>
            <w:color w:val="000000" w:themeColor="text1"/>
            <w:szCs w:val="22"/>
            <w:lang w:val="es-ES_tradnl" w:eastAsia="zh-CN"/>
          </w:rPr>
          <w:t>5.5</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Resultados de los trabajos de las Comisiones de Estudio</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_Toc508632285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26</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Fonts w:eastAsiaTheme="minorEastAsia"/>
          <w:noProof/>
          <w:sz w:val="22"/>
          <w:lang w:val="es-ES_tradnl"/>
        </w:rPr>
      </w:pPr>
      <w:hyperlink w:anchor="_Toc508632286" w:history="1">
        <w:r w:rsidR="00B14DE6" w:rsidRPr="00A20CD9">
          <w:rPr>
            <w:rFonts w:eastAsiaTheme="minorEastAsia"/>
            <w:noProof/>
            <w:sz w:val="22"/>
            <w:lang w:val="es-ES_tradnl"/>
          </w:rPr>
          <w:t>5.5.1</w:t>
        </w:r>
        <w:r w:rsidR="00B14DE6" w:rsidRPr="00A20CD9">
          <w:rPr>
            <w:rFonts w:eastAsiaTheme="minorEastAsia"/>
            <w:noProof/>
            <w:sz w:val="22"/>
            <w:lang w:val="es-ES_tradnl"/>
          </w:rPr>
          <w:tab/>
          <w:t>¿Cuáles son los resultados de sus estudios?</w:t>
        </w:r>
        <w:r w:rsidR="00B14DE6" w:rsidRPr="00A20CD9">
          <w:rPr>
            <w:rFonts w:eastAsiaTheme="minorEastAsia"/>
            <w:noProof/>
            <w:webHidden/>
            <w:sz w:val="22"/>
            <w:lang w:val="es-ES_tradnl"/>
          </w:rPr>
          <w:tab/>
        </w:r>
        <w:r w:rsidR="00B14DE6" w:rsidRPr="00A20CD9">
          <w:rPr>
            <w:rFonts w:eastAsiaTheme="minorEastAsia"/>
            <w:noProof/>
            <w:webHidden/>
            <w:sz w:val="22"/>
            <w:lang w:val="es-ES_tradnl"/>
          </w:rPr>
          <w:fldChar w:fldCharType="begin"/>
        </w:r>
        <w:r w:rsidR="00B14DE6" w:rsidRPr="00A20CD9">
          <w:rPr>
            <w:rFonts w:eastAsiaTheme="minorEastAsia"/>
            <w:noProof/>
            <w:webHidden/>
            <w:sz w:val="22"/>
            <w:lang w:val="es-ES_tradnl"/>
          </w:rPr>
          <w:instrText xml:space="preserve"> PAGEREF _Toc508632286 \h </w:instrText>
        </w:r>
        <w:r w:rsidR="00B14DE6" w:rsidRPr="00A20CD9">
          <w:rPr>
            <w:rFonts w:eastAsiaTheme="minorEastAsia"/>
            <w:noProof/>
            <w:webHidden/>
            <w:sz w:val="22"/>
            <w:lang w:val="es-ES_tradnl"/>
          </w:rPr>
        </w:r>
        <w:r w:rsidR="00B14DE6" w:rsidRPr="00A20CD9">
          <w:rPr>
            <w:rFonts w:eastAsiaTheme="minorEastAsia"/>
            <w:noProof/>
            <w:webHidden/>
            <w:sz w:val="22"/>
            <w:lang w:val="es-ES_tradnl"/>
          </w:rPr>
          <w:fldChar w:fldCharType="separate"/>
        </w:r>
        <w:r w:rsidR="00255613">
          <w:rPr>
            <w:rFonts w:eastAsiaTheme="minorEastAsia"/>
            <w:noProof/>
            <w:webHidden/>
            <w:sz w:val="22"/>
            <w:lang w:val="es-ES_tradnl"/>
          </w:rPr>
          <w:t>26</w:t>
        </w:r>
        <w:r w:rsidR="00B14DE6" w:rsidRPr="00A20CD9">
          <w:rPr>
            <w:rFonts w:eastAsiaTheme="minorEastAsia"/>
            <w:noProof/>
            <w:webHidden/>
            <w:sz w:val="22"/>
            <w:lang w:val="es-ES_tradnl"/>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Style w:val="Hyperlink"/>
          <w:rFonts w:eastAsiaTheme="minorEastAsia" w:cstheme="minorBidi"/>
          <w:color w:val="000000" w:themeColor="text1"/>
          <w:szCs w:val="22"/>
          <w:lang w:val="es-ES_tradnl" w:eastAsia="zh-CN"/>
        </w:rPr>
      </w:pPr>
      <w:hyperlink w:anchor="_Toc508632287" w:history="1">
        <w:r w:rsidR="00B14DE6" w:rsidRPr="00A20CD9">
          <w:rPr>
            <w:rStyle w:val="Hyperlink"/>
            <w:rFonts w:eastAsiaTheme="minorEastAsia" w:cstheme="minorBidi"/>
            <w:color w:val="000000" w:themeColor="text1"/>
            <w:szCs w:val="22"/>
            <w:lang w:val="es-ES_tradnl" w:eastAsia="zh-CN"/>
          </w:rPr>
          <w:t>5.5.2</w:t>
        </w:r>
        <w:r w:rsidR="00B14DE6" w:rsidRPr="00A20CD9">
          <w:rPr>
            <w:rStyle w:val="Hyperlink"/>
            <w:rFonts w:eastAsiaTheme="minorEastAsia" w:cstheme="minorBidi"/>
            <w:color w:val="000000" w:themeColor="text1"/>
            <w:szCs w:val="22"/>
            <w:lang w:val="es-ES_tradnl" w:eastAsia="zh-CN"/>
          </w:rPr>
          <w:tab/>
          <w:t>¿Cómo se aprueban los resultados?</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_Toc508632287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26</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Style w:val="Hyperlink"/>
          <w:rFonts w:eastAsiaTheme="minorEastAsia" w:cstheme="minorBidi"/>
          <w:color w:val="000000" w:themeColor="text1"/>
          <w:szCs w:val="22"/>
          <w:lang w:val="es-ES_tradnl" w:eastAsia="zh-CN"/>
        </w:rPr>
      </w:pPr>
      <w:hyperlink w:anchor="_Toc508632288" w:history="1">
        <w:r w:rsidR="00B14DE6" w:rsidRPr="00A20CD9">
          <w:rPr>
            <w:rStyle w:val="Hyperlink"/>
            <w:rFonts w:eastAsiaTheme="minorEastAsia" w:cstheme="minorBidi"/>
            <w:color w:val="000000" w:themeColor="text1"/>
            <w:szCs w:val="22"/>
            <w:lang w:val="es-ES_tradnl" w:eastAsia="zh-CN"/>
          </w:rPr>
          <w:t>5.5.3</w:t>
        </w:r>
        <w:r w:rsidR="00B14DE6" w:rsidRPr="00A20CD9">
          <w:rPr>
            <w:rStyle w:val="Hyperlink"/>
            <w:rFonts w:eastAsiaTheme="minorEastAsia" w:cstheme="minorBidi"/>
            <w:color w:val="000000" w:themeColor="text1"/>
            <w:szCs w:val="22"/>
            <w:lang w:val="es-ES_tradnl" w:eastAsia="zh-CN"/>
          </w:rPr>
          <w:tab/>
          <w:t>Contribuciones de los Miembros</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_Toc508632288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28</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Style w:val="Hyperlink"/>
          <w:rFonts w:eastAsiaTheme="minorEastAsia"/>
          <w:color w:val="000000" w:themeColor="text1"/>
          <w:lang w:val="es-ES_tradnl"/>
        </w:rPr>
      </w:pPr>
      <w:hyperlink w:anchor="_Toc508632289" w:history="1">
        <w:r w:rsidR="00B14DE6" w:rsidRPr="00A20CD9">
          <w:rPr>
            <w:rStyle w:val="Hyperlink"/>
            <w:rFonts w:eastAsiaTheme="minorEastAsia" w:cstheme="minorBidi"/>
            <w:color w:val="000000" w:themeColor="text1"/>
            <w:szCs w:val="22"/>
            <w:lang w:val="es-ES_tradnl" w:eastAsia="zh-CN"/>
          </w:rPr>
          <w:t>5.5.4</w:t>
        </w:r>
        <w:r w:rsidR="00B14DE6" w:rsidRPr="00A20CD9">
          <w:rPr>
            <w:rStyle w:val="Hyperlink"/>
            <w:rFonts w:eastAsiaTheme="minorEastAsia"/>
            <w:color w:val="000000" w:themeColor="text1"/>
            <w:lang w:val="es-ES_tradnl"/>
          </w:rPr>
          <w:tab/>
        </w:r>
        <w:r w:rsidR="00B14DE6" w:rsidRPr="00A20CD9">
          <w:rPr>
            <w:rStyle w:val="Hyperlink"/>
            <w:rFonts w:eastAsiaTheme="minorEastAsia" w:cstheme="minorBidi"/>
            <w:color w:val="000000" w:themeColor="text1"/>
            <w:szCs w:val="22"/>
            <w:lang w:val="es-ES_tradnl" w:eastAsia="zh-CN"/>
          </w:rPr>
          <w:t>Informes</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_Toc508632289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28</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Style w:val="Hyperlink"/>
          <w:rFonts w:eastAsiaTheme="minorEastAsia" w:cstheme="minorBidi"/>
          <w:color w:val="000000" w:themeColor="text1"/>
          <w:szCs w:val="22"/>
          <w:lang w:val="es-ES_tradnl" w:eastAsia="zh-CN"/>
        </w:rPr>
      </w:pPr>
      <w:hyperlink w:anchor="_Toc508632290" w:history="1">
        <w:r w:rsidR="00B14DE6" w:rsidRPr="00A20CD9">
          <w:rPr>
            <w:rStyle w:val="Hyperlink"/>
            <w:rFonts w:eastAsiaTheme="minorEastAsia" w:cstheme="minorBidi"/>
            <w:color w:val="000000" w:themeColor="text1"/>
            <w:szCs w:val="22"/>
            <w:lang w:val="es-ES_tradnl" w:eastAsia="zh-CN"/>
          </w:rPr>
          <w:t>5.5.5</w:t>
        </w:r>
        <w:r w:rsidR="00B14DE6" w:rsidRPr="00A20CD9">
          <w:rPr>
            <w:rStyle w:val="Hyperlink"/>
            <w:rFonts w:eastAsiaTheme="minorEastAsia" w:cstheme="minorBidi"/>
            <w:color w:val="000000" w:themeColor="text1"/>
            <w:szCs w:val="22"/>
            <w:lang w:val="es-ES_tradnl" w:eastAsia="zh-CN"/>
          </w:rPr>
          <w:tab/>
          <w:t>Acceso a la documentación</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_Toc508632290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29</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rsidP="000F5AD1">
      <w:pPr>
        <w:pStyle w:val="TOC3"/>
        <w:keepLines w:val="0"/>
        <w:tabs>
          <w:tab w:val="clear" w:pos="964"/>
          <w:tab w:val="clear" w:pos="8647"/>
          <w:tab w:val="clear" w:pos="9526"/>
          <w:tab w:val="left" w:pos="1560"/>
          <w:tab w:val="right" w:leader="dot" w:pos="9622"/>
        </w:tabs>
        <w:overflowPunct/>
        <w:autoSpaceDE/>
        <w:autoSpaceDN/>
        <w:adjustRightInd/>
        <w:spacing w:before="0" w:after="100"/>
        <w:ind w:left="851" w:firstLine="0"/>
        <w:textAlignment w:val="auto"/>
        <w:rPr>
          <w:rStyle w:val="Hyperlink"/>
          <w:rFonts w:eastAsiaTheme="minorEastAsia" w:cstheme="minorBidi"/>
          <w:color w:val="000000" w:themeColor="text1"/>
          <w:szCs w:val="22"/>
          <w:lang w:val="es-ES_tradnl" w:eastAsia="zh-CN"/>
        </w:rPr>
      </w:pPr>
      <w:hyperlink w:anchor="_Toc508632291" w:history="1">
        <w:r w:rsidR="00B14DE6" w:rsidRPr="00A20CD9">
          <w:rPr>
            <w:rStyle w:val="Hyperlink"/>
            <w:rFonts w:eastAsiaTheme="minorEastAsia" w:cstheme="minorBidi"/>
            <w:color w:val="000000" w:themeColor="text1"/>
            <w:szCs w:val="22"/>
            <w:lang w:val="es-ES_tradnl" w:eastAsia="zh-CN"/>
          </w:rPr>
          <w:t>5.5.6</w:t>
        </w:r>
        <w:r w:rsidR="00B14DE6" w:rsidRPr="00A20CD9">
          <w:rPr>
            <w:rStyle w:val="Hyperlink"/>
            <w:rFonts w:eastAsiaTheme="minorEastAsia" w:cstheme="minorBidi"/>
            <w:color w:val="000000" w:themeColor="text1"/>
            <w:szCs w:val="22"/>
            <w:lang w:val="es-ES_tradnl" w:eastAsia="zh-CN"/>
          </w:rPr>
          <w:tab/>
          <w:t>Presentar contribuciones</w:t>
        </w:r>
        <w:r w:rsidR="00B14DE6" w:rsidRPr="00A20CD9">
          <w:rPr>
            <w:rStyle w:val="Hyperlink"/>
            <w:rFonts w:eastAsiaTheme="minorEastAsia" w:cstheme="minorBidi"/>
            <w:webHidden/>
            <w:color w:val="000000" w:themeColor="text1"/>
            <w:szCs w:val="22"/>
            <w:lang w:val="es-ES_tradnl" w:eastAsia="zh-CN"/>
          </w:rPr>
          <w:tab/>
        </w:r>
        <w:r w:rsidR="00B14DE6" w:rsidRPr="00A20CD9">
          <w:rPr>
            <w:rStyle w:val="Hyperlink"/>
            <w:rFonts w:eastAsiaTheme="minorEastAsia" w:cstheme="minorBidi"/>
            <w:webHidden/>
            <w:color w:val="000000" w:themeColor="text1"/>
            <w:szCs w:val="22"/>
            <w:lang w:val="es-ES_tradnl" w:eastAsia="zh-CN"/>
          </w:rPr>
          <w:fldChar w:fldCharType="begin"/>
        </w:r>
        <w:r w:rsidR="00B14DE6" w:rsidRPr="00A20CD9">
          <w:rPr>
            <w:rStyle w:val="Hyperlink"/>
            <w:rFonts w:eastAsiaTheme="minorEastAsia" w:cstheme="minorBidi"/>
            <w:webHidden/>
            <w:color w:val="000000" w:themeColor="text1"/>
            <w:szCs w:val="22"/>
            <w:lang w:val="es-ES_tradnl" w:eastAsia="zh-CN"/>
          </w:rPr>
          <w:instrText xml:space="preserve"> PAGEREF _Toc508632291 \h </w:instrText>
        </w:r>
        <w:r w:rsidR="00B14DE6" w:rsidRPr="00A20CD9">
          <w:rPr>
            <w:rStyle w:val="Hyperlink"/>
            <w:rFonts w:eastAsiaTheme="minorEastAsia" w:cstheme="minorBidi"/>
            <w:webHidden/>
            <w:color w:val="000000" w:themeColor="text1"/>
            <w:szCs w:val="22"/>
            <w:lang w:val="es-ES_tradnl" w:eastAsia="zh-CN"/>
          </w:rPr>
        </w:r>
        <w:r w:rsidR="00B14DE6" w:rsidRPr="00A20CD9">
          <w:rPr>
            <w:rStyle w:val="Hyperlink"/>
            <w:rFonts w:eastAsiaTheme="minorEastAsia" w:cstheme="minorBidi"/>
            <w:webHidden/>
            <w:color w:val="000000" w:themeColor="text1"/>
            <w:szCs w:val="22"/>
            <w:lang w:val="es-ES_tradnl" w:eastAsia="zh-CN"/>
          </w:rPr>
          <w:fldChar w:fldCharType="separate"/>
        </w:r>
        <w:r w:rsidR="00255613">
          <w:rPr>
            <w:rStyle w:val="Hyperlink"/>
            <w:rFonts w:eastAsiaTheme="minorEastAsia" w:cstheme="minorBidi"/>
            <w:noProof/>
            <w:webHidden/>
            <w:color w:val="000000" w:themeColor="text1"/>
            <w:szCs w:val="22"/>
            <w:lang w:val="es-ES_tradnl" w:eastAsia="zh-CN"/>
          </w:rPr>
          <w:t>29</w:t>
        </w:r>
        <w:r w:rsidR="00B14DE6" w:rsidRPr="00A20CD9">
          <w:rPr>
            <w:rStyle w:val="Hyperlink"/>
            <w:rFonts w:eastAsiaTheme="minorEastAsia" w:cstheme="minorBidi"/>
            <w:webHidden/>
            <w:color w:val="000000" w:themeColor="text1"/>
            <w:szCs w:val="22"/>
            <w:lang w:val="es-ES_tradnl" w:eastAsia="zh-CN"/>
          </w:rPr>
          <w:fldChar w:fldCharType="end"/>
        </w:r>
      </w:hyperlink>
    </w:p>
    <w:p w:rsidR="00B14DE6" w:rsidRPr="00A20CD9" w:rsidRDefault="00245453">
      <w:pPr>
        <w:pStyle w:val="TOC1"/>
        <w:rPr>
          <w:rFonts w:eastAsiaTheme="minorEastAsia" w:cstheme="minorBidi"/>
          <w:b/>
          <w:bCs/>
          <w:noProof/>
          <w:sz w:val="22"/>
          <w:szCs w:val="22"/>
          <w:lang w:val="es-ES_tradnl" w:eastAsia="zh-CN"/>
        </w:rPr>
      </w:pPr>
      <w:hyperlink w:anchor="_Toc508632292" w:history="1">
        <w:r w:rsidR="00B14DE6" w:rsidRPr="00A20CD9">
          <w:rPr>
            <w:rStyle w:val="Hyperlink"/>
            <w:b/>
            <w:bCs/>
            <w:noProof/>
            <w:lang w:val="es-ES_tradnl"/>
          </w:rPr>
          <w:t>Anexo I: Composición de la Oficina del GADT (2018-2021)</w:t>
        </w:r>
        <w:r w:rsidR="00B14DE6" w:rsidRPr="00A20CD9">
          <w:rPr>
            <w:b/>
            <w:bCs/>
            <w:noProof/>
            <w:webHidden/>
            <w:lang w:val="es-ES_tradnl"/>
          </w:rPr>
          <w:tab/>
        </w:r>
        <w:r w:rsidR="00B14DE6" w:rsidRPr="00A20CD9">
          <w:rPr>
            <w:b/>
            <w:bCs/>
            <w:noProof/>
            <w:webHidden/>
            <w:lang w:val="es-ES_tradnl"/>
          </w:rPr>
          <w:tab/>
        </w:r>
        <w:r w:rsidR="00B14DE6" w:rsidRPr="00A20CD9">
          <w:rPr>
            <w:b/>
            <w:bCs/>
            <w:noProof/>
            <w:webHidden/>
            <w:lang w:val="es-ES_tradnl"/>
          </w:rPr>
          <w:fldChar w:fldCharType="begin"/>
        </w:r>
        <w:r w:rsidR="00B14DE6" w:rsidRPr="00A20CD9">
          <w:rPr>
            <w:b/>
            <w:bCs/>
            <w:noProof/>
            <w:webHidden/>
            <w:lang w:val="es-ES_tradnl"/>
          </w:rPr>
          <w:instrText xml:space="preserve"> PAGEREF _Toc508632292 \h </w:instrText>
        </w:r>
        <w:r w:rsidR="00B14DE6" w:rsidRPr="00A20CD9">
          <w:rPr>
            <w:b/>
            <w:bCs/>
            <w:noProof/>
            <w:webHidden/>
            <w:lang w:val="es-ES_tradnl"/>
          </w:rPr>
        </w:r>
        <w:r w:rsidR="00B14DE6" w:rsidRPr="00A20CD9">
          <w:rPr>
            <w:b/>
            <w:bCs/>
            <w:noProof/>
            <w:webHidden/>
            <w:lang w:val="es-ES_tradnl"/>
          </w:rPr>
          <w:fldChar w:fldCharType="separate"/>
        </w:r>
        <w:r w:rsidR="00255613">
          <w:rPr>
            <w:b/>
            <w:bCs/>
            <w:noProof/>
            <w:webHidden/>
            <w:lang w:val="es-ES_tradnl"/>
          </w:rPr>
          <w:t>30</w:t>
        </w:r>
        <w:r w:rsidR="00B14DE6" w:rsidRPr="00A20CD9">
          <w:rPr>
            <w:b/>
            <w:bCs/>
            <w:noProof/>
            <w:webHidden/>
            <w:lang w:val="es-ES_tradnl"/>
          </w:rPr>
          <w:fldChar w:fldCharType="end"/>
        </w:r>
      </w:hyperlink>
    </w:p>
    <w:p w:rsidR="00B14DE6" w:rsidRPr="00A20CD9" w:rsidRDefault="00245453">
      <w:pPr>
        <w:pStyle w:val="TOC1"/>
        <w:rPr>
          <w:rFonts w:eastAsiaTheme="minorEastAsia" w:cstheme="minorBidi"/>
          <w:b/>
          <w:bCs/>
          <w:noProof/>
          <w:sz w:val="22"/>
          <w:szCs w:val="22"/>
          <w:lang w:val="es-ES_tradnl" w:eastAsia="zh-CN"/>
        </w:rPr>
      </w:pPr>
      <w:hyperlink w:anchor="_Toc508632293" w:history="1">
        <w:r w:rsidR="00B14DE6" w:rsidRPr="00A20CD9">
          <w:rPr>
            <w:rStyle w:val="Hyperlink"/>
            <w:b/>
            <w:bCs/>
            <w:noProof/>
            <w:lang w:val="es-ES_tradnl"/>
          </w:rPr>
          <w:t>Anexo II: Composición de las Comisiones de Estudio del UIT-D (2018-2021)</w:t>
        </w:r>
        <w:r w:rsidR="00B14DE6" w:rsidRPr="00A20CD9">
          <w:rPr>
            <w:b/>
            <w:bCs/>
            <w:noProof/>
            <w:webHidden/>
            <w:lang w:val="es-ES_tradnl"/>
          </w:rPr>
          <w:tab/>
        </w:r>
        <w:r w:rsidR="00B14DE6" w:rsidRPr="00A20CD9">
          <w:rPr>
            <w:b/>
            <w:bCs/>
            <w:noProof/>
            <w:webHidden/>
            <w:lang w:val="es-ES_tradnl"/>
          </w:rPr>
          <w:tab/>
        </w:r>
        <w:r w:rsidR="00B14DE6" w:rsidRPr="00A20CD9">
          <w:rPr>
            <w:b/>
            <w:bCs/>
            <w:noProof/>
            <w:webHidden/>
            <w:lang w:val="es-ES_tradnl"/>
          </w:rPr>
          <w:fldChar w:fldCharType="begin"/>
        </w:r>
        <w:r w:rsidR="00B14DE6" w:rsidRPr="00A20CD9">
          <w:rPr>
            <w:b/>
            <w:bCs/>
            <w:noProof/>
            <w:webHidden/>
            <w:lang w:val="es-ES_tradnl"/>
          </w:rPr>
          <w:instrText xml:space="preserve"> PAGEREF _Toc508632293 \h </w:instrText>
        </w:r>
        <w:r w:rsidR="00B14DE6" w:rsidRPr="00A20CD9">
          <w:rPr>
            <w:b/>
            <w:bCs/>
            <w:noProof/>
            <w:webHidden/>
            <w:lang w:val="es-ES_tradnl"/>
          </w:rPr>
        </w:r>
        <w:r w:rsidR="00B14DE6" w:rsidRPr="00A20CD9">
          <w:rPr>
            <w:b/>
            <w:bCs/>
            <w:noProof/>
            <w:webHidden/>
            <w:lang w:val="es-ES_tradnl"/>
          </w:rPr>
          <w:fldChar w:fldCharType="separate"/>
        </w:r>
        <w:r w:rsidR="00255613">
          <w:rPr>
            <w:b/>
            <w:bCs/>
            <w:noProof/>
            <w:webHidden/>
            <w:lang w:val="es-ES_tradnl"/>
          </w:rPr>
          <w:t>31</w:t>
        </w:r>
        <w:r w:rsidR="00B14DE6" w:rsidRPr="00A20CD9">
          <w:rPr>
            <w:b/>
            <w:bCs/>
            <w:noProof/>
            <w:webHidden/>
            <w:lang w:val="es-ES_tradnl"/>
          </w:rPr>
          <w:fldChar w:fldCharType="end"/>
        </w:r>
      </w:hyperlink>
    </w:p>
    <w:p w:rsidR="00B14DE6" w:rsidRPr="00A20CD9" w:rsidRDefault="00245453">
      <w:pPr>
        <w:pStyle w:val="TOC1"/>
        <w:rPr>
          <w:rFonts w:eastAsiaTheme="minorEastAsia" w:cstheme="minorBidi"/>
          <w:b/>
          <w:bCs/>
          <w:noProof/>
          <w:sz w:val="22"/>
          <w:szCs w:val="22"/>
          <w:lang w:val="es-ES_tradnl" w:eastAsia="zh-CN"/>
        </w:rPr>
      </w:pPr>
      <w:hyperlink w:anchor="_Toc508632294" w:history="1">
        <w:r w:rsidR="00B14DE6" w:rsidRPr="00A20CD9">
          <w:rPr>
            <w:rStyle w:val="Hyperlink"/>
            <w:b/>
            <w:bCs/>
            <w:noProof/>
            <w:lang w:val="es-ES_tradnl"/>
          </w:rPr>
          <w:t>Anexo III: Cuestiones de las Comisiones de Estudio 1 y 2 del UIT-D (2018-2021)</w:t>
        </w:r>
        <w:r w:rsidR="00B14DE6" w:rsidRPr="00A20CD9">
          <w:rPr>
            <w:b/>
            <w:bCs/>
            <w:noProof/>
            <w:webHidden/>
            <w:lang w:val="es-ES_tradnl"/>
          </w:rPr>
          <w:tab/>
        </w:r>
        <w:r w:rsidR="00B14DE6" w:rsidRPr="00A20CD9">
          <w:rPr>
            <w:b/>
            <w:bCs/>
            <w:noProof/>
            <w:webHidden/>
            <w:lang w:val="es-ES_tradnl"/>
          </w:rPr>
          <w:tab/>
        </w:r>
        <w:r w:rsidR="00B14DE6" w:rsidRPr="00A20CD9">
          <w:rPr>
            <w:b/>
            <w:bCs/>
            <w:noProof/>
            <w:webHidden/>
            <w:lang w:val="es-ES_tradnl"/>
          </w:rPr>
          <w:fldChar w:fldCharType="begin"/>
        </w:r>
        <w:r w:rsidR="00B14DE6" w:rsidRPr="00A20CD9">
          <w:rPr>
            <w:b/>
            <w:bCs/>
            <w:noProof/>
            <w:webHidden/>
            <w:lang w:val="es-ES_tradnl"/>
          </w:rPr>
          <w:instrText xml:space="preserve"> PAGEREF _Toc508632294 \h </w:instrText>
        </w:r>
        <w:r w:rsidR="00B14DE6" w:rsidRPr="00A20CD9">
          <w:rPr>
            <w:b/>
            <w:bCs/>
            <w:noProof/>
            <w:webHidden/>
            <w:lang w:val="es-ES_tradnl"/>
          </w:rPr>
        </w:r>
        <w:r w:rsidR="00B14DE6" w:rsidRPr="00A20CD9">
          <w:rPr>
            <w:b/>
            <w:bCs/>
            <w:noProof/>
            <w:webHidden/>
            <w:lang w:val="es-ES_tradnl"/>
          </w:rPr>
          <w:fldChar w:fldCharType="separate"/>
        </w:r>
        <w:r w:rsidR="00255613">
          <w:rPr>
            <w:b/>
            <w:bCs/>
            <w:noProof/>
            <w:webHidden/>
            <w:lang w:val="es-ES_tradnl"/>
          </w:rPr>
          <w:t>32</w:t>
        </w:r>
        <w:r w:rsidR="00B14DE6" w:rsidRPr="00A20CD9">
          <w:rPr>
            <w:b/>
            <w:bCs/>
            <w:noProof/>
            <w:webHidden/>
            <w:lang w:val="es-ES_tradnl"/>
          </w:rPr>
          <w:fldChar w:fldCharType="end"/>
        </w:r>
      </w:hyperlink>
    </w:p>
    <w:p w:rsidR="00A23FEC" w:rsidRPr="00A20CD9" w:rsidRDefault="00B14DE6" w:rsidP="00B14DE6">
      <w:pPr>
        <w:rPr>
          <w:lang w:val="es-ES_tradnl"/>
        </w:rPr>
      </w:pPr>
      <w:r w:rsidRPr="00A20CD9">
        <w:rPr>
          <w:lang w:val="es-ES_tradnl"/>
        </w:rPr>
        <w:fldChar w:fldCharType="end"/>
      </w:r>
    </w:p>
    <w:p w:rsidR="00A23FEC" w:rsidRPr="00A20CD9" w:rsidRDefault="00A23FEC" w:rsidP="00A23FEC">
      <w:pPr>
        <w:rPr>
          <w:rFonts w:eastAsiaTheme="majorEastAsia" w:cs="Arial"/>
          <w:b/>
          <w:bCs/>
          <w:caps/>
          <w:color w:val="17365D"/>
          <w:sz w:val="32"/>
          <w:szCs w:val="28"/>
          <w:lang w:val="es-ES_tradnl"/>
        </w:rPr>
      </w:pPr>
      <w:r w:rsidRPr="00A20CD9">
        <w:rPr>
          <w:rFonts w:ascii="Abadi MT Condensed Extra Bold" w:hAnsi="Abadi MT Condensed Extra Bold" w:cs="Arial"/>
          <w:caps/>
          <w:color w:val="17365D"/>
          <w:sz w:val="32"/>
          <w:lang w:val="es-ES_tradnl"/>
        </w:rPr>
        <w:br w:type="page"/>
      </w:r>
    </w:p>
    <w:p w:rsidR="00A23FEC" w:rsidRPr="00A20CD9" w:rsidRDefault="00FE453D" w:rsidP="00D248AE">
      <w:pPr>
        <w:pStyle w:val="Heading1"/>
        <w:tabs>
          <w:tab w:val="clear" w:pos="794"/>
          <w:tab w:val="clear" w:pos="1191"/>
          <w:tab w:val="clear" w:pos="1588"/>
          <w:tab w:val="clear" w:pos="1985"/>
        </w:tabs>
        <w:overflowPunct/>
        <w:autoSpaceDE/>
        <w:autoSpaceDN/>
        <w:adjustRightInd/>
        <w:spacing w:before="480" w:after="200"/>
        <w:ind w:left="0" w:firstLine="0"/>
        <w:textAlignment w:val="auto"/>
        <w:rPr>
          <w:lang w:val="es-ES_tradnl"/>
        </w:rPr>
      </w:pPr>
      <w:bookmarkStart w:id="37" w:name="lt_pId069"/>
      <w:bookmarkStart w:id="38" w:name="_Toc507502576"/>
      <w:bookmarkStart w:id="39" w:name="_Toc507510910"/>
      <w:bookmarkStart w:id="40" w:name="_Toc508632245"/>
      <w:r w:rsidRPr="00A20CD9">
        <w:rPr>
          <w:lang w:val="es-ES_tradnl"/>
        </w:rPr>
        <w:lastRenderedPageBreak/>
        <w:t>1</w:t>
      </w:r>
      <w:r w:rsidRPr="00A20CD9">
        <w:rPr>
          <w:lang w:val="es-ES_tradnl"/>
        </w:rPr>
        <w:tab/>
      </w:r>
      <w:r w:rsidR="00855EEE" w:rsidRPr="00A20CD9">
        <w:rPr>
          <w:lang w:val="es-ES_tradnl"/>
        </w:rPr>
        <w:t>¿Qué es la UIT</w:t>
      </w:r>
      <w:r w:rsidR="00A23FEC" w:rsidRPr="00A20CD9">
        <w:rPr>
          <w:lang w:val="es-ES_tradnl"/>
        </w:rPr>
        <w:t>?</w:t>
      </w:r>
      <w:bookmarkEnd w:id="37"/>
      <w:bookmarkEnd w:id="38"/>
      <w:bookmarkEnd w:id="39"/>
      <w:bookmarkEnd w:id="40"/>
    </w:p>
    <w:p w:rsidR="00AD2440" w:rsidRPr="00A20CD9" w:rsidRDefault="00A23FEC" w:rsidP="00855EEE">
      <w:pPr>
        <w:rPr>
          <w:lang w:val="es-ES_tradnl"/>
        </w:rPr>
      </w:pPr>
      <w:r w:rsidRPr="00A20CD9">
        <w:rPr>
          <w:lang w:val="es-ES_tradnl"/>
        </w:rPr>
        <w:t xml:space="preserve">La </w:t>
      </w:r>
      <w:r w:rsidR="00855EEE" w:rsidRPr="00A20CD9">
        <w:rPr>
          <w:lang w:val="es-ES_tradnl"/>
        </w:rPr>
        <w:t>Unión Internacional de Telecomunicaciones (UIT)</w:t>
      </w:r>
      <w:r w:rsidRPr="00A20CD9">
        <w:rPr>
          <w:lang w:val="es-ES_tradnl"/>
        </w:rPr>
        <w:t xml:space="preserve"> es el organismo especializado de las Naciones Unidas para las </w:t>
      </w:r>
      <w:r w:rsidR="00855EEE" w:rsidRPr="00A20CD9">
        <w:rPr>
          <w:lang w:val="es-ES_tradnl"/>
        </w:rPr>
        <w:t>telecomunicaciones y las tecnologías de la información y la comunicación (</w:t>
      </w:r>
      <w:r w:rsidRPr="00A20CD9">
        <w:rPr>
          <w:lang w:val="es-ES_tradnl"/>
        </w:rPr>
        <w:t>TIC</w:t>
      </w:r>
      <w:r w:rsidR="00855EEE" w:rsidRPr="00A20CD9">
        <w:rPr>
          <w:lang w:val="es-ES_tradnl"/>
        </w:rPr>
        <w:t>) y ti</w:t>
      </w:r>
      <w:r w:rsidR="00082475" w:rsidRPr="00A20CD9">
        <w:rPr>
          <w:lang w:val="es-ES_tradnl"/>
        </w:rPr>
        <w:t>ene su Sede en Ginebra (Suiza).</w:t>
      </w:r>
    </w:p>
    <w:p w:rsidR="00A23FEC" w:rsidRPr="00A20CD9" w:rsidRDefault="00A23FEC" w:rsidP="00855EEE">
      <w:pPr>
        <w:shd w:val="clear" w:color="auto" w:fill="FFFFFF"/>
        <w:spacing w:after="120"/>
        <w:rPr>
          <w:rFonts w:cs="Arial"/>
          <w:lang w:val="es-ES_tradnl"/>
        </w:rPr>
      </w:pPr>
      <w:bookmarkStart w:id="41" w:name="lt_pId071"/>
      <w:r w:rsidRPr="00A20CD9">
        <w:rPr>
          <w:rFonts w:cs="Arial"/>
          <w:lang w:val="es-ES_tradnl"/>
        </w:rPr>
        <w:t>F</w:t>
      </w:r>
      <w:r w:rsidR="00855EEE" w:rsidRPr="00A20CD9">
        <w:rPr>
          <w:rFonts w:cs="Arial"/>
          <w:lang w:val="es-ES_tradnl"/>
        </w:rPr>
        <w:t>undada en</w:t>
      </w:r>
      <w:r w:rsidRPr="00A20CD9">
        <w:rPr>
          <w:rFonts w:cs="Arial"/>
          <w:lang w:val="es-ES_tradnl"/>
        </w:rPr>
        <w:t xml:space="preserve"> 1865, </w:t>
      </w:r>
      <w:r w:rsidR="00855EEE" w:rsidRPr="00A20CD9">
        <w:rPr>
          <w:rFonts w:cs="Arial"/>
          <w:lang w:val="es-ES_tradnl"/>
        </w:rPr>
        <w:t>la UIT es una organización intergubernamental en la que los gobiernos (Estados Miembros) y el sector privado (Miembros de Sector) tienen derechos y obligaciones claramente definidos y trabajan juntos para coordinar el funcionamiento de las redes y servicios de telecomunicaciones y promover el desarrollo de la tecnología de las comunicaciones en todo el mundo.</w:t>
      </w:r>
      <w:bookmarkEnd w:id="41"/>
    </w:p>
    <w:p w:rsidR="00A23FEC" w:rsidRPr="00A20CD9" w:rsidRDefault="00855EEE" w:rsidP="00855EEE">
      <w:pPr>
        <w:rPr>
          <w:lang w:val="es-ES_tradnl"/>
        </w:rPr>
      </w:pPr>
      <w:r w:rsidRPr="00A20CD9">
        <w:rPr>
          <w:lang w:val="es-ES_tradnl"/>
        </w:rPr>
        <w:t>L</w:t>
      </w:r>
      <w:r w:rsidR="00A23FEC" w:rsidRPr="00A20CD9">
        <w:rPr>
          <w:lang w:val="es-ES_tradnl"/>
        </w:rPr>
        <w:t>a UIT se ha comprometido a mejorar las condiciones de vida de las personas y a hacer del mundo un lugar mejor a través de la utilización de las telecomunicaciones/TIC.</w:t>
      </w:r>
      <w:r w:rsidRPr="00A20CD9">
        <w:rPr>
          <w:lang w:val="es-ES_tradnl"/>
        </w:rPr>
        <w:t xml:space="preserve"> En la actualidad, son miembros de la UIT 193 países y cerca de 800 entidades del sector privado e instituciones académicas.</w:t>
      </w:r>
    </w:p>
    <w:p w:rsidR="00A23FEC" w:rsidRPr="0025468C" w:rsidRDefault="00E11FBF" w:rsidP="00E11FBF">
      <w:pPr>
        <w:spacing w:after="120"/>
        <w:rPr>
          <w:rFonts w:cs="Arial"/>
          <w:b/>
          <w:bCs/>
          <w:lang w:val="es-ES_tradnl"/>
        </w:rPr>
      </w:pPr>
      <w:bookmarkStart w:id="42" w:name="lt_pId074"/>
      <w:r w:rsidRPr="00A20CD9">
        <w:rPr>
          <w:rFonts w:cs="Arial"/>
          <w:color w:val="444444"/>
          <w:shd w:val="clear" w:color="auto" w:fill="FFFFFF"/>
          <w:lang w:val="es-ES_tradnl"/>
        </w:rPr>
        <w:t xml:space="preserve">La UIT tiene </w:t>
      </w:r>
      <w:r w:rsidRPr="0025468C">
        <w:rPr>
          <w:rStyle w:val="Strong"/>
          <w:rFonts w:cs="Arial"/>
          <w:b w:val="0"/>
          <w:bCs w:val="0"/>
          <w:color w:val="444444"/>
          <w:bdr w:val="none" w:sz="0" w:space="0" w:color="auto" w:frame="1"/>
          <w:shd w:val="clear" w:color="auto" w:fill="FFFFFF"/>
          <w:lang w:val="es-ES_tradnl"/>
        </w:rPr>
        <w:t xml:space="preserve">tres ámbitos de actividad principales </w:t>
      </w:r>
      <w:r w:rsidR="00A23FEC" w:rsidRPr="0025468C">
        <w:rPr>
          <w:rFonts w:cs="Arial"/>
          <w:color w:val="444444"/>
          <w:shd w:val="clear" w:color="auto" w:fill="FFFFFF"/>
          <w:lang w:val="es-ES_tradnl"/>
        </w:rPr>
        <w:t>organiz</w:t>
      </w:r>
      <w:r w:rsidRPr="0025468C">
        <w:rPr>
          <w:rFonts w:cs="Arial"/>
          <w:color w:val="444444"/>
          <w:shd w:val="clear" w:color="auto" w:fill="FFFFFF"/>
          <w:lang w:val="es-ES_tradnl"/>
        </w:rPr>
        <w:t>ados en</w:t>
      </w:r>
      <w:r w:rsidRPr="0025468C">
        <w:rPr>
          <w:rFonts w:cs="Arial"/>
          <w:b/>
          <w:bCs/>
          <w:color w:val="444444"/>
          <w:shd w:val="clear" w:color="auto" w:fill="FFFFFF"/>
          <w:lang w:val="es-ES_tradnl"/>
        </w:rPr>
        <w:t xml:space="preserve"> </w:t>
      </w:r>
      <w:r w:rsidR="00A23FEC" w:rsidRPr="0025468C">
        <w:rPr>
          <w:rStyle w:val="Strong"/>
          <w:rFonts w:cs="Arial"/>
          <w:b w:val="0"/>
          <w:bCs w:val="0"/>
          <w:color w:val="444444"/>
          <w:bdr w:val="none" w:sz="0" w:space="0" w:color="auto" w:frame="1"/>
          <w:shd w:val="clear" w:color="auto" w:fill="FFFFFF"/>
          <w:lang w:val="es-ES_tradnl"/>
        </w:rPr>
        <w:t>t</w:t>
      </w:r>
      <w:r w:rsidRPr="0025468C">
        <w:rPr>
          <w:rStyle w:val="Strong"/>
          <w:rFonts w:cs="Arial"/>
          <w:b w:val="0"/>
          <w:bCs w:val="0"/>
          <w:color w:val="444444"/>
          <w:bdr w:val="none" w:sz="0" w:space="0" w:color="auto" w:frame="1"/>
          <w:shd w:val="clear" w:color="auto" w:fill="FFFFFF"/>
          <w:lang w:val="es-ES_tradnl"/>
        </w:rPr>
        <w:t>res</w:t>
      </w:r>
      <w:r w:rsidR="00A23FEC" w:rsidRPr="0025468C">
        <w:rPr>
          <w:rStyle w:val="Strong"/>
          <w:rFonts w:cs="Arial"/>
          <w:b w:val="0"/>
          <w:bCs w:val="0"/>
          <w:color w:val="444444"/>
          <w:bdr w:val="none" w:sz="0" w:space="0" w:color="auto" w:frame="1"/>
          <w:shd w:val="clear" w:color="auto" w:fill="FFFFFF"/>
          <w:lang w:val="es-ES_tradnl"/>
        </w:rPr>
        <w:t xml:space="preserve"> </w:t>
      </w:r>
      <w:r w:rsidRPr="0025468C">
        <w:rPr>
          <w:rStyle w:val="Strong"/>
          <w:rFonts w:cs="Arial"/>
          <w:b w:val="0"/>
          <w:bCs w:val="0"/>
          <w:color w:val="444444"/>
          <w:bdr w:val="none" w:sz="0" w:space="0" w:color="auto" w:frame="1"/>
          <w:shd w:val="clear" w:color="auto" w:fill="FFFFFF"/>
          <w:lang w:val="es-ES_tradnl"/>
        </w:rPr>
        <w:t>Sectores</w:t>
      </w:r>
      <w:r w:rsidR="00A23FEC" w:rsidRPr="0025468C">
        <w:rPr>
          <w:rStyle w:val="Strong"/>
          <w:rFonts w:cs="Arial"/>
          <w:b w:val="0"/>
          <w:bCs w:val="0"/>
          <w:color w:val="444444"/>
          <w:bdr w:val="none" w:sz="0" w:space="0" w:color="auto" w:frame="1"/>
          <w:shd w:val="clear" w:color="auto" w:fill="FFFFFF"/>
          <w:lang w:val="es-ES_tradnl"/>
        </w:rPr>
        <w:t>:</w:t>
      </w:r>
      <w:bookmarkEnd w:id="42"/>
    </w:p>
    <w:p w:rsidR="00A23FEC" w:rsidRPr="00A20CD9" w:rsidRDefault="00D248AE" w:rsidP="00D248AE">
      <w:pPr>
        <w:pStyle w:val="enumlev1"/>
        <w:rPr>
          <w:lang w:val="es-ES_tradnl"/>
        </w:rPr>
      </w:pPr>
      <w:bookmarkStart w:id="43" w:name="lt_pId075"/>
      <w:r w:rsidRPr="00A20CD9">
        <w:rPr>
          <w:lang w:val="es-ES_tradnl"/>
        </w:rPr>
        <w:t>•</w:t>
      </w:r>
      <w:r w:rsidRPr="00A20CD9">
        <w:rPr>
          <w:lang w:val="es-ES_tradnl"/>
        </w:rPr>
        <w:tab/>
      </w:r>
      <w:r w:rsidR="00E11FBF" w:rsidRPr="00A20CD9">
        <w:rPr>
          <w:lang w:val="es-ES_tradnl"/>
        </w:rPr>
        <w:t>El Sector de Radiocomunicaciones (UIT-R)</w:t>
      </w:r>
      <w:r w:rsidR="00A23FEC" w:rsidRPr="00A20CD9">
        <w:rPr>
          <w:lang w:val="es-ES_tradnl"/>
        </w:rPr>
        <w:t>;</w:t>
      </w:r>
      <w:bookmarkEnd w:id="43"/>
    </w:p>
    <w:p w:rsidR="00A23FEC" w:rsidRPr="00A20CD9" w:rsidRDefault="00D248AE" w:rsidP="00D248AE">
      <w:pPr>
        <w:pStyle w:val="enumlev1"/>
        <w:rPr>
          <w:rFonts w:cs="Arial"/>
          <w:lang w:val="es-ES_tradnl"/>
        </w:rPr>
      </w:pPr>
      <w:r w:rsidRPr="00A20CD9">
        <w:rPr>
          <w:lang w:val="es-ES_tradnl"/>
        </w:rPr>
        <w:t>•</w:t>
      </w:r>
      <w:r w:rsidRPr="00A20CD9">
        <w:rPr>
          <w:lang w:val="es-ES_tradnl"/>
        </w:rPr>
        <w:tab/>
      </w:r>
      <w:bookmarkStart w:id="44" w:name="lt_pId076"/>
      <w:r w:rsidR="00E11FBF" w:rsidRPr="00A20CD9">
        <w:rPr>
          <w:rFonts w:cs="Arial"/>
          <w:lang w:val="es-ES_tradnl"/>
        </w:rPr>
        <w:t>El Sector de Normalización de las Telecomunicaciones (UIT-T)</w:t>
      </w:r>
      <w:r w:rsidR="00A23FEC" w:rsidRPr="00A20CD9">
        <w:rPr>
          <w:rFonts w:cs="Arial"/>
          <w:lang w:val="es-ES_tradnl"/>
        </w:rPr>
        <w:t>;</w:t>
      </w:r>
      <w:bookmarkEnd w:id="44"/>
      <w:r w:rsidR="00A23FEC" w:rsidRPr="00A20CD9">
        <w:rPr>
          <w:rFonts w:cs="Arial"/>
          <w:lang w:val="es-ES_tradnl"/>
        </w:rPr>
        <w:t xml:space="preserve"> </w:t>
      </w:r>
      <w:r w:rsidR="00E11FBF" w:rsidRPr="00A20CD9">
        <w:rPr>
          <w:rFonts w:cs="Arial"/>
          <w:lang w:val="es-ES_tradnl"/>
        </w:rPr>
        <w:t>y</w:t>
      </w:r>
    </w:p>
    <w:p w:rsidR="00A23FEC" w:rsidRPr="00A20CD9" w:rsidRDefault="00D248AE" w:rsidP="00D248AE">
      <w:pPr>
        <w:pStyle w:val="enumlev1"/>
        <w:rPr>
          <w:rFonts w:cs="Arial"/>
          <w:lang w:val="es-ES_tradnl"/>
        </w:rPr>
      </w:pPr>
      <w:r w:rsidRPr="00A20CD9">
        <w:rPr>
          <w:rFonts w:cs="Arial"/>
          <w:lang w:val="es-ES_tradnl"/>
        </w:rPr>
        <w:t>•</w:t>
      </w:r>
      <w:r w:rsidRPr="00A20CD9">
        <w:rPr>
          <w:rFonts w:cs="Arial"/>
          <w:lang w:val="es-ES_tradnl"/>
        </w:rPr>
        <w:tab/>
      </w:r>
      <w:bookmarkStart w:id="45" w:name="lt_pId078"/>
      <w:r w:rsidR="00E11FBF" w:rsidRPr="00A20CD9">
        <w:rPr>
          <w:rFonts w:cs="Arial"/>
          <w:lang w:val="es-ES_tradnl"/>
        </w:rPr>
        <w:t>El Sector de Desarrollo de las Telecomunicaciones (UIT-D)</w:t>
      </w:r>
      <w:r w:rsidR="00A23FEC" w:rsidRPr="00A20CD9">
        <w:rPr>
          <w:rFonts w:cs="Arial"/>
          <w:lang w:val="es-ES_tradnl"/>
        </w:rPr>
        <w:t>.</w:t>
      </w:r>
      <w:bookmarkEnd w:id="45"/>
    </w:p>
    <w:p w:rsidR="00A23FEC" w:rsidRPr="00A20CD9" w:rsidRDefault="00A23FEC" w:rsidP="00E11FBF">
      <w:pPr>
        <w:rPr>
          <w:lang w:val="es-ES_tradnl"/>
        </w:rPr>
      </w:pPr>
      <w:r w:rsidRPr="00A20CD9">
        <w:rPr>
          <w:lang w:val="es-ES_tradnl"/>
        </w:rPr>
        <w:t xml:space="preserve">El UIT-R desempeña un papel primordial en la gestión </w:t>
      </w:r>
      <w:r w:rsidR="00E11FBF" w:rsidRPr="00A20CD9">
        <w:rPr>
          <w:lang w:val="es-ES_tradnl"/>
        </w:rPr>
        <w:t xml:space="preserve">mundial de los recursos </w:t>
      </w:r>
      <w:r w:rsidRPr="00A20CD9">
        <w:rPr>
          <w:lang w:val="es-ES_tradnl"/>
        </w:rPr>
        <w:t xml:space="preserve">del espectro de frecuencias radioeléctricas y de las órbitas de satélite, </w:t>
      </w:r>
      <w:r w:rsidR="00E11FBF" w:rsidRPr="00A20CD9">
        <w:rPr>
          <w:lang w:val="es-ES_tradnl"/>
        </w:rPr>
        <w:t>con la misión de garantizar su utilización racional, equitativa, eficiente y económica por todos los se</w:t>
      </w:r>
      <w:r w:rsidR="00F825A5">
        <w:rPr>
          <w:lang w:val="es-ES_tradnl"/>
        </w:rPr>
        <w:t>rvicios de radiocomunicaciones.</w:t>
      </w:r>
    </w:p>
    <w:p w:rsidR="00A23FEC" w:rsidRPr="00A20CD9" w:rsidRDefault="00E11FBF" w:rsidP="00D248AE">
      <w:pPr>
        <w:rPr>
          <w:lang w:val="es-ES_tradnl"/>
        </w:rPr>
      </w:pPr>
      <w:r w:rsidRPr="00A20CD9">
        <w:rPr>
          <w:lang w:val="es-ES_tradnl"/>
        </w:rPr>
        <w:t xml:space="preserve">El </w:t>
      </w:r>
      <w:r w:rsidR="00835637" w:rsidRPr="00A20CD9">
        <w:rPr>
          <w:lang w:val="es-ES_tradnl"/>
        </w:rPr>
        <w:t>UIT</w:t>
      </w:r>
      <w:r w:rsidR="00835637" w:rsidRPr="00A20CD9">
        <w:rPr>
          <w:lang w:val="es-ES_tradnl"/>
        </w:rPr>
        <w:noBreakHyphen/>
        <w:t xml:space="preserve">T proporciona un foro único donde la industria y los gobiernos puedan colaborar para fomentar </w:t>
      </w:r>
      <w:r w:rsidRPr="00A20CD9">
        <w:rPr>
          <w:lang w:val="es-ES_tradnl"/>
        </w:rPr>
        <w:t>la elaboración</w:t>
      </w:r>
      <w:r w:rsidR="00835637" w:rsidRPr="00A20CD9">
        <w:rPr>
          <w:lang w:val="es-ES_tradnl"/>
        </w:rPr>
        <w:t xml:space="preserve"> y utilización de normas internacionales compatibles, no discriminatorias y adaptadas a la demanda</w:t>
      </w:r>
      <w:r w:rsidRPr="00A20CD9">
        <w:rPr>
          <w:lang w:val="es-ES_tradnl"/>
        </w:rPr>
        <w:t xml:space="preserve"> (conocidas como Recomendaciones UIT-T)</w:t>
      </w:r>
      <w:r w:rsidR="00835637" w:rsidRPr="00A20CD9">
        <w:rPr>
          <w:lang w:val="es-ES_tradnl"/>
        </w:rPr>
        <w:t>.</w:t>
      </w:r>
    </w:p>
    <w:p w:rsidR="00A23FEC" w:rsidRPr="00A20CD9" w:rsidRDefault="00E11FBF" w:rsidP="00E11FBF">
      <w:pPr>
        <w:rPr>
          <w:lang w:val="es-ES_tradnl"/>
        </w:rPr>
      </w:pPr>
      <w:r w:rsidRPr="00A20CD9">
        <w:rPr>
          <w:lang w:val="es-ES_tradnl"/>
        </w:rPr>
        <w:t xml:space="preserve">El </w:t>
      </w:r>
      <w:r w:rsidR="00835637" w:rsidRPr="00A20CD9">
        <w:rPr>
          <w:lang w:val="es-ES_tradnl"/>
        </w:rPr>
        <w:t>UIT-D fomenta la cooperación internacional y la solidaridad en la prestación de asistencia técnica y en la creación, desarrollo y perfeccionamiento de redes y equipos de telecomunicaciones/TIC en los países en desarrollo.</w:t>
      </w:r>
    </w:p>
    <w:p w:rsidR="00835637" w:rsidRPr="00A20CD9" w:rsidRDefault="00FE453D" w:rsidP="00DE2835">
      <w:pPr>
        <w:pStyle w:val="Heading1"/>
        <w:tabs>
          <w:tab w:val="clear" w:pos="794"/>
          <w:tab w:val="clear" w:pos="1191"/>
          <w:tab w:val="clear" w:pos="1588"/>
          <w:tab w:val="clear" w:pos="1985"/>
        </w:tabs>
        <w:overflowPunct/>
        <w:autoSpaceDE/>
        <w:autoSpaceDN/>
        <w:adjustRightInd/>
        <w:spacing w:before="480" w:after="200"/>
        <w:ind w:left="0" w:firstLine="0"/>
        <w:textAlignment w:val="auto"/>
        <w:rPr>
          <w:lang w:val="es-ES_tradnl"/>
        </w:rPr>
      </w:pPr>
      <w:bookmarkStart w:id="46" w:name="lt_pId082"/>
      <w:bookmarkStart w:id="47" w:name="_Toc508632246"/>
      <w:r w:rsidRPr="00A20CD9">
        <w:rPr>
          <w:lang w:val="es-ES_tradnl"/>
        </w:rPr>
        <w:t>2</w:t>
      </w:r>
      <w:r w:rsidRPr="00A20CD9">
        <w:rPr>
          <w:lang w:val="es-ES_tradnl"/>
        </w:rPr>
        <w:tab/>
      </w:r>
      <w:r w:rsidR="00DE2835" w:rsidRPr="00A20CD9">
        <w:rPr>
          <w:lang w:val="es-ES_tradnl"/>
        </w:rPr>
        <w:t>Sector de Desarrollo de las Telecomunicaciones</w:t>
      </w:r>
      <w:bookmarkEnd w:id="46"/>
      <w:bookmarkEnd w:id="47"/>
    </w:p>
    <w:p w:rsidR="00835637" w:rsidRPr="00A20CD9" w:rsidRDefault="00FE453D" w:rsidP="00D248AE">
      <w:pPr>
        <w:pStyle w:val="Heading2"/>
        <w:rPr>
          <w:lang w:val="es-ES_tradnl"/>
        </w:rPr>
      </w:pPr>
      <w:bookmarkStart w:id="48" w:name="_Toc507409496"/>
      <w:bookmarkStart w:id="49" w:name="_Toc507409686"/>
      <w:bookmarkStart w:id="50" w:name="_Toc507414831"/>
      <w:bookmarkStart w:id="51" w:name="_Toc507502143"/>
      <w:bookmarkStart w:id="52" w:name="_Toc507502580"/>
      <w:bookmarkStart w:id="53" w:name="_Toc507510914"/>
      <w:bookmarkStart w:id="54" w:name="lt_pId083"/>
      <w:bookmarkStart w:id="55" w:name="_Toc507502581"/>
      <w:bookmarkStart w:id="56" w:name="_Toc507510915"/>
      <w:bookmarkStart w:id="57" w:name="_Toc508632247"/>
      <w:bookmarkEnd w:id="48"/>
      <w:bookmarkEnd w:id="49"/>
      <w:bookmarkEnd w:id="50"/>
      <w:bookmarkEnd w:id="51"/>
      <w:bookmarkEnd w:id="52"/>
      <w:bookmarkEnd w:id="53"/>
      <w:r w:rsidRPr="00A20CD9">
        <w:rPr>
          <w:lang w:val="es-ES_tradnl"/>
        </w:rPr>
        <w:t>2.1</w:t>
      </w:r>
      <w:r w:rsidRPr="00A20CD9">
        <w:rPr>
          <w:lang w:val="es-ES_tradnl"/>
        </w:rPr>
        <w:tab/>
      </w:r>
      <w:r w:rsidR="00835637" w:rsidRPr="00A20CD9">
        <w:rPr>
          <w:lang w:val="es-ES_tradnl"/>
        </w:rPr>
        <w:t>Histor</w:t>
      </w:r>
      <w:r w:rsidR="00DE2835" w:rsidRPr="00A20CD9">
        <w:rPr>
          <w:lang w:val="es-ES_tradnl"/>
        </w:rPr>
        <w:t>ia</w:t>
      </w:r>
      <w:bookmarkEnd w:id="54"/>
      <w:bookmarkEnd w:id="55"/>
      <w:bookmarkEnd w:id="56"/>
      <w:bookmarkEnd w:id="57"/>
    </w:p>
    <w:p w:rsidR="00A23FEC" w:rsidRPr="00A20CD9" w:rsidRDefault="00DE2835" w:rsidP="00593D20">
      <w:pPr>
        <w:rPr>
          <w:lang w:val="es-ES_tradnl"/>
        </w:rPr>
      </w:pPr>
      <w:bookmarkStart w:id="58" w:name="lt_pId084"/>
      <w:r w:rsidRPr="00A20CD9">
        <w:rPr>
          <w:rFonts w:cs="Segoe UI"/>
          <w:color w:val="444444"/>
          <w:lang w:val="es-ES_tradnl"/>
        </w:rPr>
        <w:t xml:space="preserve">El UIT-D fue creado por la Conferencia de Plenipotenciarios Adicional celebrada en Ginebra en diciembre de </w:t>
      </w:r>
      <w:r w:rsidR="00835637" w:rsidRPr="00A20CD9">
        <w:rPr>
          <w:rFonts w:cs="Segoe UI"/>
          <w:color w:val="444444"/>
          <w:lang w:val="es-ES_tradnl"/>
        </w:rPr>
        <w:t>1992.</w:t>
      </w:r>
      <w:bookmarkEnd w:id="58"/>
      <w:r w:rsidR="00835637" w:rsidRPr="00A20CD9">
        <w:rPr>
          <w:rFonts w:cs="Segoe UI"/>
          <w:color w:val="444444"/>
          <w:lang w:val="es-ES_tradnl"/>
        </w:rPr>
        <w:t xml:space="preserve"> </w:t>
      </w:r>
      <w:bookmarkStart w:id="59" w:name="lt_pId085"/>
      <w:r w:rsidRPr="00A20CD9">
        <w:rPr>
          <w:rFonts w:cs="Segoe UI"/>
          <w:color w:val="444444"/>
          <w:lang w:val="es-ES_tradnl"/>
        </w:rPr>
        <w:t xml:space="preserve">La Conferencia de Plenipotenciarios celebrada en Niza (Francia) en 1989 decidió que era necesario revisar la estructura y los métodos de trabajo de la UIT para que respondieran mejor a la mundialización y a la liberalización de los mercados de telecomunicaciones. </w:t>
      </w:r>
      <w:bookmarkEnd w:id="59"/>
      <w:r w:rsidRPr="00A20CD9">
        <w:rPr>
          <w:lang w:val="es-ES_tradnl"/>
        </w:rPr>
        <w:t>De conformidad con esta decisión</w:t>
      </w:r>
      <w:r w:rsidR="005E0CF2" w:rsidRPr="00A20CD9">
        <w:rPr>
          <w:lang w:val="es-ES_tradnl"/>
        </w:rPr>
        <w:t xml:space="preserve">, </w:t>
      </w:r>
      <w:r w:rsidRPr="00A20CD9">
        <w:rPr>
          <w:lang w:val="es-ES_tradnl"/>
        </w:rPr>
        <w:t>se creó</w:t>
      </w:r>
      <w:r w:rsidR="005E0CF2" w:rsidRPr="00A20CD9">
        <w:rPr>
          <w:lang w:val="es-ES_tradnl"/>
        </w:rPr>
        <w:t xml:space="preserve"> un Comité de Alto Nivel encargado de analizar el modo en que la organización podría responder </w:t>
      </w:r>
      <w:r w:rsidRPr="00A20CD9">
        <w:rPr>
          <w:lang w:val="es-ES_tradnl"/>
        </w:rPr>
        <w:t xml:space="preserve">más </w:t>
      </w:r>
      <w:r w:rsidR="005E0CF2" w:rsidRPr="00A20CD9">
        <w:rPr>
          <w:lang w:val="es-ES_tradnl"/>
        </w:rPr>
        <w:t xml:space="preserve">eficazmente a los desafíos de un sector de telecomunicaciones en continua evolución. </w:t>
      </w:r>
      <w:r w:rsidRPr="00A20CD9">
        <w:rPr>
          <w:lang w:val="es-ES_tradnl"/>
        </w:rPr>
        <w:t>El Comité, en su</w:t>
      </w:r>
      <w:r w:rsidR="005E0CF2" w:rsidRPr="00A20CD9">
        <w:rPr>
          <w:lang w:val="es-ES_tradnl"/>
        </w:rPr>
        <w:t xml:space="preserve"> informe titulado </w:t>
      </w:r>
      <w:r w:rsidR="00082475" w:rsidRPr="00A20CD9">
        <w:rPr>
          <w:lang w:val="es-ES_tradnl"/>
        </w:rPr>
        <w:t>"</w:t>
      </w:r>
      <w:r w:rsidR="005E0CF2" w:rsidRPr="00A20CD9">
        <w:rPr>
          <w:lang w:val="es-ES_tradnl"/>
        </w:rPr>
        <w:t>La UIT de mañana: los desafíos del cambio</w:t>
      </w:r>
      <w:r w:rsidR="00082475" w:rsidRPr="00A20CD9">
        <w:rPr>
          <w:lang w:val="es-ES_tradnl"/>
        </w:rPr>
        <w:t>"</w:t>
      </w:r>
      <w:r w:rsidR="005E0CF2" w:rsidRPr="00A20CD9">
        <w:rPr>
          <w:lang w:val="es-ES_tradnl"/>
        </w:rPr>
        <w:t>, recomend</w:t>
      </w:r>
      <w:r w:rsidRPr="00A20CD9">
        <w:rPr>
          <w:lang w:val="es-ES_tradnl"/>
        </w:rPr>
        <w:t>ó</w:t>
      </w:r>
      <w:r w:rsidR="005E0CF2" w:rsidRPr="00A20CD9">
        <w:rPr>
          <w:lang w:val="es-ES_tradnl"/>
        </w:rPr>
        <w:t xml:space="preserve"> que el trabajo sustantivo de la UIT se organizase en tres Sectores: Radiocomunicaciones, Normalización y Desarrollo.</w:t>
      </w:r>
    </w:p>
    <w:p w:rsidR="005E0CF2" w:rsidRPr="00A20CD9" w:rsidRDefault="00DE2835" w:rsidP="00255613">
      <w:pPr>
        <w:keepNext/>
        <w:rPr>
          <w:rFonts w:cs="Segoe UI"/>
          <w:color w:val="444444"/>
          <w:lang w:val="es-ES_tradnl"/>
        </w:rPr>
      </w:pPr>
      <w:bookmarkStart w:id="60" w:name="lt_pId090"/>
      <w:r w:rsidRPr="00A20CD9">
        <w:rPr>
          <w:lang w:val="es-ES_tradnl"/>
        </w:rPr>
        <w:lastRenderedPageBreak/>
        <w:t xml:space="preserve">La Conferencia de Plenipotenciarios Adicional de 1992 adoptó estas recomendaciones, </w:t>
      </w:r>
      <w:r w:rsidR="009B5A57" w:rsidRPr="00A20CD9">
        <w:rPr>
          <w:lang w:val="es-ES_tradnl"/>
        </w:rPr>
        <w:t>que desembocaron</w:t>
      </w:r>
      <w:r w:rsidRPr="00A20CD9">
        <w:rPr>
          <w:lang w:val="es-ES_tradnl"/>
        </w:rPr>
        <w:t xml:space="preserve"> en la racionalización de la UIT en tres Sectores: el UIT-R, el UIT-T y el UIT-D.</w:t>
      </w:r>
      <w:bookmarkEnd w:id="60"/>
    </w:p>
    <w:p w:rsidR="005E0CF2" w:rsidRPr="00A20CD9" w:rsidRDefault="00DE2835" w:rsidP="00D248AE">
      <w:pPr>
        <w:rPr>
          <w:lang w:val="es-ES_tradnl"/>
        </w:rPr>
      </w:pPr>
      <w:bookmarkStart w:id="61" w:name="lt_pId092"/>
      <w:r w:rsidRPr="00A20CD9">
        <w:rPr>
          <w:lang w:val="es-ES_tradnl"/>
        </w:rPr>
        <w:t xml:space="preserve">Con esta nueva estructura, la Oficina de Desarrollo de las Telecomunicaciones (BDT), que fue creada en 1989 por la Conferencia de Plenipotenciarios de Niza, se convirtió en el brazo ejecutor del UIT-D, con responsabilidades que iban desde la supervisión de los programas y el asesoramiento técnico </w:t>
      </w:r>
      <w:r w:rsidR="00DE3AD2" w:rsidRPr="00A20CD9">
        <w:rPr>
          <w:lang w:val="es-ES_tradnl"/>
        </w:rPr>
        <w:t>hasta</w:t>
      </w:r>
      <w:r w:rsidRPr="00A20CD9">
        <w:rPr>
          <w:lang w:val="es-ES_tradnl"/>
        </w:rPr>
        <w:t xml:space="preserve"> la recopilación, procesamiento y publicación </w:t>
      </w:r>
      <w:r w:rsidR="00DE3AD2" w:rsidRPr="00A20CD9">
        <w:rPr>
          <w:lang w:val="es-ES_tradnl"/>
        </w:rPr>
        <w:t>pertinente para el desarrollo de las telecomunicaciones.</w:t>
      </w:r>
      <w:bookmarkEnd w:id="61"/>
    </w:p>
    <w:p w:rsidR="005E0CF2" w:rsidRPr="00A20CD9" w:rsidRDefault="00FE453D" w:rsidP="00D248AE">
      <w:pPr>
        <w:pStyle w:val="Heading2"/>
        <w:rPr>
          <w:lang w:val="es-ES_tradnl"/>
        </w:rPr>
      </w:pPr>
      <w:bookmarkStart w:id="62" w:name="_Toc508632248"/>
      <w:r w:rsidRPr="00A20CD9">
        <w:rPr>
          <w:rFonts w:cs="Arial"/>
          <w:lang w:val="es-ES_tradnl"/>
        </w:rPr>
        <w:t>2.2</w:t>
      </w:r>
      <w:r w:rsidRPr="00A20CD9">
        <w:rPr>
          <w:rFonts w:cs="Arial"/>
          <w:lang w:val="es-ES_tradnl"/>
        </w:rPr>
        <w:tab/>
      </w:r>
      <w:r w:rsidR="00DE3AD2" w:rsidRPr="00A20CD9">
        <w:rPr>
          <w:lang w:val="es-ES_tradnl"/>
        </w:rPr>
        <w:t>Funciones</w:t>
      </w:r>
      <w:bookmarkEnd w:id="62"/>
    </w:p>
    <w:p w:rsidR="005E0CF2" w:rsidRPr="00A20CD9" w:rsidRDefault="003A1F4D" w:rsidP="00991B13">
      <w:pPr>
        <w:rPr>
          <w:lang w:val="es-ES_tradnl"/>
        </w:rPr>
      </w:pPr>
      <w:r w:rsidRPr="00A20CD9">
        <w:rPr>
          <w:lang w:val="es-ES_tradnl"/>
        </w:rPr>
        <w:t>El Sector de Desarrollo de las Telecomunicaciones cumplirá sus tareas mediante:</w:t>
      </w:r>
    </w:p>
    <w:p w:rsidR="003A1F4D" w:rsidRPr="00A20CD9" w:rsidRDefault="003A1F4D" w:rsidP="00D248AE">
      <w:pPr>
        <w:pStyle w:val="enumlev1"/>
        <w:rPr>
          <w:lang w:val="es-ES_tradnl"/>
        </w:rPr>
      </w:pPr>
      <w:r w:rsidRPr="00A20CD9">
        <w:rPr>
          <w:lang w:val="es-ES_tradnl"/>
        </w:rPr>
        <w:t>•</w:t>
      </w:r>
      <w:r w:rsidRPr="00A20CD9">
        <w:rPr>
          <w:lang w:val="es-ES_tradnl"/>
        </w:rPr>
        <w:tab/>
        <w:t>las Conferencias Mundiales y Regionales de Desarrollo de las Telecomunicaciones;</w:t>
      </w:r>
    </w:p>
    <w:p w:rsidR="003A1F4D" w:rsidRPr="00A20CD9" w:rsidRDefault="003A1F4D" w:rsidP="00E80C6F">
      <w:pPr>
        <w:pStyle w:val="enumlev1"/>
        <w:rPr>
          <w:lang w:val="es-ES_tradnl"/>
        </w:rPr>
      </w:pPr>
      <w:r w:rsidRPr="00A20CD9">
        <w:rPr>
          <w:lang w:val="es-ES_tradnl"/>
        </w:rPr>
        <w:t>•</w:t>
      </w:r>
      <w:r w:rsidRPr="00A20CD9">
        <w:rPr>
          <w:lang w:val="es-ES_tradnl"/>
        </w:rPr>
        <w:tab/>
        <w:t>el Grupo Asesor de Desarrollo de las Telecomunicaciones;</w:t>
      </w:r>
    </w:p>
    <w:p w:rsidR="003A1F4D" w:rsidRPr="00A20CD9" w:rsidRDefault="003A1F4D" w:rsidP="00E80C6F">
      <w:pPr>
        <w:pStyle w:val="enumlev1"/>
        <w:rPr>
          <w:lang w:val="es-ES_tradnl"/>
        </w:rPr>
      </w:pPr>
      <w:r w:rsidRPr="00A20CD9">
        <w:rPr>
          <w:lang w:val="es-ES_tradnl"/>
        </w:rPr>
        <w:t>•</w:t>
      </w:r>
      <w:r w:rsidRPr="00A20CD9">
        <w:rPr>
          <w:lang w:val="es-ES_tradnl"/>
        </w:rPr>
        <w:tab/>
        <w:t>las Comisiones de Estudio de Desarrollo de las Telecomunicaciones;</w:t>
      </w:r>
      <w:r w:rsidR="00DE3AD2" w:rsidRPr="00A20CD9">
        <w:rPr>
          <w:lang w:val="es-ES_tradnl"/>
        </w:rPr>
        <w:t xml:space="preserve"> y</w:t>
      </w:r>
    </w:p>
    <w:p w:rsidR="003A1F4D" w:rsidRPr="00A20CD9" w:rsidRDefault="003A1F4D" w:rsidP="00E80C6F">
      <w:pPr>
        <w:pStyle w:val="enumlev1"/>
        <w:rPr>
          <w:lang w:val="es-ES_tradnl"/>
        </w:rPr>
      </w:pPr>
      <w:r w:rsidRPr="00A20CD9">
        <w:rPr>
          <w:lang w:val="es-ES_tradnl"/>
        </w:rPr>
        <w:t>•</w:t>
      </w:r>
      <w:r w:rsidRPr="00A20CD9">
        <w:rPr>
          <w:lang w:val="es-ES_tradnl"/>
        </w:rPr>
        <w:tab/>
        <w:t xml:space="preserve">la Oficina de Desarrollo de las Telecomunicaciones, dirigida por un Director </w:t>
      </w:r>
      <w:r w:rsidR="00DE3AD2" w:rsidRPr="00A20CD9">
        <w:rPr>
          <w:lang w:val="es-ES_tradnl"/>
        </w:rPr>
        <w:t>electo.</w:t>
      </w:r>
    </w:p>
    <w:p w:rsidR="003A1F4D" w:rsidRPr="00A20CD9" w:rsidRDefault="00DE3AD2" w:rsidP="00E80C6F">
      <w:pPr>
        <w:rPr>
          <w:lang w:val="es-ES_tradnl"/>
        </w:rPr>
      </w:pPr>
      <w:r w:rsidRPr="00A20CD9">
        <w:rPr>
          <w:lang w:val="es-ES_tradnl"/>
        </w:rPr>
        <w:t xml:space="preserve">Dentro de su ámbito de competencia específico, el UIT-D cumple </w:t>
      </w:r>
      <w:r w:rsidR="007A5829" w:rsidRPr="00A20CD9">
        <w:rPr>
          <w:lang w:val="es-ES_tradnl"/>
        </w:rPr>
        <w:t xml:space="preserve">la doble responsabilidad que incumbe a la Unión como organismo especializado de las Naciones Unidas y organismo ejecutor para la implementación de proyectos </w:t>
      </w:r>
      <w:r w:rsidR="003A1F4D" w:rsidRPr="00A20CD9">
        <w:rPr>
          <w:lang w:val="es-ES_tradnl"/>
        </w:rPr>
        <w:t>de desarrollo del sistema de las Naciones Unidas y de otras iniciativas de financiación, con objeto de facilitar y potenciar el desarrollo de las telecomunicaciones ofreciendo, organizando y coordinando actividades de cooperación y asistencia técnicas.</w:t>
      </w:r>
    </w:p>
    <w:p w:rsidR="003A1F4D" w:rsidRPr="00A20CD9" w:rsidRDefault="007A5829" w:rsidP="00E80C6F">
      <w:pPr>
        <w:rPr>
          <w:rFonts w:ascii="Calibri" w:hAnsi="Calibri" w:cs="Calibri"/>
          <w:lang w:val="es-ES_tradnl"/>
        </w:rPr>
      </w:pPr>
      <w:bookmarkStart w:id="63" w:name="lt_pId101"/>
      <w:r w:rsidRPr="00A20CD9">
        <w:rPr>
          <w:lang w:val="es-ES_tradnl"/>
        </w:rPr>
        <w:t>Este papel, junto con otras funciones específicas, se define en el Artículo 21 de la Constitución de la UIT. Estas funciones incluyen, entre otras, trabajar para</w:t>
      </w:r>
      <w:bookmarkStart w:id="64" w:name="lt_pId102"/>
      <w:bookmarkEnd w:id="63"/>
      <w:r w:rsidR="003A1F4D" w:rsidRPr="00A20CD9">
        <w:rPr>
          <w:rFonts w:ascii="Calibri" w:hAnsi="Calibri" w:cs="Calibri"/>
          <w:lang w:val="es-ES_tradnl"/>
        </w:rPr>
        <w:t>:</w:t>
      </w:r>
      <w:bookmarkEnd w:id="64"/>
    </w:p>
    <w:p w:rsidR="00052A6B" w:rsidRPr="00A20CD9" w:rsidRDefault="00052A6B" w:rsidP="007A5829">
      <w:pPr>
        <w:pStyle w:val="enumlev1"/>
        <w:rPr>
          <w:rFonts w:ascii="Calibri" w:hAnsi="Calibri" w:cs="Calibri"/>
          <w:lang w:val="es-ES_tradnl"/>
        </w:rPr>
      </w:pPr>
      <w:r w:rsidRPr="00A20CD9">
        <w:rPr>
          <w:lang w:val="es-ES_tradnl"/>
        </w:rPr>
        <w:t>•</w:t>
      </w:r>
      <w:r w:rsidRPr="00A20CD9">
        <w:rPr>
          <w:lang w:val="es-ES_tradnl"/>
        </w:rPr>
        <w:tab/>
      </w:r>
      <w:r w:rsidR="007A5829" w:rsidRPr="00A20CD9">
        <w:rPr>
          <w:lang w:val="es-ES_tradnl"/>
        </w:rPr>
        <w:t>elevar el nivel de sensibilización de</w:t>
      </w:r>
      <w:r w:rsidRPr="00A20CD9">
        <w:rPr>
          <w:lang w:val="es-ES_tradnl"/>
        </w:rPr>
        <w:t xml:space="preserve"> los responsables </w:t>
      </w:r>
      <w:r w:rsidR="007A5829" w:rsidRPr="00A20CD9">
        <w:rPr>
          <w:lang w:val="es-ES_tradnl"/>
        </w:rPr>
        <w:t>políticos</w:t>
      </w:r>
      <w:r w:rsidRPr="00A20CD9">
        <w:rPr>
          <w:lang w:val="es-ES_tradnl"/>
        </w:rPr>
        <w:t xml:space="preserve"> acerca del importante papel que desempeñan las telecomunicaciones en </w:t>
      </w:r>
      <w:r w:rsidR="007A5829" w:rsidRPr="00A20CD9">
        <w:rPr>
          <w:lang w:val="es-ES_tradnl"/>
        </w:rPr>
        <w:t>el</w:t>
      </w:r>
      <w:r w:rsidRPr="00A20CD9">
        <w:rPr>
          <w:lang w:val="es-ES_tradnl"/>
        </w:rPr>
        <w:t xml:space="preserve"> programa nacional de desarrollo económico y social, y facilitar información y asesoramiento sobre posibles opciones de política y estructura;</w:t>
      </w:r>
    </w:p>
    <w:p w:rsidR="00052A6B" w:rsidRPr="00A20CD9" w:rsidRDefault="00052A6B" w:rsidP="005426EF">
      <w:pPr>
        <w:pStyle w:val="enumlev1"/>
        <w:rPr>
          <w:lang w:val="es-ES_tradnl"/>
        </w:rPr>
      </w:pPr>
      <w:r w:rsidRPr="00A20CD9">
        <w:rPr>
          <w:lang w:val="es-ES_tradnl"/>
        </w:rPr>
        <w:t>•</w:t>
      </w:r>
      <w:r w:rsidRPr="00A20CD9">
        <w:rPr>
          <w:lang w:val="es-ES_tradnl"/>
        </w:rPr>
        <w:tab/>
        <w:t>promover, en particular a través de la colaboración, el desarrollo, la expansión y la explotación de los servicios y redes de telecomunicaciones, particularmente en los países en desarrollo, teniendo en cuenta las actividades de otros órganos interesados, y reforzando las capacidades de revalorización de recursos humanos, de planificación, gestión y movilización de recursos, y de investigación y desarrollo;</w:t>
      </w:r>
    </w:p>
    <w:p w:rsidR="00052A6B" w:rsidRPr="00A20CD9" w:rsidRDefault="00052A6B" w:rsidP="007A5829">
      <w:pPr>
        <w:pStyle w:val="enumlev1"/>
        <w:rPr>
          <w:lang w:val="es-ES_tradnl"/>
        </w:rPr>
      </w:pPr>
      <w:r w:rsidRPr="00A20CD9">
        <w:rPr>
          <w:lang w:val="es-ES_tradnl"/>
        </w:rPr>
        <w:t>•</w:t>
      </w:r>
      <w:r w:rsidRPr="00A20CD9">
        <w:rPr>
          <w:lang w:val="es-ES_tradnl"/>
        </w:rPr>
        <w:tab/>
      </w:r>
      <w:r w:rsidR="007A5829" w:rsidRPr="00A20CD9">
        <w:rPr>
          <w:lang w:val="es-ES_tradnl"/>
        </w:rPr>
        <w:t>mejorar</w:t>
      </w:r>
      <w:r w:rsidRPr="00A20CD9">
        <w:rPr>
          <w:lang w:val="es-ES_tradnl"/>
        </w:rPr>
        <w:t xml:space="preserve"> el crecimiento de las telecomunicaciones mediante la cooperación con organizaciones regionales de telecomunicación y con instituciones mundiales y regionales de financiación del desarrollo, siguiendo la evolución de los proyectos </w:t>
      </w:r>
      <w:r w:rsidR="007A5829" w:rsidRPr="00A20CD9">
        <w:rPr>
          <w:lang w:val="es-ES_tradnl"/>
        </w:rPr>
        <w:t>incluidos</w:t>
      </w:r>
      <w:r w:rsidRPr="00A20CD9">
        <w:rPr>
          <w:lang w:val="es-ES_tradnl"/>
        </w:rPr>
        <w:t xml:space="preserve"> en su programa de desarrollo, a fin de velar por su correcta ejecución;</w:t>
      </w:r>
    </w:p>
    <w:p w:rsidR="00052A6B" w:rsidRPr="00A20CD9" w:rsidRDefault="00052A6B" w:rsidP="00E80C6F">
      <w:pPr>
        <w:pStyle w:val="enumlev1"/>
        <w:keepLines/>
        <w:rPr>
          <w:lang w:val="es-ES_tradnl"/>
        </w:rPr>
      </w:pPr>
      <w:r w:rsidRPr="00A20CD9">
        <w:rPr>
          <w:lang w:val="es-ES_tradnl"/>
        </w:rPr>
        <w:t>•</w:t>
      </w:r>
      <w:r w:rsidRPr="00A20CD9">
        <w:rPr>
          <w:lang w:val="es-ES_tradnl"/>
        </w:rPr>
        <w:tab/>
        <w:t>activar la movilización de recursos para brindar asistencia en materia de telecomunicaciones a los países en desarrollo, promoviendo el establecimiento de líneas de crédito preferenciales y favorables y cooperando con las organizaciones financieras y de desarrollo internacionales y regionales;</w:t>
      </w:r>
    </w:p>
    <w:p w:rsidR="00052A6B" w:rsidRPr="00A20CD9" w:rsidRDefault="00052A6B" w:rsidP="007A5829">
      <w:pPr>
        <w:pStyle w:val="enumlev1"/>
        <w:rPr>
          <w:rFonts w:ascii="Calibri" w:hAnsi="Calibri" w:cs="Calibri"/>
          <w:lang w:val="es-ES_tradnl"/>
        </w:rPr>
      </w:pPr>
      <w:r w:rsidRPr="00A20CD9">
        <w:rPr>
          <w:lang w:val="es-ES_tradnl"/>
        </w:rPr>
        <w:t>•</w:t>
      </w:r>
      <w:r w:rsidRPr="00A20CD9">
        <w:rPr>
          <w:lang w:val="es-ES_tradnl"/>
        </w:rPr>
        <w:tab/>
        <w:t xml:space="preserve">promover y coordinar programas </w:t>
      </w:r>
      <w:r w:rsidR="007A5829" w:rsidRPr="00A20CD9">
        <w:rPr>
          <w:lang w:val="es-ES_tradnl"/>
        </w:rPr>
        <w:t>para acelerar</w:t>
      </w:r>
      <w:r w:rsidRPr="00A20CD9">
        <w:rPr>
          <w:lang w:val="es-ES_tradnl"/>
        </w:rPr>
        <w:t xml:space="preserve"> la transferencia de tecnologías apropiadas a los países en desarrollo</w:t>
      </w:r>
      <w:r w:rsidR="007A5829" w:rsidRPr="00A20CD9">
        <w:rPr>
          <w:lang w:val="es-ES_tradnl"/>
        </w:rPr>
        <w:t xml:space="preserve"> en función de </w:t>
      </w:r>
      <w:r w:rsidRPr="00A20CD9">
        <w:rPr>
          <w:lang w:val="es-ES_tradnl"/>
        </w:rPr>
        <w:t>la evolución y los cambios que se producen en las redes de los países más avanzados;</w:t>
      </w:r>
    </w:p>
    <w:p w:rsidR="00052A6B" w:rsidRPr="00A20CD9" w:rsidRDefault="00052A6B" w:rsidP="005426EF">
      <w:pPr>
        <w:pStyle w:val="enumlev1"/>
        <w:rPr>
          <w:rFonts w:ascii="Calibri" w:hAnsi="Calibri" w:cs="Calibri"/>
          <w:lang w:val="es-ES_tradnl"/>
        </w:rPr>
      </w:pPr>
      <w:r w:rsidRPr="00A20CD9">
        <w:rPr>
          <w:lang w:val="es-ES_tradnl"/>
        </w:rPr>
        <w:lastRenderedPageBreak/>
        <w:t>•</w:t>
      </w:r>
      <w:r w:rsidRPr="00A20CD9">
        <w:rPr>
          <w:lang w:val="es-ES_tradnl"/>
        </w:rPr>
        <w:tab/>
        <w:t xml:space="preserve">alentar la participación de la industria en el </w:t>
      </w:r>
      <w:r w:rsidR="007A5829" w:rsidRPr="00A20CD9">
        <w:rPr>
          <w:lang w:val="es-ES_tradnl"/>
        </w:rPr>
        <w:t>avance</w:t>
      </w:r>
      <w:r w:rsidRPr="00A20CD9">
        <w:rPr>
          <w:lang w:val="es-ES_tradnl"/>
        </w:rPr>
        <w:t xml:space="preserve"> de las telecomunicaciones en los países en desarrollo, y ofrecer asesoramiento sobre la elección y la transferencia de la tecnología apropiada;</w:t>
      </w:r>
    </w:p>
    <w:p w:rsidR="00052A6B" w:rsidRPr="00A20CD9" w:rsidRDefault="00052A6B" w:rsidP="004949D4">
      <w:pPr>
        <w:pStyle w:val="enumlev1"/>
        <w:rPr>
          <w:rFonts w:ascii="Calibri" w:hAnsi="Calibri" w:cs="Calibri"/>
          <w:lang w:val="es-ES_tradnl"/>
        </w:rPr>
      </w:pPr>
      <w:r w:rsidRPr="00A20CD9">
        <w:rPr>
          <w:lang w:val="es-ES_tradnl"/>
        </w:rPr>
        <w:t>•</w:t>
      </w:r>
      <w:r w:rsidRPr="00A20CD9">
        <w:rPr>
          <w:lang w:val="es-ES_tradnl"/>
        </w:rPr>
        <w:tab/>
        <w:t>ofrecer asesoramiento y realizar o patrocinar, en su caso, los estudios necesarios sobre cuestiones técnicas, económicas, financieras, administrativas, reglamentarias y política</w:t>
      </w:r>
      <w:r w:rsidR="004949D4" w:rsidRPr="00A20CD9">
        <w:rPr>
          <w:lang w:val="es-ES_tradnl"/>
        </w:rPr>
        <w:t>s</w:t>
      </w:r>
      <w:r w:rsidRPr="00A20CD9">
        <w:rPr>
          <w:lang w:val="es-ES_tradnl"/>
        </w:rPr>
        <w:t>, incluido</w:t>
      </w:r>
      <w:r w:rsidR="004949D4" w:rsidRPr="00A20CD9">
        <w:rPr>
          <w:lang w:val="es-ES_tradnl"/>
        </w:rPr>
        <w:t>s</w:t>
      </w:r>
      <w:r w:rsidRPr="00A20CD9">
        <w:rPr>
          <w:lang w:val="es-ES_tradnl"/>
        </w:rPr>
        <w:t xml:space="preserve"> </w:t>
      </w:r>
      <w:r w:rsidR="004949D4" w:rsidRPr="00A20CD9">
        <w:rPr>
          <w:lang w:val="es-ES_tradnl"/>
        </w:rPr>
        <w:t>los</w:t>
      </w:r>
      <w:r w:rsidRPr="00A20CD9">
        <w:rPr>
          <w:lang w:val="es-ES_tradnl"/>
        </w:rPr>
        <w:t xml:space="preserve"> estudio</w:t>
      </w:r>
      <w:r w:rsidR="004949D4" w:rsidRPr="00A20CD9">
        <w:rPr>
          <w:lang w:val="es-ES_tradnl"/>
        </w:rPr>
        <w:t>s</w:t>
      </w:r>
      <w:r w:rsidRPr="00A20CD9">
        <w:rPr>
          <w:lang w:val="es-ES_tradnl"/>
        </w:rPr>
        <w:t xml:space="preserve"> de proyectos concretos en el campo de las telecom</w:t>
      </w:r>
      <w:r w:rsidR="00304C3B" w:rsidRPr="00A20CD9">
        <w:rPr>
          <w:lang w:val="es-ES_tradnl"/>
        </w:rPr>
        <w:t>unicaciones.</w:t>
      </w:r>
    </w:p>
    <w:p w:rsidR="007A3B67" w:rsidRPr="00A20CD9" w:rsidRDefault="005426EF" w:rsidP="00E80C6F">
      <w:pPr>
        <w:pStyle w:val="Heading2"/>
        <w:rPr>
          <w:lang w:val="es-ES_tradnl"/>
        </w:rPr>
      </w:pPr>
      <w:bookmarkStart w:id="65" w:name="lt_pId110"/>
      <w:bookmarkStart w:id="66" w:name="_Toc507502583"/>
      <w:bookmarkStart w:id="67" w:name="_Toc507510917"/>
      <w:bookmarkStart w:id="68" w:name="_Toc508632249"/>
      <w:r w:rsidRPr="00A20CD9">
        <w:rPr>
          <w:lang w:val="es-ES_tradnl"/>
        </w:rPr>
        <w:t>2.3</w:t>
      </w:r>
      <w:r w:rsidRPr="00A20CD9">
        <w:rPr>
          <w:lang w:val="es-ES_tradnl"/>
        </w:rPr>
        <w:tab/>
      </w:r>
      <w:r w:rsidR="007A3B67" w:rsidRPr="00A20CD9">
        <w:rPr>
          <w:lang w:val="es-ES_tradnl"/>
        </w:rPr>
        <w:t>M</w:t>
      </w:r>
      <w:r w:rsidR="004949D4" w:rsidRPr="00A20CD9">
        <w:rPr>
          <w:lang w:val="es-ES_tradnl"/>
        </w:rPr>
        <w:t>iembros</w:t>
      </w:r>
      <w:bookmarkEnd w:id="65"/>
      <w:bookmarkEnd w:id="66"/>
      <w:bookmarkEnd w:id="67"/>
      <w:bookmarkEnd w:id="68"/>
    </w:p>
    <w:p w:rsidR="007A3B67" w:rsidRPr="00A20CD9" w:rsidRDefault="004949D4" w:rsidP="00E80C6F">
      <w:pPr>
        <w:rPr>
          <w:rFonts w:eastAsiaTheme="minorHAnsi"/>
          <w:lang w:val="es-ES_tradnl"/>
        </w:rPr>
      </w:pPr>
      <w:bookmarkStart w:id="69" w:name="lt_pId111"/>
      <w:r w:rsidRPr="00A20CD9">
        <w:rPr>
          <w:lang w:val="es-ES_tradnl"/>
        </w:rPr>
        <w:t>El UIT-D cuenta con cuatro tipos de miembros.</w:t>
      </w:r>
      <w:bookmarkEnd w:id="69"/>
    </w:p>
    <w:p w:rsidR="007A3B67" w:rsidRPr="00A20CD9" w:rsidRDefault="004949D4" w:rsidP="00D248AE">
      <w:pPr>
        <w:pStyle w:val="Headingb"/>
        <w:rPr>
          <w:lang w:val="es-ES_tradnl"/>
        </w:rPr>
      </w:pPr>
      <w:r w:rsidRPr="00A20CD9">
        <w:rPr>
          <w:lang w:val="es-ES_tradnl"/>
        </w:rPr>
        <w:t>Estados Miembros</w:t>
      </w:r>
    </w:p>
    <w:p w:rsidR="007A3B67" w:rsidRPr="00A20CD9" w:rsidRDefault="009B1897" w:rsidP="00E80C6F">
      <w:pPr>
        <w:rPr>
          <w:lang w:val="es-ES_tradnl"/>
        </w:rPr>
      </w:pPr>
      <w:bookmarkStart w:id="70" w:name="lt_pId113"/>
      <w:r w:rsidRPr="00A20CD9">
        <w:rPr>
          <w:lang w:val="es-ES_tradnl"/>
        </w:rPr>
        <w:t xml:space="preserve">Las Administraciones de todos los Estados Miembros son miembros natos del UIT-D. Un Estado es Miembro de la UIT con arreglo a lo dispuesto en el Artículo 2 de la Constitución de la UIT. </w:t>
      </w:r>
      <w:bookmarkStart w:id="71" w:name="lt_pId115"/>
      <w:bookmarkEnd w:id="70"/>
      <w:r w:rsidRPr="00A20CD9">
        <w:rPr>
          <w:lang w:val="es-ES_tradnl"/>
        </w:rPr>
        <w:t xml:space="preserve">Los Estados Miembros pueden participar sin más coste específico que </w:t>
      </w:r>
      <w:r w:rsidR="00082475" w:rsidRPr="00A20CD9">
        <w:rPr>
          <w:lang w:val="es-ES_tradnl"/>
        </w:rPr>
        <w:t>sus contribuciones anuales a la </w:t>
      </w:r>
      <w:r w:rsidRPr="00A20CD9">
        <w:rPr>
          <w:lang w:val="es-ES_tradnl"/>
        </w:rPr>
        <w:t>UIT. La unidad contributiva anual para los Estados Miembros se fija actualmente en</w:t>
      </w:r>
      <w:bookmarkStart w:id="72" w:name="lt_pId116"/>
      <w:bookmarkEnd w:id="71"/>
      <w:r w:rsidR="00082475" w:rsidRPr="00A20CD9">
        <w:rPr>
          <w:lang w:val="es-ES_tradnl"/>
        </w:rPr>
        <w:t> </w:t>
      </w:r>
      <w:r w:rsidR="007A3B67" w:rsidRPr="00A20CD9">
        <w:rPr>
          <w:lang w:val="es-ES_tradnl"/>
        </w:rPr>
        <w:t>3</w:t>
      </w:r>
      <w:r w:rsidR="00082475" w:rsidRPr="00A20CD9">
        <w:rPr>
          <w:lang w:val="es-ES_tradnl"/>
        </w:rPr>
        <w:t>18 </w:t>
      </w:r>
      <w:r w:rsidR="007A3B67" w:rsidRPr="00A20CD9">
        <w:rPr>
          <w:lang w:val="es-ES_tradnl"/>
        </w:rPr>
        <w:t>000</w:t>
      </w:r>
      <w:r w:rsidR="00082475" w:rsidRPr="00A20CD9">
        <w:rPr>
          <w:lang w:val="es-ES_tradnl"/>
        </w:rPr>
        <w:t> </w:t>
      </w:r>
      <w:r w:rsidRPr="00A20CD9">
        <w:rPr>
          <w:lang w:val="es-ES_tradnl"/>
        </w:rPr>
        <w:t>CHF</w:t>
      </w:r>
      <w:r w:rsidR="007A3B67" w:rsidRPr="00A20CD9">
        <w:rPr>
          <w:lang w:val="es-ES_tradnl"/>
        </w:rPr>
        <w:t>.</w:t>
      </w:r>
      <w:bookmarkStart w:id="73" w:name="lt_pId117"/>
      <w:bookmarkEnd w:id="72"/>
      <w:r w:rsidR="00082475" w:rsidRPr="00A20CD9">
        <w:rPr>
          <w:lang w:val="es-ES_tradnl"/>
        </w:rPr>
        <w:t> </w:t>
      </w:r>
      <w:r w:rsidRPr="00A20CD9">
        <w:rPr>
          <w:lang w:val="es-ES_tradnl"/>
        </w:rPr>
        <w:t>El número de unidades contributivas pagada por cada Estado Miembro varía.</w:t>
      </w:r>
      <w:bookmarkEnd w:id="73"/>
    </w:p>
    <w:p w:rsidR="007A3B67" w:rsidRPr="00A20CD9" w:rsidRDefault="004949D4" w:rsidP="00D248AE">
      <w:pPr>
        <w:pStyle w:val="Headingb"/>
        <w:rPr>
          <w:lang w:val="es-ES_tradnl"/>
        </w:rPr>
      </w:pPr>
      <w:r w:rsidRPr="00A20CD9">
        <w:rPr>
          <w:lang w:val="es-ES_tradnl"/>
        </w:rPr>
        <w:t>Miembros de Sector</w:t>
      </w:r>
    </w:p>
    <w:p w:rsidR="007A3B67" w:rsidRPr="00A20CD9" w:rsidRDefault="009B1897" w:rsidP="00E80C6F">
      <w:pPr>
        <w:rPr>
          <w:lang w:val="es-ES_tradnl"/>
        </w:rPr>
      </w:pPr>
      <w:bookmarkStart w:id="74" w:name="lt_pId119"/>
      <w:r w:rsidRPr="00A20CD9">
        <w:rPr>
          <w:lang w:val="es-ES_tradnl"/>
        </w:rPr>
        <w:t>Son Miembros de Sector</w:t>
      </w:r>
      <w:r w:rsidR="007A3B67" w:rsidRPr="00A20CD9">
        <w:rPr>
          <w:lang w:val="es-ES_tradnl"/>
        </w:rPr>
        <w:t>:</w:t>
      </w:r>
      <w:bookmarkEnd w:id="74"/>
    </w:p>
    <w:p w:rsidR="007A3B67" w:rsidRPr="00A20CD9" w:rsidRDefault="00E80C6F" w:rsidP="00E80C6F">
      <w:pPr>
        <w:pStyle w:val="enumlev1"/>
        <w:rPr>
          <w:lang w:val="es-ES_tradnl"/>
        </w:rPr>
      </w:pPr>
      <w:bookmarkStart w:id="75" w:name="lt_pId120"/>
      <w:r w:rsidRPr="00A20CD9">
        <w:rPr>
          <w:lang w:val="es-ES_tradnl"/>
        </w:rPr>
        <w:t>•</w:t>
      </w:r>
      <w:r w:rsidRPr="00A20CD9">
        <w:rPr>
          <w:lang w:val="es-ES_tradnl"/>
        </w:rPr>
        <w:tab/>
      </w:r>
      <w:r w:rsidR="009B1897" w:rsidRPr="00A20CD9">
        <w:rPr>
          <w:lang w:val="es-ES_tradnl"/>
        </w:rPr>
        <w:t>Cualquier empresa de explotación, organización científica o industrial, institución financiera o de desarrollo u otra entidad que trate de asuntos de telecomunicaciones aprobada por el Estado Miembro correspondiente.</w:t>
      </w:r>
      <w:bookmarkEnd w:id="75"/>
    </w:p>
    <w:p w:rsidR="007A3B67" w:rsidRPr="00A20CD9" w:rsidRDefault="00E80C6F" w:rsidP="00E80C6F">
      <w:pPr>
        <w:pStyle w:val="enumlev1"/>
        <w:rPr>
          <w:lang w:val="es-ES_tradnl"/>
        </w:rPr>
      </w:pPr>
      <w:r w:rsidRPr="00A20CD9">
        <w:rPr>
          <w:lang w:val="es-ES_tradnl"/>
        </w:rPr>
        <w:t>•</w:t>
      </w:r>
      <w:r w:rsidRPr="00A20CD9">
        <w:rPr>
          <w:lang w:val="es-ES_tradnl"/>
        </w:rPr>
        <w:tab/>
      </w:r>
      <w:bookmarkStart w:id="76" w:name="lt_pId121"/>
      <w:r w:rsidR="009B1897" w:rsidRPr="00A20CD9">
        <w:rPr>
          <w:lang w:val="es-ES_tradnl"/>
        </w:rPr>
        <w:t>Organizaciones regionales u otras organizaciones internacionales de telecomunicaciones.</w:t>
      </w:r>
      <w:bookmarkEnd w:id="76"/>
    </w:p>
    <w:p w:rsidR="007A3B67" w:rsidRPr="00A20CD9" w:rsidRDefault="00304C3B" w:rsidP="00304C3B">
      <w:pPr>
        <w:rPr>
          <w:lang w:val="es-ES_tradnl"/>
        </w:rPr>
      </w:pPr>
      <w:bookmarkStart w:id="77" w:name="lt_pId122"/>
      <w:r w:rsidRPr="00A20CD9">
        <w:rPr>
          <w:lang w:val="es-ES_tradnl"/>
        </w:rPr>
        <w:t xml:space="preserve">A diferencia de los </w:t>
      </w:r>
      <w:r w:rsidR="00E65589" w:rsidRPr="00A20CD9">
        <w:rPr>
          <w:lang w:val="es-ES_tradnl"/>
        </w:rPr>
        <w:t xml:space="preserve">otros Sectores, los Miembros de Sector del UIT-D pueden participar en las actividades de las Comisiones de Estudio del UIT-D mediante </w:t>
      </w:r>
      <w:r w:rsidR="00E80C6F" w:rsidRPr="00A20CD9">
        <w:rPr>
          <w:lang w:val="es-ES_tradnl"/>
        </w:rPr>
        <w:t>una clase de contribución menor </w:t>
      </w:r>
      <w:r w:rsidR="00032326" w:rsidRPr="00A20CD9">
        <w:rPr>
          <w:lang w:val="es-ES_tradnl"/>
        </w:rPr>
        <w:t>de </w:t>
      </w:r>
      <w:r w:rsidR="00E65589" w:rsidRPr="00A20CD9">
        <w:rPr>
          <w:lang w:val="es-ES_tradnl"/>
        </w:rPr>
        <w:t>1/2 unidad. Los Miembros de Sector del UIT-D tienen la posibilidad de elegir las clases de 1/4 o 1/8 de unidad</w:t>
      </w:r>
      <w:r w:rsidR="008E1231" w:rsidRPr="00A20CD9">
        <w:rPr>
          <w:lang w:val="es-ES_tradnl"/>
        </w:rPr>
        <w:t>. La clase mínima de 1/16 de unidad se reserva para los Miembros de Sector de los países en desarrollo.</w:t>
      </w:r>
      <w:bookmarkEnd w:id="77"/>
    </w:p>
    <w:p w:rsidR="007A3B67" w:rsidRPr="00A20CD9" w:rsidRDefault="008E1231" w:rsidP="002E212C">
      <w:pPr>
        <w:spacing w:after="120"/>
        <w:rPr>
          <w:lang w:val="es-ES_tradnl"/>
        </w:rPr>
      </w:pPr>
      <w:bookmarkStart w:id="78" w:name="lt_pId125"/>
      <w:r w:rsidRPr="00A20CD9">
        <w:rPr>
          <w:lang w:val="es-ES_tradnl"/>
        </w:rPr>
        <w:t xml:space="preserve">La contribución anual mínima que ha de pagar un Miembro de Sector de un </w:t>
      </w:r>
      <w:hyperlink r:id="rId17" w:history="1">
        <w:r w:rsidRPr="00A20CD9">
          <w:rPr>
            <w:rStyle w:val="Hyperlink"/>
            <w:lang w:val="es-ES_tradnl"/>
          </w:rPr>
          <w:t>país en desarrollo</w:t>
        </w:r>
      </w:hyperlink>
      <w:r w:rsidR="007A3B67" w:rsidRPr="00A20CD9">
        <w:rPr>
          <w:lang w:val="es-ES_tradnl"/>
        </w:rPr>
        <w:t xml:space="preserve"> </w:t>
      </w:r>
      <w:r w:rsidRPr="00A20CD9">
        <w:rPr>
          <w:lang w:val="es-ES_tradnl"/>
        </w:rPr>
        <w:t>se fija actualmente en</w:t>
      </w:r>
      <w:r w:rsidR="007A3B67" w:rsidRPr="00A20CD9">
        <w:rPr>
          <w:lang w:val="es-ES_tradnl"/>
        </w:rPr>
        <w:t> 3</w:t>
      </w:r>
      <w:r w:rsidR="002E212C" w:rsidRPr="00A20CD9">
        <w:rPr>
          <w:lang w:val="es-ES_tradnl"/>
        </w:rPr>
        <w:t> </w:t>
      </w:r>
      <w:r w:rsidR="007A3B67" w:rsidRPr="00A20CD9">
        <w:rPr>
          <w:lang w:val="es-ES_tradnl"/>
        </w:rPr>
        <w:t>975</w:t>
      </w:r>
      <w:r w:rsidRPr="00A20CD9">
        <w:rPr>
          <w:lang w:val="es-ES_tradnl"/>
        </w:rPr>
        <w:t xml:space="preserve"> CHF</w:t>
      </w:r>
      <w:r w:rsidR="007A3B67" w:rsidRPr="00A20CD9">
        <w:rPr>
          <w:lang w:val="es-ES_tradnl"/>
        </w:rPr>
        <w:t xml:space="preserve">, </w:t>
      </w:r>
      <w:r w:rsidRPr="00A20CD9">
        <w:rPr>
          <w:lang w:val="es-ES_tradnl"/>
        </w:rPr>
        <w:t>y</w:t>
      </w:r>
      <w:r w:rsidR="007A3B67" w:rsidRPr="00A20CD9">
        <w:rPr>
          <w:lang w:val="es-ES_tradnl"/>
        </w:rPr>
        <w:t xml:space="preserve"> </w:t>
      </w:r>
      <w:r w:rsidRPr="00A20CD9">
        <w:rPr>
          <w:lang w:val="es-ES_tradnl"/>
        </w:rPr>
        <w:t>7</w:t>
      </w:r>
      <w:r w:rsidR="002E212C" w:rsidRPr="00A20CD9">
        <w:rPr>
          <w:lang w:val="es-ES_tradnl"/>
        </w:rPr>
        <w:t> </w:t>
      </w:r>
      <w:r w:rsidRPr="00A20CD9">
        <w:rPr>
          <w:lang w:val="es-ES_tradnl"/>
        </w:rPr>
        <w:t xml:space="preserve">950 </w:t>
      </w:r>
      <w:r w:rsidR="00082475" w:rsidRPr="00A20CD9">
        <w:rPr>
          <w:lang w:val="es-ES_tradnl"/>
        </w:rPr>
        <w:t>CHF </w:t>
      </w:r>
      <w:r w:rsidRPr="00A20CD9">
        <w:rPr>
          <w:lang w:val="es-ES_tradnl"/>
        </w:rPr>
        <w:t xml:space="preserve">para los Miembros de Sector de </w:t>
      </w:r>
      <w:hyperlink r:id="rId18" w:history="1">
        <w:r w:rsidRPr="00A20CD9">
          <w:rPr>
            <w:rStyle w:val="Hyperlink"/>
            <w:lang w:val="es-ES_tradnl"/>
          </w:rPr>
          <w:t xml:space="preserve">países </w:t>
        </w:r>
        <w:r w:rsidR="009B5A57" w:rsidRPr="00A20CD9">
          <w:rPr>
            <w:rStyle w:val="Hyperlink"/>
            <w:lang w:val="es-ES_tradnl"/>
          </w:rPr>
          <w:t>desarrollados</w:t>
        </w:r>
      </w:hyperlink>
      <w:r w:rsidR="007A3B67" w:rsidRPr="00A20CD9">
        <w:rPr>
          <w:lang w:val="es-ES_tradnl"/>
        </w:rPr>
        <w:t>.</w:t>
      </w:r>
      <w:bookmarkEnd w:id="78"/>
    </w:p>
    <w:p w:rsidR="007A3B67" w:rsidRPr="00A20CD9" w:rsidRDefault="004949D4" w:rsidP="00D248AE">
      <w:pPr>
        <w:pStyle w:val="Headingb"/>
        <w:rPr>
          <w:lang w:val="es-ES_tradnl"/>
        </w:rPr>
      </w:pPr>
      <w:r w:rsidRPr="00A20CD9">
        <w:rPr>
          <w:lang w:val="es-ES_tradnl"/>
        </w:rPr>
        <w:t>Asociados</w:t>
      </w:r>
    </w:p>
    <w:p w:rsidR="007A3B67" w:rsidRPr="00A20CD9" w:rsidRDefault="008E1231" w:rsidP="00E80C6F">
      <w:pPr>
        <w:rPr>
          <w:lang w:val="es-ES_tradnl"/>
        </w:rPr>
      </w:pPr>
      <w:bookmarkStart w:id="79" w:name="lt_pId127"/>
      <w:r w:rsidRPr="00A20CD9">
        <w:rPr>
          <w:lang w:val="es-ES_tradnl"/>
        </w:rPr>
        <w:t xml:space="preserve">Los Asociados sólo tienen derecho a participar en las labores de una sola Comisión de Estudio seleccionada y sus grupos subordinados. La contribución anual mínima para un Asociado de un país desarrollado </w:t>
      </w:r>
      <w:bookmarkStart w:id="80" w:name="lt_pId128"/>
      <w:bookmarkEnd w:id="79"/>
      <w:r w:rsidRPr="00A20CD9">
        <w:rPr>
          <w:lang w:val="es-ES_tradnl"/>
        </w:rPr>
        <w:t>se fija actualmente en</w:t>
      </w:r>
      <w:r w:rsidR="007A3B67" w:rsidRPr="00A20CD9">
        <w:rPr>
          <w:lang w:val="es-ES_tradnl"/>
        </w:rPr>
        <w:t> 3</w:t>
      </w:r>
      <w:r w:rsidR="002E212C" w:rsidRPr="00A20CD9">
        <w:rPr>
          <w:lang w:val="es-ES_tradnl"/>
        </w:rPr>
        <w:t> </w:t>
      </w:r>
      <w:r w:rsidR="007A3B67" w:rsidRPr="00A20CD9">
        <w:rPr>
          <w:lang w:val="es-ES_tradnl"/>
        </w:rPr>
        <w:t>975</w:t>
      </w:r>
      <w:r w:rsidRPr="00A20CD9">
        <w:rPr>
          <w:lang w:val="es-ES_tradnl"/>
        </w:rPr>
        <w:t xml:space="preserve"> CHF</w:t>
      </w:r>
      <w:r w:rsidR="007A3B67" w:rsidRPr="00A20CD9">
        <w:rPr>
          <w:lang w:val="es-ES_tradnl"/>
        </w:rPr>
        <w:t xml:space="preserve">, </w:t>
      </w:r>
      <w:r w:rsidRPr="00A20CD9">
        <w:rPr>
          <w:lang w:val="es-ES_tradnl"/>
        </w:rPr>
        <w:t>y</w:t>
      </w:r>
      <w:r w:rsidR="007A3B67" w:rsidRPr="00A20CD9">
        <w:rPr>
          <w:lang w:val="es-ES_tradnl"/>
        </w:rPr>
        <w:t> </w:t>
      </w:r>
      <w:r w:rsidRPr="00A20CD9">
        <w:rPr>
          <w:lang w:val="es-ES_tradnl"/>
        </w:rPr>
        <w:t xml:space="preserve">de </w:t>
      </w:r>
      <w:r w:rsidR="007A3B67" w:rsidRPr="00A20CD9">
        <w:rPr>
          <w:lang w:val="es-ES_tradnl"/>
        </w:rPr>
        <w:t>1</w:t>
      </w:r>
      <w:r w:rsidR="002E212C" w:rsidRPr="00A20CD9">
        <w:rPr>
          <w:lang w:val="es-ES_tradnl"/>
        </w:rPr>
        <w:t> </w:t>
      </w:r>
      <w:r w:rsidR="007A3B67" w:rsidRPr="00A20CD9">
        <w:rPr>
          <w:lang w:val="es-ES_tradnl"/>
        </w:rPr>
        <w:t>997</w:t>
      </w:r>
      <w:r w:rsidRPr="00A20CD9">
        <w:rPr>
          <w:lang w:val="es-ES_tradnl"/>
        </w:rPr>
        <w:t>,</w:t>
      </w:r>
      <w:r w:rsidR="007A3B67" w:rsidRPr="00A20CD9">
        <w:rPr>
          <w:lang w:val="es-ES_tradnl"/>
        </w:rPr>
        <w:t>50</w:t>
      </w:r>
      <w:r w:rsidRPr="00A20CD9">
        <w:rPr>
          <w:lang w:val="es-ES_tradnl"/>
        </w:rPr>
        <w:t xml:space="preserve"> CHF</w:t>
      </w:r>
      <w:r w:rsidR="007A3B67" w:rsidRPr="00A20CD9">
        <w:rPr>
          <w:lang w:val="es-ES_tradnl"/>
        </w:rPr>
        <w:t xml:space="preserve"> </w:t>
      </w:r>
      <w:r w:rsidRPr="00A20CD9">
        <w:rPr>
          <w:lang w:val="es-ES_tradnl"/>
        </w:rPr>
        <w:t>para un Asociado de un país en desarrollo</w:t>
      </w:r>
      <w:r w:rsidR="007A3B67" w:rsidRPr="00A20CD9">
        <w:rPr>
          <w:lang w:val="es-ES_tradnl"/>
        </w:rPr>
        <w:t>.</w:t>
      </w:r>
      <w:bookmarkEnd w:id="80"/>
    </w:p>
    <w:p w:rsidR="007A3B67" w:rsidRPr="00A20CD9" w:rsidRDefault="004949D4" w:rsidP="00D248AE">
      <w:pPr>
        <w:pStyle w:val="Headingb"/>
        <w:rPr>
          <w:lang w:val="es-ES_tradnl"/>
        </w:rPr>
      </w:pPr>
      <w:r w:rsidRPr="00A20CD9">
        <w:rPr>
          <w:lang w:val="es-ES_tradnl"/>
        </w:rPr>
        <w:t>Instituciones Académicas</w:t>
      </w:r>
    </w:p>
    <w:p w:rsidR="007A3B67" w:rsidRPr="00A20CD9" w:rsidRDefault="001F7B35" w:rsidP="00E80C6F">
      <w:pPr>
        <w:rPr>
          <w:lang w:val="es-ES_tradnl"/>
        </w:rPr>
      </w:pPr>
      <w:bookmarkStart w:id="81" w:name="lt_pId130"/>
      <w:r w:rsidRPr="00A20CD9">
        <w:rPr>
          <w:lang w:val="es-ES_tradnl"/>
        </w:rPr>
        <w:t>Las Instituciones Académicas incluyen a las escuelas, los institutos, las universidades y sus establecimientos de investigación asociados que se ocupan del desarrollo de las telecomunicaciones/TIC y que desean participar en las reuniones del GADT y de las Comisiones de Estudio, los seminarios, y los grupos de trabajo. Actualmente, la contribución mínima se ha fijado en</w:t>
      </w:r>
      <w:bookmarkStart w:id="82" w:name="lt_pId131"/>
      <w:bookmarkEnd w:id="81"/>
      <w:r w:rsidR="00082475" w:rsidRPr="00A20CD9">
        <w:rPr>
          <w:lang w:val="es-ES_tradnl"/>
        </w:rPr>
        <w:t> </w:t>
      </w:r>
      <w:r w:rsidR="007A3B67" w:rsidRPr="00A20CD9">
        <w:rPr>
          <w:lang w:val="es-ES_tradnl"/>
        </w:rPr>
        <w:t>3</w:t>
      </w:r>
      <w:r w:rsidR="002E212C" w:rsidRPr="00A20CD9">
        <w:rPr>
          <w:lang w:val="es-ES_tradnl"/>
        </w:rPr>
        <w:t> </w:t>
      </w:r>
      <w:r w:rsidR="007A3B67" w:rsidRPr="00A20CD9">
        <w:rPr>
          <w:lang w:val="es-ES_tradnl"/>
        </w:rPr>
        <w:t>975</w:t>
      </w:r>
      <w:r w:rsidRPr="00A20CD9">
        <w:rPr>
          <w:lang w:val="es-ES_tradnl"/>
        </w:rPr>
        <w:t xml:space="preserve"> CHF</w:t>
      </w:r>
      <w:r w:rsidR="007A3B67" w:rsidRPr="00A20CD9">
        <w:rPr>
          <w:lang w:val="es-ES_tradnl"/>
        </w:rPr>
        <w:t xml:space="preserve"> </w:t>
      </w:r>
      <w:r w:rsidRPr="00A20CD9">
        <w:rPr>
          <w:lang w:val="es-ES_tradnl"/>
        </w:rPr>
        <w:t xml:space="preserve">para entidades de los </w:t>
      </w:r>
      <w:hyperlink r:id="rId19" w:tgtFrame="_blank" w:history="1">
        <w:r w:rsidRPr="00A20CD9">
          <w:rPr>
            <w:rStyle w:val="Hyperlink"/>
            <w:lang w:val="es-ES_tradnl"/>
          </w:rPr>
          <w:t>países desarrollados</w:t>
        </w:r>
      </w:hyperlink>
      <w:r w:rsidR="007A3B67" w:rsidRPr="00A20CD9">
        <w:rPr>
          <w:rStyle w:val="Hyperlink"/>
          <w:lang w:val="es-ES_tradnl"/>
        </w:rPr>
        <w:t>,</w:t>
      </w:r>
      <w:r w:rsidR="007A3B67" w:rsidRPr="00A20CD9">
        <w:rPr>
          <w:lang w:val="es-ES_tradnl"/>
        </w:rPr>
        <w:t xml:space="preserve"> </w:t>
      </w:r>
      <w:r w:rsidRPr="00A20CD9">
        <w:rPr>
          <w:lang w:val="es-ES_tradnl"/>
        </w:rPr>
        <w:t>y en</w:t>
      </w:r>
      <w:r w:rsidR="007A3B67" w:rsidRPr="00A20CD9">
        <w:rPr>
          <w:lang w:val="es-ES_tradnl"/>
        </w:rPr>
        <w:t> 1</w:t>
      </w:r>
      <w:r w:rsidR="002E212C" w:rsidRPr="00A20CD9">
        <w:rPr>
          <w:lang w:val="es-ES_tradnl"/>
        </w:rPr>
        <w:t> </w:t>
      </w:r>
      <w:r w:rsidR="007A3B67" w:rsidRPr="00A20CD9">
        <w:rPr>
          <w:lang w:val="es-ES_tradnl"/>
        </w:rPr>
        <w:t>987</w:t>
      </w:r>
      <w:r w:rsidRPr="00A20CD9">
        <w:rPr>
          <w:lang w:val="es-ES_tradnl"/>
        </w:rPr>
        <w:t>,</w:t>
      </w:r>
      <w:r w:rsidR="007A3B67" w:rsidRPr="00A20CD9">
        <w:rPr>
          <w:lang w:val="es-ES_tradnl"/>
        </w:rPr>
        <w:t>50</w:t>
      </w:r>
      <w:r w:rsidRPr="00A20CD9">
        <w:rPr>
          <w:lang w:val="es-ES_tradnl"/>
        </w:rPr>
        <w:t xml:space="preserve"> CHF</w:t>
      </w:r>
      <w:r w:rsidR="007A3B67" w:rsidRPr="00A20CD9">
        <w:rPr>
          <w:lang w:val="es-ES_tradnl"/>
        </w:rPr>
        <w:t xml:space="preserve"> </w:t>
      </w:r>
      <w:r w:rsidRPr="00A20CD9">
        <w:rPr>
          <w:lang w:val="es-ES_tradnl"/>
        </w:rPr>
        <w:t xml:space="preserve">para entidades de los </w:t>
      </w:r>
      <w:hyperlink r:id="rId20" w:tgtFrame="_blank" w:history="1">
        <w:r w:rsidRPr="00A20CD9">
          <w:rPr>
            <w:rStyle w:val="Hyperlink"/>
            <w:lang w:val="es-ES_tradnl"/>
          </w:rPr>
          <w:t>países en desarrollo</w:t>
        </w:r>
      </w:hyperlink>
      <w:r w:rsidR="007A3B67" w:rsidRPr="00A20CD9">
        <w:rPr>
          <w:lang w:val="es-ES_tradnl"/>
        </w:rPr>
        <w:t>.</w:t>
      </w:r>
      <w:bookmarkEnd w:id="82"/>
    </w:p>
    <w:p w:rsidR="007A3B67" w:rsidRPr="00A20CD9" w:rsidRDefault="001F7B35" w:rsidP="00E80C6F">
      <w:pPr>
        <w:rPr>
          <w:lang w:val="es-ES_tradnl"/>
        </w:rPr>
      </w:pPr>
      <w:bookmarkStart w:id="83" w:name="lt_pId132"/>
      <w:r w:rsidRPr="00A20CD9">
        <w:rPr>
          <w:b/>
          <w:bCs/>
          <w:lang w:val="es-ES_tradnl"/>
        </w:rPr>
        <w:t>Más información sobre la condición de miembro del UIT-D en</w:t>
      </w:r>
      <w:r w:rsidRPr="00A20CD9">
        <w:rPr>
          <w:lang w:val="es-ES_tradnl"/>
        </w:rPr>
        <w:t xml:space="preserve"> </w:t>
      </w:r>
      <w:hyperlink r:id="rId21" w:history="1">
        <w:r w:rsidR="007A3B67" w:rsidRPr="00A20CD9">
          <w:rPr>
            <w:rStyle w:val="Hyperlink"/>
            <w:b/>
            <w:bCs/>
            <w:lang w:val="es-ES_tradnl"/>
          </w:rPr>
          <w:t>www.itu.int/ITU-D/membership</w:t>
        </w:r>
      </w:hyperlink>
      <w:bookmarkEnd w:id="83"/>
    </w:p>
    <w:p w:rsidR="007A3B67" w:rsidRPr="00A20CD9" w:rsidRDefault="005426EF" w:rsidP="001F7B35">
      <w:pPr>
        <w:pStyle w:val="Heading1"/>
        <w:tabs>
          <w:tab w:val="clear" w:pos="794"/>
          <w:tab w:val="clear" w:pos="1191"/>
          <w:tab w:val="clear" w:pos="1588"/>
          <w:tab w:val="clear" w:pos="1985"/>
        </w:tabs>
        <w:overflowPunct/>
        <w:autoSpaceDE/>
        <w:autoSpaceDN/>
        <w:adjustRightInd/>
        <w:spacing w:before="480" w:after="200"/>
        <w:ind w:left="0" w:firstLine="0"/>
        <w:textAlignment w:val="auto"/>
        <w:rPr>
          <w:lang w:val="es-ES_tradnl"/>
        </w:rPr>
      </w:pPr>
      <w:bookmarkStart w:id="84" w:name="lt_pId133"/>
      <w:bookmarkStart w:id="85" w:name="_Toc507502584"/>
      <w:bookmarkStart w:id="86" w:name="_Toc507510918"/>
      <w:bookmarkStart w:id="87" w:name="_Toc508632250"/>
      <w:r w:rsidRPr="00A20CD9">
        <w:rPr>
          <w:lang w:val="es-ES_tradnl"/>
        </w:rPr>
        <w:lastRenderedPageBreak/>
        <w:t>3</w:t>
      </w:r>
      <w:r w:rsidRPr="00A20CD9">
        <w:rPr>
          <w:lang w:val="es-ES_tradnl"/>
        </w:rPr>
        <w:tab/>
      </w:r>
      <w:bookmarkEnd w:id="84"/>
      <w:bookmarkEnd w:id="85"/>
      <w:bookmarkEnd w:id="86"/>
      <w:r w:rsidR="001F7B35" w:rsidRPr="00A20CD9">
        <w:rPr>
          <w:lang w:val="es-ES_tradnl"/>
        </w:rPr>
        <w:t>Conferencia Mundial de Desarrollo de las Telecomunicaciones</w:t>
      </w:r>
      <w:bookmarkEnd w:id="87"/>
    </w:p>
    <w:p w:rsidR="007A3B67" w:rsidRPr="00A20CD9" w:rsidRDefault="005426EF" w:rsidP="00E80C6F">
      <w:pPr>
        <w:pStyle w:val="Heading2"/>
        <w:rPr>
          <w:color w:val="17365D"/>
          <w:lang w:val="es-ES_tradnl"/>
        </w:rPr>
      </w:pPr>
      <w:bookmarkStart w:id="88" w:name="lt_pId134"/>
      <w:bookmarkStart w:id="89" w:name="_Toc507502585"/>
      <w:bookmarkStart w:id="90" w:name="_Toc507510919"/>
      <w:bookmarkStart w:id="91" w:name="_Toc508632251"/>
      <w:r w:rsidRPr="00A20CD9">
        <w:rPr>
          <w:lang w:val="es-ES_tradnl"/>
        </w:rPr>
        <w:t>3.1</w:t>
      </w:r>
      <w:r w:rsidRPr="00A20CD9">
        <w:rPr>
          <w:lang w:val="es-ES_tradnl"/>
        </w:rPr>
        <w:tab/>
      </w:r>
      <w:r w:rsidR="001F7B35" w:rsidRPr="00A20CD9">
        <w:rPr>
          <w:lang w:val="es-ES_tradnl"/>
        </w:rPr>
        <w:t>¿Qué es una CMDT</w:t>
      </w:r>
      <w:r w:rsidR="007A3B67" w:rsidRPr="00A20CD9">
        <w:rPr>
          <w:lang w:val="es-ES_tradnl"/>
        </w:rPr>
        <w:t>?</w:t>
      </w:r>
      <w:bookmarkEnd w:id="88"/>
      <w:bookmarkEnd w:id="89"/>
      <w:bookmarkEnd w:id="90"/>
      <w:bookmarkEnd w:id="91"/>
    </w:p>
    <w:p w:rsidR="00052A6B" w:rsidRPr="00A20CD9" w:rsidRDefault="009448F9" w:rsidP="002841EF">
      <w:pPr>
        <w:rPr>
          <w:lang w:val="es-ES_tradnl"/>
        </w:rPr>
      </w:pPr>
      <w:r w:rsidRPr="00A20CD9">
        <w:rPr>
          <w:lang w:val="es-ES_tradnl"/>
        </w:rPr>
        <w:t xml:space="preserve">La Conferencia Mundial de Desarrollo de las Telecomunicaciones (CMDT), que se celebra cada cuatro años, es una plataforma de alto nivel </w:t>
      </w:r>
      <w:r w:rsidR="001F7B35" w:rsidRPr="00A20CD9">
        <w:rPr>
          <w:lang w:val="es-ES_tradnl"/>
        </w:rPr>
        <w:t>para</w:t>
      </w:r>
      <w:r w:rsidRPr="00A20CD9">
        <w:rPr>
          <w:lang w:val="es-ES_tradnl"/>
        </w:rPr>
        <w:t xml:space="preserve"> que los Estados Miembros </w:t>
      </w:r>
      <w:r w:rsidR="008A52FE" w:rsidRPr="00A20CD9">
        <w:rPr>
          <w:lang w:val="es-ES_tradnl"/>
        </w:rPr>
        <w:t>fijen</w:t>
      </w:r>
      <w:r w:rsidRPr="00A20CD9">
        <w:rPr>
          <w:lang w:val="es-ES_tradnl"/>
        </w:rPr>
        <w:t xml:space="preserve"> prioridades, estrategias y Planes de Acción que guiarán la labor del UIT-D durante el siguiente periodo cuatrienal. La CMDT es un servicio directo ofrecido a los miembros que </w:t>
      </w:r>
      <w:r w:rsidR="008A52FE" w:rsidRPr="00A20CD9">
        <w:rPr>
          <w:lang w:val="es-ES_tradnl"/>
        </w:rPr>
        <w:t xml:space="preserve">les </w:t>
      </w:r>
      <w:r w:rsidRPr="00A20CD9">
        <w:rPr>
          <w:lang w:val="es-ES_tradnl"/>
        </w:rPr>
        <w:t xml:space="preserve">proporciona </w:t>
      </w:r>
      <w:r w:rsidR="008A52FE" w:rsidRPr="00A20CD9">
        <w:rPr>
          <w:lang w:val="es-ES_tradnl"/>
        </w:rPr>
        <w:t>el</w:t>
      </w:r>
      <w:r w:rsidRPr="00A20CD9">
        <w:rPr>
          <w:lang w:val="es-ES_tradnl"/>
        </w:rPr>
        <w:t xml:space="preserve"> importante foro de alto nivel </w:t>
      </w:r>
      <w:r w:rsidR="008A52FE" w:rsidRPr="00A20CD9">
        <w:rPr>
          <w:lang w:val="es-ES_tradnl"/>
        </w:rPr>
        <w:t>para el</w:t>
      </w:r>
      <w:r w:rsidRPr="00A20CD9">
        <w:rPr>
          <w:lang w:val="es-ES_tradnl"/>
        </w:rPr>
        <w:t xml:space="preserve"> debate, </w:t>
      </w:r>
      <w:r w:rsidR="008A52FE" w:rsidRPr="00A20CD9">
        <w:rPr>
          <w:lang w:val="es-ES_tradnl"/>
        </w:rPr>
        <w:t>el intercambio de</w:t>
      </w:r>
      <w:r w:rsidRPr="00A20CD9">
        <w:rPr>
          <w:lang w:val="es-ES_tradnl"/>
        </w:rPr>
        <w:t xml:space="preserve"> información y la creación de consensos sobre cuestiones de técnicas y de políticas relacionadas con el desarrollo de las telecomunicaciones/</w:t>
      </w:r>
      <w:r w:rsidR="008A52FE" w:rsidRPr="00A20CD9">
        <w:rPr>
          <w:lang w:val="es-ES_tradnl"/>
        </w:rPr>
        <w:t>tecnologías de la información y la comunicación</w:t>
      </w:r>
      <w:r w:rsidRPr="00A20CD9">
        <w:rPr>
          <w:lang w:val="es-ES_tradnl"/>
        </w:rPr>
        <w:t>.</w:t>
      </w:r>
    </w:p>
    <w:p w:rsidR="009448F9" w:rsidRPr="00A20CD9" w:rsidRDefault="008A52FE" w:rsidP="002841EF">
      <w:pPr>
        <w:rPr>
          <w:rFonts w:ascii="Calibri" w:hAnsi="Calibri" w:cs="Calibri"/>
          <w:lang w:val="es-ES_tradnl"/>
        </w:rPr>
      </w:pPr>
      <w:bookmarkStart w:id="92" w:name="lt_pId137"/>
      <w:r w:rsidRPr="00A20CD9">
        <w:rPr>
          <w:lang w:val="es-ES_tradnl"/>
        </w:rPr>
        <w:t>Antes de cada CMDT, la BDT organiza, dentro de las limitaciones presupuestarias, una Reunión Preparatoria Regional (RPR) por Región para cada una de las seis Regiones del UIT-D, a saber, África</w:t>
      </w:r>
      <w:r w:rsidR="009448F9" w:rsidRPr="00A20CD9">
        <w:rPr>
          <w:lang w:val="es-ES_tradnl"/>
        </w:rPr>
        <w:t xml:space="preserve">, </w:t>
      </w:r>
      <w:r w:rsidRPr="00A20CD9">
        <w:rPr>
          <w:lang w:val="es-ES_tradnl"/>
        </w:rPr>
        <w:t>Américas</w:t>
      </w:r>
      <w:r w:rsidR="009448F9" w:rsidRPr="00A20CD9">
        <w:rPr>
          <w:lang w:val="es-ES_tradnl"/>
        </w:rPr>
        <w:t xml:space="preserve">, </w:t>
      </w:r>
      <w:r w:rsidRPr="00A20CD9">
        <w:rPr>
          <w:lang w:val="es-ES_tradnl"/>
        </w:rPr>
        <w:t>Estados Árabes</w:t>
      </w:r>
      <w:r w:rsidR="009448F9" w:rsidRPr="00A20CD9">
        <w:rPr>
          <w:lang w:val="es-ES_tradnl"/>
        </w:rPr>
        <w:t xml:space="preserve">, Asia </w:t>
      </w:r>
      <w:r w:rsidRPr="00A20CD9">
        <w:rPr>
          <w:lang w:val="es-ES_tradnl"/>
        </w:rPr>
        <w:t>y el</w:t>
      </w:r>
      <w:r w:rsidR="009448F9" w:rsidRPr="00A20CD9">
        <w:rPr>
          <w:lang w:val="es-ES_tradnl"/>
        </w:rPr>
        <w:t xml:space="preserve"> </w:t>
      </w:r>
      <w:r w:rsidRPr="00A20CD9">
        <w:rPr>
          <w:lang w:val="es-ES_tradnl"/>
        </w:rPr>
        <w:t>Pacífico</w:t>
      </w:r>
      <w:r w:rsidR="009448F9" w:rsidRPr="00A20CD9">
        <w:rPr>
          <w:lang w:val="es-ES_tradnl"/>
        </w:rPr>
        <w:t xml:space="preserve">, </w:t>
      </w:r>
      <w:r w:rsidRPr="00A20CD9">
        <w:rPr>
          <w:lang w:val="es-ES_tradnl"/>
        </w:rPr>
        <w:t>la Comunidad d</w:t>
      </w:r>
      <w:r w:rsidR="00082475" w:rsidRPr="00A20CD9">
        <w:rPr>
          <w:lang w:val="es-ES_tradnl"/>
        </w:rPr>
        <w:t xml:space="preserve">e Estados Independientes (CEI) </w:t>
      </w:r>
      <w:r w:rsidRPr="00A20CD9">
        <w:rPr>
          <w:lang w:val="es-ES_tradnl"/>
        </w:rPr>
        <w:t>y</w:t>
      </w:r>
      <w:r w:rsidR="009448F9" w:rsidRPr="00A20CD9">
        <w:rPr>
          <w:lang w:val="es-ES_tradnl"/>
        </w:rPr>
        <w:t xml:space="preserve"> </w:t>
      </w:r>
      <w:r w:rsidRPr="00A20CD9">
        <w:rPr>
          <w:lang w:val="es-ES_tradnl"/>
        </w:rPr>
        <w:t>Europa</w:t>
      </w:r>
      <w:r w:rsidR="009448F9" w:rsidRPr="00A20CD9">
        <w:rPr>
          <w:lang w:val="es-ES_tradnl"/>
        </w:rPr>
        <w:t>.</w:t>
      </w:r>
      <w:bookmarkEnd w:id="92"/>
      <w:r w:rsidR="009448F9" w:rsidRPr="00A20CD9">
        <w:rPr>
          <w:lang w:val="es-ES_tradnl"/>
        </w:rPr>
        <w:t xml:space="preserve"> Las Reuniones Preparatorias Regionales (RPR) son servicios directos a los Miembros y se organizan con el fin de lograr una mayor coordinación regional y que los Miembros se impliquen desde el principio en el proceso preparatorio de la CMDT.</w:t>
      </w:r>
    </w:p>
    <w:p w:rsidR="00052A6B" w:rsidRPr="00A20CD9" w:rsidRDefault="008A52FE" w:rsidP="002841EF">
      <w:pPr>
        <w:rPr>
          <w:lang w:val="es-ES_tradnl"/>
        </w:rPr>
      </w:pPr>
      <w:bookmarkStart w:id="93" w:name="lt_pId139"/>
      <w:r w:rsidRPr="00A20CD9">
        <w:rPr>
          <w:rFonts w:cs="Segoe UI"/>
          <w:lang w:val="es-ES_tradnl"/>
        </w:rPr>
        <w:t xml:space="preserve">Cada RPR va precedida por un Foro Regional de Desarrollo de un día de duración. </w:t>
      </w:r>
      <w:bookmarkEnd w:id="93"/>
      <w:r w:rsidR="009448F9" w:rsidRPr="00A20CD9">
        <w:rPr>
          <w:lang w:val="es-ES_tradnl"/>
        </w:rPr>
        <w:t xml:space="preserve">Los Foros Regionales de Desarrollo (FRD) ofrecen </w:t>
      </w:r>
      <w:r w:rsidR="009448F9" w:rsidRPr="00A20CD9">
        <w:rPr>
          <w:szCs w:val="22"/>
          <w:lang w:val="es-ES_tradnl"/>
        </w:rPr>
        <w:t xml:space="preserve">un mecanismo de </w:t>
      </w:r>
      <w:r w:rsidR="009448F9" w:rsidRPr="00A20CD9">
        <w:rPr>
          <w:lang w:val="es-ES_tradnl"/>
        </w:rPr>
        <w:t xml:space="preserve">diálogo de alto nivel entre la BDT y los responsables de la toma de decisiones de los Estados Miembros y Miembros de Sector de la UIT. </w:t>
      </w:r>
      <w:r w:rsidRPr="00A20CD9">
        <w:rPr>
          <w:lang w:val="es-ES_tradnl"/>
        </w:rPr>
        <w:t>Sirven de</w:t>
      </w:r>
      <w:r w:rsidR="009448F9" w:rsidRPr="00A20CD9">
        <w:rPr>
          <w:lang w:val="es-ES_tradnl"/>
        </w:rPr>
        <w:t xml:space="preserve"> plataforma </w:t>
      </w:r>
      <w:r w:rsidRPr="00A20CD9">
        <w:rPr>
          <w:lang w:val="es-ES_tradnl"/>
        </w:rPr>
        <w:t>para evaluar las</w:t>
      </w:r>
      <w:r w:rsidR="009448F9" w:rsidRPr="00A20CD9">
        <w:rPr>
          <w:lang w:val="es-ES_tradnl"/>
        </w:rPr>
        <w:t xml:space="preserve"> orientaciones estratégicas que pueden afectar al plan de trabajo regional de la BDT entre </w:t>
      </w:r>
      <w:r w:rsidRPr="00A20CD9">
        <w:rPr>
          <w:lang w:val="es-ES_tradnl"/>
        </w:rPr>
        <w:t xml:space="preserve">dos </w:t>
      </w:r>
      <w:r w:rsidR="009448F9" w:rsidRPr="00A20CD9">
        <w:rPr>
          <w:lang w:val="es-ES_tradnl"/>
        </w:rPr>
        <w:t>CMDT.</w:t>
      </w:r>
    </w:p>
    <w:p w:rsidR="00E80C6F" w:rsidRPr="00A20CD9" w:rsidRDefault="00E80C6F" w:rsidP="00E80C6F">
      <w:pPr>
        <w:pStyle w:val="Heading3"/>
        <w:rPr>
          <w:rFonts w:ascii="Calibri" w:hAnsi="Calibri" w:cs="Calibri"/>
          <w:lang w:val="es-ES_tradnl"/>
        </w:rPr>
      </w:pPr>
      <w:bookmarkStart w:id="94" w:name="_Toc508632252"/>
      <w:r w:rsidRPr="00A20CD9">
        <w:rPr>
          <w:lang w:val="es-ES_tradnl"/>
        </w:rPr>
        <w:t>3.1.1</w:t>
      </w:r>
      <w:r w:rsidRPr="00A20CD9">
        <w:rPr>
          <w:lang w:val="es-ES_tradnl"/>
        </w:rPr>
        <w:tab/>
        <w:t>Objetivos y metas</w:t>
      </w:r>
      <w:bookmarkEnd w:id="94"/>
    </w:p>
    <w:p w:rsidR="003A1F4D" w:rsidRPr="00A20CD9" w:rsidRDefault="008A52FE" w:rsidP="002841EF">
      <w:pPr>
        <w:rPr>
          <w:lang w:val="es-ES_tradnl"/>
        </w:rPr>
      </w:pPr>
      <w:bookmarkStart w:id="95" w:name="lt_pId143"/>
      <w:r w:rsidRPr="00A20CD9">
        <w:rPr>
          <w:lang w:val="es-ES_tradnl"/>
        </w:rPr>
        <w:t>A través de su Oficina de Desarrollo de las Telecomunicaciones, la UIT organiza una Conferencia Mundial de Desarrollo de las Telecomunicaciones en el periodo entre dos Con</w:t>
      </w:r>
      <w:r w:rsidR="00082475" w:rsidRPr="00A20CD9">
        <w:rPr>
          <w:lang w:val="es-ES_tradnl"/>
        </w:rPr>
        <w:t>ferencias de Plenipotenciarios.</w:t>
      </w:r>
      <w:r w:rsidRPr="00A20CD9">
        <w:rPr>
          <w:lang w:val="es-ES_tradnl"/>
        </w:rPr>
        <w:t xml:space="preserve"> </w:t>
      </w:r>
      <w:bookmarkEnd w:id="95"/>
      <w:r w:rsidR="009448F9" w:rsidRPr="00A20CD9">
        <w:rPr>
          <w:lang w:val="es-ES_tradnl"/>
        </w:rPr>
        <w:t>Las Conferencias Mundial</w:t>
      </w:r>
      <w:r w:rsidRPr="00A20CD9">
        <w:rPr>
          <w:lang w:val="es-ES_tradnl"/>
        </w:rPr>
        <w:t>es</w:t>
      </w:r>
      <w:r w:rsidR="009448F9" w:rsidRPr="00A20CD9">
        <w:rPr>
          <w:lang w:val="es-ES_tradnl"/>
        </w:rPr>
        <w:t xml:space="preserve"> de Desarrollo de las Telecomunicaciones ofrecen a los miembros la oportunidad de debatir las últimas tendencias en el desarrollo de las telecomunicaciones/tecnologías de la información y la comunicación (TIC) y de establecer las prioridades del Sector de Desarrollo de las Telecomunicaciones de la UIT (UIT-D) para el periodo entre dos CMDT. También proporciona</w:t>
      </w:r>
      <w:r w:rsidRPr="00A20CD9">
        <w:rPr>
          <w:lang w:val="es-ES_tradnl"/>
        </w:rPr>
        <w:t>n</w:t>
      </w:r>
      <w:r w:rsidR="009448F9" w:rsidRPr="00A20CD9">
        <w:rPr>
          <w:lang w:val="es-ES_tradnl"/>
        </w:rPr>
        <w:t xml:space="preserve"> la oportunidad de examinar las iniciativas desarrolladas en el plano regional durante el proceso preparatorio </w:t>
      </w:r>
      <w:r w:rsidR="002C6CFA" w:rsidRPr="00A20CD9">
        <w:rPr>
          <w:lang w:val="es-ES_tradnl"/>
        </w:rPr>
        <w:t xml:space="preserve">de una CMDT </w:t>
      </w:r>
      <w:r w:rsidR="009448F9" w:rsidRPr="00A20CD9">
        <w:rPr>
          <w:lang w:val="es-ES_tradnl"/>
        </w:rPr>
        <w:t>y de integrarlas en las actividades y planes de desarrollo mundiales.</w:t>
      </w:r>
    </w:p>
    <w:p w:rsidR="009448F9" w:rsidRPr="00A20CD9" w:rsidRDefault="005426EF" w:rsidP="00E80C6F">
      <w:pPr>
        <w:pStyle w:val="Heading3"/>
        <w:rPr>
          <w:lang w:val="es-ES_tradnl"/>
        </w:rPr>
      </w:pPr>
      <w:bookmarkStart w:id="96" w:name="lt_pId146"/>
      <w:bookmarkStart w:id="97" w:name="_Toc507502587"/>
      <w:bookmarkStart w:id="98" w:name="_Toc507510921"/>
      <w:bookmarkStart w:id="99" w:name="_Toc508632253"/>
      <w:r w:rsidRPr="00A20CD9">
        <w:rPr>
          <w:lang w:val="es-ES_tradnl"/>
        </w:rPr>
        <w:t>3.1.2</w:t>
      </w:r>
      <w:r w:rsidRPr="00A20CD9">
        <w:rPr>
          <w:lang w:val="es-ES_tradnl"/>
        </w:rPr>
        <w:tab/>
      </w:r>
      <w:bookmarkEnd w:id="96"/>
      <w:bookmarkEnd w:id="97"/>
      <w:bookmarkEnd w:id="98"/>
      <w:r w:rsidR="002C6CFA" w:rsidRPr="00A20CD9">
        <w:rPr>
          <w:lang w:val="es-ES_tradnl"/>
        </w:rPr>
        <w:t>Historia</w:t>
      </w:r>
      <w:bookmarkEnd w:id="99"/>
    </w:p>
    <w:p w:rsidR="009448F9" w:rsidRPr="00A20CD9" w:rsidRDefault="002C6CFA" w:rsidP="001F3C1A">
      <w:pPr>
        <w:rPr>
          <w:lang w:val="es-ES_tradnl"/>
        </w:rPr>
      </w:pPr>
      <w:bookmarkStart w:id="100" w:name="lt_pId147"/>
      <w:r w:rsidRPr="00A20CD9">
        <w:rPr>
          <w:lang w:val="es-ES_tradnl"/>
        </w:rPr>
        <w:t>En</w:t>
      </w:r>
      <w:r w:rsidR="009448F9" w:rsidRPr="00A20CD9">
        <w:rPr>
          <w:lang w:val="es-ES_tradnl"/>
        </w:rPr>
        <w:t xml:space="preserve"> 1982, </w:t>
      </w:r>
      <w:r w:rsidRPr="00A20CD9">
        <w:rPr>
          <w:lang w:val="es-ES_tradnl"/>
        </w:rPr>
        <w:t>la Conferencia de Plenipotenciarios celebrada en Nair</w:t>
      </w:r>
      <w:r w:rsidR="00B55E59" w:rsidRPr="00A20CD9">
        <w:rPr>
          <w:lang w:val="es-ES_tradnl"/>
        </w:rPr>
        <w:t>obi (Kenya), decidió crear una "</w:t>
      </w:r>
      <w:r w:rsidRPr="00A20CD9">
        <w:rPr>
          <w:lang w:val="es-ES_tradnl"/>
        </w:rPr>
        <w:t>Comisión Independiente sobre el Desarrollo Mundial de las Telecomunicaciones</w:t>
      </w:r>
      <w:r w:rsidR="00B55E59" w:rsidRPr="00A20CD9">
        <w:rPr>
          <w:lang w:val="es-ES_tradnl"/>
        </w:rPr>
        <w:t>"</w:t>
      </w:r>
      <w:r w:rsidRPr="00A20CD9">
        <w:rPr>
          <w:lang w:val="es-ES_tradnl"/>
        </w:rPr>
        <w:t xml:space="preserve"> encargada de recomendar maneras de estimular la expansión de las telecomunicaciones en todo el mundo. La Comisión comenzó sus labores en 1983 bajo la presidencia de </w:t>
      </w:r>
      <w:bookmarkStart w:id="101" w:name="lt_pId148"/>
      <w:bookmarkEnd w:id="100"/>
      <w:r w:rsidR="009448F9" w:rsidRPr="00A20CD9">
        <w:rPr>
          <w:color w:val="000000"/>
          <w:shd w:val="clear" w:color="auto" w:fill="FFFFFF"/>
          <w:lang w:val="es-ES_tradnl"/>
        </w:rPr>
        <w:t>Sir Donald Maitland</w:t>
      </w:r>
      <w:r w:rsidR="009448F9" w:rsidRPr="00A20CD9">
        <w:rPr>
          <w:lang w:val="es-ES_tradnl"/>
        </w:rPr>
        <w:t>.</w:t>
      </w:r>
      <w:bookmarkEnd w:id="101"/>
      <w:r w:rsidR="009448F9" w:rsidRPr="00A20CD9">
        <w:rPr>
          <w:lang w:val="es-ES_tradnl"/>
        </w:rPr>
        <w:t xml:space="preserve"> </w:t>
      </w:r>
      <w:bookmarkStart w:id="102" w:name="lt_pId149"/>
      <w:r w:rsidRPr="00A20CD9">
        <w:rPr>
          <w:lang w:val="es-ES_tradnl"/>
        </w:rPr>
        <w:t xml:space="preserve">En diciembre de 1984, publicó sus conclusiones en un informe titulado </w:t>
      </w:r>
      <w:r w:rsidR="002841EF" w:rsidRPr="00A20CD9">
        <w:rPr>
          <w:lang w:val="es-ES_tradnl"/>
        </w:rPr>
        <w:t>"</w:t>
      </w:r>
      <w:r w:rsidRPr="00A20CD9">
        <w:rPr>
          <w:lang w:val="es-ES_tradnl"/>
        </w:rPr>
        <w:t>El eslabón perdido</w:t>
      </w:r>
      <w:r w:rsidR="002841EF" w:rsidRPr="00A20CD9">
        <w:rPr>
          <w:lang w:val="es-ES_tradnl"/>
        </w:rPr>
        <w:t>"</w:t>
      </w:r>
      <w:r w:rsidRPr="00A20CD9">
        <w:rPr>
          <w:lang w:val="es-ES_tradnl"/>
        </w:rPr>
        <w:t xml:space="preserve"> – también con</w:t>
      </w:r>
      <w:r w:rsidR="002841EF" w:rsidRPr="00A20CD9">
        <w:rPr>
          <w:lang w:val="es-ES_tradnl"/>
        </w:rPr>
        <w:t>ocido como el "Informe Maitland"</w:t>
      </w:r>
      <w:r w:rsidRPr="00A20CD9">
        <w:rPr>
          <w:lang w:val="es-ES_tradnl"/>
        </w:rPr>
        <w:t xml:space="preserve"> en conexión con el nombre del Presidente de la Comisión. </w:t>
      </w:r>
      <w:bookmarkStart w:id="103" w:name="lt_pId150"/>
      <w:bookmarkEnd w:id="102"/>
      <w:r w:rsidRPr="00A20CD9">
        <w:rPr>
          <w:lang w:val="es-ES_tradnl"/>
        </w:rPr>
        <w:t>El Informe, sometido al Secretario General de la UIT en enero de 1985, mostraba la correlación entre el acceso a las telecomunicaciones y el crecimiento eco</w:t>
      </w:r>
      <w:r w:rsidR="001F3C1A" w:rsidRPr="00A20CD9">
        <w:rPr>
          <w:lang w:val="es-ES_tradnl"/>
        </w:rPr>
        <w:t>nómico</w:t>
      </w:r>
      <w:r w:rsidRPr="00A20CD9">
        <w:rPr>
          <w:lang w:val="es-ES_tradnl"/>
        </w:rPr>
        <w:t xml:space="preserve"> – pero también llamó la atención internacional sobre el enorme desequilibrio en términos del citado acceso entre los países en desarrollo y los desarrollados.</w:t>
      </w:r>
      <w:bookmarkEnd w:id="103"/>
    </w:p>
    <w:p w:rsidR="009448F9" w:rsidRPr="00A20CD9" w:rsidRDefault="002C6CFA" w:rsidP="0077055A">
      <w:pPr>
        <w:keepLines/>
        <w:rPr>
          <w:lang w:val="es-ES_tradnl"/>
        </w:rPr>
      </w:pPr>
      <w:bookmarkStart w:id="104" w:name="lt_pId151"/>
      <w:r w:rsidRPr="00A20CD9">
        <w:rPr>
          <w:rFonts w:cstheme="minorBidi"/>
          <w:lang w:val="es-ES_tradnl"/>
        </w:rPr>
        <w:lastRenderedPageBreak/>
        <w:t>E</w:t>
      </w:r>
      <w:r w:rsidR="0077055A">
        <w:rPr>
          <w:rFonts w:cstheme="minorBidi"/>
          <w:lang w:val="es-ES_tradnl"/>
        </w:rPr>
        <w:t>l</w:t>
      </w:r>
      <w:r w:rsidRPr="00A20CD9">
        <w:rPr>
          <w:rFonts w:cstheme="minorBidi"/>
          <w:lang w:val="es-ES_tradnl"/>
        </w:rPr>
        <w:t xml:space="preserve"> Informe </w:t>
      </w:r>
      <w:r w:rsidR="00082475" w:rsidRPr="00A20CD9">
        <w:rPr>
          <w:rFonts w:cstheme="minorBidi"/>
          <w:lang w:val="es-ES_tradnl"/>
        </w:rPr>
        <w:t>"</w:t>
      </w:r>
      <w:r w:rsidRPr="00A20CD9">
        <w:rPr>
          <w:rFonts w:cstheme="minorBidi"/>
          <w:lang w:val="es-ES_tradnl"/>
        </w:rPr>
        <w:t>El eslabón perdido</w:t>
      </w:r>
      <w:r w:rsidR="00082475" w:rsidRPr="00A20CD9">
        <w:rPr>
          <w:rFonts w:cstheme="minorBidi"/>
          <w:lang w:val="es-ES_tradnl"/>
        </w:rPr>
        <w:t>"</w:t>
      </w:r>
      <w:r w:rsidR="009448F9" w:rsidRPr="00A20CD9">
        <w:rPr>
          <w:rFonts w:cstheme="minorBidi"/>
          <w:lang w:val="es-ES_tradnl"/>
        </w:rPr>
        <w:t xml:space="preserve"> </w:t>
      </w:r>
      <w:r w:rsidRPr="00A20CD9">
        <w:rPr>
          <w:rFonts w:cstheme="minorBidi"/>
          <w:lang w:val="es-ES_tradnl"/>
        </w:rPr>
        <w:t xml:space="preserve">llevó a la UIT a convocar, en el mes de mayo de 1985, la </w:t>
      </w:r>
      <w:r w:rsidR="00082475" w:rsidRPr="00A20CD9">
        <w:rPr>
          <w:rFonts w:cstheme="minorBidi"/>
          <w:lang w:val="es-ES_tradnl"/>
        </w:rPr>
        <w:t>"</w:t>
      </w:r>
      <w:r w:rsidRPr="00A20CD9">
        <w:rPr>
          <w:rFonts w:cstheme="minorBidi"/>
          <w:lang w:val="es-ES_tradnl"/>
        </w:rPr>
        <w:t>primera Conferencia Mundial de Desarrollo de las Telecomunicaciones</w:t>
      </w:r>
      <w:r w:rsidR="00082475" w:rsidRPr="00A20CD9">
        <w:rPr>
          <w:rFonts w:cstheme="minorBidi"/>
          <w:lang w:val="es-ES_tradnl"/>
        </w:rPr>
        <w:t>"</w:t>
      </w:r>
      <w:r w:rsidRPr="00A20CD9">
        <w:rPr>
          <w:rFonts w:cstheme="minorBidi"/>
          <w:lang w:val="es-ES_tradnl"/>
        </w:rPr>
        <w:t xml:space="preserve"> en </w:t>
      </w:r>
      <w:r w:rsidR="009448F9" w:rsidRPr="00A20CD9">
        <w:rPr>
          <w:rFonts w:cstheme="minorBidi"/>
          <w:lang w:val="es-ES_tradnl"/>
        </w:rPr>
        <w:t>Arusha</w:t>
      </w:r>
      <w:r w:rsidRPr="00A20CD9">
        <w:rPr>
          <w:rFonts w:cstheme="minorBidi"/>
          <w:lang w:val="es-ES_tradnl"/>
        </w:rPr>
        <w:t xml:space="preserve"> (Tanzanía)</w:t>
      </w:r>
      <w:r w:rsidR="009448F9" w:rsidRPr="00A20CD9">
        <w:rPr>
          <w:rFonts w:cstheme="minorBidi"/>
          <w:lang w:val="es-ES_tradnl"/>
        </w:rPr>
        <w:t>.</w:t>
      </w:r>
      <w:bookmarkEnd w:id="104"/>
      <w:r w:rsidR="009448F9" w:rsidRPr="00A20CD9">
        <w:rPr>
          <w:rFonts w:cstheme="minorBidi"/>
          <w:lang w:val="es-ES_tradnl"/>
        </w:rPr>
        <w:t xml:space="preserve"> </w:t>
      </w:r>
      <w:bookmarkStart w:id="105" w:name="lt_pId152"/>
      <w:r w:rsidRPr="00A20CD9">
        <w:rPr>
          <w:rFonts w:cstheme="minorBidi"/>
          <w:lang w:val="es-ES_tradnl"/>
        </w:rPr>
        <w:t xml:space="preserve">El </w:t>
      </w:r>
      <w:r w:rsidR="00B07B06" w:rsidRPr="00A20CD9">
        <w:rPr>
          <w:rFonts w:cstheme="minorBidi"/>
          <w:lang w:val="es-ES_tradnl"/>
        </w:rPr>
        <w:t>objeto</w:t>
      </w:r>
      <w:r w:rsidRPr="00A20CD9">
        <w:rPr>
          <w:rFonts w:cstheme="minorBidi"/>
          <w:lang w:val="es-ES_tradnl"/>
        </w:rPr>
        <w:t xml:space="preserve"> de esta Conferencia era reunir a los miembros de la UIT, de preferencia a nivel ministerial, para estudiar e intercambiar puntos de vista respecto de los numerosos aspectos del informe que tenían implicaciones políticas para los gobiernos nacionales, para encontrar</w:t>
      </w:r>
      <w:r w:rsidR="00B07B06" w:rsidRPr="00A20CD9">
        <w:rPr>
          <w:rFonts w:cstheme="minorBidi"/>
          <w:lang w:val="es-ES_tradnl"/>
        </w:rPr>
        <w:t xml:space="preserve"> </w:t>
      </w:r>
      <w:r w:rsidRPr="00A20CD9">
        <w:rPr>
          <w:rFonts w:cstheme="minorBidi"/>
          <w:lang w:val="es-ES_tradnl"/>
        </w:rPr>
        <w:t>maneras prácticas de llevar a la práctica</w:t>
      </w:r>
      <w:r w:rsidR="00B07B06" w:rsidRPr="00A20CD9">
        <w:rPr>
          <w:rFonts w:cstheme="minorBidi"/>
          <w:lang w:val="es-ES_tradnl"/>
        </w:rPr>
        <w:t xml:space="preserve"> las recomendaciones pertinentes, y para discutir diversas cuestiones relevantes para el desarrollo de las telecomunicaciones, especialmente en las regiones en desarrollo de todo el mundo. </w:t>
      </w:r>
      <w:bookmarkEnd w:id="105"/>
      <w:r w:rsidR="005D4946" w:rsidRPr="00A20CD9">
        <w:rPr>
          <w:lang w:val="es-ES_tradnl"/>
        </w:rPr>
        <w:t xml:space="preserve">Tras un intenso debate, la Conferencia refrendó las conclusiones y recomendaciones que aparecen en el informe </w:t>
      </w:r>
      <w:r w:rsidR="005D4946" w:rsidRPr="00A20CD9">
        <w:rPr>
          <w:i/>
          <w:iCs/>
          <w:lang w:val="es-ES_tradnl"/>
        </w:rPr>
        <w:t>El eslabón perdido</w:t>
      </w:r>
      <w:r w:rsidR="005D4946" w:rsidRPr="00A20CD9">
        <w:rPr>
          <w:b/>
          <w:bCs/>
          <w:i/>
          <w:iCs/>
          <w:lang w:val="es-ES_tradnl"/>
        </w:rPr>
        <w:t xml:space="preserve"> </w:t>
      </w:r>
      <w:r w:rsidR="005D4946" w:rsidRPr="00A20CD9">
        <w:rPr>
          <w:lang w:val="es-ES_tradnl"/>
        </w:rPr>
        <w:t xml:space="preserve">y aprobó por unanimidad la </w:t>
      </w:r>
      <w:r w:rsidR="002841EF" w:rsidRPr="00A20CD9">
        <w:rPr>
          <w:lang w:val="es-ES_tradnl"/>
        </w:rPr>
        <w:t>"</w:t>
      </w:r>
      <w:r w:rsidR="005D4946" w:rsidRPr="00A20CD9">
        <w:rPr>
          <w:lang w:val="es-ES_tradnl"/>
        </w:rPr>
        <w:t>Declaración de Arusha sobre el desarrollo mundial de las telecomunicaciones</w:t>
      </w:r>
      <w:r w:rsidR="002841EF" w:rsidRPr="00A20CD9">
        <w:rPr>
          <w:lang w:val="es-ES_tradnl"/>
        </w:rPr>
        <w:t>"</w:t>
      </w:r>
      <w:r w:rsidR="005D4946" w:rsidRPr="00A20CD9">
        <w:rPr>
          <w:lang w:val="es-ES_tradnl"/>
        </w:rPr>
        <w:t>.</w:t>
      </w:r>
    </w:p>
    <w:p w:rsidR="005D4946" w:rsidRPr="00A20CD9" w:rsidRDefault="001E02E5" w:rsidP="002841EF">
      <w:pPr>
        <w:spacing w:after="120"/>
        <w:rPr>
          <w:lang w:val="es-ES_tradnl"/>
        </w:rPr>
      </w:pPr>
      <w:bookmarkStart w:id="106" w:name="lt_pId154"/>
      <w:r w:rsidRPr="00A20CD9">
        <w:rPr>
          <w:lang w:val="es-ES_tradnl"/>
        </w:rPr>
        <w:t>Para examinar los progresos obtenidos en el desarrollo de las telecomunica</w:t>
      </w:r>
      <w:r w:rsidR="002841EF" w:rsidRPr="00A20CD9">
        <w:rPr>
          <w:lang w:val="es-ES_tradnl"/>
        </w:rPr>
        <w:t>ciones desde la publicación de "</w:t>
      </w:r>
      <w:r w:rsidRPr="00A20CD9">
        <w:rPr>
          <w:lang w:val="es-ES_tradnl"/>
        </w:rPr>
        <w:t>El eslabón perdido</w:t>
      </w:r>
      <w:r w:rsidR="002841EF" w:rsidRPr="00A20CD9">
        <w:rPr>
          <w:lang w:val="es-ES_tradnl"/>
        </w:rPr>
        <w:t>"</w:t>
      </w:r>
      <w:r w:rsidRPr="00A20CD9">
        <w:rPr>
          <w:lang w:val="es-ES_tradnl"/>
        </w:rPr>
        <w:t>, la siguiente Conferencia Mundial de Desarrollo de las Telecomunicaciones (CMDT-94) se celebró en Buenos Aires (Argen</w:t>
      </w:r>
      <w:r w:rsidR="00B55E59" w:rsidRPr="00A20CD9">
        <w:rPr>
          <w:lang w:val="es-ES_tradnl"/>
        </w:rPr>
        <w:t>tina), del 21 al 29 de marzo de </w:t>
      </w:r>
      <w:r w:rsidRPr="00A20CD9">
        <w:rPr>
          <w:lang w:val="es-ES_tradnl"/>
        </w:rPr>
        <w:t>1994.</w:t>
      </w:r>
      <w:bookmarkEnd w:id="106"/>
    </w:p>
    <w:p w:rsidR="005D4946" w:rsidRPr="00A20CD9" w:rsidRDefault="001E02E5" w:rsidP="00B55E59">
      <w:pPr>
        <w:spacing w:after="120"/>
        <w:rPr>
          <w:lang w:val="es-ES_tradnl"/>
        </w:rPr>
      </w:pPr>
      <w:bookmarkStart w:id="107" w:name="lt_pId155"/>
      <w:r w:rsidRPr="00A20CD9">
        <w:rPr>
          <w:lang w:val="es-ES_tradnl"/>
        </w:rPr>
        <w:t>La CMDT</w:t>
      </w:r>
      <w:r w:rsidR="005D4946" w:rsidRPr="00A20CD9">
        <w:rPr>
          <w:lang w:val="es-ES_tradnl"/>
        </w:rPr>
        <w:t xml:space="preserve">-94 </w:t>
      </w:r>
      <w:r w:rsidRPr="00A20CD9">
        <w:rPr>
          <w:lang w:val="es-ES_tradnl"/>
        </w:rPr>
        <w:t>fijó las metas y objetivos y definió una visión y unas estrategias comunes para lograr un desarrollo equilibrado de las telecomunicaciones en el Siglo XX y después; creó las Comisiones de Estudio 1 y 2 del UIT-D, y elaboró un plan de acción –el Plan de Acc</w:t>
      </w:r>
      <w:r w:rsidR="008E47BE" w:rsidRPr="00A20CD9">
        <w:rPr>
          <w:lang w:val="es-ES_tradnl"/>
        </w:rPr>
        <w:t>ión de Buenos Aires (PABA)</w:t>
      </w:r>
      <w:r w:rsidRPr="00A20CD9">
        <w:rPr>
          <w:lang w:val="es-ES_tradnl"/>
        </w:rPr>
        <w:t xml:space="preserve">– para convertir las metas y objetivos acordados en un programa de trabajo concreto que había de implementarse en cuatro años </w:t>
      </w:r>
      <w:bookmarkStart w:id="108" w:name="lt_pId156"/>
      <w:bookmarkEnd w:id="107"/>
      <w:r w:rsidR="005D4946" w:rsidRPr="00A20CD9">
        <w:rPr>
          <w:lang w:val="es-ES_tradnl"/>
        </w:rPr>
        <w:t>(1994-1998).</w:t>
      </w:r>
      <w:bookmarkEnd w:id="108"/>
    </w:p>
    <w:p w:rsidR="00844B83" w:rsidRPr="00A20CD9" w:rsidRDefault="001E02E5" w:rsidP="00B55E59">
      <w:pPr>
        <w:rPr>
          <w:lang w:val="es-ES_tradnl"/>
        </w:rPr>
      </w:pPr>
      <w:bookmarkStart w:id="109" w:name="lt_pId157"/>
      <w:r w:rsidRPr="00A20CD9">
        <w:rPr>
          <w:lang w:val="es-ES_tradnl"/>
        </w:rPr>
        <w:t>Las CMDT siguientes fueron:</w:t>
      </w:r>
      <w:bookmarkEnd w:id="109"/>
    </w:p>
    <w:p w:rsidR="00844B83" w:rsidRPr="00A20CD9" w:rsidRDefault="00B55E59" w:rsidP="00B55E59">
      <w:pPr>
        <w:pStyle w:val="enumlev1"/>
        <w:rPr>
          <w:lang w:val="es-ES_tradnl"/>
        </w:rPr>
      </w:pPr>
      <w:bookmarkStart w:id="110" w:name="lt_pId158"/>
      <w:r w:rsidRPr="00A20CD9">
        <w:rPr>
          <w:lang w:val="es-ES_tradnl"/>
        </w:rPr>
        <w:t>•</w:t>
      </w:r>
      <w:r w:rsidRPr="00A20CD9">
        <w:rPr>
          <w:lang w:val="es-ES_tradnl"/>
        </w:rPr>
        <w:tab/>
      </w:r>
      <w:r w:rsidR="001E02E5" w:rsidRPr="00A20CD9">
        <w:rPr>
          <w:lang w:val="es-ES_tradnl"/>
        </w:rPr>
        <w:t>CMDT-98, Valletta</w:t>
      </w:r>
      <w:r w:rsidR="00844B83" w:rsidRPr="00A20CD9">
        <w:rPr>
          <w:lang w:val="es-ES_tradnl"/>
        </w:rPr>
        <w:t xml:space="preserve"> </w:t>
      </w:r>
      <w:r w:rsidR="001E02E5" w:rsidRPr="00A20CD9">
        <w:rPr>
          <w:lang w:val="es-ES_tradnl"/>
        </w:rPr>
        <w:t>(</w:t>
      </w:r>
      <w:r w:rsidR="00844B83" w:rsidRPr="00A20CD9">
        <w:rPr>
          <w:lang w:val="es-ES_tradnl"/>
        </w:rPr>
        <w:t>Malta</w:t>
      </w:r>
      <w:r w:rsidR="001E02E5" w:rsidRPr="00A20CD9">
        <w:rPr>
          <w:lang w:val="es-ES_tradnl"/>
        </w:rPr>
        <w:t>)</w:t>
      </w:r>
      <w:r w:rsidR="00844B83" w:rsidRPr="00A20CD9">
        <w:rPr>
          <w:lang w:val="es-ES_tradnl"/>
        </w:rPr>
        <w:t xml:space="preserve">, 23 </w:t>
      </w:r>
      <w:r w:rsidR="001E02E5" w:rsidRPr="00A20CD9">
        <w:rPr>
          <w:lang w:val="es-ES_tradnl"/>
        </w:rPr>
        <w:t>de marzo</w:t>
      </w:r>
      <w:r w:rsidR="00844B83" w:rsidRPr="00A20CD9">
        <w:rPr>
          <w:lang w:val="es-ES_tradnl"/>
        </w:rPr>
        <w:t xml:space="preserve"> -1 </w:t>
      </w:r>
      <w:r w:rsidR="001E02E5" w:rsidRPr="00A20CD9">
        <w:rPr>
          <w:lang w:val="es-ES_tradnl"/>
        </w:rPr>
        <w:t>de abril de</w:t>
      </w:r>
      <w:r w:rsidR="00844B83" w:rsidRPr="00A20CD9">
        <w:rPr>
          <w:lang w:val="es-ES_tradnl"/>
        </w:rPr>
        <w:t xml:space="preserve"> 1998.</w:t>
      </w:r>
      <w:bookmarkEnd w:id="110"/>
    </w:p>
    <w:p w:rsidR="00844B83" w:rsidRPr="00A20CD9" w:rsidRDefault="00B55E59" w:rsidP="00B55E59">
      <w:pPr>
        <w:pStyle w:val="enumlev1"/>
        <w:rPr>
          <w:lang w:val="es-ES_tradnl"/>
        </w:rPr>
      </w:pPr>
      <w:r w:rsidRPr="00A20CD9">
        <w:rPr>
          <w:lang w:val="es-ES_tradnl"/>
        </w:rPr>
        <w:t>•</w:t>
      </w:r>
      <w:r w:rsidRPr="00A20CD9">
        <w:rPr>
          <w:lang w:val="es-ES_tradnl"/>
        </w:rPr>
        <w:tab/>
      </w:r>
      <w:bookmarkStart w:id="111" w:name="lt_pId159"/>
      <w:r w:rsidR="001E02E5" w:rsidRPr="00A20CD9">
        <w:rPr>
          <w:lang w:val="es-ES_tradnl"/>
        </w:rPr>
        <w:t>CMDT</w:t>
      </w:r>
      <w:r w:rsidR="00844B83" w:rsidRPr="00A20CD9">
        <w:rPr>
          <w:lang w:val="es-ES_tradnl"/>
        </w:rPr>
        <w:t xml:space="preserve">-02, Istanbul </w:t>
      </w:r>
      <w:r w:rsidR="001E02E5" w:rsidRPr="00A20CD9">
        <w:rPr>
          <w:lang w:val="es-ES_tradnl"/>
        </w:rPr>
        <w:t>(Turquía)</w:t>
      </w:r>
      <w:r w:rsidR="00844B83" w:rsidRPr="00A20CD9">
        <w:rPr>
          <w:lang w:val="es-ES_tradnl"/>
        </w:rPr>
        <w:t xml:space="preserve">, 18-27 </w:t>
      </w:r>
      <w:r w:rsidR="001E02E5" w:rsidRPr="00A20CD9">
        <w:rPr>
          <w:lang w:val="es-ES_tradnl"/>
        </w:rPr>
        <w:t>de marzo de</w:t>
      </w:r>
      <w:r w:rsidR="00844B83" w:rsidRPr="00A20CD9">
        <w:rPr>
          <w:lang w:val="es-ES_tradnl"/>
        </w:rPr>
        <w:t xml:space="preserve"> 2002.</w:t>
      </w:r>
      <w:bookmarkEnd w:id="111"/>
    </w:p>
    <w:p w:rsidR="00844B83" w:rsidRPr="00A20CD9" w:rsidRDefault="00B55E59" w:rsidP="00B55E59">
      <w:pPr>
        <w:pStyle w:val="enumlev1"/>
        <w:rPr>
          <w:lang w:val="es-ES_tradnl"/>
        </w:rPr>
      </w:pPr>
      <w:r w:rsidRPr="00A20CD9">
        <w:rPr>
          <w:lang w:val="es-ES_tradnl"/>
        </w:rPr>
        <w:t>•</w:t>
      </w:r>
      <w:r w:rsidRPr="00A20CD9">
        <w:rPr>
          <w:lang w:val="es-ES_tradnl"/>
        </w:rPr>
        <w:tab/>
      </w:r>
      <w:bookmarkStart w:id="112" w:name="lt_pId160"/>
      <w:r w:rsidR="001E02E5" w:rsidRPr="00A20CD9">
        <w:rPr>
          <w:lang w:val="es-ES_tradnl"/>
        </w:rPr>
        <w:t>CMDT</w:t>
      </w:r>
      <w:r w:rsidR="00844B83" w:rsidRPr="00A20CD9">
        <w:rPr>
          <w:lang w:val="es-ES_tradnl"/>
        </w:rPr>
        <w:t xml:space="preserve">-06, Doha </w:t>
      </w:r>
      <w:r w:rsidR="001E02E5" w:rsidRPr="00A20CD9">
        <w:rPr>
          <w:lang w:val="es-ES_tradnl"/>
        </w:rPr>
        <w:t>(</w:t>
      </w:r>
      <w:r w:rsidR="00844B83" w:rsidRPr="00A20CD9">
        <w:rPr>
          <w:lang w:val="es-ES_tradnl"/>
        </w:rPr>
        <w:t>Qatar</w:t>
      </w:r>
      <w:r w:rsidR="001E02E5" w:rsidRPr="00A20CD9">
        <w:rPr>
          <w:lang w:val="es-ES_tradnl"/>
        </w:rPr>
        <w:t>)</w:t>
      </w:r>
      <w:r w:rsidR="00844B83" w:rsidRPr="00A20CD9">
        <w:rPr>
          <w:lang w:val="es-ES_tradnl"/>
        </w:rPr>
        <w:t xml:space="preserve">, 7-15 </w:t>
      </w:r>
      <w:r w:rsidR="001E02E5" w:rsidRPr="00A20CD9">
        <w:rPr>
          <w:lang w:val="es-ES_tradnl"/>
        </w:rPr>
        <w:t>de marzo de</w:t>
      </w:r>
      <w:r w:rsidR="00844B83" w:rsidRPr="00A20CD9">
        <w:rPr>
          <w:lang w:val="es-ES_tradnl"/>
        </w:rPr>
        <w:t xml:space="preserve"> 2006.</w:t>
      </w:r>
      <w:bookmarkEnd w:id="112"/>
    </w:p>
    <w:p w:rsidR="00844B83" w:rsidRPr="00A20CD9" w:rsidRDefault="00B55E59" w:rsidP="00B55E59">
      <w:pPr>
        <w:pStyle w:val="enumlev1"/>
        <w:rPr>
          <w:lang w:val="es-ES_tradnl"/>
        </w:rPr>
      </w:pPr>
      <w:r w:rsidRPr="00A20CD9">
        <w:rPr>
          <w:lang w:val="es-ES_tradnl"/>
        </w:rPr>
        <w:t>•</w:t>
      </w:r>
      <w:r w:rsidRPr="00A20CD9">
        <w:rPr>
          <w:lang w:val="es-ES_tradnl"/>
        </w:rPr>
        <w:tab/>
      </w:r>
      <w:bookmarkStart w:id="113" w:name="lt_pId161"/>
      <w:r w:rsidR="001E02E5" w:rsidRPr="00A20CD9">
        <w:rPr>
          <w:lang w:val="es-ES_tradnl"/>
        </w:rPr>
        <w:t>CMDT</w:t>
      </w:r>
      <w:r w:rsidR="00844B83" w:rsidRPr="00A20CD9">
        <w:rPr>
          <w:lang w:val="es-ES_tradnl"/>
        </w:rPr>
        <w:t xml:space="preserve">-10, Hyderabad </w:t>
      </w:r>
      <w:r w:rsidR="001E02E5" w:rsidRPr="00A20CD9">
        <w:rPr>
          <w:lang w:val="es-ES_tradnl"/>
        </w:rPr>
        <w:t>(</w:t>
      </w:r>
      <w:r w:rsidR="00844B83" w:rsidRPr="00A20CD9">
        <w:rPr>
          <w:lang w:val="es-ES_tradnl"/>
        </w:rPr>
        <w:t>India</w:t>
      </w:r>
      <w:r w:rsidR="001E02E5" w:rsidRPr="00A20CD9">
        <w:rPr>
          <w:lang w:val="es-ES_tradnl"/>
        </w:rPr>
        <w:t>)</w:t>
      </w:r>
      <w:r w:rsidR="00844B83" w:rsidRPr="00A20CD9">
        <w:rPr>
          <w:lang w:val="es-ES_tradnl"/>
        </w:rPr>
        <w:t xml:space="preserve">, 24 </w:t>
      </w:r>
      <w:r w:rsidR="001E02E5" w:rsidRPr="00A20CD9">
        <w:rPr>
          <w:lang w:val="es-ES_tradnl"/>
        </w:rPr>
        <w:t>de mayo</w:t>
      </w:r>
      <w:r w:rsidR="00844B83" w:rsidRPr="00A20CD9">
        <w:rPr>
          <w:lang w:val="es-ES_tradnl"/>
        </w:rPr>
        <w:t xml:space="preserve">-4 </w:t>
      </w:r>
      <w:r w:rsidR="001E02E5" w:rsidRPr="00A20CD9">
        <w:rPr>
          <w:lang w:val="es-ES_tradnl"/>
        </w:rPr>
        <w:t>de junio de</w:t>
      </w:r>
      <w:r w:rsidR="00844B83" w:rsidRPr="00A20CD9">
        <w:rPr>
          <w:lang w:val="es-ES_tradnl"/>
        </w:rPr>
        <w:t xml:space="preserve"> 2010.</w:t>
      </w:r>
      <w:bookmarkEnd w:id="113"/>
    </w:p>
    <w:p w:rsidR="00844B83" w:rsidRPr="00A20CD9" w:rsidRDefault="00B55E59" w:rsidP="00B55E59">
      <w:pPr>
        <w:pStyle w:val="enumlev1"/>
        <w:rPr>
          <w:lang w:val="es-ES_tradnl"/>
        </w:rPr>
      </w:pPr>
      <w:r w:rsidRPr="00A20CD9">
        <w:rPr>
          <w:lang w:val="es-ES_tradnl"/>
        </w:rPr>
        <w:t>•</w:t>
      </w:r>
      <w:r w:rsidRPr="00A20CD9">
        <w:rPr>
          <w:lang w:val="es-ES_tradnl"/>
        </w:rPr>
        <w:tab/>
      </w:r>
      <w:bookmarkStart w:id="114" w:name="lt_pId162"/>
      <w:r w:rsidR="001E02E5" w:rsidRPr="00A20CD9">
        <w:rPr>
          <w:lang w:val="es-ES_tradnl"/>
        </w:rPr>
        <w:t>CMDT</w:t>
      </w:r>
      <w:r w:rsidR="00844B83" w:rsidRPr="00A20CD9">
        <w:rPr>
          <w:lang w:val="es-ES_tradnl"/>
        </w:rPr>
        <w:t>-14, Dub</w:t>
      </w:r>
      <w:r w:rsidR="009B5A57" w:rsidRPr="00A20CD9">
        <w:rPr>
          <w:lang w:val="es-ES_tradnl"/>
        </w:rPr>
        <w:t>á</w:t>
      </w:r>
      <w:r w:rsidR="00844B83" w:rsidRPr="00A20CD9">
        <w:rPr>
          <w:lang w:val="es-ES_tradnl"/>
        </w:rPr>
        <w:t>i</w:t>
      </w:r>
      <w:r w:rsidR="001E02E5" w:rsidRPr="00A20CD9">
        <w:rPr>
          <w:lang w:val="es-ES_tradnl"/>
        </w:rPr>
        <w:t xml:space="preserve"> (Emiratos Árabes Unidos)</w:t>
      </w:r>
      <w:r w:rsidR="00844B83" w:rsidRPr="00A20CD9">
        <w:rPr>
          <w:lang w:val="es-ES_tradnl"/>
        </w:rPr>
        <w:t xml:space="preserve">, 30 </w:t>
      </w:r>
      <w:r w:rsidR="001E02E5" w:rsidRPr="00A20CD9">
        <w:rPr>
          <w:lang w:val="es-ES_tradnl"/>
        </w:rPr>
        <w:t>de marzo</w:t>
      </w:r>
      <w:r w:rsidR="00844B83" w:rsidRPr="00A20CD9">
        <w:rPr>
          <w:lang w:val="es-ES_tradnl"/>
        </w:rPr>
        <w:t xml:space="preserve">-10 </w:t>
      </w:r>
      <w:r w:rsidR="001E02E5" w:rsidRPr="00A20CD9">
        <w:rPr>
          <w:lang w:val="es-ES_tradnl"/>
        </w:rPr>
        <w:t>de abril de</w:t>
      </w:r>
      <w:r w:rsidR="00844B83" w:rsidRPr="00A20CD9">
        <w:rPr>
          <w:lang w:val="es-ES_tradnl"/>
        </w:rPr>
        <w:t xml:space="preserve"> 2014.</w:t>
      </w:r>
      <w:bookmarkEnd w:id="114"/>
    </w:p>
    <w:p w:rsidR="00844B83" w:rsidRPr="00A20CD9" w:rsidRDefault="00B55E59" w:rsidP="00B55E59">
      <w:pPr>
        <w:pStyle w:val="enumlev1"/>
        <w:rPr>
          <w:lang w:val="es-ES_tradnl"/>
        </w:rPr>
      </w:pPr>
      <w:r w:rsidRPr="00A20CD9">
        <w:rPr>
          <w:lang w:val="es-ES_tradnl"/>
        </w:rPr>
        <w:t>•</w:t>
      </w:r>
      <w:r w:rsidRPr="00A20CD9">
        <w:rPr>
          <w:lang w:val="es-ES_tradnl"/>
        </w:rPr>
        <w:tab/>
      </w:r>
      <w:bookmarkStart w:id="115" w:name="lt_pId163"/>
      <w:r w:rsidR="001E02E5" w:rsidRPr="00A20CD9">
        <w:rPr>
          <w:lang w:val="es-ES_tradnl"/>
        </w:rPr>
        <w:t>CMDT</w:t>
      </w:r>
      <w:r w:rsidR="00844B83" w:rsidRPr="00A20CD9">
        <w:rPr>
          <w:lang w:val="es-ES_tradnl"/>
        </w:rPr>
        <w:t xml:space="preserve">-17, Buenos Aires </w:t>
      </w:r>
      <w:r w:rsidR="001E02E5" w:rsidRPr="00A20CD9">
        <w:rPr>
          <w:lang w:val="es-ES_tradnl"/>
        </w:rPr>
        <w:t>(</w:t>
      </w:r>
      <w:r w:rsidR="00844B83" w:rsidRPr="00A20CD9">
        <w:rPr>
          <w:lang w:val="es-ES_tradnl"/>
        </w:rPr>
        <w:t>Argentina</w:t>
      </w:r>
      <w:r w:rsidR="001E02E5" w:rsidRPr="00A20CD9">
        <w:rPr>
          <w:lang w:val="es-ES_tradnl"/>
        </w:rPr>
        <w:t>)</w:t>
      </w:r>
      <w:r w:rsidR="00844B83" w:rsidRPr="00A20CD9">
        <w:rPr>
          <w:lang w:val="es-ES_tradnl"/>
        </w:rPr>
        <w:t xml:space="preserve">, 9-20 </w:t>
      </w:r>
      <w:r w:rsidR="001E02E5" w:rsidRPr="00A20CD9">
        <w:rPr>
          <w:lang w:val="es-ES_tradnl"/>
        </w:rPr>
        <w:t>de octubre de</w:t>
      </w:r>
      <w:r w:rsidR="00844B83" w:rsidRPr="00A20CD9">
        <w:rPr>
          <w:lang w:val="es-ES_tradnl"/>
        </w:rPr>
        <w:t xml:space="preserve"> 2017.</w:t>
      </w:r>
      <w:bookmarkEnd w:id="115"/>
    </w:p>
    <w:p w:rsidR="00844B83" w:rsidRPr="00A20CD9" w:rsidRDefault="005426EF" w:rsidP="00B86740">
      <w:pPr>
        <w:pStyle w:val="Heading2"/>
        <w:rPr>
          <w:lang w:val="es-ES_tradnl"/>
        </w:rPr>
      </w:pPr>
      <w:bookmarkStart w:id="116" w:name="lt_pId164"/>
      <w:bookmarkStart w:id="117" w:name="_Toc507502588"/>
      <w:bookmarkStart w:id="118" w:name="_Toc507510922"/>
      <w:bookmarkStart w:id="119" w:name="_Toc508632254"/>
      <w:r w:rsidRPr="00A20CD9">
        <w:rPr>
          <w:lang w:val="es-ES_tradnl"/>
        </w:rPr>
        <w:t>3.2</w:t>
      </w:r>
      <w:r w:rsidRPr="00A20CD9">
        <w:rPr>
          <w:lang w:val="es-ES_tradnl"/>
        </w:rPr>
        <w:tab/>
      </w:r>
      <w:r w:rsidR="001E02E5" w:rsidRPr="00A20CD9">
        <w:rPr>
          <w:lang w:val="es-ES_tradnl"/>
        </w:rPr>
        <w:t>Hitos de la CMDT</w:t>
      </w:r>
      <w:r w:rsidR="00844B83" w:rsidRPr="00A20CD9">
        <w:rPr>
          <w:lang w:val="es-ES_tradnl"/>
        </w:rPr>
        <w:t>-17</w:t>
      </w:r>
      <w:bookmarkEnd w:id="116"/>
      <w:bookmarkEnd w:id="117"/>
      <w:bookmarkEnd w:id="118"/>
      <w:bookmarkEnd w:id="119"/>
    </w:p>
    <w:p w:rsidR="005D4946" w:rsidRPr="00A20CD9" w:rsidRDefault="001E02E5" w:rsidP="00A9457F">
      <w:pPr>
        <w:keepNext/>
        <w:keepLines/>
        <w:rPr>
          <w:rFonts w:ascii="Calibri" w:hAnsi="Calibri"/>
          <w:lang w:val="es-ES_tradnl"/>
        </w:rPr>
      </w:pPr>
      <w:r w:rsidRPr="00A20CD9">
        <w:rPr>
          <w:lang w:val="es-ES_tradnl"/>
        </w:rPr>
        <w:t>En octubre de 2</w:t>
      </w:r>
      <w:r w:rsidR="002841EF" w:rsidRPr="00A20CD9">
        <w:rPr>
          <w:lang w:val="es-ES_tradnl"/>
        </w:rPr>
        <w:t> </w:t>
      </w:r>
      <w:r w:rsidRPr="00A20CD9">
        <w:rPr>
          <w:lang w:val="es-ES_tradnl"/>
        </w:rPr>
        <w:t xml:space="preserve">017, la </w:t>
      </w:r>
      <w:r w:rsidR="00632227" w:rsidRPr="00A20CD9">
        <w:rPr>
          <w:lang w:val="es-ES_tradnl"/>
        </w:rPr>
        <w:t>Conferencia Mundial de Desarrollo de las Telecomunicaciones (CMDT</w:t>
      </w:r>
      <w:r w:rsidRPr="00A20CD9">
        <w:rPr>
          <w:lang w:val="es-ES_tradnl"/>
        </w:rPr>
        <w:t>-17</w:t>
      </w:r>
      <w:r w:rsidR="00632227" w:rsidRPr="00A20CD9">
        <w:rPr>
          <w:lang w:val="es-ES_tradnl"/>
        </w:rPr>
        <w:t xml:space="preserve">) </w:t>
      </w:r>
      <w:r w:rsidRPr="00A20CD9">
        <w:rPr>
          <w:lang w:val="es-ES_tradnl"/>
        </w:rPr>
        <w:t>regresó</w:t>
      </w:r>
      <w:r w:rsidR="00632227" w:rsidRPr="00A20CD9">
        <w:rPr>
          <w:lang w:val="es-ES_tradnl"/>
        </w:rPr>
        <w:t xml:space="preserve"> </w:t>
      </w:r>
      <w:r w:rsidR="001B0B77" w:rsidRPr="00A20CD9">
        <w:rPr>
          <w:lang w:val="es-ES_tradnl"/>
        </w:rPr>
        <w:t xml:space="preserve">a </w:t>
      </w:r>
      <w:r w:rsidR="00632227" w:rsidRPr="00A20CD9">
        <w:rPr>
          <w:lang w:val="es-ES_tradnl"/>
        </w:rPr>
        <w:t xml:space="preserve">Buenos Aires </w:t>
      </w:r>
      <w:r w:rsidRPr="00A20CD9">
        <w:rPr>
          <w:lang w:val="es-ES_tradnl"/>
        </w:rPr>
        <w:t>(</w:t>
      </w:r>
      <w:r w:rsidR="00632227" w:rsidRPr="00A20CD9">
        <w:rPr>
          <w:lang w:val="es-ES_tradnl"/>
        </w:rPr>
        <w:t>Argentina</w:t>
      </w:r>
      <w:r w:rsidRPr="00A20CD9">
        <w:rPr>
          <w:lang w:val="es-ES_tradnl"/>
        </w:rPr>
        <w:t>)</w:t>
      </w:r>
      <w:r w:rsidR="00632227" w:rsidRPr="00A20CD9">
        <w:rPr>
          <w:lang w:val="es-ES_tradnl"/>
        </w:rPr>
        <w:t xml:space="preserve">, </w:t>
      </w:r>
      <w:r w:rsidRPr="00A20CD9">
        <w:rPr>
          <w:lang w:val="es-ES_tradnl"/>
        </w:rPr>
        <w:t>23 años después. La CMDT-17 se convocó bajo el lema</w:t>
      </w:r>
      <w:r w:rsidR="00632227" w:rsidRPr="00A20CD9">
        <w:rPr>
          <w:lang w:val="es-ES_tradnl"/>
        </w:rPr>
        <w:t xml:space="preserve"> </w:t>
      </w:r>
      <w:r w:rsidR="00632227" w:rsidRPr="00A20CD9">
        <w:rPr>
          <w:rStyle w:val="Strong"/>
          <w:rFonts w:ascii="Calibri" w:hAnsi="Calibri" w:cs="Segoe UI"/>
          <w:b w:val="0"/>
          <w:bCs w:val="0"/>
          <w:color w:val="000000"/>
          <w:lang w:val="es-ES_tradnl"/>
        </w:rPr>
        <w:t>"Las TIC para los Objetivos de Desarrollo Sostenible"</w:t>
      </w:r>
      <w:r w:rsidR="0010119F" w:rsidRPr="00A20CD9">
        <w:rPr>
          <w:rStyle w:val="Strong"/>
          <w:rFonts w:ascii="Calibri" w:hAnsi="Calibri" w:cs="Segoe UI"/>
          <w:b w:val="0"/>
          <w:bCs w:val="0"/>
          <w:color w:val="000000"/>
          <w:lang w:val="es-ES_tradnl"/>
        </w:rPr>
        <w:t xml:space="preserve"> </w:t>
      </w:r>
      <w:r w:rsidR="0010119F" w:rsidRPr="00A20CD9">
        <w:rPr>
          <w:rFonts w:cstheme="minorBidi"/>
          <w:lang w:val="es-ES_tradnl"/>
        </w:rPr>
        <w:t>(ICT④SDGs).</w:t>
      </w:r>
      <w:r w:rsidR="00632227" w:rsidRPr="00A20CD9">
        <w:rPr>
          <w:rFonts w:ascii="Calibri" w:hAnsi="Calibri"/>
          <w:lang w:val="es-ES_tradnl"/>
        </w:rPr>
        <w:t xml:space="preserve"> </w:t>
      </w:r>
      <w:r w:rsidR="0010119F" w:rsidRPr="00A20CD9">
        <w:rPr>
          <w:rFonts w:ascii="Calibri" w:hAnsi="Calibri"/>
          <w:lang w:val="es-ES_tradnl"/>
        </w:rPr>
        <w:t>R</w:t>
      </w:r>
      <w:r w:rsidR="002841EF" w:rsidRPr="00A20CD9">
        <w:rPr>
          <w:rFonts w:ascii="Calibri" w:hAnsi="Calibri"/>
          <w:lang w:val="es-ES_tradnl"/>
        </w:rPr>
        <w:t>eunió a 1</w:t>
      </w:r>
      <w:r w:rsidR="001B0B77" w:rsidRPr="00A20CD9">
        <w:rPr>
          <w:rFonts w:ascii="Calibri" w:hAnsi="Calibri"/>
          <w:lang w:val="es-ES_tradnl"/>
        </w:rPr>
        <w:t> </w:t>
      </w:r>
      <w:r w:rsidR="002841EF" w:rsidRPr="00A20CD9">
        <w:rPr>
          <w:rFonts w:ascii="Calibri" w:hAnsi="Calibri"/>
          <w:lang w:val="es-ES_tradnl"/>
        </w:rPr>
        <w:t>368 participantes de </w:t>
      </w:r>
      <w:r w:rsidR="00632227" w:rsidRPr="00A20CD9">
        <w:rPr>
          <w:rFonts w:ascii="Calibri" w:hAnsi="Calibri"/>
          <w:lang w:val="es-ES_tradnl"/>
        </w:rPr>
        <w:t xml:space="preserve">134 Estados Miembros, 62 Miembros del Sector UIT-D, 10 Instituciones Académicas, observadores y las Naciones Unidas y sus organismos especializados. </w:t>
      </w:r>
      <w:r w:rsidR="0010119F" w:rsidRPr="00A20CD9">
        <w:rPr>
          <w:rFonts w:ascii="Calibri" w:hAnsi="Calibri"/>
          <w:lang w:val="es-ES_tradnl"/>
        </w:rPr>
        <w:t>La CMDT</w:t>
      </w:r>
      <w:r w:rsidR="00632227" w:rsidRPr="00A20CD9">
        <w:rPr>
          <w:rFonts w:ascii="Calibri" w:hAnsi="Calibri"/>
          <w:lang w:val="es-ES_tradnl"/>
        </w:rPr>
        <w:t xml:space="preserve">-17 </w:t>
      </w:r>
      <w:r w:rsidR="0010119F" w:rsidRPr="00A20CD9">
        <w:rPr>
          <w:rFonts w:ascii="Calibri" w:hAnsi="Calibri"/>
          <w:lang w:val="es-ES_tradnl"/>
        </w:rPr>
        <w:t xml:space="preserve">definió la futura orientación del UIT-D y de la BDT, </w:t>
      </w:r>
      <w:r w:rsidR="002841EF" w:rsidRPr="00A20CD9">
        <w:rPr>
          <w:rFonts w:ascii="Calibri" w:hAnsi="Calibri"/>
          <w:lang w:val="es-ES_tradnl"/>
        </w:rPr>
        <w:t>según se resume a continuación.</w:t>
      </w:r>
    </w:p>
    <w:p w:rsidR="00632227" w:rsidRPr="00A20CD9" w:rsidRDefault="005426EF" w:rsidP="002841EF">
      <w:pPr>
        <w:pStyle w:val="Heading3"/>
        <w:keepNext w:val="0"/>
        <w:keepLines w:val="0"/>
        <w:rPr>
          <w:lang w:val="es-ES_tradnl"/>
        </w:rPr>
      </w:pPr>
      <w:bookmarkStart w:id="120" w:name="_Toc508632255"/>
      <w:bookmarkStart w:id="121" w:name="lt_pId169"/>
      <w:bookmarkStart w:id="122" w:name="_Toc507502589"/>
      <w:bookmarkStart w:id="123" w:name="_Toc507510923"/>
      <w:r w:rsidRPr="0077055A">
        <w:rPr>
          <w:lang w:val="es-ES_tradnl"/>
        </w:rPr>
        <w:t>3.2.1</w:t>
      </w:r>
      <w:r w:rsidRPr="0077055A">
        <w:rPr>
          <w:lang w:val="es-ES_tradnl"/>
        </w:rPr>
        <w:tab/>
      </w:r>
      <w:r w:rsidR="0010119F" w:rsidRPr="0077055A">
        <w:rPr>
          <w:lang w:val="es-ES_tradnl"/>
        </w:rPr>
        <w:t xml:space="preserve">Declaración de </w:t>
      </w:r>
      <w:r w:rsidR="00632227" w:rsidRPr="0077055A">
        <w:rPr>
          <w:lang w:val="es-ES_tradnl"/>
        </w:rPr>
        <w:t>Buenos Aires</w:t>
      </w:r>
      <w:bookmarkEnd w:id="120"/>
      <w:bookmarkEnd w:id="121"/>
      <w:bookmarkEnd w:id="122"/>
      <w:bookmarkEnd w:id="123"/>
    </w:p>
    <w:p w:rsidR="00632227" w:rsidRPr="00A20CD9" w:rsidRDefault="001305BE" w:rsidP="0077055A">
      <w:pPr>
        <w:rPr>
          <w:lang w:val="es-ES_tradnl"/>
        </w:rPr>
      </w:pPr>
      <w:r w:rsidRPr="00A20CD9">
        <w:rPr>
          <w:lang w:val="es-ES_tradnl"/>
        </w:rPr>
        <w:t>En l</w:t>
      </w:r>
      <w:r w:rsidR="00632227" w:rsidRPr="00A20CD9">
        <w:rPr>
          <w:lang w:val="es-ES_tradnl"/>
        </w:rPr>
        <w:t xml:space="preserve">a Declaración de Buenos Aires se destacan las principales conclusiones y prioridades establecidas por la </w:t>
      </w:r>
      <w:r w:rsidRPr="00A20CD9">
        <w:rPr>
          <w:lang w:val="es-ES_tradnl"/>
        </w:rPr>
        <w:t>CMDT-17</w:t>
      </w:r>
      <w:r w:rsidR="00632227" w:rsidRPr="00A20CD9">
        <w:rPr>
          <w:lang w:val="es-ES_tradnl"/>
        </w:rPr>
        <w:t xml:space="preserve"> y se ref</w:t>
      </w:r>
      <w:r w:rsidRPr="00A20CD9">
        <w:rPr>
          <w:lang w:val="es-ES_tradnl"/>
        </w:rPr>
        <w:t>uerza</w:t>
      </w:r>
      <w:r w:rsidR="00632227" w:rsidRPr="00A20CD9">
        <w:rPr>
          <w:lang w:val="es-ES_tradnl"/>
        </w:rPr>
        <w:t xml:space="preserve"> el apoyo político a la misión de desarrollo y los objetivos estratégicos de la UIT</w:t>
      </w:r>
      <w:r w:rsidR="00632227" w:rsidRPr="0077055A">
        <w:rPr>
          <w:lang w:val="es-ES_tradnl"/>
        </w:rPr>
        <w:t>.</w:t>
      </w:r>
      <w:r w:rsidR="0042449B" w:rsidRPr="00D924D5">
        <w:rPr>
          <w:lang w:val="es-ES_tradnl"/>
        </w:rPr>
        <w:t xml:space="preserve"> </w:t>
      </w:r>
      <w:r w:rsidRPr="0077055A">
        <w:rPr>
          <w:lang w:val="es-ES_tradnl"/>
        </w:rPr>
        <w:t>En la Declaración se hace hincapié, entre otras cosas, en que</w:t>
      </w:r>
      <w:r w:rsidR="00632227" w:rsidRPr="0077055A">
        <w:rPr>
          <w:lang w:val="es-ES_tradnl"/>
        </w:rPr>
        <w:t xml:space="preserve"> las telecomunicaciones/TIC universalmente accesibles, asequibles y seguras </w:t>
      </w:r>
      <w:r w:rsidRPr="0077055A">
        <w:rPr>
          <w:lang w:val="es-ES_tradnl"/>
        </w:rPr>
        <w:t xml:space="preserve">son una contribución </w:t>
      </w:r>
      <w:r w:rsidR="00632227" w:rsidRPr="0077055A">
        <w:rPr>
          <w:lang w:val="es-ES_tradnl"/>
        </w:rPr>
        <w:t>fundamental a la consecución de las Líneas de Acción de la CMSI y de la Agenda 2030 para el Desarrollo Sostenible y al desarrollo de la sociedad mundial de la información y la economía digital.</w:t>
      </w:r>
    </w:p>
    <w:p w:rsidR="00632227" w:rsidRPr="00A20CD9" w:rsidRDefault="005426EF" w:rsidP="00E53C7B">
      <w:pPr>
        <w:pStyle w:val="Heading3"/>
        <w:keepLines w:val="0"/>
        <w:rPr>
          <w:lang w:val="es-ES_tradnl"/>
        </w:rPr>
      </w:pPr>
      <w:bookmarkStart w:id="124" w:name="lt_pId172"/>
      <w:bookmarkStart w:id="125" w:name="_Toc507502590"/>
      <w:bookmarkStart w:id="126" w:name="_Toc507510924"/>
      <w:bookmarkStart w:id="127" w:name="_Toc508632256"/>
      <w:r w:rsidRPr="00A20CD9">
        <w:rPr>
          <w:lang w:val="es-ES_tradnl"/>
        </w:rPr>
        <w:lastRenderedPageBreak/>
        <w:t>3.2.2</w:t>
      </w:r>
      <w:r w:rsidRPr="00A20CD9">
        <w:rPr>
          <w:lang w:val="es-ES_tradnl"/>
        </w:rPr>
        <w:tab/>
      </w:r>
      <w:r w:rsidR="001305BE" w:rsidRPr="00A20CD9">
        <w:rPr>
          <w:lang w:val="es-ES_tradnl"/>
        </w:rPr>
        <w:t xml:space="preserve">Contribución del UIT-D al Plan Estratégico de la Unión para </w:t>
      </w:r>
      <w:r w:rsidR="00632227" w:rsidRPr="00A20CD9">
        <w:rPr>
          <w:lang w:val="es-ES_tradnl"/>
        </w:rPr>
        <w:t>2020-2023</w:t>
      </w:r>
      <w:bookmarkEnd w:id="124"/>
      <w:bookmarkEnd w:id="125"/>
      <w:bookmarkEnd w:id="126"/>
      <w:bookmarkEnd w:id="127"/>
    </w:p>
    <w:p w:rsidR="00632227" w:rsidRPr="00A20CD9" w:rsidRDefault="001305BE" w:rsidP="002841EF">
      <w:pPr>
        <w:rPr>
          <w:lang w:val="es-ES_tradnl"/>
        </w:rPr>
      </w:pPr>
      <w:bookmarkStart w:id="128" w:name="lt_pId173"/>
      <w:r w:rsidRPr="00A20CD9">
        <w:rPr>
          <w:lang w:val="es-ES_tradnl"/>
        </w:rPr>
        <w:t xml:space="preserve">El Plan Estratégico del UIT-D incluye cuatro objetivos con sus resultados y productos correspondientes, refrendados por la CMDT-17 como parte del </w:t>
      </w:r>
      <w:r w:rsidR="002841EF" w:rsidRPr="00A20CD9">
        <w:rPr>
          <w:lang w:val="es-ES_tradnl"/>
        </w:rPr>
        <w:t>Plan Estratégico de la UIT para </w:t>
      </w:r>
      <w:r w:rsidR="00632227" w:rsidRPr="00A20CD9">
        <w:rPr>
          <w:lang w:val="es-ES_tradnl"/>
        </w:rPr>
        <w:t>2020-2023.</w:t>
      </w:r>
      <w:bookmarkEnd w:id="128"/>
      <w:r w:rsidR="00632227" w:rsidRPr="00A20CD9">
        <w:rPr>
          <w:lang w:val="es-ES_tradnl"/>
        </w:rPr>
        <w:t xml:space="preserve"> </w:t>
      </w:r>
      <w:r w:rsidRPr="00A20CD9">
        <w:rPr>
          <w:lang w:val="es-ES_tradnl"/>
        </w:rPr>
        <w:t>Estos objetivos (véase más adelante)</w:t>
      </w:r>
      <w:r w:rsidR="008A2037" w:rsidRPr="00A20CD9">
        <w:rPr>
          <w:lang w:val="es-ES_tradnl"/>
        </w:rPr>
        <w:t xml:space="preserve"> son coherentes con el papel que </w:t>
      </w:r>
      <w:r w:rsidRPr="00A20CD9">
        <w:rPr>
          <w:lang w:val="es-ES_tradnl"/>
        </w:rPr>
        <w:t>desempeña</w:t>
      </w:r>
      <w:r w:rsidR="008A2037" w:rsidRPr="00A20CD9">
        <w:rPr>
          <w:lang w:val="es-ES_tradnl"/>
        </w:rPr>
        <w:t xml:space="preserve"> la UIT en el marco de la CMSI, así como con la Agenda "Conectar 2020", </w:t>
      </w:r>
      <w:r w:rsidRPr="00A20CD9">
        <w:rPr>
          <w:lang w:val="es-ES_tradnl"/>
        </w:rPr>
        <w:t>refrendada</w:t>
      </w:r>
      <w:r w:rsidR="008A2037" w:rsidRPr="00A20CD9">
        <w:rPr>
          <w:lang w:val="es-ES_tradnl"/>
        </w:rPr>
        <w:t xml:space="preserve"> por los miembros de la UIT </w:t>
      </w:r>
      <w:r w:rsidRPr="00A20CD9">
        <w:rPr>
          <w:lang w:val="es-ES_tradnl"/>
        </w:rPr>
        <w:t>mediante</w:t>
      </w:r>
      <w:r w:rsidR="008A2037" w:rsidRPr="00A20CD9">
        <w:rPr>
          <w:lang w:val="es-ES_tradnl"/>
        </w:rPr>
        <w:t xml:space="preserve"> la Resolución 200 (Rev. Busán, 2014) de la Conferencia de Plenipotenciarios.</w:t>
      </w:r>
    </w:p>
    <w:p w:rsidR="008A2037" w:rsidRPr="00A20CD9" w:rsidRDefault="008910DD" w:rsidP="008A737C">
      <w:pPr>
        <w:rPr>
          <w:lang w:val="es-ES_tradnl"/>
        </w:rPr>
      </w:pPr>
      <w:r w:rsidRPr="00A20CD9">
        <w:rPr>
          <w:lang w:val="es-ES_tradnl"/>
        </w:rPr>
        <w:t xml:space="preserve">Los Resultados indican si se está cumpliendo el Objetivo. Los Productos son todos los productos y servicios que el UIT-D desarrollará y proporcionará a los miembros por medio del marco de </w:t>
      </w:r>
      <w:r w:rsidR="008A737C" w:rsidRPr="00A20CD9">
        <w:rPr>
          <w:lang w:val="es-ES_tradnl"/>
        </w:rPr>
        <w:t>implementación</w:t>
      </w:r>
      <w:r w:rsidRPr="00A20CD9">
        <w:rPr>
          <w:lang w:val="es-ES_tradnl"/>
        </w:rPr>
        <w:t xml:space="preserve"> acordado en el Plan de Acción de Buenos Aires.</w:t>
      </w:r>
    </w:p>
    <w:p w:rsidR="00B736A6" w:rsidRPr="00A20CD9" w:rsidRDefault="00B736A6" w:rsidP="002841EF">
      <w:pPr>
        <w:pStyle w:val="Headingb"/>
        <w:spacing w:after="120"/>
        <w:rPr>
          <w:lang w:val="es-ES_tradnl"/>
        </w:rPr>
      </w:pPr>
      <w:r w:rsidRPr="00A20CD9">
        <w:rPr>
          <w:lang w:val="es-ES_tradnl"/>
        </w:rPr>
        <w:t>Objetivos y Productos</w:t>
      </w:r>
    </w:p>
    <w:p w:rsidR="00B736A6" w:rsidRPr="00A20CD9" w:rsidRDefault="00B736A6" w:rsidP="00B736A6">
      <w:pPr>
        <w:rPr>
          <w:lang w:val="es-ES_tradnl"/>
        </w:rPr>
      </w:pPr>
      <w:bookmarkStart w:id="129" w:name="_Toc497034551"/>
      <w:bookmarkStart w:id="130" w:name="_Toc497050797"/>
      <w:bookmarkStart w:id="131" w:name="_Toc497051187"/>
      <w:bookmarkStart w:id="132" w:name="_Toc497051577"/>
      <w:bookmarkStart w:id="133" w:name="_Toc497051904"/>
      <w:bookmarkStart w:id="134" w:name="_Toc505610307"/>
      <w:r w:rsidRPr="00A20CD9">
        <w:rPr>
          <w:b/>
          <w:bCs/>
          <w:lang w:val="es-ES_tradnl"/>
        </w:rPr>
        <w:t>Objetivo 1</w:t>
      </w:r>
      <w:r w:rsidRPr="00A20CD9">
        <w:rPr>
          <w:lang w:val="es-ES_tradnl"/>
        </w:rPr>
        <w:t xml:space="preserve"> – Coordinación: Fomentar la cooperación internacional y el acuerdo para las cuestiones de desarrollo de las telecomunicaciones/TIC</w:t>
      </w:r>
      <w:bookmarkEnd w:id="129"/>
      <w:bookmarkEnd w:id="130"/>
      <w:bookmarkEnd w:id="131"/>
      <w:bookmarkEnd w:id="132"/>
      <w:bookmarkEnd w:id="133"/>
      <w:bookmarkEnd w:id="134"/>
      <w:r w:rsidR="00D51F93" w:rsidRPr="00A20CD9">
        <w:rPr>
          <w:lang w:val="es-ES_tradnl"/>
        </w:rPr>
        <w:t>.</w:t>
      </w:r>
    </w:p>
    <w:p w:rsidR="00B736A6" w:rsidRPr="00A20CD9" w:rsidRDefault="00B736A6" w:rsidP="00B736A6">
      <w:pPr>
        <w:pStyle w:val="Headingb"/>
        <w:spacing w:after="120"/>
        <w:rPr>
          <w:lang w:val="es-ES_tradnl"/>
        </w:rPr>
      </w:pPr>
      <w:r w:rsidRPr="00A20CD9">
        <w:rPr>
          <w:lang w:val="es-ES_tradnl"/>
        </w:rPr>
        <w:t>Productos</w:t>
      </w:r>
    </w:p>
    <w:p w:rsidR="00B736A6" w:rsidRPr="00A20CD9" w:rsidRDefault="00B736A6" w:rsidP="005426EF">
      <w:pPr>
        <w:pStyle w:val="enumlev1"/>
        <w:rPr>
          <w:rFonts w:eastAsia="Calibri"/>
          <w:lang w:val="es-ES_tradnl"/>
        </w:rPr>
      </w:pPr>
      <w:r w:rsidRPr="00A20CD9">
        <w:rPr>
          <w:rFonts w:eastAsia="Calibri"/>
          <w:lang w:val="es-ES_tradnl"/>
        </w:rPr>
        <w:t>1.1</w:t>
      </w:r>
      <w:r w:rsidRPr="00A20CD9">
        <w:rPr>
          <w:rFonts w:eastAsia="Calibri"/>
          <w:lang w:val="es-ES_tradnl"/>
        </w:rPr>
        <w:tab/>
        <w:t>Conferencia Mundial de Desarrollo de las Telecomunicaciones (CMDT) e Informe Final de la CMDT</w:t>
      </w:r>
      <w:r w:rsidR="00D51F93" w:rsidRPr="00A20CD9">
        <w:rPr>
          <w:rFonts w:eastAsia="Calibri"/>
          <w:lang w:val="es-ES_tradnl"/>
        </w:rPr>
        <w:t>.</w:t>
      </w:r>
    </w:p>
    <w:p w:rsidR="00B736A6" w:rsidRPr="00A20CD9" w:rsidRDefault="00B736A6" w:rsidP="005426EF">
      <w:pPr>
        <w:pStyle w:val="enumlev1"/>
        <w:rPr>
          <w:rFonts w:eastAsia="Calibri"/>
          <w:lang w:val="es-ES_tradnl"/>
        </w:rPr>
      </w:pPr>
      <w:r w:rsidRPr="00A20CD9">
        <w:rPr>
          <w:rFonts w:eastAsia="Calibri"/>
          <w:lang w:val="es-ES_tradnl"/>
        </w:rPr>
        <w:t>1.2</w:t>
      </w:r>
      <w:r w:rsidRPr="00A20CD9">
        <w:rPr>
          <w:rFonts w:eastAsia="Calibri"/>
          <w:lang w:val="es-ES_tradnl"/>
        </w:rPr>
        <w:tab/>
        <w:t>Reuniones Preparatorias Regionales (RPR) e Informes finales de las RPR</w:t>
      </w:r>
      <w:r w:rsidR="00D51F93" w:rsidRPr="00A20CD9">
        <w:rPr>
          <w:rFonts w:eastAsia="Calibri"/>
          <w:lang w:val="es-ES_tradnl"/>
        </w:rPr>
        <w:t>.</w:t>
      </w:r>
    </w:p>
    <w:p w:rsidR="00B736A6" w:rsidRPr="00A20CD9" w:rsidRDefault="00B736A6" w:rsidP="005426EF">
      <w:pPr>
        <w:pStyle w:val="enumlev1"/>
        <w:rPr>
          <w:rFonts w:eastAsia="Calibri"/>
          <w:lang w:val="es-ES_tradnl"/>
        </w:rPr>
      </w:pPr>
      <w:r w:rsidRPr="00A20CD9">
        <w:rPr>
          <w:rFonts w:eastAsia="Calibri"/>
          <w:szCs w:val="22"/>
          <w:lang w:val="es-ES_tradnl"/>
        </w:rPr>
        <w:t>1.3</w:t>
      </w:r>
      <w:r w:rsidRPr="00A20CD9">
        <w:rPr>
          <w:rFonts w:eastAsia="Calibri"/>
          <w:szCs w:val="22"/>
          <w:lang w:val="es-ES_tradnl"/>
        </w:rPr>
        <w:tab/>
        <w:t>Grupo Asesor de Desarrollo de las Telecomunicaciones (GADT) e Informe del GADT para el Director de la BDT y la CMDT</w:t>
      </w:r>
      <w:r w:rsidR="00D51F93" w:rsidRPr="00A20CD9">
        <w:rPr>
          <w:rFonts w:eastAsia="Calibri"/>
          <w:szCs w:val="22"/>
          <w:lang w:val="es-ES_tradnl"/>
        </w:rPr>
        <w:t>.</w:t>
      </w:r>
    </w:p>
    <w:p w:rsidR="00B736A6" w:rsidRPr="00A20CD9" w:rsidRDefault="00B736A6" w:rsidP="005426EF">
      <w:pPr>
        <w:pStyle w:val="enumlev1"/>
        <w:rPr>
          <w:rFonts w:eastAsia="Calibri"/>
          <w:lang w:val="es-ES_tradnl"/>
        </w:rPr>
      </w:pPr>
      <w:r w:rsidRPr="00A20CD9">
        <w:rPr>
          <w:rFonts w:eastAsia="Calibri"/>
          <w:szCs w:val="22"/>
          <w:lang w:val="es-ES_tradnl"/>
        </w:rPr>
        <w:t>1.4</w:t>
      </w:r>
      <w:r w:rsidRPr="00A20CD9">
        <w:rPr>
          <w:rFonts w:eastAsia="Calibri"/>
          <w:szCs w:val="22"/>
          <w:lang w:val="es-ES_tradnl"/>
        </w:rPr>
        <w:tab/>
        <w:t>Comisiones de Estudio y Directrices, Recomendaciones e Informes de las Comisiones de Estudio</w:t>
      </w:r>
      <w:r w:rsidR="00D51F93" w:rsidRPr="00A20CD9">
        <w:rPr>
          <w:rFonts w:eastAsia="Calibri"/>
          <w:szCs w:val="22"/>
          <w:lang w:val="es-ES_tradnl"/>
        </w:rPr>
        <w:t>.</w:t>
      </w:r>
    </w:p>
    <w:p w:rsidR="008A2037" w:rsidRPr="00A20CD9" w:rsidRDefault="00B736A6" w:rsidP="005426EF">
      <w:pPr>
        <w:pStyle w:val="enumlev1"/>
        <w:rPr>
          <w:lang w:val="es-ES_tradnl"/>
        </w:rPr>
      </w:pPr>
      <w:r w:rsidRPr="00A20CD9">
        <w:rPr>
          <w:rFonts w:eastAsia="Calibri"/>
          <w:lang w:val="es-ES_tradnl"/>
        </w:rPr>
        <w:t>1.5</w:t>
      </w:r>
      <w:r w:rsidRPr="00A20CD9">
        <w:rPr>
          <w:rFonts w:eastAsia="Calibri"/>
          <w:lang w:val="es-ES_tradnl"/>
        </w:rPr>
        <w:tab/>
        <w:t>Plataformas para la coordinación regional, incluidos los</w:t>
      </w:r>
      <w:r w:rsidR="002841EF" w:rsidRPr="00A20CD9">
        <w:rPr>
          <w:rFonts w:eastAsia="Calibri"/>
          <w:lang w:val="es-ES_tradnl"/>
        </w:rPr>
        <w:t xml:space="preserve"> Foros Regionales de Desarrollo </w:t>
      </w:r>
      <w:r w:rsidRPr="00A20CD9">
        <w:rPr>
          <w:rFonts w:eastAsia="Calibri"/>
          <w:lang w:val="es-ES_tradnl"/>
        </w:rPr>
        <w:t>(FRD)</w:t>
      </w:r>
      <w:r w:rsidR="00D51F93" w:rsidRPr="00A20CD9">
        <w:rPr>
          <w:rFonts w:eastAsia="Calibri"/>
          <w:lang w:val="es-ES_tradnl"/>
        </w:rPr>
        <w:t>.</w:t>
      </w:r>
    </w:p>
    <w:p w:rsidR="008A2037" w:rsidRPr="00A20CD9" w:rsidRDefault="00B736A6" w:rsidP="005426EF">
      <w:pPr>
        <w:pStyle w:val="enumlev1"/>
        <w:rPr>
          <w:lang w:val="es-ES_tradnl"/>
        </w:rPr>
      </w:pPr>
      <w:r w:rsidRPr="00A20CD9">
        <w:rPr>
          <w:rFonts w:eastAsia="Calibri"/>
          <w:szCs w:val="22"/>
          <w:lang w:val="es-ES_tradnl"/>
        </w:rPr>
        <w:t>1.6</w:t>
      </w:r>
      <w:r w:rsidRPr="00A20CD9">
        <w:rPr>
          <w:rFonts w:eastAsia="Calibri"/>
          <w:szCs w:val="22"/>
          <w:lang w:val="es-ES_tradnl"/>
        </w:rPr>
        <w:tab/>
      </w:r>
      <w:r w:rsidRPr="00A20CD9">
        <w:rPr>
          <w:rFonts w:eastAsia="Calibri" w:cs="Arial"/>
          <w:szCs w:val="22"/>
          <w:lang w:val="es-ES_tradnl"/>
        </w:rPr>
        <w:t>Proyectos de desarrollo de las telecomunicaciones/TIC ejecutados y servicios relacionados con las Iniciativas Regionales</w:t>
      </w:r>
      <w:r w:rsidR="00D51F93" w:rsidRPr="00A20CD9">
        <w:rPr>
          <w:rFonts w:eastAsia="Calibri" w:cs="Arial"/>
          <w:szCs w:val="22"/>
          <w:lang w:val="es-ES_tradnl"/>
        </w:rPr>
        <w:t>.</w:t>
      </w:r>
    </w:p>
    <w:p w:rsidR="00B736A6" w:rsidRPr="00A20CD9" w:rsidRDefault="00B736A6" w:rsidP="00D51F93">
      <w:pPr>
        <w:rPr>
          <w:lang w:val="es-ES_tradnl"/>
        </w:rPr>
      </w:pPr>
      <w:bookmarkStart w:id="135" w:name="_Toc497034570"/>
      <w:bookmarkStart w:id="136" w:name="_Toc497050816"/>
      <w:bookmarkStart w:id="137" w:name="_Toc497051206"/>
      <w:bookmarkStart w:id="138" w:name="_Toc497051584"/>
      <w:bookmarkStart w:id="139" w:name="_Toc497051911"/>
      <w:bookmarkStart w:id="140" w:name="_Toc505610308"/>
      <w:r w:rsidRPr="00A20CD9">
        <w:rPr>
          <w:b/>
          <w:bCs/>
          <w:lang w:val="es-ES_tradnl"/>
        </w:rPr>
        <w:t>Objetivo 2</w:t>
      </w:r>
      <w:r w:rsidRPr="00A20CD9">
        <w:rPr>
          <w:lang w:val="es-ES_tradnl"/>
        </w:rPr>
        <w:t xml:space="preserve"> – Infraestructura de telecomunicaciones/TIC moderna y segura: Fomentar el desarrollo de la infraestructura y los servicios, incluida la instauración de confianza y seguridad en la utilización de las telecomunicaciones/TIC</w:t>
      </w:r>
      <w:bookmarkEnd w:id="135"/>
      <w:bookmarkEnd w:id="136"/>
      <w:bookmarkEnd w:id="137"/>
      <w:bookmarkEnd w:id="138"/>
      <w:bookmarkEnd w:id="139"/>
      <w:bookmarkEnd w:id="140"/>
      <w:r w:rsidR="00D51F93" w:rsidRPr="00A20CD9">
        <w:rPr>
          <w:lang w:val="es-ES_tradnl"/>
        </w:rPr>
        <w:t>.</w:t>
      </w:r>
    </w:p>
    <w:p w:rsidR="00B736A6" w:rsidRPr="00A20CD9" w:rsidRDefault="00B736A6" w:rsidP="00B736A6">
      <w:pPr>
        <w:pStyle w:val="Headingb"/>
        <w:spacing w:after="120"/>
        <w:rPr>
          <w:lang w:val="es-ES_tradnl"/>
        </w:rPr>
      </w:pPr>
      <w:r w:rsidRPr="00A20CD9">
        <w:rPr>
          <w:lang w:val="es-ES_tradnl"/>
        </w:rPr>
        <w:t>Productos</w:t>
      </w:r>
    </w:p>
    <w:p w:rsidR="008A2037" w:rsidRPr="00A20CD9" w:rsidRDefault="00B736A6" w:rsidP="00ED2D06">
      <w:pPr>
        <w:pStyle w:val="enumlev1"/>
        <w:rPr>
          <w:lang w:val="es-ES_tradnl"/>
        </w:rPr>
      </w:pPr>
      <w:r w:rsidRPr="00A20CD9">
        <w:rPr>
          <w:rFonts w:eastAsia="Calibri"/>
          <w:lang w:val="es-ES_tradnl"/>
        </w:rPr>
        <w:t>2.1</w:t>
      </w:r>
      <w:r w:rsidRPr="00A20CD9">
        <w:rPr>
          <w:rFonts w:eastAsia="Calibri"/>
          <w:lang w:val="es-ES_tradnl"/>
        </w:rPr>
        <w:tab/>
      </w:r>
      <w:r w:rsidRPr="00A20CD9">
        <w:rPr>
          <w:rFonts w:eastAsia="Calibri" w:cs="Arial"/>
          <w:lang w:val="es-ES_tradnl"/>
        </w:rPr>
        <w:t>Productos y servicios relativos a la infraestructura y los servicios de telecomunicaciones/TIC, la banda ancha fija e inalámbrica, la conexión de zonas rurales y distantes, la mejora de la conectividad internacional,</w:t>
      </w:r>
      <w:r w:rsidRPr="00A20CD9">
        <w:rPr>
          <w:lang w:val="es-ES_tradnl"/>
        </w:rPr>
        <w:t xml:space="preserve"> </w:t>
      </w:r>
      <w:r w:rsidRPr="00A20CD9">
        <w:rPr>
          <w:rFonts w:eastAsia="Calibri" w:cs="Arial"/>
          <w:lang w:val="es-ES_tradnl"/>
        </w:rPr>
        <w:t>la reducción de la brecha de normalización, la conformidad e interoperabilidad, la gestión del espectro, la comprobación técnica, la gestión efectiva y eficiente y la utilización adecuada de los recursos de telecomunicaciones, en el marco del mandato de la UIT, y la transición a la radiodifusión digital, como pueden ser los estudios de evaluación, las publicaciones, los talleres, las directrices y las prácticas idóneas</w:t>
      </w:r>
      <w:r w:rsidR="00D51F93" w:rsidRPr="00A20CD9">
        <w:rPr>
          <w:rFonts w:eastAsia="Calibri" w:cs="Arial"/>
          <w:lang w:val="es-ES_tradnl"/>
        </w:rPr>
        <w:t>.</w:t>
      </w:r>
    </w:p>
    <w:p w:rsidR="008A2037" w:rsidRPr="00A20CD9" w:rsidRDefault="00B736A6" w:rsidP="00ED2D06">
      <w:pPr>
        <w:pStyle w:val="enumlev1"/>
        <w:rPr>
          <w:lang w:val="es-ES_tradnl"/>
        </w:rPr>
      </w:pPr>
      <w:r w:rsidRPr="00A20CD9">
        <w:rPr>
          <w:rFonts w:eastAsia="Calibri"/>
          <w:lang w:val="es-ES_tradnl"/>
        </w:rPr>
        <w:t>2.2</w:t>
      </w:r>
      <w:r w:rsidRPr="00A20CD9">
        <w:rPr>
          <w:rFonts w:eastAsia="Calibri"/>
          <w:lang w:val="es-ES_tradnl"/>
        </w:rPr>
        <w:tab/>
      </w:r>
      <w:r w:rsidRPr="00A20CD9">
        <w:rPr>
          <w:rFonts w:eastAsia="Calibri" w:cs="Arial"/>
          <w:lang w:val="es-ES_tradnl"/>
        </w:rPr>
        <w:t>Productos y servicios para la instauración de confianza y seguridad en la utilización de las telecomunicaciones/TIC, como pueden ser informes y publicaciones, y para contribuir a la ejecución de las iniciativas nacionales y mundiales</w:t>
      </w:r>
      <w:r w:rsidR="00D51F93" w:rsidRPr="00A20CD9">
        <w:rPr>
          <w:rFonts w:eastAsia="Calibri" w:cs="Arial"/>
          <w:lang w:val="es-ES_tradnl"/>
        </w:rPr>
        <w:t>.</w:t>
      </w:r>
    </w:p>
    <w:p w:rsidR="008A2037" w:rsidRPr="00A20CD9" w:rsidRDefault="00B736A6" w:rsidP="00ED2D06">
      <w:pPr>
        <w:pStyle w:val="enumlev1"/>
        <w:rPr>
          <w:lang w:val="es-ES_tradnl"/>
        </w:rPr>
      </w:pPr>
      <w:r w:rsidRPr="00A20CD9">
        <w:rPr>
          <w:rFonts w:eastAsia="Calibri"/>
          <w:lang w:val="es-ES_tradnl"/>
        </w:rPr>
        <w:lastRenderedPageBreak/>
        <w:t>2.3</w:t>
      </w:r>
      <w:r w:rsidRPr="00A20CD9">
        <w:rPr>
          <w:rFonts w:eastAsia="Calibri"/>
          <w:lang w:val="es-ES_tradnl"/>
        </w:rPr>
        <w:tab/>
      </w:r>
      <w:r w:rsidRPr="00A20CD9">
        <w:rPr>
          <w:rFonts w:eastAsia="Calibri" w:cs="Arial"/>
          <w:lang w:val="es-ES_tradnl"/>
        </w:rPr>
        <w:t>Productos y servicios relativos a la reducción del riesgo de catástrofe, la gestión y las telecomunicaciones de emergencia, incluida la asistencia para que los Estados Miembros participen en todas las fases de la gestión de catástrofes, como la alerta temprana, la intervención, las operaciones de socorro y la restauración de las redes de telecomunicaciones</w:t>
      </w:r>
      <w:r w:rsidR="00ED2D06" w:rsidRPr="00A20CD9">
        <w:rPr>
          <w:rFonts w:eastAsia="Calibri" w:cs="Arial"/>
          <w:lang w:val="es-ES_tradnl"/>
        </w:rPr>
        <w:t>.</w:t>
      </w:r>
    </w:p>
    <w:p w:rsidR="00B736A6" w:rsidRPr="00A20CD9" w:rsidRDefault="00B736A6" w:rsidP="00ED2D06">
      <w:pPr>
        <w:rPr>
          <w:lang w:val="es-ES_tradnl"/>
        </w:rPr>
      </w:pPr>
      <w:bookmarkStart w:id="141" w:name="_Toc505610309"/>
      <w:r w:rsidRPr="00A20CD9">
        <w:rPr>
          <w:b/>
          <w:bCs/>
          <w:lang w:val="es-ES_tradnl"/>
        </w:rPr>
        <w:t>Objetivo 3</w:t>
      </w:r>
      <w:r w:rsidRPr="00A20CD9">
        <w:rPr>
          <w:lang w:val="es-ES_tradnl"/>
        </w:rPr>
        <w:t xml:space="preserve"> – Entorno habilitador: Fomentar un entorno político y reglamentario habilitador que propicie el desarrollo sostenible de las telecomunicaciones/TIC</w:t>
      </w:r>
      <w:bookmarkEnd w:id="141"/>
      <w:r w:rsidR="00ED2D06" w:rsidRPr="00A20CD9">
        <w:rPr>
          <w:lang w:val="es-ES_tradnl"/>
        </w:rPr>
        <w:t>.</w:t>
      </w:r>
    </w:p>
    <w:p w:rsidR="00B736A6" w:rsidRPr="00A20CD9" w:rsidRDefault="00B736A6" w:rsidP="00B736A6">
      <w:pPr>
        <w:pStyle w:val="Headingb"/>
        <w:spacing w:after="120"/>
        <w:rPr>
          <w:lang w:val="es-ES_tradnl"/>
        </w:rPr>
      </w:pPr>
      <w:r w:rsidRPr="00A20CD9">
        <w:rPr>
          <w:lang w:val="es-ES_tradnl"/>
        </w:rPr>
        <w:t>Productos</w:t>
      </w:r>
    </w:p>
    <w:p w:rsidR="00B736A6" w:rsidRPr="00A20CD9" w:rsidRDefault="00B736A6" w:rsidP="00ED2D06">
      <w:pPr>
        <w:pStyle w:val="enumlev1"/>
        <w:rPr>
          <w:lang w:val="es-ES_tradnl"/>
        </w:rPr>
      </w:pPr>
      <w:r w:rsidRPr="00A20CD9">
        <w:rPr>
          <w:lang w:val="es-ES_tradnl"/>
        </w:rPr>
        <w:t>3.1</w:t>
      </w:r>
      <w:r w:rsidR="00ED2D06" w:rsidRPr="00A20CD9">
        <w:rPr>
          <w:lang w:val="es-ES_tradnl"/>
        </w:rPr>
        <w:tab/>
      </w:r>
      <w:r w:rsidRPr="00A20CD9">
        <w:rPr>
          <w:rFonts w:eastAsia="Calibri"/>
          <w:lang w:val="es-ES_tradnl"/>
        </w:rPr>
        <w:t>Productos y servicios relativos a política y reglamentación de las telecomunicaciones/TIC para una mejor coordinación y coherencia internacional, como estudios de evaluación y otras publicaciones, y otras plataformas de intercambio de información</w:t>
      </w:r>
      <w:r w:rsidR="00ED2D06" w:rsidRPr="00A20CD9">
        <w:rPr>
          <w:rFonts w:eastAsia="Calibri"/>
          <w:lang w:val="es-ES_tradnl"/>
        </w:rPr>
        <w:t>.</w:t>
      </w:r>
    </w:p>
    <w:p w:rsidR="008A2037" w:rsidRPr="00A20CD9" w:rsidRDefault="00B736A6" w:rsidP="00ED2D06">
      <w:pPr>
        <w:pStyle w:val="enumlev1"/>
        <w:rPr>
          <w:lang w:val="es-ES_tradnl"/>
        </w:rPr>
      </w:pPr>
      <w:r w:rsidRPr="00A20CD9">
        <w:rPr>
          <w:lang w:val="es-ES_tradnl"/>
        </w:rPr>
        <w:t>3.2</w:t>
      </w:r>
      <w:r w:rsidR="00ED2D06" w:rsidRPr="00A20CD9">
        <w:rPr>
          <w:lang w:val="es-ES_tradnl"/>
        </w:rPr>
        <w:tab/>
      </w:r>
      <w:r w:rsidRPr="00A20CD9">
        <w:rPr>
          <w:rFonts w:eastAsia="Calibri"/>
          <w:lang w:val="es-ES_tradnl"/>
        </w:rPr>
        <w:t>Productos y servicios relativos a las estadísticas de telecomunicaciones/TIC y análisis de datos, como informes de investigación, recopilación, armonización y divulgación de datos estadísticos de gran calidad y comparables a escala internacional, y foros de debate</w:t>
      </w:r>
      <w:r w:rsidR="00ED2D06" w:rsidRPr="00A20CD9">
        <w:rPr>
          <w:rFonts w:eastAsia="Calibri"/>
          <w:lang w:val="es-ES_tradnl"/>
        </w:rPr>
        <w:t>.</w:t>
      </w:r>
    </w:p>
    <w:p w:rsidR="00B736A6" w:rsidRPr="00A20CD9" w:rsidRDefault="00B736A6" w:rsidP="00ED2D06">
      <w:pPr>
        <w:pStyle w:val="enumlev1"/>
        <w:rPr>
          <w:rFonts w:eastAsia="Calibri"/>
          <w:lang w:val="es-ES_tradnl"/>
        </w:rPr>
      </w:pPr>
      <w:r w:rsidRPr="00A20CD9">
        <w:rPr>
          <w:rFonts w:eastAsia="Calibri"/>
          <w:lang w:val="es-ES_tradnl"/>
        </w:rPr>
        <w:t>3.3</w:t>
      </w:r>
      <w:r w:rsidR="00ED2D06" w:rsidRPr="00A20CD9">
        <w:rPr>
          <w:lang w:val="es-ES_tradnl"/>
        </w:rPr>
        <w:tab/>
      </w:r>
      <w:r w:rsidRPr="00A20CD9">
        <w:rPr>
          <w:rFonts w:eastAsia="Calibri"/>
          <w:lang w:val="es-ES_tradnl"/>
        </w:rPr>
        <w:t>Productos y servicios relativos a la capacitación y el desarrollo de conocimientos humanos, incluidos los relativos a la gobernanza de Internet internacional, como pueden ser las plataformas en línea, los programas de formación presenciales y a distancia para mejorar los conocimientos prácticos, la compartición de materiales, teniendo en cuenta las asociaciones con las partes interesadas en materia de formación en telecomunicaciones/TIC</w:t>
      </w:r>
      <w:r w:rsidR="00ED2D06" w:rsidRPr="00A20CD9">
        <w:rPr>
          <w:rFonts w:eastAsia="Calibri"/>
          <w:lang w:val="es-ES_tradnl"/>
        </w:rPr>
        <w:t>.</w:t>
      </w:r>
    </w:p>
    <w:p w:rsidR="00B736A6" w:rsidRPr="00A20CD9" w:rsidRDefault="00B736A6" w:rsidP="00ED2D06">
      <w:pPr>
        <w:pStyle w:val="enumlev1"/>
        <w:rPr>
          <w:rFonts w:eastAsia="Calibri"/>
          <w:lang w:val="es-ES_tradnl"/>
        </w:rPr>
      </w:pPr>
      <w:r w:rsidRPr="00A20CD9">
        <w:rPr>
          <w:rFonts w:eastAsia="Calibri"/>
          <w:lang w:val="es-ES_tradnl"/>
        </w:rPr>
        <w:t>3.4</w:t>
      </w:r>
      <w:r w:rsidR="00ED2D06" w:rsidRPr="00A20CD9">
        <w:rPr>
          <w:rFonts w:eastAsia="Calibri"/>
          <w:szCs w:val="22"/>
          <w:lang w:val="es-ES_tradnl"/>
        </w:rPr>
        <w:tab/>
      </w:r>
      <w:r w:rsidRPr="00A20CD9">
        <w:rPr>
          <w:rFonts w:eastAsia="Calibri"/>
          <w:lang w:val="es-ES_tradnl"/>
        </w:rPr>
        <w:t>Productos y servicios relativos a la innovación de las TIC, como la compartición de conocimientos y la asistencia, previa petición, para la elaboración de un programa nacional de innovación, mecanismos para las asociaciones, elaboración de proyectos, estudios y políticas de innovación de las telecomunicaciones/TIC</w:t>
      </w:r>
      <w:r w:rsidR="00ED2D06" w:rsidRPr="00A20CD9">
        <w:rPr>
          <w:rFonts w:eastAsia="Calibri"/>
          <w:lang w:val="es-ES_tradnl"/>
        </w:rPr>
        <w:t>.</w:t>
      </w:r>
    </w:p>
    <w:p w:rsidR="00B736A6" w:rsidRPr="00A20CD9" w:rsidRDefault="00B736A6" w:rsidP="00ED2D06">
      <w:pPr>
        <w:rPr>
          <w:lang w:val="es-ES_tradnl"/>
        </w:rPr>
      </w:pPr>
      <w:bookmarkStart w:id="142" w:name="_Toc497034600"/>
      <w:bookmarkStart w:id="143" w:name="_Toc497050846"/>
      <w:bookmarkStart w:id="144" w:name="_Toc497051236"/>
      <w:bookmarkStart w:id="145" w:name="_Toc497051593"/>
      <w:bookmarkStart w:id="146" w:name="_Toc497051920"/>
      <w:bookmarkStart w:id="147" w:name="_Toc505610310"/>
      <w:r w:rsidRPr="00A20CD9">
        <w:rPr>
          <w:b/>
          <w:bCs/>
          <w:lang w:val="es-ES_tradnl"/>
        </w:rPr>
        <w:t>Objetivo 4</w:t>
      </w:r>
      <w:r w:rsidRPr="00A20CD9">
        <w:rPr>
          <w:lang w:val="es-ES_tradnl"/>
        </w:rPr>
        <w:t xml:space="preserve"> – Sociedad digital integradora: Fomentar el desarrollo y la utilización de las telecomunicaciones/TIC y aplicaciones a fin de empoderar a las personas y a las sociedades para el desarrollo sostenible</w:t>
      </w:r>
      <w:bookmarkEnd w:id="142"/>
      <w:bookmarkEnd w:id="143"/>
      <w:bookmarkEnd w:id="144"/>
      <w:bookmarkEnd w:id="145"/>
      <w:bookmarkEnd w:id="146"/>
      <w:bookmarkEnd w:id="147"/>
      <w:r w:rsidR="00ED2D06" w:rsidRPr="00A20CD9">
        <w:rPr>
          <w:lang w:val="es-ES_tradnl"/>
        </w:rPr>
        <w:t>.</w:t>
      </w:r>
    </w:p>
    <w:p w:rsidR="00B736A6" w:rsidRPr="00A20CD9" w:rsidRDefault="00B736A6" w:rsidP="00B736A6">
      <w:pPr>
        <w:pStyle w:val="Headingb"/>
        <w:spacing w:after="120"/>
        <w:rPr>
          <w:lang w:val="es-ES_tradnl"/>
        </w:rPr>
      </w:pPr>
      <w:r w:rsidRPr="00A20CD9">
        <w:rPr>
          <w:lang w:val="es-ES_tradnl"/>
        </w:rPr>
        <w:t>Productos</w:t>
      </w:r>
    </w:p>
    <w:p w:rsidR="00B736A6" w:rsidRPr="00A20CD9" w:rsidRDefault="00B736A6" w:rsidP="00ED2D06">
      <w:pPr>
        <w:pStyle w:val="enumlev1"/>
        <w:rPr>
          <w:rFonts w:eastAsia="Calibri"/>
          <w:lang w:val="es-ES_tradnl"/>
        </w:rPr>
      </w:pPr>
      <w:r w:rsidRPr="00A20CD9">
        <w:rPr>
          <w:rFonts w:eastAsia="Calibri"/>
          <w:lang w:val="es-ES_tradnl"/>
        </w:rPr>
        <w:t>4.1</w:t>
      </w:r>
      <w:r w:rsidR="0042449B" w:rsidRPr="00A20CD9">
        <w:rPr>
          <w:rFonts w:eastAsia="Calibri"/>
          <w:lang w:val="es-ES_tradnl"/>
        </w:rPr>
        <w:tab/>
      </w:r>
      <w:r w:rsidRPr="00A20CD9">
        <w:rPr>
          <w:rFonts w:eastAsia="Calibri"/>
          <w:lang w:val="es-ES_tradnl"/>
        </w:rPr>
        <w:t xml:space="preserve">Productos y servicios relativos a </w:t>
      </w:r>
      <w:r w:rsidRPr="00A20CD9">
        <w:rPr>
          <w:lang w:val="es-ES_tradnl"/>
        </w:rPr>
        <w:t xml:space="preserve">la ayuda concentrada a los </w:t>
      </w:r>
      <w:r w:rsidR="008A737C" w:rsidRPr="00A20CD9">
        <w:rPr>
          <w:lang w:val="es-ES_tradnl"/>
        </w:rPr>
        <w:t>países menos adelantados (PMA)</w:t>
      </w:r>
      <w:r w:rsidRPr="00A20CD9">
        <w:rPr>
          <w:lang w:val="es-ES_tradnl"/>
        </w:rPr>
        <w:t xml:space="preserve">, los </w:t>
      </w:r>
      <w:r w:rsidR="008A737C" w:rsidRPr="00A20CD9">
        <w:rPr>
          <w:lang w:val="es-ES_tradnl"/>
        </w:rPr>
        <w:t>pequeños estados insulares en desarrollo (PEID)</w:t>
      </w:r>
      <w:r w:rsidRPr="00A20CD9">
        <w:rPr>
          <w:lang w:val="es-ES_tradnl"/>
        </w:rPr>
        <w:t xml:space="preserve">, los </w:t>
      </w:r>
      <w:r w:rsidR="008A737C" w:rsidRPr="00A20CD9">
        <w:rPr>
          <w:lang w:val="es-ES_tradnl"/>
        </w:rPr>
        <w:t>países en desarrollo sin litoral (PDSL)</w:t>
      </w:r>
      <w:r w:rsidRPr="00A20CD9">
        <w:rPr>
          <w:lang w:val="es-ES_tradnl"/>
        </w:rPr>
        <w:t xml:space="preserve"> y los países con economías en transición</w:t>
      </w:r>
      <w:r w:rsidR="008A737C" w:rsidRPr="00A20CD9">
        <w:rPr>
          <w:lang w:val="es-ES_tradnl"/>
        </w:rPr>
        <w:t>, destinados a fomentar</w:t>
      </w:r>
      <w:r w:rsidRPr="00A20CD9">
        <w:rPr>
          <w:lang w:val="es-ES_tradnl"/>
        </w:rPr>
        <w:t xml:space="preserve"> la disponibilidad y asequibilidad de las telecomunicaciones/TIC</w:t>
      </w:r>
      <w:r w:rsidR="00ED2D06" w:rsidRPr="00A20CD9">
        <w:rPr>
          <w:lang w:val="es-ES_tradnl"/>
        </w:rPr>
        <w:t>.</w:t>
      </w:r>
    </w:p>
    <w:p w:rsidR="008A2037" w:rsidRPr="00A20CD9" w:rsidRDefault="0042449B" w:rsidP="0042449B">
      <w:pPr>
        <w:ind w:left="794" w:hanging="794"/>
        <w:rPr>
          <w:lang w:val="es-ES_tradnl"/>
        </w:rPr>
      </w:pPr>
      <w:r w:rsidRPr="00A20CD9">
        <w:rPr>
          <w:rFonts w:eastAsia="Calibri"/>
          <w:lang w:val="es-ES_tradnl"/>
        </w:rPr>
        <w:t>4.2</w:t>
      </w:r>
      <w:r w:rsidRPr="00A20CD9">
        <w:rPr>
          <w:rFonts w:eastAsia="Calibri"/>
          <w:lang w:val="es-ES_tradnl"/>
        </w:rPr>
        <w:tab/>
      </w:r>
      <w:r w:rsidR="00B736A6" w:rsidRPr="00A20CD9">
        <w:rPr>
          <w:rFonts w:eastAsia="Calibri"/>
          <w:lang w:val="es-ES_tradnl"/>
        </w:rPr>
        <w:t>Productos y servicios relativos a políticas de telecomunicaciones/TIC en pro del desarrollo de la economía digital, las aplicaciones de TIC y las nuevas tecnologías, como pueden ser la compartición de información y el apoyo para su implantación, los estudios de evaluación y las herramientas</w:t>
      </w:r>
      <w:r w:rsidR="00ED2D06" w:rsidRPr="00A20CD9">
        <w:rPr>
          <w:rFonts w:eastAsia="Calibri"/>
          <w:lang w:val="es-ES_tradnl"/>
        </w:rPr>
        <w:t>.</w:t>
      </w:r>
    </w:p>
    <w:p w:rsidR="008A2037" w:rsidRPr="00A20CD9" w:rsidRDefault="00B736A6" w:rsidP="0042449B">
      <w:pPr>
        <w:ind w:left="794" w:hanging="794"/>
        <w:rPr>
          <w:lang w:val="es-ES_tradnl"/>
        </w:rPr>
      </w:pPr>
      <w:r w:rsidRPr="00A20CD9">
        <w:rPr>
          <w:rFonts w:eastAsia="Calibri"/>
          <w:lang w:val="es-ES_tradnl"/>
        </w:rPr>
        <w:t>4.3</w:t>
      </w:r>
      <w:r w:rsidR="0042449B" w:rsidRPr="00A20CD9">
        <w:rPr>
          <w:rFonts w:eastAsia="Calibri"/>
          <w:lang w:val="es-ES_tradnl"/>
        </w:rPr>
        <w:tab/>
      </w:r>
      <w:r w:rsidRPr="00A20CD9">
        <w:rPr>
          <w:rFonts w:eastAsia="Calibri"/>
          <w:lang w:val="es-ES_tradnl"/>
        </w:rPr>
        <w:t>Productos y servicios relativos a la inclusión digital de las niñas y las mujeres y de las personas con necesidades especiales (ancianos, jóvenes, niños y pueblos indígenas, entre otros), como la información sobre estrategias, políticas y prácticas de inclusión digital, desarrollo de capacidades digitales, herramientas y directrices y foros de debate para la compartición de prácticas y estrategias</w:t>
      </w:r>
      <w:r w:rsidR="00ED2D06" w:rsidRPr="00A20CD9">
        <w:rPr>
          <w:rFonts w:eastAsia="Calibri"/>
          <w:lang w:val="es-ES_tradnl"/>
        </w:rPr>
        <w:t>.</w:t>
      </w:r>
    </w:p>
    <w:p w:rsidR="008A2037" w:rsidRPr="00A20CD9" w:rsidRDefault="00B736A6" w:rsidP="00ED2D06">
      <w:pPr>
        <w:keepLines/>
        <w:ind w:left="794" w:hanging="794"/>
        <w:rPr>
          <w:lang w:val="es-ES_tradnl"/>
        </w:rPr>
      </w:pPr>
      <w:r w:rsidRPr="00A20CD9">
        <w:rPr>
          <w:rFonts w:eastAsia="Calibri"/>
          <w:lang w:val="es-ES_tradnl"/>
        </w:rPr>
        <w:lastRenderedPageBreak/>
        <w:t>4.4</w:t>
      </w:r>
      <w:r w:rsidR="0042449B" w:rsidRPr="00A20CD9">
        <w:rPr>
          <w:rFonts w:eastAsia="Calibri"/>
          <w:lang w:val="es-ES_tradnl"/>
        </w:rPr>
        <w:tab/>
      </w:r>
      <w:r w:rsidRPr="00A20CD9">
        <w:rPr>
          <w:rFonts w:eastAsia="Calibri"/>
          <w:lang w:val="es-ES_tradnl"/>
        </w:rPr>
        <w:t>Productos y servicios relativos a las TIC para la adaptación al cambio climático y la mitigación del mismo, como el fomento de las estrategias y la divulgación de prácticas idóneas en materia de detección de zonas vulnerables y desarrollo de sistemas informáticos, mediciones y gestión de residuos</w:t>
      </w:r>
      <w:r w:rsidRPr="00A20CD9">
        <w:rPr>
          <w:rFonts w:eastAsia="Calibri"/>
          <w:lang w:val="es-ES_tradnl"/>
        </w:rPr>
        <w:noBreakHyphen/>
        <w:t>electrónicos</w:t>
      </w:r>
      <w:r w:rsidR="00ED2D06" w:rsidRPr="00A20CD9">
        <w:rPr>
          <w:rFonts w:eastAsia="Calibri"/>
          <w:lang w:val="es-ES_tradnl"/>
        </w:rPr>
        <w:t>.</w:t>
      </w:r>
    </w:p>
    <w:p w:rsidR="001C18C3" w:rsidRPr="00A20CD9" w:rsidRDefault="005426EF" w:rsidP="002841EF">
      <w:pPr>
        <w:pStyle w:val="Heading3"/>
        <w:rPr>
          <w:lang w:val="es-ES_tradnl"/>
        </w:rPr>
      </w:pPr>
      <w:bookmarkStart w:id="148" w:name="_Toc508632257"/>
      <w:r w:rsidRPr="00A20CD9">
        <w:rPr>
          <w:lang w:val="es-ES_tradnl"/>
        </w:rPr>
        <w:t>3.2.3</w:t>
      </w:r>
      <w:r w:rsidRPr="00A20CD9">
        <w:rPr>
          <w:lang w:val="es-ES_tradnl"/>
        </w:rPr>
        <w:tab/>
      </w:r>
      <w:r w:rsidR="00DE3305" w:rsidRPr="00A20CD9">
        <w:rPr>
          <w:lang w:val="es-ES_tradnl"/>
        </w:rPr>
        <w:t>Plan</w:t>
      </w:r>
      <w:r w:rsidR="001C18C3" w:rsidRPr="00A20CD9">
        <w:rPr>
          <w:lang w:val="es-ES_tradnl"/>
        </w:rPr>
        <w:t xml:space="preserve"> </w:t>
      </w:r>
      <w:r w:rsidR="00DE3305" w:rsidRPr="00A20CD9">
        <w:rPr>
          <w:lang w:val="es-ES_tradnl"/>
        </w:rPr>
        <w:t>de Acción de Buenos Aires</w:t>
      </w:r>
      <w:bookmarkEnd w:id="148"/>
    </w:p>
    <w:p w:rsidR="008A2037" w:rsidRPr="00A20CD9" w:rsidRDefault="00DE3305" w:rsidP="002754BD">
      <w:pPr>
        <w:rPr>
          <w:lang w:val="es-ES_tradnl"/>
        </w:rPr>
      </w:pPr>
      <w:r w:rsidRPr="00A20CD9">
        <w:rPr>
          <w:lang w:val="es-ES_tradnl"/>
        </w:rPr>
        <w:t>El Plan de Acción de Buenos Aires ofrece un instrumento sencillo</w:t>
      </w:r>
      <w:r w:rsidR="008A737C" w:rsidRPr="00A20CD9">
        <w:rPr>
          <w:lang w:val="es-ES_tradnl"/>
        </w:rPr>
        <w:t>,</w:t>
      </w:r>
      <w:r w:rsidRPr="00A20CD9">
        <w:rPr>
          <w:lang w:val="es-ES_tradnl"/>
        </w:rPr>
        <w:t xml:space="preserve"> completo </w:t>
      </w:r>
      <w:r w:rsidR="008A737C" w:rsidRPr="00A20CD9">
        <w:rPr>
          <w:lang w:val="es-ES_tradnl"/>
        </w:rPr>
        <w:t>y</w:t>
      </w:r>
      <w:r w:rsidRPr="00A20CD9">
        <w:rPr>
          <w:lang w:val="es-ES_tradnl"/>
        </w:rPr>
        <w:t xml:space="preserve"> funcional para llevar a buen término los Objetivos estratégicos del UIT-D. </w:t>
      </w:r>
      <w:r w:rsidR="008A737C" w:rsidRPr="00A20CD9">
        <w:rPr>
          <w:lang w:val="es-ES_tradnl"/>
        </w:rPr>
        <w:t>Este Plan, que reviste una estructura basada en los resultados, incluye programas</w:t>
      </w:r>
      <w:r w:rsidRPr="00A20CD9">
        <w:rPr>
          <w:lang w:val="es-ES_tradnl"/>
        </w:rPr>
        <w:t xml:space="preserve">; Iniciativas Regionales para África, las Américas, los Estados Árabes, Asia-Pacífico, la Comunidad de Estados Independientes (CIE) y Europa, así como las directrices para su ejecución; Resoluciones y Recomendaciones nuevas y revisadas que </w:t>
      </w:r>
      <w:r w:rsidR="008A737C" w:rsidRPr="00A20CD9">
        <w:rPr>
          <w:lang w:val="es-ES_tradnl"/>
        </w:rPr>
        <w:t>apoyan el cumplimiento de los</w:t>
      </w:r>
      <w:r w:rsidRPr="00A20CD9">
        <w:rPr>
          <w:lang w:val="es-ES_tradnl"/>
        </w:rPr>
        <w:t xml:space="preserve"> objetivos</w:t>
      </w:r>
      <w:r w:rsidR="008A737C" w:rsidRPr="00A20CD9">
        <w:rPr>
          <w:lang w:val="es-ES_tradnl"/>
        </w:rPr>
        <w:t xml:space="preserve"> del UIT-D</w:t>
      </w:r>
      <w:r w:rsidRPr="00A20CD9">
        <w:rPr>
          <w:lang w:val="es-ES_tradnl"/>
        </w:rPr>
        <w:t xml:space="preserve">; </w:t>
      </w:r>
      <w:r w:rsidR="008A737C" w:rsidRPr="00A20CD9">
        <w:rPr>
          <w:lang w:val="es-ES_tradnl"/>
        </w:rPr>
        <w:t xml:space="preserve">y </w:t>
      </w:r>
      <w:r w:rsidRPr="00A20CD9">
        <w:rPr>
          <w:lang w:val="es-ES_tradnl"/>
        </w:rPr>
        <w:t>Cuestiones nuevas y revisadas que ha</w:t>
      </w:r>
      <w:r w:rsidR="008A737C" w:rsidRPr="00A20CD9">
        <w:rPr>
          <w:lang w:val="es-ES_tradnl"/>
        </w:rPr>
        <w:t>brá</w:t>
      </w:r>
      <w:r w:rsidRPr="00A20CD9">
        <w:rPr>
          <w:lang w:val="es-ES_tradnl"/>
        </w:rPr>
        <w:t>n de estudiar las Comisiones de Estudio del UIT</w:t>
      </w:r>
      <w:r w:rsidRPr="00A20CD9">
        <w:rPr>
          <w:lang w:val="es-ES_tradnl"/>
        </w:rPr>
        <w:noBreakHyphen/>
        <w:t>D durante el siguiente periodo de estudios.</w:t>
      </w:r>
    </w:p>
    <w:p w:rsidR="00DE3305" w:rsidRPr="00A20CD9" w:rsidRDefault="00DE3305" w:rsidP="008A737C">
      <w:pPr>
        <w:rPr>
          <w:lang w:val="es-ES_tradnl"/>
        </w:rPr>
      </w:pPr>
      <w:r w:rsidRPr="00A20CD9">
        <w:rPr>
          <w:lang w:val="es-ES_tradnl"/>
        </w:rPr>
        <w:t xml:space="preserve">El Plan de Acción de Buenos Aires es coherente con las </w:t>
      </w:r>
      <w:r w:rsidR="008A737C" w:rsidRPr="00A20CD9">
        <w:rPr>
          <w:lang w:val="es-ES_tradnl"/>
        </w:rPr>
        <w:t xml:space="preserve">cuatro </w:t>
      </w:r>
      <w:r w:rsidRPr="00A20CD9">
        <w:rPr>
          <w:lang w:val="es-ES_tradnl"/>
        </w:rPr>
        <w:t>metas de la Agenda Conectar 2020 de la UIT:</w:t>
      </w:r>
    </w:p>
    <w:p w:rsidR="00DE3305" w:rsidRPr="00A20CD9" w:rsidRDefault="00DE3305" w:rsidP="00DE3305">
      <w:pPr>
        <w:pStyle w:val="enumlev1"/>
        <w:rPr>
          <w:lang w:val="es-ES_tradnl"/>
        </w:rPr>
      </w:pPr>
      <w:r w:rsidRPr="00A20CD9">
        <w:rPr>
          <w:lang w:val="es-ES_tradnl"/>
        </w:rPr>
        <w:t>Meta 1: Crecimiento – Permitir y fomentar el acceso a las telecomunicaciones/TIC y aumentar su utilización.</w:t>
      </w:r>
    </w:p>
    <w:p w:rsidR="00DE3305" w:rsidRPr="00A20CD9" w:rsidRDefault="00DE3305" w:rsidP="00DE3305">
      <w:pPr>
        <w:pStyle w:val="enumlev1"/>
        <w:rPr>
          <w:rFonts w:cs="Calibri"/>
          <w:lang w:val="es-ES_tradnl"/>
        </w:rPr>
      </w:pPr>
      <w:r w:rsidRPr="00A20CD9">
        <w:rPr>
          <w:rFonts w:cs="Calibri"/>
          <w:lang w:val="es-ES_tradnl"/>
        </w:rPr>
        <w:t>Meta 2: Integración – Reducir la brecha digital y lograr el acceso universal a la banda ancha.</w:t>
      </w:r>
    </w:p>
    <w:p w:rsidR="00DE3305" w:rsidRPr="00A20CD9" w:rsidRDefault="00DE3305" w:rsidP="00DE3305">
      <w:pPr>
        <w:pStyle w:val="enumlev1"/>
        <w:rPr>
          <w:rFonts w:cs="Calibri"/>
          <w:lang w:val="es-ES_tradnl"/>
        </w:rPr>
      </w:pPr>
      <w:r w:rsidRPr="00A20CD9">
        <w:rPr>
          <w:rFonts w:cs="Calibri"/>
          <w:lang w:val="es-ES_tradnl"/>
        </w:rPr>
        <w:t>Meta 3: Sostenibilidad – Resolver las dificultades que plantee el desarrollo de las telecomunicaciones/TIC.</w:t>
      </w:r>
    </w:p>
    <w:p w:rsidR="00DE3305" w:rsidRPr="00A20CD9" w:rsidRDefault="00DE3305" w:rsidP="00DE3305">
      <w:pPr>
        <w:pStyle w:val="enumlev1"/>
        <w:rPr>
          <w:rFonts w:cs="Calibri"/>
          <w:lang w:val="es-ES_tradnl"/>
        </w:rPr>
      </w:pPr>
      <w:r w:rsidRPr="00A20CD9">
        <w:rPr>
          <w:rFonts w:cs="Calibri"/>
          <w:lang w:val="es-ES_tradnl"/>
        </w:rPr>
        <w:t>Meta 4: Innovación y asociación – Dirigir, mejorar y adaptarse a los cambios del entorno de las telecomunicaciones/TIC.</w:t>
      </w:r>
    </w:p>
    <w:p w:rsidR="00DE3305" w:rsidRPr="00A20CD9" w:rsidRDefault="008A737C" w:rsidP="002841EF">
      <w:pPr>
        <w:pStyle w:val="Headingb"/>
        <w:spacing w:after="120"/>
        <w:rPr>
          <w:lang w:val="es-ES_tradnl"/>
        </w:rPr>
      </w:pPr>
      <w:r w:rsidRPr="00A20CD9">
        <w:rPr>
          <w:lang w:val="es-ES_tradnl"/>
        </w:rPr>
        <w:t>Programas</w:t>
      </w:r>
    </w:p>
    <w:p w:rsidR="00DE3305" w:rsidRPr="00A20CD9" w:rsidRDefault="008A737C" w:rsidP="00DE3305">
      <w:pPr>
        <w:rPr>
          <w:lang w:val="es-ES_tradnl"/>
        </w:rPr>
      </w:pPr>
      <w:bookmarkStart w:id="149" w:name="lt_pId229"/>
      <w:r w:rsidRPr="00A20CD9">
        <w:rPr>
          <w:b/>
          <w:bCs/>
          <w:lang w:val="es-ES_tradnl"/>
        </w:rPr>
        <w:t>Definición</w:t>
      </w:r>
      <w:r w:rsidR="00DE3305" w:rsidRPr="00A20CD9">
        <w:rPr>
          <w:b/>
          <w:bCs/>
          <w:lang w:val="es-ES_tradnl"/>
        </w:rPr>
        <w:t>:</w:t>
      </w:r>
      <w:bookmarkEnd w:id="149"/>
      <w:r w:rsidR="00DE3305" w:rsidRPr="00A20CD9">
        <w:rPr>
          <w:b/>
          <w:bCs/>
          <w:lang w:val="es-ES_tradnl"/>
        </w:rPr>
        <w:t xml:space="preserve"> </w:t>
      </w:r>
      <w:r w:rsidR="00DE3305" w:rsidRPr="00A20CD9">
        <w:rPr>
          <w:lang w:val="es-ES_tradnl"/>
        </w:rPr>
        <w:t>Los Programas proporcionan un mecanismo de coordinación entre todos los elementos del Marco de ejecución y son responsables de ayudar a los miembros a desarrollar productos – tales como políticas modelo, reglamentaciones, estrategias, planes, marcos, directrices sobre procedimientos, manuales, herramientas y sistemas de gestión de enseñanza; mecanismos económicos y financieros, herramientas de planificación de redes y frecuencias, y herramientas de gestión del espectro; evaluación de la conformidad e investigación para orientar pruebas de interoperabilidad, y análisis de las tendencias pertinentes, ya sea mediante informes, estudios de casos, referencias o sitios web; compilación y divulgación de prácticas idóneas y normas técnicas pertinentes, compilación y divulgación de datos y recursos, desarrollo de bases de datos y desarrollo de otros recursos en línea tales como plataformas y portales de enseñanza, materiales de capacitación – y de poner esos productos a disposición de los miembros.</w:t>
      </w:r>
    </w:p>
    <w:p w:rsidR="00DE3305" w:rsidRPr="00A20CD9" w:rsidRDefault="00DE3305" w:rsidP="002841EF">
      <w:pPr>
        <w:rPr>
          <w:lang w:val="es-ES_tradnl"/>
        </w:rPr>
      </w:pPr>
      <w:r w:rsidRPr="00A20CD9">
        <w:rPr>
          <w:lang w:val="es-ES_tradnl"/>
        </w:rPr>
        <w:t>Además, los Programas proporcionan a los miembros servicios tales como capacitación, asesoramiento jurídico, de políticas, normativo y técnico, plataformas para fomentar la cooperación y los intercambios entre miembros y asociados sobre cuestiones pertinentes, y sensibilización entre los miembros sobre cuestiones y tendencias esenciales. Los productos y servicios desarrollados por los programas pueden servir a los miembros a escala nacional, subregional, regional o mundial.</w:t>
      </w:r>
    </w:p>
    <w:p w:rsidR="00DE3305" w:rsidRPr="00A20CD9" w:rsidRDefault="00F22D35" w:rsidP="002841EF">
      <w:pPr>
        <w:pStyle w:val="Headingb"/>
        <w:spacing w:after="120"/>
        <w:rPr>
          <w:lang w:val="es-ES_tradnl"/>
        </w:rPr>
      </w:pPr>
      <w:r w:rsidRPr="00A20CD9">
        <w:rPr>
          <w:lang w:val="es-ES_tradnl"/>
        </w:rPr>
        <w:lastRenderedPageBreak/>
        <w:t>Iniciativas Regionales</w:t>
      </w:r>
    </w:p>
    <w:p w:rsidR="00DE3305" w:rsidRPr="00A20CD9" w:rsidRDefault="00DE3305" w:rsidP="0098136F">
      <w:pPr>
        <w:keepNext/>
        <w:keepLines/>
        <w:rPr>
          <w:lang w:val="es-ES_tradnl"/>
        </w:rPr>
      </w:pPr>
      <w:r w:rsidRPr="00A20CD9">
        <w:rPr>
          <w:lang w:val="es-ES_tradnl"/>
        </w:rPr>
        <w:t>Dur</w:t>
      </w:r>
      <w:r w:rsidR="008A737C" w:rsidRPr="00A20CD9">
        <w:rPr>
          <w:lang w:val="es-ES_tradnl"/>
        </w:rPr>
        <w:t xml:space="preserve">ante las seis Reuniones Preparatorias Regionales celebradas en </w:t>
      </w:r>
      <w:r w:rsidRPr="00A20CD9">
        <w:rPr>
          <w:lang w:val="es-ES_tradnl"/>
        </w:rPr>
        <w:t xml:space="preserve">2016-2017, </w:t>
      </w:r>
      <w:r w:rsidRPr="00A20CD9">
        <w:rPr>
          <w:szCs w:val="24"/>
          <w:lang w:val="es-ES_tradnl"/>
        </w:rPr>
        <w:t>las Regiones articula</w:t>
      </w:r>
      <w:r w:rsidR="008A737C" w:rsidRPr="00A20CD9">
        <w:rPr>
          <w:szCs w:val="24"/>
          <w:lang w:val="es-ES_tradnl"/>
        </w:rPr>
        <w:t>ron</w:t>
      </w:r>
      <w:r w:rsidRPr="00A20CD9">
        <w:rPr>
          <w:szCs w:val="24"/>
          <w:lang w:val="es-ES_tradnl"/>
        </w:rPr>
        <w:t xml:space="preserve"> sus prioridades específicas en una serie de Iniciativas Regionales, que figuran en el Plan de Acción de Buenos Aires </w:t>
      </w:r>
      <w:r w:rsidR="008A737C" w:rsidRPr="00A20CD9">
        <w:rPr>
          <w:szCs w:val="24"/>
          <w:lang w:val="es-ES_tradnl"/>
        </w:rPr>
        <w:t>(véase más abajo)</w:t>
      </w:r>
      <w:r w:rsidRPr="00A20CD9">
        <w:rPr>
          <w:szCs w:val="24"/>
          <w:lang w:val="es-ES_tradnl"/>
        </w:rPr>
        <w:t>.</w:t>
      </w:r>
      <w:r w:rsidR="00F22D35" w:rsidRPr="00A20CD9">
        <w:rPr>
          <w:szCs w:val="24"/>
          <w:lang w:val="es-ES_tradnl"/>
        </w:rPr>
        <w:t xml:space="preserve"> </w:t>
      </w:r>
      <w:r w:rsidR="008A737C" w:rsidRPr="00A20CD9">
        <w:rPr>
          <w:lang w:val="es-ES_tradnl"/>
        </w:rPr>
        <w:t>Estas</w:t>
      </w:r>
      <w:r w:rsidR="00F22D35" w:rsidRPr="00A20CD9">
        <w:rPr>
          <w:lang w:val="es-ES_tradnl"/>
        </w:rPr>
        <w:t xml:space="preserve"> Iniciativas Regionales</w:t>
      </w:r>
      <w:r w:rsidR="008A737C" w:rsidRPr="00A20CD9">
        <w:rPr>
          <w:lang w:val="es-ES_tradnl"/>
        </w:rPr>
        <w:t xml:space="preserve"> (cinco por Región)</w:t>
      </w:r>
      <w:r w:rsidR="00F22D35" w:rsidRPr="00A20CD9">
        <w:rPr>
          <w:lang w:val="es-ES_tradnl"/>
        </w:rPr>
        <w:t xml:space="preserve"> están destinadas a abordar las esferas prioritarias específicas de las telecomunicaciones/TIC a través de asociaciones y de la movilización de recursos para realizar proyectos. Para cada Iniciativa Regional, los proyectos se elaboran y ejecutan de modo que respondan a las necesidades de la región.</w:t>
      </w:r>
    </w:p>
    <w:p w:rsidR="00F22D35" w:rsidRPr="00A20CD9" w:rsidRDefault="008A737C" w:rsidP="002841EF">
      <w:pPr>
        <w:pStyle w:val="Headingb"/>
        <w:spacing w:after="120"/>
        <w:rPr>
          <w:lang w:val="es-ES_tradnl"/>
        </w:rPr>
      </w:pPr>
      <w:bookmarkStart w:id="150" w:name="lt_pId245"/>
      <w:r w:rsidRPr="00A20CD9">
        <w:rPr>
          <w:lang w:val="es-ES_tradnl"/>
        </w:rPr>
        <w:t>Iniciativas Regionales para África</w:t>
      </w:r>
      <w:bookmarkEnd w:id="150"/>
    </w:p>
    <w:p w:rsidR="00F22D35" w:rsidRPr="00A20CD9" w:rsidRDefault="00F22D35" w:rsidP="00F22D35">
      <w:pPr>
        <w:rPr>
          <w:lang w:val="es-ES_tradnl"/>
        </w:rPr>
      </w:pPr>
      <w:r w:rsidRPr="00A20CD9">
        <w:rPr>
          <w:lang w:val="es-ES_tradnl"/>
        </w:rPr>
        <w:t>AFR1:</w:t>
      </w:r>
      <w:r w:rsidRPr="00A20CD9">
        <w:rPr>
          <w:lang w:val="es-ES_tradnl"/>
        </w:rPr>
        <w:tab/>
        <w:t>Creación de economías digitales y fomento de la innovación en África</w:t>
      </w:r>
      <w:r w:rsidR="002A2F69" w:rsidRPr="00A20CD9">
        <w:rPr>
          <w:lang w:val="es-ES_tradnl"/>
        </w:rPr>
        <w:t>.</w:t>
      </w:r>
    </w:p>
    <w:p w:rsidR="00F22D35" w:rsidRPr="00A20CD9" w:rsidRDefault="00F22D35" w:rsidP="00F22D35">
      <w:pPr>
        <w:rPr>
          <w:lang w:val="es-ES_tradnl"/>
        </w:rPr>
      </w:pPr>
      <w:r w:rsidRPr="00A20CD9">
        <w:rPr>
          <w:lang w:val="es-ES_tradnl"/>
        </w:rPr>
        <w:t>AFR2:</w:t>
      </w:r>
      <w:r w:rsidRPr="00A20CD9">
        <w:rPr>
          <w:lang w:val="es-ES_tradnl"/>
        </w:rPr>
        <w:tab/>
        <w:t>Promoción de las tecnologías de banda ancha emergentes</w:t>
      </w:r>
      <w:r w:rsidR="002A2F69" w:rsidRPr="00A20CD9">
        <w:rPr>
          <w:lang w:val="es-ES_tradnl"/>
        </w:rPr>
        <w:t>.</w:t>
      </w:r>
    </w:p>
    <w:p w:rsidR="00F22D35" w:rsidRPr="00A20CD9" w:rsidRDefault="00F22D35" w:rsidP="002754BD">
      <w:pPr>
        <w:ind w:left="794" w:hanging="794"/>
        <w:rPr>
          <w:lang w:val="es-ES_tradnl"/>
        </w:rPr>
      </w:pPr>
      <w:bookmarkStart w:id="151" w:name="_Toc497034620"/>
      <w:bookmarkStart w:id="152" w:name="_Toc497050866"/>
      <w:bookmarkStart w:id="153" w:name="_Toc497051256"/>
      <w:bookmarkStart w:id="154" w:name="_Toc497051602"/>
      <w:bookmarkStart w:id="155" w:name="_Toc497051930"/>
      <w:r w:rsidRPr="00A20CD9">
        <w:rPr>
          <w:lang w:val="es-ES_tradnl"/>
        </w:rPr>
        <w:t>AFR3:</w:t>
      </w:r>
      <w:r w:rsidRPr="00A20CD9">
        <w:rPr>
          <w:lang w:val="es-ES_tradnl"/>
        </w:rPr>
        <w:tab/>
        <w:t>Creación de confianza y seguridad en la utilización de las telecomunicaciones/tecnologías de la información y la comunicación</w:t>
      </w:r>
      <w:bookmarkEnd w:id="151"/>
      <w:bookmarkEnd w:id="152"/>
      <w:bookmarkEnd w:id="153"/>
      <w:bookmarkEnd w:id="154"/>
      <w:bookmarkEnd w:id="155"/>
      <w:r w:rsidR="002A2F69" w:rsidRPr="00A20CD9">
        <w:rPr>
          <w:lang w:val="es-ES_tradnl"/>
        </w:rPr>
        <w:t>.</w:t>
      </w:r>
    </w:p>
    <w:p w:rsidR="00F22D35" w:rsidRPr="00A20CD9" w:rsidRDefault="00F22D35" w:rsidP="00F22D35">
      <w:pPr>
        <w:rPr>
          <w:lang w:val="es-ES_tradnl"/>
        </w:rPr>
      </w:pPr>
      <w:r w:rsidRPr="00A20CD9">
        <w:rPr>
          <w:lang w:val="es-ES_tradnl"/>
        </w:rPr>
        <w:t>AFR4:</w:t>
      </w:r>
      <w:r w:rsidRPr="00A20CD9">
        <w:rPr>
          <w:lang w:val="es-ES_tradnl"/>
        </w:rPr>
        <w:tab/>
        <w:t>Fortalecimiento de la capacitación humana e institucional</w:t>
      </w:r>
      <w:r w:rsidR="002A2F69" w:rsidRPr="00A20CD9">
        <w:rPr>
          <w:lang w:val="es-ES_tradnl"/>
        </w:rPr>
        <w:t>.</w:t>
      </w:r>
    </w:p>
    <w:p w:rsidR="00F22D35" w:rsidRPr="00A20CD9" w:rsidRDefault="00F22D35" w:rsidP="002754BD">
      <w:pPr>
        <w:ind w:left="794" w:hanging="794"/>
        <w:rPr>
          <w:lang w:val="es-ES_tradnl"/>
        </w:rPr>
      </w:pPr>
      <w:r w:rsidRPr="00A20CD9">
        <w:rPr>
          <w:lang w:val="es-ES_tradnl"/>
        </w:rPr>
        <w:t>AFR5:</w:t>
      </w:r>
      <w:r w:rsidRPr="00A20CD9">
        <w:rPr>
          <w:lang w:val="es-ES_tradnl"/>
        </w:rPr>
        <w:tab/>
        <w:t>Gestión y comprobación técnica del espectro de frecuencias radioeléctricas y transición a la radiodifusión digital</w:t>
      </w:r>
      <w:r w:rsidR="002A2F69" w:rsidRPr="00A20CD9">
        <w:rPr>
          <w:lang w:val="es-ES_tradnl"/>
        </w:rPr>
        <w:t>.</w:t>
      </w:r>
    </w:p>
    <w:p w:rsidR="00F22D35" w:rsidRPr="00A20CD9" w:rsidRDefault="008A737C" w:rsidP="002841EF">
      <w:pPr>
        <w:pStyle w:val="Headingb"/>
        <w:spacing w:after="120"/>
        <w:rPr>
          <w:lang w:val="es-ES_tradnl"/>
        </w:rPr>
      </w:pPr>
      <w:bookmarkStart w:id="156" w:name="lt_pId256"/>
      <w:r w:rsidRPr="00A20CD9">
        <w:rPr>
          <w:lang w:val="es-ES_tradnl"/>
        </w:rPr>
        <w:t>Iniciativas Regionales para las Américas</w:t>
      </w:r>
      <w:r w:rsidR="00F22D35" w:rsidRPr="00A20CD9">
        <w:rPr>
          <w:lang w:val="es-ES_tradnl"/>
        </w:rPr>
        <w:t xml:space="preserve"> </w:t>
      </w:r>
      <w:bookmarkEnd w:id="156"/>
    </w:p>
    <w:p w:rsidR="00F22D35" w:rsidRPr="00A20CD9" w:rsidRDefault="00F22D35" w:rsidP="00F22D35">
      <w:pPr>
        <w:rPr>
          <w:lang w:val="es-ES_tradnl"/>
        </w:rPr>
      </w:pPr>
      <w:bookmarkStart w:id="157" w:name="_Toc497034624"/>
      <w:bookmarkStart w:id="158" w:name="_Toc497050870"/>
      <w:bookmarkStart w:id="159" w:name="_Toc497051260"/>
      <w:bookmarkStart w:id="160" w:name="_Toc497051606"/>
      <w:bookmarkStart w:id="161" w:name="_Toc497051934"/>
      <w:r w:rsidRPr="00A20CD9">
        <w:rPr>
          <w:lang w:val="es-ES_tradnl"/>
        </w:rPr>
        <w:t>AMS1:</w:t>
      </w:r>
      <w:r w:rsidRPr="00A20CD9">
        <w:rPr>
          <w:lang w:val="es-ES_tradnl"/>
        </w:rPr>
        <w:tab/>
        <w:t>Comunicaciones para la reducción y la gestión del riesgo de catástrofes</w:t>
      </w:r>
      <w:bookmarkEnd w:id="157"/>
      <w:bookmarkEnd w:id="158"/>
      <w:bookmarkEnd w:id="159"/>
      <w:bookmarkEnd w:id="160"/>
      <w:bookmarkEnd w:id="161"/>
      <w:r w:rsidR="002A2F69" w:rsidRPr="00A20CD9">
        <w:rPr>
          <w:lang w:val="es-ES_tradnl"/>
        </w:rPr>
        <w:t>.</w:t>
      </w:r>
    </w:p>
    <w:p w:rsidR="00F22D35" w:rsidRPr="00A20CD9" w:rsidRDefault="00F22D35" w:rsidP="00F22D35">
      <w:pPr>
        <w:rPr>
          <w:lang w:val="es-ES_tradnl"/>
        </w:rPr>
      </w:pPr>
      <w:bookmarkStart w:id="162" w:name="_Toc497034625"/>
      <w:bookmarkStart w:id="163" w:name="_Toc497050871"/>
      <w:bookmarkStart w:id="164" w:name="_Toc497051261"/>
      <w:bookmarkStart w:id="165" w:name="_Toc497051607"/>
      <w:bookmarkStart w:id="166" w:name="_Toc497051935"/>
      <w:r w:rsidRPr="00A20CD9">
        <w:rPr>
          <w:lang w:val="es-ES_tradnl"/>
        </w:rPr>
        <w:t>AMS2:</w:t>
      </w:r>
      <w:r w:rsidRPr="00A20CD9">
        <w:rPr>
          <w:lang w:val="es-ES_tradnl"/>
        </w:rPr>
        <w:tab/>
        <w:t>Gestión del espectro y transición a la radiodifusión digital</w:t>
      </w:r>
      <w:bookmarkEnd w:id="162"/>
      <w:bookmarkEnd w:id="163"/>
      <w:bookmarkEnd w:id="164"/>
      <w:bookmarkEnd w:id="165"/>
      <w:bookmarkEnd w:id="166"/>
      <w:r w:rsidR="002A2F69" w:rsidRPr="00A20CD9">
        <w:rPr>
          <w:lang w:val="es-ES_tradnl"/>
        </w:rPr>
        <w:t>.</w:t>
      </w:r>
    </w:p>
    <w:p w:rsidR="00F22D35" w:rsidRPr="00A20CD9" w:rsidRDefault="00F22D35" w:rsidP="002754BD">
      <w:pPr>
        <w:ind w:left="794" w:hanging="794"/>
        <w:rPr>
          <w:lang w:val="es-ES_tradnl"/>
        </w:rPr>
      </w:pPr>
      <w:bookmarkStart w:id="167" w:name="_Toc497034626"/>
      <w:bookmarkStart w:id="168" w:name="_Toc497050872"/>
      <w:bookmarkStart w:id="169" w:name="_Toc497051262"/>
      <w:bookmarkStart w:id="170" w:name="_Toc497051608"/>
      <w:bookmarkStart w:id="171" w:name="_Toc497051936"/>
      <w:r w:rsidRPr="00A20CD9">
        <w:rPr>
          <w:lang w:val="es-ES_tradnl"/>
        </w:rPr>
        <w:t>AMS3:</w:t>
      </w:r>
      <w:r w:rsidRPr="00A20CD9">
        <w:rPr>
          <w:lang w:val="es-ES_tradnl"/>
        </w:rPr>
        <w:tab/>
        <w:t>Despliegue de la infraestructura de banda ancha, especialmente en zonas rurales y desatendidas, y fortalecimiento del acceso a servicios y aplicaciones de banda ancha</w:t>
      </w:r>
      <w:bookmarkEnd w:id="167"/>
      <w:bookmarkEnd w:id="168"/>
      <w:bookmarkEnd w:id="169"/>
      <w:bookmarkEnd w:id="170"/>
      <w:bookmarkEnd w:id="171"/>
      <w:r w:rsidR="002A2F69" w:rsidRPr="00A20CD9">
        <w:rPr>
          <w:lang w:val="es-ES_tradnl"/>
        </w:rPr>
        <w:t>.</w:t>
      </w:r>
    </w:p>
    <w:p w:rsidR="00F22D35" w:rsidRPr="00A20CD9" w:rsidRDefault="00F22D35" w:rsidP="00F22D35">
      <w:pPr>
        <w:rPr>
          <w:lang w:val="es-ES_tradnl"/>
        </w:rPr>
      </w:pPr>
      <w:bookmarkStart w:id="172" w:name="_Toc497034627"/>
      <w:bookmarkStart w:id="173" w:name="_Toc497050873"/>
      <w:bookmarkStart w:id="174" w:name="_Toc497051263"/>
      <w:bookmarkStart w:id="175" w:name="_Toc497051609"/>
      <w:bookmarkStart w:id="176" w:name="_Toc497051937"/>
      <w:r w:rsidRPr="00A20CD9">
        <w:rPr>
          <w:lang w:val="es-ES_tradnl"/>
        </w:rPr>
        <w:t>AMS4:</w:t>
      </w:r>
      <w:r w:rsidRPr="00A20CD9">
        <w:rPr>
          <w:lang w:val="es-ES_tradnl"/>
        </w:rPr>
        <w:tab/>
        <w:t>Accesibilidad y asequibilidad para una Región Américas incluyente y sostenible</w:t>
      </w:r>
      <w:bookmarkEnd w:id="172"/>
      <w:bookmarkEnd w:id="173"/>
      <w:bookmarkEnd w:id="174"/>
      <w:bookmarkEnd w:id="175"/>
      <w:bookmarkEnd w:id="176"/>
      <w:r w:rsidR="002A2F69" w:rsidRPr="00A20CD9">
        <w:rPr>
          <w:lang w:val="es-ES_tradnl"/>
        </w:rPr>
        <w:t>.</w:t>
      </w:r>
    </w:p>
    <w:p w:rsidR="00F22D35" w:rsidRPr="00A20CD9" w:rsidRDefault="00F22D35" w:rsidP="002754BD">
      <w:pPr>
        <w:ind w:left="794" w:hanging="794"/>
        <w:rPr>
          <w:lang w:val="es-ES_tradnl"/>
        </w:rPr>
      </w:pPr>
      <w:bookmarkStart w:id="177" w:name="lt_pId144"/>
      <w:bookmarkStart w:id="178" w:name="_Toc497034628"/>
      <w:bookmarkStart w:id="179" w:name="_Toc497050874"/>
      <w:bookmarkStart w:id="180" w:name="_Toc497051264"/>
      <w:bookmarkStart w:id="181" w:name="_Toc497051610"/>
      <w:bookmarkStart w:id="182" w:name="_Toc497051938"/>
      <w:r w:rsidRPr="00A20CD9">
        <w:rPr>
          <w:lang w:val="es-ES_tradnl"/>
        </w:rPr>
        <w:t>AMS5:</w:t>
      </w:r>
      <w:bookmarkEnd w:id="177"/>
      <w:r w:rsidRPr="00A20CD9">
        <w:rPr>
          <w:lang w:val="es-ES_tradnl"/>
        </w:rPr>
        <w:tab/>
      </w:r>
      <w:bookmarkEnd w:id="178"/>
      <w:bookmarkEnd w:id="179"/>
      <w:bookmarkEnd w:id="180"/>
      <w:bookmarkEnd w:id="181"/>
      <w:bookmarkEnd w:id="182"/>
      <w:r w:rsidRPr="00A20CD9">
        <w:rPr>
          <w:lang w:val="es-ES_tradnl"/>
        </w:rPr>
        <w:t>Desarrollo de la economía digital, las ciudades y comunidades inteligentes (CCI) e Internet de las cosas (IoT) promoviendo la innovación</w:t>
      </w:r>
      <w:r w:rsidR="002A2F69" w:rsidRPr="00A20CD9">
        <w:rPr>
          <w:lang w:val="es-ES_tradnl"/>
        </w:rPr>
        <w:t>.</w:t>
      </w:r>
    </w:p>
    <w:p w:rsidR="00F22D35" w:rsidRPr="00A20CD9" w:rsidRDefault="008A737C" w:rsidP="00001185">
      <w:pPr>
        <w:pStyle w:val="Headingb"/>
        <w:spacing w:after="120"/>
        <w:rPr>
          <w:lang w:val="es-ES_tradnl"/>
        </w:rPr>
      </w:pPr>
      <w:bookmarkStart w:id="183" w:name="lt_pId267"/>
      <w:r w:rsidRPr="00A20CD9">
        <w:rPr>
          <w:lang w:val="es-ES_tradnl"/>
        </w:rPr>
        <w:t xml:space="preserve">Iniciativas Regionales para los Estados Árabes </w:t>
      </w:r>
      <w:bookmarkEnd w:id="183"/>
    </w:p>
    <w:p w:rsidR="00F22D35" w:rsidRPr="00A20CD9" w:rsidRDefault="00F22D35" w:rsidP="00F22D35">
      <w:pPr>
        <w:rPr>
          <w:lang w:val="es-ES_tradnl"/>
        </w:rPr>
      </w:pPr>
      <w:bookmarkStart w:id="184" w:name="_Toc497034630"/>
      <w:bookmarkStart w:id="185" w:name="_Toc497050876"/>
      <w:bookmarkStart w:id="186" w:name="_Toc497051266"/>
      <w:bookmarkStart w:id="187" w:name="_Toc497051612"/>
      <w:bookmarkStart w:id="188" w:name="_Toc497051940"/>
      <w:r w:rsidRPr="00A20CD9">
        <w:rPr>
          <w:lang w:val="es-ES_tradnl"/>
        </w:rPr>
        <w:t>ARB1:</w:t>
      </w:r>
      <w:r w:rsidRPr="00A20CD9">
        <w:rPr>
          <w:lang w:val="es-ES_tradnl"/>
        </w:rPr>
        <w:tab/>
        <w:t>Medio ambiente, cambio climático y telecomunicaciones de emergencia</w:t>
      </w:r>
      <w:bookmarkEnd w:id="184"/>
      <w:bookmarkEnd w:id="185"/>
      <w:bookmarkEnd w:id="186"/>
      <w:bookmarkEnd w:id="187"/>
      <w:bookmarkEnd w:id="188"/>
      <w:r w:rsidR="002A2F69" w:rsidRPr="00A20CD9">
        <w:rPr>
          <w:lang w:val="es-ES_tradnl"/>
        </w:rPr>
        <w:t>.</w:t>
      </w:r>
    </w:p>
    <w:p w:rsidR="00F22D35" w:rsidRPr="00A20CD9" w:rsidRDefault="00F22D35" w:rsidP="002754BD">
      <w:pPr>
        <w:ind w:left="794" w:hanging="794"/>
        <w:rPr>
          <w:lang w:val="es-ES_tradnl"/>
        </w:rPr>
      </w:pPr>
      <w:bookmarkStart w:id="189" w:name="_Toc497034631"/>
      <w:bookmarkStart w:id="190" w:name="_Toc497050877"/>
      <w:bookmarkStart w:id="191" w:name="_Toc497051267"/>
      <w:bookmarkStart w:id="192" w:name="_Toc497051613"/>
      <w:bookmarkStart w:id="193" w:name="_Toc497051941"/>
      <w:r w:rsidRPr="00A20CD9">
        <w:rPr>
          <w:lang w:val="es-ES_tradnl"/>
        </w:rPr>
        <w:t>ARB2:</w:t>
      </w:r>
      <w:r w:rsidRPr="00A20CD9">
        <w:rPr>
          <w:lang w:val="es-ES_tradnl"/>
        </w:rPr>
        <w:tab/>
        <w:t>Confianza y seguridad en la utilización de las telecomunicaciones/tecnologías de la información y la comunicación</w:t>
      </w:r>
      <w:bookmarkEnd w:id="189"/>
      <w:bookmarkEnd w:id="190"/>
      <w:bookmarkEnd w:id="191"/>
      <w:bookmarkEnd w:id="192"/>
      <w:bookmarkEnd w:id="193"/>
      <w:r w:rsidR="002A2F69" w:rsidRPr="00A20CD9">
        <w:rPr>
          <w:lang w:val="es-ES_tradnl"/>
        </w:rPr>
        <w:t>.</w:t>
      </w:r>
    </w:p>
    <w:p w:rsidR="00F22D35" w:rsidRPr="00A20CD9" w:rsidRDefault="00F22D35" w:rsidP="00F22D35">
      <w:pPr>
        <w:rPr>
          <w:lang w:val="es-ES_tradnl"/>
        </w:rPr>
      </w:pPr>
      <w:bookmarkStart w:id="194" w:name="_Toc497034632"/>
      <w:bookmarkStart w:id="195" w:name="_Toc497050878"/>
      <w:bookmarkStart w:id="196" w:name="_Toc497051268"/>
      <w:bookmarkStart w:id="197" w:name="_Toc497051614"/>
      <w:bookmarkStart w:id="198" w:name="_Toc497051942"/>
      <w:r w:rsidRPr="00A20CD9">
        <w:rPr>
          <w:lang w:val="es-ES_tradnl"/>
        </w:rPr>
        <w:t>ARB3:</w:t>
      </w:r>
      <w:r w:rsidRPr="00A20CD9">
        <w:rPr>
          <w:lang w:val="es-ES_tradnl"/>
        </w:rPr>
        <w:tab/>
        <w:t>Integración financiera digital</w:t>
      </w:r>
      <w:bookmarkEnd w:id="194"/>
      <w:bookmarkEnd w:id="195"/>
      <w:bookmarkEnd w:id="196"/>
      <w:bookmarkEnd w:id="197"/>
      <w:bookmarkEnd w:id="198"/>
      <w:r w:rsidR="002A2F69" w:rsidRPr="00A20CD9">
        <w:rPr>
          <w:lang w:val="es-ES_tradnl"/>
        </w:rPr>
        <w:t>.</w:t>
      </w:r>
    </w:p>
    <w:p w:rsidR="00F22D35" w:rsidRPr="00A20CD9" w:rsidRDefault="00F22D35" w:rsidP="00F22D35">
      <w:pPr>
        <w:rPr>
          <w:lang w:val="es-ES_tradnl"/>
        </w:rPr>
      </w:pPr>
      <w:bookmarkStart w:id="199" w:name="_Toc497034633"/>
      <w:bookmarkStart w:id="200" w:name="_Toc497050879"/>
      <w:bookmarkStart w:id="201" w:name="_Toc497051269"/>
      <w:bookmarkStart w:id="202" w:name="_Toc497051615"/>
      <w:bookmarkStart w:id="203" w:name="_Toc497051943"/>
      <w:r w:rsidRPr="00A20CD9">
        <w:rPr>
          <w:lang w:val="es-ES_tradnl"/>
        </w:rPr>
        <w:t>ARB4:</w:t>
      </w:r>
      <w:r w:rsidRPr="00A20CD9">
        <w:rPr>
          <w:lang w:val="es-ES_tradnl"/>
        </w:rPr>
        <w:tab/>
        <w:t>Internet de las cosas, ciudades inteligentes y macrodatos</w:t>
      </w:r>
      <w:bookmarkEnd w:id="199"/>
      <w:bookmarkEnd w:id="200"/>
      <w:bookmarkEnd w:id="201"/>
      <w:bookmarkEnd w:id="202"/>
      <w:bookmarkEnd w:id="203"/>
      <w:r w:rsidR="002A2F69" w:rsidRPr="00A20CD9">
        <w:rPr>
          <w:lang w:val="es-ES_tradnl"/>
        </w:rPr>
        <w:t>.</w:t>
      </w:r>
    </w:p>
    <w:p w:rsidR="00F22D35" w:rsidRPr="00A20CD9" w:rsidRDefault="00F22D35" w:rsidP="00F22D35">
      <w:pPr>
        <w:rPr>
          <w:lang w:val="es-ES_tradnl"/>
        </w:rPr>
      </w:pPr>
      <w:bookmarkStart w:id="204" w:name="_Toc497034634"/>
      <w:bookmarkStart w:id="205" w:name="_Toc497050880"/>
      <w:bookmarkStart w:id="206" w:name="_Toc497051270"/>
      <w:bookmarkStart w:id="207" w:name="_Toc497051616"/>
      <w:bookmarkStart w:id="208" w:name="_Toc497051944"/>
      <w:r w:rsidRPr="00A20CD9">
        <w:rPr>
          <w:lang w:val="es-ES_tradnl"/>
        </w:rPr>
        <w:t>ARB5:</w:t>
      </w:r>
      <w:r w:rsidRPr="00A20CD9">
        <w:rPr>
          <w:lang w:val="es-ES_tradnl"/>
        </w:rPr>
        <w:tab/>
        <w:t>Innovación y espíritu emprendedor</w:t>
      </w:r>
      <w:bookmarkEnd w:id="204"/>
      <w:bookmarkEnd w:id="205"/>
      <w:bookmarkEnd w:id="206"/>
      <w:bookmarkEnd w:id="207"/>
      <w:bookmarkEnd w:id="208"/>
      <w:r w:rsidR="002A2F69" w:rsidRPr="00A20CD9">
        <w:rPr>
          <w:lang w:val="es-ES_tradnl"/>
        </w:rPr>
        <w:t>.</w:t>
      </w:r>
    </w:p>
    <w:p w:rsidR="00F22D35" w:rsidRPr="00A20CD9" w:rsidRDefault="00260109" w:rsidP="00001185">
      <w:pPr>
        <w:pStyle w:val="Headingb"/>
        <w:spacing w:after="120"/>
        <w:rPr>
          <w:lang w:val="es-ES_tradnl"/>
        </w:rPr>
      </w:pPr>
      <w:bookmarkStart w:id="209" w:name="lt_pId278"/>
      <w:r w:rsidRPr="00A20CD9">
        <w:rPr>
          <w:lang w:val="es-ES_tradnl"/>
        </w:rPr>
        <w:t xml:space="preserve">Iniciativas Regionales para </w:t>
      </w:r>
      <w:r w:rsidR="009B5A57" w:rsidRPr="00A20CD9">
        <w:rPr>
          <w:lang w:val="es-ES_tradnl"/>
        </w:rPr>
        <w:t>Asia y</w:t>
      </w:r>
      <w:r w:rsidRPr="00A20CD9">
        <w:rPr>
          <w:lang w:val="es-ES_tradnl"/>
        </w:rPr>
        <w:t xml:space="preserve"> el Pacífico</w:t>
      </w:r>
      <w:bookmarkEnd w:id="209"/>
    </w:p>
    <w:p w:rsidR="00F22D35" w:rsidRPr="00A20CD9" w:rsidRDefault="00F22D35" w:rsidP="002754BD">
      <w:pPr>
        <w:ind w:left="794" w:hanging="794"/>
        <w:rPr>
          <w:lang w:val="es-ES_tradnl"/>
        </w:rPr>
      </w:pPr>
      <w:bookmarkStart w:id="210" w:name="_Toc497034636"/>
      <w:bookmarkStart w:id="211" w:name="_Toc497050882"/>
      <w:bookmarkStart w:id="212" w:name="_Toc497051272"/>
      <w:bookmarkStart w:id="213" w:name="_Toc497051618"/>
      <w:bookmarkStart w:id="214" w:name="_Toc497051946"/>
      <w:r w:rsidRPr="00A20CD9">
        <w:rPr>
          <w:lang w:val="es-ES_tradnl"/>
        </w:rPr>
        <w:t>ASP1:</w:t>
      </w:r>
      <w:r w:rsidRPr="00A20CD9">
        <w:rPr>
          <w:lang w:val="es-ES_tradnl"/>
        </w:rPr>
        <w:tab/>
        <w:t>Abordar las necesidades específicas de los países menos adelantados, los pequeños Estados insulares en desarrollo, incluidos los países insulares del Pacífico, y los países en desarrollo sin litoral</w:t>
      </w:r>
      <w:bookmarkEnd w:id="210"/>
      <w:bookmarkEnd w:id="211"/>
      <w:bookmarkEnd w:id="212"/>
      <w:bookmarkEnd w:id="213"/>
      <w:bookmarkEnd w:id="214"/>
      <w:r w:rsidR="002A2F69" w:rsidRPr="00A20CD9">
        <w:rPr>
          <w:lang w:val="es-ES_tradnl"/>
        </w:rPr>
        <w:t>.</w:t>
      </w:r>
    </w:p>
    <w:p w:rsidR="00F22D35" w:rsidRPr="00A20CD9" w:rsidRDefault="00F22D35" w:rsidP="002754BD">
      <w:pPr>
        <w:ind w:left="794" w:hanging="794"/>
        <w:rPr>
          <w:lang w:val="es-ES_tradnl"/>
        </w:rPr>
      </w:pPr>
      <w:bookmarkStart w:id="215" w:name="_Toc497034637"/>
      <w:bookmarkStart w:id="216" w:name="_Toc497050883"/>
      <w:bookmarkStart w:id="217" w:name="_Toc497051273"/>
      <w:bookmarkStart w:id="218" w:name="_Toc497051619"/>
      <w:bookmarkStart w:id="219" w:name="_Toc497051947"/>
      <w:r w:rsidRPr="00A20CD9">
        <w:rPr>
          <w:lang w:val="es-ES_tradnl"/>
        </w:rPr>
        <w:t>ASP2:</w:t>
      </w:r>
      <w:r w:rsidRPr="00A20CD9">
        <w:rPr>
          <w:lang w:val="es-ES_tradnl"/>
        </w:rPr>
        <w:tab/>
        <w:t>Aprovechar las tecnologías de la información y la comunicación en pro de la economía digital y una sociedad digital integradora</w:t>
      </w:r>
      <w:bookmarkEnd w:id="215"/>
      <w:bookmarkEnd w:id="216"/>
      <w:bookmarkEnd w:id="217"/>
      <w:bookmarkEnd w:id="218"/>
      <w:bookmarkEnd w:id="219"/>
      <w:r w:rsidR="002A2F69" w:rsidRPr="00A20CD9">
        <w:rPr>
          <w:lang w:val="es-ES_tradnl"/>
        </w:rPr>
        <w:t>.</w:t>
      </w:r>
    </w:p>
    <w:p w:rsidR="00F22D35" w:rsidRPr="00A20CD9" w:rsidRDefault="00F22D35" w:rsidP="00F22D35">
      <w:pPr>
        <w:rPr>
          <w:lang w:val="es-ES_tradnl"/>
        </w:rPr>
      </w:pPr>
      <w:bookmarkStart w:id="220" w:name="_Toc497034638"/>
      <w:bookmarkStart w:id="221" w:name="_Toc497050884"/>
      <w:bookmarkStart w:id="222" w:name="_Toc497051274"/>
      <w:bookmarkStart w:id="223" w:name="_Toc497051620"/>
      <w:bookmarkStart w:id="224" w:name="_Toc497051948"/>
      <w:r w:rsidRPr="00A20CD9">
        <w:rPr>
          <w:lang w:val="es-ES_tradnl"/>
        </w:rPr>
        <w:t>ASP3:</w:t>
      </w:r>
      <w:r w:rsidRPr="00A20CD9">
        <w:rPr>
          <w:lang w:val="es-ES_tradnl"/>
        </w:rPr>
        <w:tab/>
        <w:t>Fomentar el desarrollo de infraestructuras para mejorar la conectividad digital</w:t>
      </w:r>
      <w:bookmarkEnd w:id="220"/>
      <w:bookmarkEnd w:id="221"/>
      <w:bookmarkEnd w:id="222"/>
      <w:bookmarkEnd w:id="223"/>
      <w:bookmarkEnd w:id="224"/>
      <w:r w:rsidR="002A2F69" w:rsidRPr="00A20CD9">
        <w:rPr>
          <w:lang w:val="es-ES_tradnl"/>
        </w:rPr>
        <w:t>.</w:t>
      </w:r>
    </w:p>
    <w:p w:rsidR="00F22D35" w:rsidRPr="00A20CD9" w:rsidRDefault="00F22D35" w:rsidP="00F22D35">
      <w:pPr>
        <w:rPr>
          <w:lang w:val="es-ES_tradnl"/>
        </w:rPr>
      </w:pPr>
      <w:bookmarkStart w:id="225" w:name="_Toc497034639"/>
      <w:bookmarkStart w:id="226" w:name="_Toc497050885"/>
      <w:bookmarkStart w:id="227" w:name="_Toc497051275"/>
      <w:bookmarkStart w:id="228" w:name="_Toc497051621"/>
      <w:bookmarkStart w:id="229" w:name="_Toc497051949"/>
      <w:r w:rsidRPr="00A20CD9">
        <w:rPr>
          <w:lang w:val="es-ES_tradnl"/>
        </w:rPr>
        <w:lastRenderedPageBreak/>
        <w:t>ASP4:</w:t>
      </w:r>
      <w:r w:rsidRPr="00A20CD9">
        <w:rPr>
          <w:lang w:val="es-ES_tradnl"/>
        </w:rPr>
        <w:tab/>
        <w:t>Entornos políticos y reglamentarios habilitadores</w:t>
      </w:r>
      <w:bookmarkEnd w:id="225"/>
      <w:bookmarkEnd w:id="226"/>
      <w:bookmarkEnd w:id="227"/>
      <w:bookmarkEnd w:id="228"/>
      <w:bookmarkEnd w:id="229"/>
      <w:r w:rsidR="002A2F69" w:rsidRPr="00A20CD9">
        <w:rPr>
          <w:lang w:val="es-ES_tradnl"/>
        </w:rPr>
        <w:t>.</w:t>
      </w:r>
    </w:p>
    <w:p w:rsidR="00F22D35" w:rsidRPr="00A20CD9" w:rsidRDefault="00F22D35" w:rsidP="00F22D35">
      <w:pPr>
        <w:rPr>
          <w:lang w:val="es-ES_tradnl"/>
        </w:rPr>
      </w:pPr>
      <w:bookmarkStart w:id="230" w:name="_Toc497034640"/>
      <w:bookmarkStart w:id="231" w:name="_Toc497050886"/>
      <w:bookmarkStart w:id="232" w:name="_Toc497051276"/>
      <w:bookmarkStart w:id="233" w:name="_Toc497051622"/>
      <w:bookmarkStart w:id="234" w:name="_Toc497051950"/>
      <w:r w:rsidRPr="00A20CD9">
        <w:rPr>
          <w:lang w:val="es-ES_tradnl"/>
        </w:rPr>
        <w:t>ASP5:</w:t>
      </w:r>
      <w:r w:rsidRPr="00A20CD9">
        <w:rPr>
          <w:lang w:val="es-ES_tradnl"/>
        </w:rPr>
        <w:tab/>
        <w:t>Contribuir a un ecosistema de TIC seguro y resiliente</w:t>
      </w:r>
      <w:bookmarkEnd w:id="230"/>
      <w:bookmarkEnd w:id="231"/>
      <w:bookmarkEnd w:id="232"/>
      <w:bookmarkEnd w:id="233"/>
      <w:bookmarkEnd w:id="234"/>
      <w:r w:rsidR="002A2F69" w:rsidRPr="00A20CD9">
        <w:rPr>
          <w:lang w:val="es-ES_tradnl"/>
        </w:rPr>
        <w:t>.</w:t>
      </w:r>
    </w:p>
    <w:p w:rsidR="00F22D35" w:rsidRPr="00A20CD9" w:rsidRDefault="00260109" w:rsidP="00001185">
      <w:pPr>
        <w:pStyle w:val="Headingb"/>
        <w:spacing w:after="120"/>
        <w:rPr>
          <w:lang w:val="es-ES_tradnl"/>
        </w:rPr>
      </w:pPr>
      <w:bookmarkStart w:id="235" w:name="lt_pId289"/>
      <w:r w:rsidRPr="00A20CD9">
        <w:rPr>
          <w:lang w:val="es-ES_tradnl"/>
        </w:rPr>
        <w:t>Iniciativas Regionales para la CEI</w:t>
      </w:r>
      <w:bookmarkEnd w:id="235"/>
    </w:p>
    <w:p w:rsidR="00F22D35" w:rsidRPr="00A20CD9" w:rsidRDefault="00F22D35" w:rsidP="002754BD">
      <w:pPr>
        <w:ind w:left="794" w:hanging="794"/>
        <w:rPr>
          <w:lang w:val="es-ES_tradnl"/>
        </w:rPr>
      </w:pPr>
      <w:bookmarkStart w:id="236" w:name="_Toc393980029"/>
      <w:bookmarkStart w:id="237" w:name="_Toc497034642"/>
      <w:bookmarkStart w:id="238" w:name="_Toc497050888"/>
      <w:bookmarkStart w:id="239" w:name="_Toc497051278"/>
      <w:bookmarkStart w:id="240" w:name="_Toc497051624"/>
      <w:bookmarkStart w:id="241" w:name="_Toc497051952"/>
      <w:r w:rsidRPr="00A20CD9">
        <w:rPr>
          <w:lang w:val="es-ES_tradnl"/>
        </w:rPr>
        <w:t>CEI1</w:t>
      </w:r>
      <w:bookmarkEnd w:id="236"/>
      <w:r w:rsidRPr="00A20CD9">
        <w:rPr>
          <w:lang w:val="es-ES_tradnl"/>
        </w:rPr>
        <w:t>:</w:t>
      </w:r>
      <w:r w:rsidRPr="00A20CD9">
        <w:rPr>
          <w:lang w:val="es-ES_tradnl"/>
        </w:rPr>
        <w:tab/>
        <w:t>Desarrollo de la cibersalud para garantizar una vida sana y promover el bienestar de las personas de todas las edades</w:t>
      </w:r>
      <w:bookmarkEnd w:id="237"/>
      <w:bookmarkEnd w:id="238"/>
      <w:bookmarkEnd w:id="239"/>
      <w:bookmarkEnd w:id="240"/>
      <w:bookmarkEnd w:id="241"/>
      <w:r w:rsidR="002A2F69" w:rsidRPr="00A20CD9">
        <w:rPr>
          <w:lang w:val="es-ES_tradnl"/>
        </w:rPr>
        <w:t>.</w:t>
      </w:r>
    </w:p>
    <w:p w:rsidR="00F22D35" w:rsidRPr="00A20CD9" w:rsidRDefault="00F22D35" w:rsidP="002754BD">
      <w:pPr>
        <w:ind w:left="794" w:hanging="794"/>
        <w:rPr>
          <w:lang w:val="es-ES_tradnl"/>
        </w:rPr>
      </w:pPr>
      <w:bookmarkStart w:id="242" w:name="_Toc497034643"/>
      <w:bookmarkStart w:id="243" w:name="_Toc497050889"/>
      <w:bookmarkStart w:id="244" w:name="_Toc497051279"/>
      <w:bookmarkStart w:id="245" w:name="_Toc497051625"/>
      <w:bookmarkStart w:id="246" w:name="_Toc497051953"/>
      <w:r w:rsidRPr="00A20CD9">
        <w:rPr>
          <w:lang w:val="es-ES_tradnl"/>
        </w:rPr>
        <w:t>CEI2:</w:t>
      </w:r>
      <w:r w:rsidRPr="00A20CD9">
        <w:rPr>
          <w:lang w:val="es-ES_tradnl"/>
        </w:rPr>
        <w:tab/>
        <w:t>Utilización de las telecomunicaciones/tecnologías de la información y la comunicación para garantizar una educación integradora, equitativa, de calidad y segura, incluida la mejora de los conocimientos que tienen las mujeres de las tecnologías de la información y la comunicación</w:t>
      </w:r>
      <w:r w:rsidRPr="00A20CD9" w:rsidDel="004648FF">
        <w:rPr>
          <w:lang w:val="es-ES_tradnl"/>
        </w:rPr>
        <w:t xml:space="preserve"> </w:t>
      </w:r>
      <w:r w:rsidRPr="00A20CD9">
        <w:rPr>
          <w:lang w:val="es-ES_tradnl"/>
        </w:rPr>
        <w:t>y del cibergobierno</w:t>
      </w:r>
      <w:bookmarkEnd w:id="242"/>
      <w:bookmarkEnd w:id="243"/>
      <w:bookmarkEnd w:id="244"/>
      <w:bookmarkEnd w:id="245"/>
      <w:bookmarkEnd w:id="246"/>
      <w:r w:rsidR="002A2F69" w:rsidRPr="00A20CD9">
        <w:rPr>
          <w:lang w:val="es-ES_tradnl"/>
        </w:rPr>
        <w:t>.</w:t>
      </w:r>
    </w:p>
    <w:p w:rsidR="00F22D35" w:rsidRPr="00A20CD9" w:rsidRDefault="00F22D35" w:rsidP="002754BD">
      <w:pPr>
        <w:ind w:left="794" w:hanging="794"/>
        <w:rPr>
          <w:lang w:val="es-ES_tradnl"/>
        </w:rPr>
      </w:pPr>
      <w:bookmarkStart w:id="247" w:name="_Toc497034644"/>
      <w:bookmarkStart w:id="248" w:name="_Toc497050890"/>
      <w:bookmarkStart w:id="249" w:name="_Toc497051280"/>
      <w:bookmarkStart w:id="250" w:name="_Toc497051626"/>
      <w:bookmarkStart w:id="251" w:name="_Toc497051954"/>
      <w:r w:rsidRPr="00A20CD9">
        <w:rPr>
          <w:lang w:val="es-ES_tradnl"/>
        </w:rPr>
        <w:t>CEI3:</w:t>
      </w:r>
      <w:r w:rsidRPr="00A20CD9">
        <w:rPr>
          <w:lang w:val="es-ES_tradnl"/>
        </w:rPr>
        <w:tab/>
        <w:t>Desarrollo y regulación de infraestructura de infocomunicación para crear ciudades y asentamientos humanos más integradores, seguros y resistentes</w:t>
      </w:r>
      <w:bookmarkEnd w:id="247"/>
      <w:bookmarkEnd w:id="248"/>
      <w:bookmarkEnd w:id="249"/>
      <w:bookmarkEnd w:id="250"/>
      <w:bookmarkEnd w:id="251"/>
      <w:r w:rsidR="002A2F69" w:rsidRPr="00A20CD9">
        <w:rPr>
          <w:lang w:val="es-ES_tradnl"/>
        </w:rPr>
        <w:t>.</w:t>
      </w:r>
    </w:p>
    <w:p w:rsidR="00F22D35" w:rsidRPr="00A20CD9" w:rsidRDefault="00F22D35" w:rsidP="00F22D35">
      <w:pPr>
        <w:rPr>
          <w:lang w:val="es-ES_tradnl"/>
        </w:rPr>
      </w:pPr>
      <w:bookmarkStart w:id="252" w:name="_Toc497034645"/>
      <w:bookmarkStart w:id="253" w:name="_Toc497050891"/>
      <w:bookmarkStart w:id="254" w:name="_Toc497051281"/>
      <w:bookmarkStart w:id="255" w:name="_Toc497051627"/>
      <w:bookmarkStart w:id="256" w:name="_Toc497051955"/>
      <w:r w:rsidRPr="00A20CD9">
        <w:rPr>
          <w:bCs/>
          <w:lang w:val="es-ES_tradnl"/>
        </w:rPr>
        <w:t>CEI4:</w:t>
      </w:r>
      <w:r w:rsidRPr="00A20CD9">
        <w:rPr>
          <w:lang w:val="es-ES_tradnl"/>
        </w:rPr>
        <w:tab/>
        <w:t>Supervisar la situación ecológica y la presencia y utilización racional de recursos naturales</w:t>
      </w:r>
      <w:bookmarkEnd w:id="252"/>
      <w:bookmarkEnd w:id="253"/>
      <w:bookmarkEnd w:id="254"/>
      <w:bookmarkEnd w:id="255"/>
      <w:bookmarkEnd w:id="256"/>
      <w:r w:rsidR="002A2F69" w:rsidRPr="00A20CD9">
        <w:rPr>
          <w:lang w:val="es-ES_tradnl"/>
        </w:rPr>
        <w:t>.</w:t>
      </w:r>
    </w:p>
    <w:p w:rsidR="00F22D35" w:rsidRPr="00A20CD9" w:rsidRDefault="00F22D35" w:rsidP="002754BD">
      <w:pPr>
        <w:ind w:left="794" w:hanging="794"/>
        <w:rPr>
          <w:lang w:val="es-ES_tradnl"/>
        </w:rPr>
      </w:pPr>
      <w:bookmarkStart w:id="257" w:name="_Toc497034646"/>
      <w:bookmarkStart w:id="258" w:name="_Toc497050892"/>
      <w:bookmarkStart w:id="259" w:name="_Toc497051282"/>
      <w:bookmarkStart w:id="260" w:name="_Toc497051628"/>
      <w:bookmarkStart w:id="261" w:name="_Toc497051956"/>
      <w:r w:rsidRPr="00A20CD9">
        <w:rPr>
          <w:lang w:val="es-ES_tradnl"/>
        </w:rPr>
        <w:t>CEI5:</w:t>
      </w:r>
      <w:r w:rsidRPr="00A20CD9">
        <w:rPr>
          <w:lang w:val="es-ES_tradnl"/>
        </w:rPr>
        <w:tab/>
        <w:t>Fomento de soluciones innovadoras y alianzas para la implementación de tecnologías de Internet de las cosas (IoT) y su interacción en redes de telecomunicaciones, incluidas las redes 4G, IMT-2020 y de la próxima generación, en pro del desarrollo sostenible</w:t>
      </w:r>
      <w:bookmarkEnd w:id="257"/>
      <w:bookmarkEnd w:id="258"/>
      <w:bookmarkEnd w:id="259"/>
      <w:bookmarkEnd w:id="260"/>
      <w:bookmarkEnd w:id="261"/>
      <w:r w:rsidR="002A2F69" w:rsidRPr="00A20CD9">
        <w:rPr>
          <w:lang w:val="es-ES_tradnl"/>
        </w:rPr>
        <w:t>.</w:t>
      </w:r>
    </w:p>
    <w:p w:rsidR="00F22D35" w:rsidRPr="00A20CD9" w:rsidRDefault="00260109" w:rsidP="00001185">
      <w:pPr>
        <w:pStyle w:val="Headingb"/>
        <w:spacing w:after="120"/>
        <w:rPr>
          <w:lang w:val="es-ES_tradnl"/>
        </w:rPr>
      </w:pPr>
      <w:bookmarkStart w:id="262" w:name="lt_pId300"/>
      <w:r w:rsidRPr="00A20CD9">
        <w:rPr>
          <w:lang w:val="es-ES_tradnl"/>
        </w:rPr>
        <w:t>Iniciativas Regionales para Europa</w:t>
      </w:r>
      <w:bookmarkEnd w:id="262"/>
    </w:p>
    <w:p w:rsidR="00F22D35" w:rsidRPr="00A20CD9" w:rsidRDefault="00F22D35" w:rsidP="00F22D35">
      <w:pPr>
        <w:rPr>
          <w:lang w:val="es-ES_tradnl"/>
        </w:rPr>
      </w:pPr>
      <w:bookmarkStart w:id="263" w:name="_Toc497034648"/>
      <w:bookmarkStart w:id="264" w:name="_Toc497050894"/>
      <w:bookmarkStart w:id="265" w:name="_Toc497051284"/>
      <w:bookmarkStart w:id="266" w:name="_Toc497051630"/>
      <w:bookmarkStart w:id="267" w:name="_Toc497051958"/>
      <w:r w:rsidRPr="00A20CD9">
        <w:rPr>
          <w:lang w:val="es-ES_tradnl"/>
        </w:rPr>
        <w:t>EUR1:</w:t>
      </w:r>
      <w:r w:rsidRPr="00A20CD9">
        <w:rPr>
          <w:lang w:val="es-ES_tradnl"/>
        </w:rPr>
        <w:tab/>
        <w:t>Infraestructura de banda ancha, radiodifusión y gestión del espectro</w:t>
      </w:r>
      <w:bookmarkEnd w:id="263"/>
      <w:bookmarkEnd w:id="264"/>
      <w:bookmarkEnd w:id="265"/>
      <w:bookmarkEnd w:id="266"/>
      <w:bookmarkEnd w:id="267"/>
      <w:r w:rsidR="002A2F69" w:rsidRPr="00A20CD9">
        <w:rPr>
          <w:lang w:val="es-ES_tradnl"/>
        </w:rPr>
        <w:t>.</w:t>
      </w:r>
    </w:p>
    <w:p w:rsidR="00F22D35" w:rsidRPr="00A20CD9" w:rsidRDefault="00F22D35" w:rsidP="002754BD">
      <w:pPr>
        <w:ind w:left="794" w:hanging="794"/>
        <w:rPr>
          <w:lang w:val="es-ES_tradnl"/>
        </w:rPr>
      </w:pPr>
      <w:bookmarkStart w:id="268" w:name="_Toc497034649"/>
      <w:bookmarkStart w:id="269" w:name="_Toc497050895"/>
      <w:bookmarkStart w:id="270" w:name="_Toc497051285"/>
      <w:bookmarkStart w:id="271" w:name="_Toc497051631"/>
      <w:bookmarkStart w:id="272" w:name="_Toc497051959"/>
      <w:r w:rsidRPr="00A20CD9">
        <w:rPr>
          <w:lang w:val="es-ES_tradnl"/>
        </w:rPr>
        <w:t>EUR2:</w:t>
      </w:r>
      <w:r w:rsidRPr="00A20CD9">
        <w:rPr>
          <w:lang w:val="es-ES_tradnl"/>
        </w:rPr>
        <w:tab/>
        <w:t>Un enfoque orientado al ciudadano en el desarrollo de servicios para las administraciones nacionales</w:t>
      </w:r>
      <w:bookmarkEnd w:id="268"/>
      <w:bookmarkEnd w:id="269"/>
      <w:bookmarkEnd w:id="270"/>
      <w:bookmarkEnd w:id="271"/>
      <w:bookmarkEnd w:id="272"/>
      <w:r w:rsidR="002A2F69" w:rsidRPr="00A20CD9">
        <w:rPr>
          <w:lang w:val="es-ES_tradnl"/>
        </w:rPr>
        <w:t>.</w:t>
      </w:r>
    </w:p>
    <w:p w:rsidR="00F22D35" w:rsidRPr="00A20CD9" w:rsidRDefault="00F22D35" w:rsidP="002754BD">
      <w:pPr>
        <w:ind w:left="794" w:hanging="794"/>
        <w:rPr>
          <w:lang w:val="es-ES_tradnl"/>
        </w:rPr>
      </w:pPr>
      <w:bookmarkStart w:id="273" w:name="_Toc497034650"/>
      <w:bookmarkStart w:id="274" w:name="_Toc497050896"/>
      <w:bookmarkStart w:id="275" w:name="_Toc497051286"/>
      <w:bookmarkStart w:id="276" w:name="_Toc497051632"/>
      <w:bookmarkStart w:id="277" w:name="_Toc497051960"/>
      <w:r w:rsidRPr="00A20CD9">
        <w:rPr>
          <w:lang w:val="es-ES_tradnl"/>
        </w:rPr>
        <w:t>EUR3:</w:t>
      </w:r>
      <w:r w:rsidRPr="00A20CD9">
        <w:rPr>
          <w:lang w:val="es-ES_tradnl"/>
        </w:rPr>
        <w:tab/>
        <w:t>Accesibilidad, asequibilidad y desarrollo de calificaciones para todos a fin de asegurar la inclusión digital y el desarrollo sostenible</w:t>
      </w:r>
      <w:bookmarkEnd w:id="273"/>
      <w:bookmarkEnd w:id="274"/>
      <w:bookmarkEnd w:id="275"/>
      <w:bookmarkEnd w:id="276"/>
      <w:bookmarkEnd w:id="277"/>
      <w:r w:rsidR="002A2F69" w:rsidRPr="00A20CD9">
        <w:rPr>
          <w:lang w:val="es-ES_tradnl"/>
        </w:rPr>
        <w:t>.</w:t>
      </w:r>
    </w:p>
    <w:p w:rsidR="00F22D35" w:rsidRPr="00A20CD9" w:rsidRDefault="00F22D35" w:rsidP="00F22D35">
      <w:pPr>
        <w:rPr>
          <w:lang w:val="es-ES_tradnl"/>
        </w:rPr>
      </w:pPr>
      <w:bookmarkStart w:id="278" w:name="_Toc497034651"/>
      <w:bookmarkStart w:id="279" w:name="_Toc497050897"/>
      <w:bookmarkStart w:id="280" w:name="_Toc497051287"/>
      <w:bookmarkStart w:id="281" w:name="_Toc497051633"/>
      <w:bookmarkStart w:id="282" w:name="_Toc497051961"/>
      <w:r w:rsidRPr="00A20CD9">
        <w:rPr>
          <w:lang w:val="es-ES_tradnl"/>
        </w:rPr>
        <w:t>EUR4:</w:t>
      </w:r>
      <w:r w:rsidRPr="00A20CD9">
        <w:rPr>
          <w:lang w:val="es-ES_tradnl"/>
        </w:rPr>
        <w:tab/>
        <w:t>Mejora de la confianza y fiabilidad en la utilización de las TIC</w:t>
      </w:r>
      <w:bookmarkEnd w:id="278"/>
      <w:bookmarkEnd w:id="279"/>
      <w:bookmarkEnd w:id="280"/>
      <w:bookmarkEnd w:id="281"/>
      <w:bookmarkEnd w:id="282"/>
      <w:r w:rsidR="002A2F69" w:rsidRPr="00A20CD9">
        <w:rPr>
          <w:lang w:val="es-ES_tradnl"/>
        </w:rPr>
        <w:t>.</w:t>
      </w:r>
    </w:p>
    <w:p w:rsidR="00F22D35" w:rsidRPr="00A20CD9" w:rsidRDefault="00F22D35" w:rsidP="002754BD">
      <w:pPr>
        <w:ind w:left="794" w:hanging="794"/>
        <w:rPr>
          <w:lang w:val="es-ES_tradnl"/>
        </w:rPr>
      </w:pPr>
      <w:bookmarkStart w:id="283" w:name="_Toc497034652"/>
      <w:bookmarkStart w:id="284" w:name="_Toc497050898"/>
      <w:bookmarkStart w:id="285" w:name="_Toc497051288"/>
      <w:bookmarkStart w:id="286" w:name="_Toc497051634"/>
      <w:bookmarkStart w:id="287" w:name="_Toc497051962"/>
      <w:r w:rsidRPr="00A20CD9">
        <w:rPr>
          <w:lang w:val="es-ES_tradnl"/>
        </w:rPr>
        <w:t>EUR5:</w:t>
      </w:r>
      <w:r w:rsidRPr="00A20CD9">
        <w:rPr>
          <w:lang w:val="es-ES_tradnl"/>
        </w:rPr>
        <w:tab/>
        <w:t>Ecosistemas de innovación centrados en las tecnologías de la información y la comunicación</w:t>
      </w:r>
      <w:bookmarkEnd w:id="283"/>
      <w:bookmarkEnd w:id="284"/>
      <w:bookmarkEnd w:id="285"/>
      <w:bookmarkEnd w:id="286"/>
      <w:bookmarkEnd w:id="287"/>
      <w:r w:rsidR="002A2F69" w:rsidRPr="00A20CD9">
        <w:rPr>
          <w:lang w:val="es-ES_tradnl"/>
        </w:rPr>
        <w:t>.</w:t>
      </w:r>
    </w:p>
    <w:p w:rsidR="00291024" w:rsidRPr="00A20CD9" w:rsidRDefault="00291024" w:rsidP="00260109">
      <w:pPr>
        <w:rPr>
          <w:lang w:val="es-ES_tradnl"/>
        </w:rPr>
      </w:pPr>
      <w:r w:rsidRPr="00A20CD9">
        <w:rPr>
          <w:lang w:val="es-ES_tradnl"/>
        </w:rPr>
        <w:t xml:space="preserve">El Plan de Acción de Buenos Aires, y específicamente sus Programas, Iniciativas Regionales y Cuestiones de las Comisiones de Estudio </w:t>
      </w:r>
      <w:r w:rsidR="00260109" w:rsidRPr="00A20CD9">
        <w:rPr>
          <w:lang w:val="es-ES_tradnl"/>
        </w:rPr>
        <w:t>seguirán contribuyendo</w:t>
      </w:r>
      <w:r w:rsidRPr="00A20CD9">
        <w:rPr>
          <w:lang w:val="es-ES_tradnl"/>
        </w:rPr>
        <w:t xml:space="preserve"> a la aplicación de las Resoluciones y Recomendaciones de la UIT pertinentes para el mandato del UIT-D, incluida la Agenda Conectar 2020 de la UIT, las Líneas de Acción de la Cumbre Mundial sobre la Sociedad de la Información (CMSI) y los Objetivos de Desarrollo Sostenible (ODS) y metas conexas.</w:t>
      </w:r>
    </w:p>
    <w:p w:rsidR="00291024" w:rsidRPr="00A20CD9" w:rsidRDefault="00260109" w:rsidP="00001185">
      <w:pPr>
        <w:pStyle w:val="Headingb"/>
        <w:spacing w:after="120"/>
        <w:rPr>
          <w:lang w:val="es-ES_tradnl"/>
        </w:rPr>
      </w:pPr>
      <w:bookmarkStart w:id="288" w:name="lt_pId312"/>
      <w:bookmarkStart w:id="289" w:name="_Toc507414846"/>
      <w:bookmarkStart w:id="290" w:name="_Toc507502599"/>
      <w:bookmarkStart w:id="291" w:name="_Toc507510929"/>
      <w:r w:rsidRPr="00A20CD9">
        <w:rPr>
          <w:lang w:val="es-ES_tradnl"/>
        </w:rPr>
        <w:t>Resoluciones nuevas y revisadas</w:t>
      </w:r>
      <w:bookmarkEnd w:id="288"/>
      <w:bookmarkEnd w:id="289"/>
      <w:bookmarkEnd w:id="290"/>
      <w:bookmarkEnd w:id="291"/>
    </w:p>
    <w:p w:rsidR="00291024" w:rsidRPr="00A20CD9" w:rsidRDefault="00260109" w:rsidP="00260109">
      <w:pPr>
        <w:spacing w:after="120"/>
        <w:rPr>
          <w:lang w:val="es-ES_tradnl"/>
        </w:rPr>
      </w:pPr>
      <w:bookmarkStart w:id="292" w:name="lt_pId313"/>
      <w:r w:rsidRPr="00A20CD9">
        <w:rPr>
          <w:lang w:val="es-ES_tradnl"/>
        </w:rPr>
        <w:t>La CMDT-17 elaboró y aprobó cuatro nuevas Resoluciones sobre los siguientes temas:</w:t>
      </w:r>
      <w:bookmarkEnd w:id="292"/>
    </w:p>
    <w:p w:rsidR="008A2037" w:rsidRPr="00A20CD9" w:rsidRDefault="00082A97" w:rsidP="00E30F9E">
      <w:pPr>
        <w:pStyle w:val="enumlev1"/>
        <w:rPr>
          <w:lang w:val="es-ES_tradnl"/>
        </w:rPr>
      </w:pPr>
      <w:r w:rsidRPr="00A20CD9">
        <w:rPr>
          <w:lang w:val="es-ES_tradnl"/>
        </w:rPr>
        <w:t>1</w:t>
      </w:r>
      <w:r w:rsidRPr="00A20CD9">
        <w:rPr>
          <w:lang w:val="es-ES_tradnl"/>
        </w:rPr>
        <w:tab/>
      </w:r>
      <w:bookmarkStart w:id="293" w:name="_Toc505610004"/>
      <w:bookmarkStart w:id="294" w:name="_Toc505610449"/>
      <w:r w:rsidRPr="00A20CD9">
        <w:rPr>
          <w:lang w:val="es-ES_tradnl"/>
        </w:rPr>
        <w:t>Asistencia especial y apoyo al Gobierno de Libia para la reconstrucción de sus redes de telecomunicaciones</w:t>
      </w:r>
      <w:bookmarkEnd w:id="293"/>
      <w:bookmarkEnd w:id="294"/>
      <w:r w:rsidR="002A2F69" w:rsidRPr="00A20CD9">
        <w:rPr>
          <w:lang w:val="es-ES_tradnl"/>
        </w:rPr>
        <w:t>.</w:t>
      </w:r>
    </w:p>
    <w:p w:rsidR="00082A97" w:rsidRPr="00A20CD9" w:rsidRDefault="00082A97" w:rsidP="00E30F9E">
      <w:pPr>
        <w:pStyle w:val="enumlev1"/>
        <w:rPr>
          <w:lang w:val="es-ES_tradnl"/>
        </w:rPr>
      </w:pPr>
      <w:r w:rsidRPr="00A20CD9">
        <w:rPr>
          <w:lang w:val="es-ES_tradnl"/>
        </w:rPr>
        <w:t>2</w:t>
      </w:r>
      <w:r w:rsidRPr="00A20CD9">
        <w:rPr>
          <w:lang w:val="es-ES_tradnl"/>
        </w:rPr>
        <w:tab/>
        <w:t>Lucha contra el robo de dispositivos móviles de telecomunicaciones</w:t>
      </w:r>
      <w:r w:rsidR="002A2F69" w:rsidRPr="00A20CD9">
        <w:rPr>
          <w:lang w:val="es-ES_tradnl"/>
        </w:rPr>
        <w:t>.</w:t>
      </w:r>
    </w:p>
    <w:p w:rsidR="00082A97" w:rsidRPr="00A20CD9" w:rsidRDefault="00082A97" w:rsidP="00E30F9E">
      <w:pPr>
        <w:pStyle w:val="enumlev1"/>
        <w:rPr>
          <w:lang w:val="es-ES_tradnl"/>
        </w:rPr>
      </w:pPr>
      <w:r w:rsidRPr="00A20CD9">
        <w:rPr>
          <w:lang w:val="es-ES_tradnl"/>
        </w:rPr>
        <w:t>3</w:t>
      </w:r>
      <w:r w:rsidRPr="00A20CD9">
        <w:rPr>
          <w:lang w:val="es-ES_tradnl"/>
        </w:rPr>
        <w:tab/>
        <w:t>Facilitación de la Internet de las cosas y las ciudades y comunidades inteligentes para el desarrollo mundial</w:t>
      </w:r>
      <w:r w:rsidR="002A2F69" w:rsidRPr="00A20CD9">
        <w:rPr>
          <w:lang w:val="es-ES_tradnl"/>
        </w:rPr>
        <w:t>.</w:t>
      </w:r>
    </w:p>
    <w:p w:rsidR="00082A97" w:rsidRPr="00A20CD9" w:rsidRDefault="00082A97" w:rsidP="00E30F9E">
      <w:pPr>
        <w:pStyle w:val="enumlev1"/>
        <w:rPr>
          <w:lang w:val="es-ES_tradnl"/>
        </w:rPr>
      </w:pPr>
      <w:r w:rsidRPr="00A20CD9">
        <w:rPr>
          <w:lang w:val="es-ES_tradnl"/>
        </w:rPr>
        <w:t>4</w:t>
      </w:r>
      <w:r w:rsidRPr="00A20CD9">
        <w:rPr>
          <w:lang w:val="es-ES_tradnl"/>
        </w:rPr>
        <w:tab/>
        <w:t>Utilización de los idiomas de la Unión en igualdad de condiciones en el Sector de Desarrollo de las Telecomunicaciones de la UIT</w:t>
      </w:r>
      <w:r w:rsidR="002A2F69" w:rsidRPr="00A20CD9">
        <w:rPr>
          <w:lang w:val="es-ES_tradnl"/>
        </w:rPr>
        <w:t>.</w:t>
      </w:r>
    </w:p>
    <w:p w:rsidR="00082A97" w:rsidRPr="00A20CD9" w:rsidRDefault="00260109" w:rsidP="00A22EF1">
      <w:pPr>
        <w:spacing w:after="120"/>
        <w:rPr>
          <w:lang w:val="es-ES_tradnl"/>
        </w:rPr>
      </w:pPr>
      <w:bookmarkStart w:id="295" w:name="lt_pId318"/>
      <w:r w:rsidRPr="00A20CD9">
        <w:rPr>
          <w:lang w:val="es-ES_tradnl"/>
        </w:rPr>
        <w:lastRenderedPageBreak/>
        <w:t xml:space="preserve">La CMDT-17 modificó más de 40 Resoluciones </w:t>
      </w:r>
      <w:r w:rsidR="00A22EF1" w:rsidRPr="00A20CD9">
        <w:rPr>
          <w:lang w:val="es-ES_tradnl"/>
        </w:rPr>
        <w:t>CMDT</w:t>
      </w:r>
      <w:r w:rsidR="00082A97" w:rsidRPr="00A20CD9">
        <w:rPr>
          <w:lang w:val="es-ES_tradnl"/>
        </w:rPr>
        <w:t xml:space="preserve">-17 </w:t>
      </w:r>
      <w:r w:rsidRPr="00A20CD9">
        <w:rPr>
          <w:lang w:val="es-ES_tradnl"/>
        </w:rPr>
        <w:t xml:space="preserve">sobre diversos temas entre los que figuran: </w:t>
      </w:r>
      <w:bookmarkEnd w:id="295"/>
      <w:r w:rsidRPr="00A20CD9">
        <w:rPr>
          <w:lang w:val="es-ES_tradnl"/>
        </w:rPr>
        <w:t xml:space="preserve">los servicios de TIC en zonas rurales, aisladas y mal atendidas; los procedimientos de llamada alternativos; el acceso y la asequibilidad de los servicios de Internet para los países en desarrollo; la asistencia a los países con necesidades especiales; el papel de las TIC en la preparación para hacer frente a las catástrofes; </w:t>
      </w:r>
      <w:bookmarkStart w:id="296" w:name="lt_pId324"/>
      <w:r w:rsidRPr="00A20CD9">
        <w:rPr>
          <w:lang w:val="es-ES_tradnl"/>
        </w:rPr>
        <w:t xml:space="preserve">la reducción de la brecha digital; la asistencia para la implementación de las redes futuras; la asistencia a las poblaciones indígenas; el fortalecimiento de la cooperación entre los organismos reguladores de las telecomunicaciones; la igualdad de género; la accesibilidad para las personas con discapacidad y con necesidades especiales; las TIC y el cambio climático; la protección de la infancia en línea; los equipos nacionales de intervención en caso de incidente informático; los Centros de Excelencia de la UIT; el apoyo al desarrollo </w:t>
      </w:r>
      <w:r w:rsidR="009B657F" w:rsidRPr="00A20CD9">
        <w:rPr>
          <w:lang w:val="es-ES_tradnl"/>
        </w:rPr>
        <w:t>de las TIC en África; y la lucha contra los dispositivos falsificados.</w:t>
      </w:r>
      <w:bookmarkEnd w:id="296"/>
    </w:p>
    <w:p w:rsidR="00082A97" w:rsidRPr="00A20CD9" w:rsidRDefault="009B657F" w:rsidP="009B657F">
      <w:pPr>
        <w:spacing w:after="120"/>
        <w:rPr>
          <w:lang w:val="es-ES_tradnl"/>
        </w:rPr>
      </w:pPr>
      <w:bookmarkStart w:id="297" w:name="lt_pId337"/>
      <w:r w:rsidRPr="00A20CD9">
        <w:rPr>
          <w:lang w:val="es-ES_tradnl"/>
        </w:rPr>
        <w:t>La CMDT-17 derogó seis Resoluciones que se consideró habían cumplido sus objetivos.</w:t>
      </w:r>
      <w:bookmarkEnd w:id="297"/>
    </w:p>
    <w:p w:rsidR="00082A97" w:rsidRPr="00A20CD9" w:rsidRDefault="009B657F" w:rsidP="009B657F">
      <w:pPr>
        <w:spacing w:after="120"/>
        <w:rPr>
          <w:lang w:val="es-ES_tradnl"/>
        </w:rPr>
      </w:pPr>
      <w:bookmarkStart w:id="298" w:name="lt_pId338"/>
      <w:r w:rsidRPr="00A20CD9">
        <w:rPr>
          <w:b/>
          <w:bCs/>
          <w:lang w:val="es-ES_tradnl"/>
        </w:rPr>
        <w:t>Más información sobre el Informe Final de la CMDT-17 en</w:t>
      </w:r>
      <w:r w:rsidR="00082A97" w:rsidRPr="00A20CD9">
        <w:rPr>
          <w:b/>
          <w:bCs/>
          <w:lang w:val="es-ES_tradnl"/>
        </w:rPr>
        <w:t>:</w:t>
      </w:r>
      <w:bookmarkEnd w:id="298"/>
      <w:r w:rsidR="00082A97" w:rsidRPr="00A20CD9">
        <w:rPr>
          <w:lang w:val="es-ES_tradnl"/>
        </w:rPr>
        <w:t xml:space="preserve"> </w:t>
      </w:r>
      <w:r w:rsidR="00082A97" w:rsidRPr="00A20CD9">
        <w:rPr>
          <w:lang w:val="es-ES_tradnl"/>
        </w:rPr>
        <w:br/>
      </w:r>
      <w:hyperlink r:id="rId22" w:history="1">
        <w:bookmarkStart w:id="299" w:name="lt_pId339"/>
        <w:r w:rsidR="00082A97" w:rsidRPr="00A20CD9">
          <w:rPr>
            <w:rStyle w:val="Hyperlink"/>
            <w:lang w:val="es-ES_tradnl"/>
          </w:rPr>
          <w:t>https://www.itu.int/en/ITU-D/Conferences/WTDC/WTDC17/Pages/default.aspx</w:t>
        </w:r>
        <w:bookmarkEnd w:id="299"/>
      </w:hyperlink>
      <w:r w:rsidR="00082A97" w:rsidRPr="00A20CD9">
        <w:rPr>
          <w:lang w:val="es-ES_tradnl"/>
        </w:rPr>
        <w:t xml:space="preserve"> </w:t>
      </w:r>
    </w:p>
    <w:p w:rsidR="00082A97" w:rsidRPr="00A20CD9" w:rsidRDefault="005426EF" w:rsidP="00001185">
      <w:pPr>
        <w:pStyle w:val="Heading2"/>
        <w:rPr>
          <w:lang w:val="es-ES_tradnl"/>
        </w:rPr>
      </w:pPr>
      <w:bookmarkStart w:id="300" w:name="lt_pId340"/>
      <w:bookmarkStart w:id="301" w:name="_Toc507502600"/>
      <w:bookmarkStart w:id="302" w:name="_Toc507510930"/>
      <w:bookmarkStart w:id="303" w:name="_Toc508632258"/>
      <w:r w:rsidRPr="00A20CD9">
        <w:rPr>
          <w:lang w:val="es-ES_tradnl"/>
        </w:rPr>
        <w:t>3.3</w:t>
      </w:r>
      <w:r w:rsidRPr="00A20CD9">
        <w:rPr>
          <w:lang w:val="es-ES_tradnl"/>
        </w:rPr>
        <w:tab/>
      </w:r>
      <w:r w:rsidR="009B657F" w:rsidRPr="00A20CD9">
        <w:rPr>
          <w:lang w:val="es-ES_tradnl"/>
        </w:rPr>
        <w:t>¿Quién participa en la CMDT</w:t>
      </w:r>
      <w:r w:rsidR="00082A97" w:rsidRPr="00A20CD9">
        <w:rPr>
          <w:lang w:val="es-ES_tradnl"/>
        </w:rPr>
        <w:t>?</w:t>
      </w:r>
      <w:bookmarkEnd w:id="300"/>
      <w:bookmarkEnd w:id="301"/>
      <w:bookmarkEnd w:id="302"/>
      <w:bookmarkEnd w:id="303"/>
    </w:p>
    <w:p w:rsidR="00082A97" w:rsidRPr="00A20CD9" w:rsidRDefault="00BD7628" w:rsidP="00BD7628">
      <w:pPr>
        <w:shd w:val="clear" w:color="auto" w:fill="FFFFFF"/>
        <w:spacing w:after="120"/>
        <w:rPr>
          <w:rFonts w:cstheme="minorBidi"/>
          <w:lang w:val="es-ES_tradnl"/>
        </w:rPr>
      </w:pPr>
      <w:bookmarkStart w:id="304" w:name="lt_pId341"/>
      <w:r w:rsidRPr="00A20CD9">
        <w:rPr>
          <w:rFonts w:cstheme="minorBidi"/>
          <w:lang w:val="es-ES_tradnl"/>
        </w:rPr>
        <w:t>La Conferencia Mundial de Desarrollo de las Telecomunicaciones está abierta a:</w:t>
      </w:r>
      <w:bookmarkEnd w:id="304"/>
    </w:p>
    <w:p w:rsidR="00BD7628" w:rsidRPr="00A20CD9" w:rsidRDefault="00001185" w:rsidP="00BD7628">
      <w:pPr>
        <w:pStyle w:val="enumlev1"/>
        <w:tabs>
          <w:tab w:val="left" w:pos="567"/>
          <w:tab w:val="left" w:pos="1134"/>
          <w:tab w:val="left" w:pos="1701"/>
        </w:tabs>
        <w:jc w:val="both"/>
        <w:rPr>
          <w:lang w:val="es-ES_tradnl"/>
        </w:rPr>
      </w:pPr>
      <w:r w:rsidRPr="00A20CD9">
        <w:rPr>
          <w:rFonts w:cs="Arial"/>
          <w:b/>
          <w:bCs/>
          <w:szCs w:val="24"/>
          <w:lang w:val="es-ES_tradnl"/>
        </w:rPr>
        <w:t>1)</w:t>
      </w:r>
      <w:r w:rsidR="00082A97" w:rsidRPr="00A20CD9">
        <w:rPr>
          <w:rFonts w:cs="Arial"/>
          <w:b/>
          <w:bCs/>
          <w:szCs w:val="24"/>
          <w:lang w:val="es-ES_tradnl"/>
        </w:rPr>
        <w:tab/>
      </w:r>
      <w:bookmarkStart w:id="305" w:name="lt_pId343"/>
      <w:r w:rsidR="00BD7628" w:rsidRPr="00A20CD9">
        <w:rPr>
          <w:rFonts w:cs="Arial"/>
          <w:b/>
          <w:bCs/>
          <w:szCs w:val="24"/>
          <w:lang w:val="es-ES_tradnl"/>
        </w:rPr>
        <w:t>Estados Miembros de la UIT</w:t>
      </w:r>
      <w:r w:rsidR="00082A97" w:rsidRPr="00A20CD9">
        <w:rPr>
          <w:rFonts w:cs="Arial"/>
          <w:b/>
          <w:bCs/>
          <w:szCs w:val="24"/>
          <w:lang w:val="es-ES_tradnl"/>
        </w:rPr>
        <w:t xml:space="preserve"> (CV 296</w:t>
      </w:r>
      <w:r w:rsidR="00082A97" w:rsidRPr="00A20CD9">
        <w:rPr>
          <w:rStyle w:val="FootnoteReference"/>
          <w:rFonts w:cs="Arial"/>
          <w:b/>
          <w:bCs/>
          <w:szCs w:val="24"/>
          <w:lang w:val="es-ES_tradnl"/>
        </w:rPr>
        <w:footnoteReference w:id="1"/>
      </w:r>
      <w:r w:rsidR="00082A97" w:rsidRPr="00A20CD9">
        <w:rPr>
          <w:rFonts w:cs="Arial"/>
          <w:b/>
          <w:bCs/>
          <w:szCs w:val="24"/>
          <w:lang w:val="es-ES_tradnl"/>
        </w:rPr>
        <w:t>).</w:t>
      </w:r>
      <w:bookmarkEnd w:id="305"/>
    </w:p>
    <w:p w:rsidR="00082A97" w:rsidRPr="00A20CD9" w:rsidRDefault="00001185" w:rsidP="00BD7628">
      <w:pPr>
        <w:pStyle w:val="enumlev1"/>
        <w:tabs>
          <w:tab w:val="left" w:pos="567"/>
          <w:tab w:val="left" w:pos="1134"/>
          <w:tab w:val="left" w:pos="1701"/>
        </w:tabs>
        <w:jc w:val="both"/>
        <w:rPr>
          <w:rFonts w:cs="Arial"/>
          <w:b/>
          <w:bCs/>
          <w:szCs w:val="24"/>
          <w:lang w:val="es-ES_tradnl"/>
        </w:rPr>
      </w:pPr>
      <w:r w:rsidRPr="00A20CD9">
        <w:rPr>
          <w:rFonts w:cs="Arial"/>
          <w:b/>
          <w:bCs/>
          <w:szCs w:val="24"/>
          <w:lang w:val="es-ES_tradnl"/>
        </w:rPr>
        <w:t>2)</w:t>
      </w:r>
      <w:r w:rsidR="00082A97" w:rsidRPr="00A20CD9">
        <w:rPr>
          <w:rFonts w:cs="Arial"/>
          <w:b/>
          <w:bCs/>
          <w:szCs w:val="24"/>
          <w:lang w:val="es-ES_tradnl"/>
        </w:rPr>
        <w:tab/>
      </w:r>
      <w:bookmarkStart w:id="307" w:name="lt_pId345"/>
      <w:r w:rsidR="00BD7628" w:rsidRPr="00A20CD9">
        <w:rPr>
          <w:rFonts w:cs="Arial"/>
          <w:b/>
          <w:bCs/>
          <w:szCs w:val="24"/>
          <w:lang w:val="es-ES_tradnl"/>
        </w:rPr>
        <w:t>Miembros de Sector del UIT-D</w:t>
      </w:r>
      <w:r w:rsidR="00082A97" w:rsidRPr="00A20CD9">
        <w:rPr>
          <w:rFonts w:cs="Arial"/>
          <w:b/>
          <w:bCs/>
          <w:szCs w:val="24"/>
          <w:lang w:val="es-ES_tradnl"/>
        </w:rPr>
        <w:t>:</w:t>
      </w:r>
      <w:bookmarkEnd w:id="307"/>
    </w:p>
    <w:p w:rsidR="00082A97" w:rsidRPr="00A20CD9" w:rsidRDefault="00BD7628" w:rsidP="00BD7628">
      <w:pPr>
        <w:pStyle w:val="enumlev1"/>
        <w:tabs>
          <w:tab w:val="left" w:pos="567"/>
          <w:tab w:val="left" w:pos="1134"/>
          <w:tab w:val="left" w:pos="1701"/>
        </w:tabs>
        <w:spacing w:before="40"/>
        <w:ind w:left="567" w:firstLine="0"/>
        <w:rPr>
          <w:rFonts w:cs="Arial"/>
          <w:szCs w:val="24"/>
          <w:lang w:val="es-ES_tradnl"/>
        </w:rPr>
      </w:pPr>
      <w:bookmarkStart w:id="308" w:name="lt_pId346"/>
      <w:r w:rsidRPr="00A20CD9">
        <w:rPr>
          <w:rFonts w:cstheme="minorBidi"/>
          <w:szCs w:val="24"/>
          <w:lang w:val="es-ES_tradnl"/>
        </w:rPr>
        <w:t xml:space="preserve">Empresas de explotación reconocidas </w:t>
      </w:r>
      <w:r w:rsidR="00082A97" w:rsidRPr="00A20CD9">
        <w:rPr>
          <w:rFonts w:cs="Arial"/>
          <w:szCs w:val="24"/>
          <w:lang w:val="es-ES_tradnl"/>
        </w:rPr>
        <w:t xml:space="preserve">(CV 296 </w:t>
      </w:r>
      <w:r w:rsidR="00082A97" w:rsidRPr="00A20CD9">
        <w:rPr>
          <w:rFonts w:cs="Arial"/>
          <w:i/>
          <w:iCs/>
          <w:szCs w:val="24"/>
          <w:lang w:val="es-ES_tradnl"/>
        </w:rPr>
        <w:t>bis</w:t>
      </w:r>
      <w:r w:rsidR="00082A97" w:rsidRPr="00A20CD9">
        <w:rPr>
          <w:rFonts w:cs="Arial"/>
          <w:szCs w:val="24"/>
          <w:lang w:val="es-ES_tradnl"/>
        </w:rPr>
        <w:t xml:space="preserve"> </w:t>
      </w:r>
      <w:r w:rsidRPr="00A20CD9">
        <w:rPr>
          <w:rFonts w:cs="Arial"/>
          <w:szCs w:val="24"/>
          <w:lang w:val="es-ES_tradnl"/>
        </w:rPr>
        <w:t>y</w:t>
      </w:r>
      <w:r w:rsidR="00082A97" w:rsidRPr="00A20CD9">
        <w:rPr>
          <w:rFonts w:cs="Arial"/>
          <w:szCs w:val="24"/>
          <w:lang w:val="es-ES_tradnl"/>
        </w:rPr>
        <w:t xml:space="preserve"> CV 229).</w:t>
      </w:r>
      <w:bookmarkEnd w:id="308"/>
    </w:p>
    <w:p w:rsidR="00082A97" w:rsidRPr="00A20CD9" w:rsidRDefault="00BD7628" w:rsidP="00BD7628">
      <w:pPr>
        <w:pStyle w:val="enumlev1"/>
        <w:tabs>
          <w:tab w:val="left" w:pos="567"/>
          <w:tab w:val="left" w:pos="1134"/>
          <w:tab w:val="left" w:pos="1701"/>
        </w:tabs>
        <w:spacing w:before="40"/>
        <w:ind w:left="567" w:firstLine="0"/>
        <w:rPr>
          <w:rFonts w:cs="Arial"/>
          <w:szCs w:val="24"/>
          <w:lang w:val="es-ES_tradnl"/>
        </w:rPr>
      </w:pPr>
      <w:bookmarkStart w:id="309" w:name="lt_pId347"/>
      <w:r w:rsidRPr="00A20CD9">
        <w:rPr>
          <w:rFonts w:cs="Arial"/>
          <w:szCs w:val="24"/>
          <w:lang w:val="es-ES_tradnl"/>
        </w:rPr>
        <w:t xml:space="preserve">Organizaciones científicas e industriales </w:t>
      </w:r>
      <w:r w:rsidR="00082A97" w:rsidRPr="00A20CD9">
        <w:rPr>
          <w:rFonts w:cs="Arial"/>
          <w:szCs w:val="24"/>
          <w:lang w:val="es-ES_tradnl"/>
        </w:rPr>
        <w:t xml:space="preserve">(CV 296 </w:t>
      </w:r>
      <w:r w:rsidR="00082A97" w:rsidRPr="00A20CD9">
        <w:rPr>
          <w:rFonts w:cs="Arial"/>
          <w:i/>
          <w:iCs/>
          <w:szCs w:val="24"/>
          <w:lang w:val="es-ES_tradnl"/>
        </w:rPr>
        <w:t>bis</w:t>
      </w:r>
      <w:r w:rsidR="00082A97" w:rsidRPr="00A20CD9">
        <w:rPr>
          <w:rFonts w:cs="Arial"/>
          <w:szCs w:val="24"/>
          <w:lang w:val="es-ES_tradnl"/>
        </w:rPr>
        <w:t xml:space="preserve"> </w:t>
      </w:r>
      <w:r w:rsidRPr="00A20CD9">
        <w:rPr>
          <w:rFonts w:cs="Arial"/>
          <w:szCs w:val="24"/>
          <w:lang w:val="es-ES_tradnl"/>
        </w:rPr>
        <w:t>y</w:t>
      </w:r>
      <w:r w:rsidR="00082A97" w:rsidRPr="00A20CD9">
        <w:rPr>
          <w:rFonts w:cs="Arial"/>
          <w:szCs w:val="24"/>
          <w:lang w:val="es-ES_tradnl"/>
        </w:rPr>
        <w:t xml:space="preserve"> CV 229).</w:t>
      </w:r>
      <w:bookmarkEnd w:id="309"/>
    </w:p>
    <w:p w:rsidR="00082A97" w:rsidRPr="00A20CD9" w:rsidRDefault="00BD7628" w:rsidP="00BD7628">
      <w:pPr>
        <w:pStyle w:val="enumlev1"/>
        <w:tabs>
          <w:tab w:val="left" w:pos="567"/>
          <w:tab w:val="left" w:pos="1134"/>
          <w:tab w:val="left" w:pos="1701"/>
        </w:tabs>
        <w:spacing w:before="40"/>
        <w:ind w:left="567" w:firstLine="0"/>
        <w:rPr>
          <w:rFonts w:cs="Arial"/>
          <w:szCs w:val="24"/>
          <w:lang w:val="es-ES_tradnl"/>
        </w:rPr>
      </w:pPr>
      <w:bookmarkStart w:id="310" w:name="lt_pId348"/>
      <w:r w:rsidRPr="00A20CD9">
        <w:rPr>
          <w:rFonts w:cs="Arial"/>
          <w:szCs w:val="24"/>
          <w:lang w:val="es-ES_tradnl"/>
        </w:rPr>
        <w:t xml:space="preserve">Instituciones financieras y de desarrollo </w:t>
      </w:r>
      <w:r w:rsidR="00082A97" w:rsidRPr="00A20CD9">
        <w:rPr>
          <w:rFonts w:cs="Arial"/>
          <w:szCs w:val="24"/>
          <w:lang w:val="es-ES_tradnl"/>
        </w:rPr>
        <w:t xml:space="preserve">(CV 296 </w:t>
      </w:r>
      <w:r w:rsidR="00082A97" w:rsidRPr="00A20CD9">
        <w:rPr>
          <w:rFonts w:cs="Arial"/>
          <w:i/>
          <w:iCs/>
          <w:szCs w:val="24"/>
          <w:lang w:val="es-ES_tradnl"/>
        </w:rPr>
        <w:t>bis</w:t>
      </w:r>
      <w:r w:rsidR="00082A97" w:rsidRPr="00A20CD9">
        <w:rPr>
          <w:rFonts w:cs="Arial"/>
          <w:szCs w:val="24"/>
          <w:lang w:val="es-ES_tradnl"/>
        </w:rPr>
        <w:t xml:space="preserve"> </w:t>
      </w:r>
      <w:r w:rsidRPr="00A20CD9">
        <w:rPr>
          <w:rFonts w:cs="Arial"/>
          <w:szCs w:val="24"/>
          <w:lang w:val="es-ES_tradnl"/>
        </w:rPr>
        <w:t>y</w:t>
      </w:r>
      <w:r w:rsidR="00082A97" w:rsidRPr="00A20CD9">
        <w:rPr>
          <w:rFonts w:cs="Arial"/>
          <w:szCs w:val="24"/>
          <w:lang w:val="es-ES_tradnl"/>
        </w:rPr>
        <w:t xml:space="preserve"> CV 229).</w:t>
      </w:r>
      <w:bookmarkEnd w:id="310"/>
    </w:p>
    <w:p w:rsidR="00082A97" w:rsidRPr="00A20CD9" w:rsidRDefault="00082A97" w:rsidP="00BD7628">
      <w:pPr>
        <w:pStyle w:val="enumlev1"/>
        <w:tabs>
          <w:tab w:val="left" w:pos="567"/>
          <w:tab w:val="left" w:pos="1134"/>
          <w:tab w:val="left" w:pos="1701"/>
        </w:tabs>
        <w:spacing w:before="40"/>
        <w:ind w:left="567" w:firstLine="0"/>
        <w:rPr>
          <w:rFonts w:cs="Arial"/>
          <w:szCs w:val="24"/>
          <w:lang w:val="es-ES_tradnl"/>
        </w:rPr>
      </w:pPr>
      <w:bookmarkStart w:id="311" w:name="lt_pId349"/>
      <w:r w:rsidRPr="00A20CD9">
        <w:rPr>
          <w:rFonts w:cs="Arial"/>
          <w:szCs w:val="24"/>
          <w:lang w:val="es-ES_tradnl"/>
        </w:rPr>
        <w:t>Ot</w:t>
      </w:r>
      <w:r w:rsidR="00BD7628" w:rsidRPr="00A20CD9">
        <w:rPr>
          <w:rFonts w:cs="Arial"/>
          <w:szCs w:val="24"/>
          <w:lang w:val="es-ES_tradnl"/>
        </w:rPr>
        <w:t>ras entidades que tratan de c</w:t>
      </w:r>
      <w:r w:rsidR="00082475" w:rsidRPr="00A20CD9">
        <w:rPr>
          <w:rFonts w:cs="Arial"/>
          <w:szCs w:val="24"/>
          <w:lang w:val="es-ES_tradnl"/>
        </w:rPr>
        <w:t>uestiones de telecomunicaciones</w:t>
      </w:r>
      <w:r w:rsidR="00BD7628" w:rsidRPr="00A20CD9">
        <w:rPr>
          <w:rFonts w:cs="Arial"/>
          <w:szCs w:val="24"/>
          <w:lang w:val="es-ES_tradnl"/>
        </w:rPr>
        <w:t xml:space="preserve"> </w:t>
      </w:r>
      <w:r w:rsidRPr="00A20CD9">
        <w:rPr>
          <w:rFonts w:cs="Arial"/>
          <w:szCs w:val="24"/>
          <w:lang w:val="es-ES_tradnl"/>
        </w:rPr>
        <w:t xml:space="preserve">(CV 296 </w:t>
      </w:r>
      <w:r w:rsidRPr="00A20CD9">
        <w:rPr>
          <w:rFonts w:cs="Arial"/>
          <w:i/>
          <w:iCs/>
          <w:szCs w:val="24"/>
          <w:lang w:val="es-ES_tradnl"/>
        </w:rPr>
        <w:t>bis</w:t>
      </w:r>
      <w:r w:rsidRPr="00A20CD9">
        <w:rPr>
          <w:rFonts w:cs="Arial"/>
          <w:szCs w:val="24"/>
          <w:lang w:val="es-ES_tradnl"/>
        </w:rPr>
        <w:t xml:space="preserve"> </w:t>
      </w:r>
      <w:r w:rsidR="00BD7628" w:rsidRPr="00A20CD9">
        <w:rPr>
          <w:rFonts w:cs="Arial"/>
          <w:szCs w:val="24"/>
          <w:lang w:val="es-ES_tradnl"/>
        </w:rPr>
        <w:t>y</w:t>
      </w:r>
      <w:r w:rsidRPr="00A20CD9">
        <w:rPr>
          <w:rFonts w:cs="Arial"/>
          <w:szCs w:val="24"/>
          <w:lang w:val="es-ES_tradnl"/>
        </w:rPr>
        <w:t xml:space="preserve"> CV 230).</w:t>
      </w:r>
      <w:bookmarkEnd w:id="311"/>
    </w:p>
    <w:p w:rsidR="00082A97" w:rsidRPr="00A20CD9" w:rsidRDefault="00BD7628" w:rsidP="00BD7628">
      <w:pPr>
        <w:pStyle w:val="enumlev1"/>
        <w:tabs>
          <w:tab w:val="left" w:pos="567"/>
          <w:tab w:val="left" w:pos="1134"/>
          <w:tab w:val="left" w:pos="1701"/>
        </w:tabs>
        <w:spacing w:before="40"/>
        <w:ind w:left="567" w:firstLine="0"/>
        <w:rPr>
          <w:rFonts w:cstheme="minorBidi"/>
          <w:lang w:val="es-ES_tradnl"/>
        </w:rPr>
      </w:pPr>
      <w:bookmarkStart w:id="312" w:name="lt_pId350"/>
      <w:r w:rsidRPr="00A20CD9">
        <w:rPr>
          <w:rFonts w:cs="Arial"/>
          <w:szCs w:val="24"/>
          <w:lang w:val="es-ES_tradnl"/>
        </w:rPr>
        <w:t xml:space="preserve">Organizaciones regionales y otras organizaciones internacionales de telecomunicaciones, normalización, financieras o de desarrollo </w:t>
      </w:r>
      <w:r w:rsidR="00082A97" w:rsidRPr="00A20CD9">
        <w:rPr>
          <w:rFonts w:cstheme="minorBidi"/>
          <w:szCs w:val="24"/>
          <w:lang w:val="es-ES_tradnl"/>
        </w:rPr>
        <w:t xml:space="preserve">(CV 296 </w:t>
      </w:r>
      <w:r w:rsidR="00082A97" w:rsidRPr="00A20CD9">
        <w:rPr>
          <w:rFonts w:cstheme="minorBidi"/>
          <w:i/>
          <w:iCs/>
          <w:szCs w:val="24"/>
          <w:lang w:val="es-ES_tradnl"/>
        </w:rPr>
        <w:t xml:space="preserve">bis </w:t>
      </w:r>
      <w:r w:rsidRPr="00A20CD9">
        <w:rPr>
          <w:rFonts w:cstheme="minorBidi"/>
          <w:szCs w:val="24"/>
          <w:lang w:val="es-ES_tradnl"/>
        </w:rPr>
        <w:t>y</w:t>
      </w:r>
      <w:r w:rsidR="00082A97" w:rsidRPr="00A20CD9">
        <w:rPr>
          <w:rFonts w:cstheme="minorBidi"/>
          <w:szCs w:val="24"/>
          <w:lang w:val="es-ES_tradnl"/>
        </w:rPr>
        <w:t xml:space="preserve"> CV 231).</w:t>
      </w:r>
      <w:bookmarkEnd w:id="312"/>
    </w:p>
    <w:p w:rsidR="00082A97" w:rsidRPr="00A20CD9" w:rsidRDefault="00001185" w:rsidP="00BD7628">
      <w:pPr>
        <w:pStyle w:val="enumlev1"/>
        <w:tabs>
          <w:tab w:val="left" w:pos="567"/>
          <w:tab w:val="left" w:pos="1134"/>
          <w:tab w:val="left" w:pos="1701"/>
        </w:tabs>
        <w:ind w:left="0" w:firstLine="0"/>
        <w:jc w:val="both"/>
        <w:rPr>
          <w:rFonts w:cs="Arial"/>
          <w:b/>
          <w:bCs/>
          <w:szCs w:val="24"/>
          <w:lang w:val="es-ES_tradnl"/>
        </w:rPr>
      </w:pPr>
      <w:r w:rsidRPr="00A20CD9">
        <w:rPr>
          <w:rFonts w:cs="Arial"/>
          <w:b/>
          <w:bCs/>
          <w:szCs w:val="24"/>
          <w:lang w:val="es-ES_tradnl"/>
        </w:rPr>
        <w:t>3)</w:t>
      </w:r>
      <w:r w:rsidR="00082A97" w:rsidRPr="00A20CD9">
        <w:rPr>
          <w:rFonts w:cs="Arial"/>
          <w:b/>
          <w:bCs/>
          <w:szCs w:val="24"/>
          <w:lang w:val="es-ES_tradnl"/>
        </w:rPr>
        <w:tab/>
      </w:r>
      <w:bookmarkStart w:id="313" w:name="lt_pId352"/>
      <w:r w:rsidR="00082A97" w:rsidRPr="00A20CD9">
        <w:rPr>
          <w:rFonts w:cs="Arial"/>
          <w:b/>
          <w:bCs/>
          <w:szCs w:val="24"/>
          <w:lang w:val="es-ES_tradnl"/>
        </w:rPr>
        <w:t>Observ</w:t>
      </w:r>
      <w:r w:rsidR="00BD7628" w:rsidRPr="00A20CD9">
        <w:rPr>
          <w:rFonts w:cs="Arial"/>
          <w:b/>
          <w:bCs/>
          <w:szCs w:val="24"/>
          <w:lang w:val="es-ES_tradnl"/>
        </w:rPr>
        <w:t>adores de</w:t>
      </w:r>
      <w:r w:rsidR="00082A97" w:rsidRPr="00A20CD9">
        <w:rPr>
          <w:rFonts w:cs="Arial"/>
          <w:b/>
          <w:bCs/>
          <w:szCs w:val="24"/>
          <w:lang w:val="es-ES_tradnl"/>
        </w:rPr>
        <w:t>:</w:t>
      </w:r>
      <w:bookmarkEnd w:id="313"/>
    </w:p>
    <w:p w:rsidR="00082A97" w:rsidRPr="00A20CD9" w:rsidRDefault="00BD7628" w:rsidP="00BD7628">
      <w:pPr>
        <w:pStyle w:val="enumlev1"/>
        <w:tabs>
          <w:tab w:val="left" w:pos="567"/>
          <w:tab w:val="left" w:pos="1134"/>
          <w:tab w:val="left" w:pos="1701"/>
        </w:tabs>
        <w:spacing w:before="40"/>
        <w:ind w:left="567" w:firstLine="0"/>
        <w:rPr>
          <w:rFonts w:cs="Arial"/>
          <w:szCs w:val="24"/>
          <w:lang w:val="es-ES_tradnl"/>
        </w:rPr>
      </w:pPr>
      <w:bookmarkStart w:id="314" w:name="lt_pId353"/>
      <w:r w:rsidRPr="00A20CD9">
        <w:rPr>
          <w:rFonts w:cs="Arial"/>
          <w:szCs w:val="24"/>
          <w:lang w:val="es-ES_tradnl"/>
        </w:rPr>
        <w:t>Palestina</w:t>
      </w:r>
      <w:r w:rsidR="00082A97" w:rsidRPr="00A20CD9">
        <w:rPr>
          <w:rFonts w:cs="Arial"/>
          <w:szCs w:val="24"/>
          <w:lang w:val="es-ES_tradnl"/>
        </w:rPr>
        <w:t xml:space="preserve"> (</w:t>
      </w:r>
      <w:r w:rsidRPr="00A20CD9">
        <w:rPr>
          <w:rFonts w:cs="Arial"/>
          <w:szCs w:val="24"/>
          <w:lang w:val="es-ES_tradnl"/>
        </w:rPr>
        <w:t>Resolución</w:t>
      </w:r>
      <w:r w:rsidR="00082A97" w:rsidRPr="00A20CD9">
        <w:rPr>
          <w:rFonts w:cs="Arial"/>
          <w:szCs w:val="24"/>
          <w:lang w:val="es-ES_tradnl"/>
        </w:rPr>
        <w:t xml:space="preserve"> 99 (Rev. </w:t>
      </w:r>
      <w:r w:rsidRPr="00A20CD9">
        <w:rPr>
          <w:rFonts w:cs="Arial"/>
          <w:szCs w:val="24"/>
          <w:lang w:val="es-ES_tradnl"/>
        </w:rPr>
        <w:t>Busán</w:t>
      </w:r>
      <w:r w:rsidR="00082A97" w:rsidRPr="00A20CD9">
        <w:rPr>
          <w:rFonts w:cs="Arial"/>
          <w:szCs w:val="24"/>
          <w:lang w:val="es-ES_tradnl"/>
        </w:rPr>
        <w:t>, 2014).</w:t>
      </w:r>
      <w:bookmarkEnd w:id="314"/>
    </w:p>
    <w:p w:rsidR="00082A97" w:rsidRPr="00A20CD9" w:rsidRDefault="00BD7628" w:rsidP="00BD7628">
      <w:pPr>
        <w:pStyle w:val="enumlev1"/>
        <w:tabs>
          <w:tab w:val="left" w:pos="567"/>
          <w:tab w:val="left" w:pos="1134"/>
          <w:tab w:val="left" w:pos="1701"/>
        </w:tabs>
        <w:spacing w:before="40"/>
        <w:ind w:left="567" w:firstLine="0"/>
        <w:rPr>
          <w:rFonts w:cs="Arial"/>
          <w:szCs w:val="24"/>
          <w:lang w:val="es-ES_tradnl"/>
        </w:rPr>
      </w:pPr>
      <w:bookmarkStart w:id="315" w:name="lt_pId354"/>
      <w:r w:rsidRPr="00A20CD9">
        <w:rPr>
          <w:rFonts w:cs="Arial"/>
          <w:szCs w:val="24"/>
          <w:lang w:val="es-ES_tradnl"/>
        </w:rPr>
        <w:t>Las Naciones Unidas</w:t>
      </w:r>
      <w:r w:rsidR="00082A97" w:rsidRPr="00A20CD9">
        <w:rPr>
          <w:rFonts w:cs="Arial"/>
          <w:szCs w:val="24"/>
          <w:lang w:val="es-ES_tradnl"/>
        </w:rPr>
        <w:t xml:space="preserve"> (CV297 </w:t>
      </w:r>
      <w:r w:rsidR="00082A97" w:rsidRPr="00A20CD9">
        <w:rPr>
          <w:rFonts w:cs="Arial"/>
          <w:i/>
          <w:iCs/>
          <w:szCs w:val="24"/>
          <w:lang w:val="es-ES_tradnl"/>
        </w:rPr>
        <w:t xml:space="preserve">bis </w:t>
      </w:r>
      <w:r w:rsidRPr="00A20CD9">
        <w:rPr>
          <w:rFonts w:cs="Arial"/>
          <w:szCs w:val="24"/>
          <w:lang w:val="es-ES_tradnl"/>
        </w:rPr>
        <w:t>y</w:t>
      </w:r>
      <w:r w:rsidR="00082A97" w:rsidRPr="00A20CD9">
        <w:rPr>
          <w:rFonts w:cs="Arial"/>
          <w:szCs w:val="24"/>
          <w:lang w:val="es-ES_tradnl"/>
        </w:rPr>
        <w:t xml:space="preserve"> CV 269A).</w:t>
      </w:r>
      <w:bookmarkEnd w:id="315"/>
    </w:p>
    <w:p w:rsidR="007632AB" w:rsidRPr="00A20CD9" w:rsidRDefault="00BD7628" w:rsidP="00A20CD9">
      <w:pPr>
        <w:pStyle w:val="enumlev1"/>
        <w:tabs>
          <w:tab w:val="left" w:pos="567"/>
          <w:tab w:val="left" w:pos="1134"/>
          <w:tab w:val="left" w:pos="1701"/>
        </w:tabs>
        <w:spacing w:before="40"/>
        <w:ind w:left="567" w:firstLine="0"/>
        <w:rPr>
          <w:rFonts w:cs="Arial"/>
          <w:szCs w:val="24"/>
          <w:lang w:val="es-ES_tradnl"/>
        </w:rPr>
      </w:pPr>
      <w:r w:rsidRPr="00A20CD9">
        <w:rPr>
          <w:lang w:val="es-ES_tradnl"/>
        </w:rPr>
        <w:t>Las</w:t>
      </w:r>
      <w:r w:rsidR="007632AB" w:rsidRPr="00A20CD9">
        <w:rPr>
          <w:lang w:val="es-ES_tradnl"/>
        </w:rPr>
        <w:t xml:space="preserve"> organizaciones regionales de telecomunicaciones mencionadas en el artículo 43 de la Constitución </w:t>
      </w:r>
      <w:r w:rsidR="007632AB" w:rsidRPr="00A20CD9">
        <w:rPr>
          <w:rFonts w:cs="Arial"/>
          <w:szCs w:val="24"/>
          <w:lang w:val="es-ES_tradnl"/>
        </w:rPr>
        <w:t xml:space="preserve">(CV 297 </w:t>
      </w:r>
      <w:r w:rsidR="007632AB" w:rsidRPr="00A20CD9">
        <w:rPr>
          <w:rFonts w:cs="Arial"/>
          <w:i/>
          <w:iCs/>
          <w:szCs w:val="24"/>
          <w:lang w:val="es-ES_tradnl"/>
        </w:rPr>
        <w:t>bis</w:t>
      </w:r>
      <w:r w:rsidR="007632AB" w:rsidRPr="00A20CD9">
        <w:rPr>
          <w:rFonts w:cs="Arial"/>
          <w:szCs w:val="24"/>
          <w:lang w:val="es-ES_tradnl"/>
        </w:rPr>
        <w:t xml:space="preserve"> </w:t>
      </w:r>
      <w:r w:rsidR="00A20CD9">
        <w:rPr>
          <w:rFonts w:cs="Arial"/>
          <w:szCs w:val="24"/>
          <w:lang w:val="es-ES_tradnl"/>
        </w:rPr>
        <w:t>y</w:t>
      </w:r>
      <w:r w:rsidR="007632AB" w:rsidRPr="00A20CD9">
        <w:rPr>
          <w:rFonts w:cs="Arial"/>
          <w:szCs w:val="24"/>
          <w:lang w:val="es-ES_tradnl"/>
        </w:rPr>
        <w:t xml:space="preserve"> CV269B).</w:t>
      </w:r>
    </w:p>
    <w:p w:rsidR="007632AB" w:rsidRPr="00A20CD9" w:rsidRDefault="00BD7628" w:rsidP="00A20CD9">
      <w:pPr>
        <w:pStyle w:val="enumlev1"/>
        <w:tabs>
          <w:tab w:val="left" w:pos="567"/>
          <w:tab w:val="left" w:pos="1134"/>
          <w:tab w:val="left" w:pos="1701"/>
        </w:tabs>
        <w:spacing w:before="40"/>
        <w:ind w:left="567" w:firstLine="0"/>
        <w:rPr>
          <w:rFonts w:cs="Arial"/>
          <w:szCs w:val="24"/>
          <w:lang w:val="es-ES_tradnl"/>
        </w:rPr>
      </w:pPr>
      <w:r w:rsidRPr="00A20CD9">
        <w:rPr>
          <w:lang w:val="es-ES_tradnl"/>
        </w:rPr>
        <w:t>Las</w:t>
      </w:r>
      <w:r w:rsidR="007632AB" w:rsidRPr="00A20CD9">
        <w:rPr>
          <w:lang w:val="es-ES_tradnl"/>
        </w:rPr>
        <w:t xml:space="preserve"> organizaciones intergubernamentales que explotan sistemas de satélite </w:t>
      </w:r>
      <w:r w:rsidR="007632AB" w:rsidRPr="00A20CD9">
        <w:rPr>
          <w:rFonts w:cs="Arial"/>
          <w:szCs w:val="24"/>
          <w:lang w:val="es-ES_tradnl"/>
        </w:rPr>
        <w:t xml:space="preserve">(CV 297 </w:t>
      </w:r>
      <w:r w:rsidR="007632AB" w:rsidRPr="00A20CD9">
        <w:rPr>
          <w:rFonts w:cs="Arial"/>
          <w:i/>
          <w:iCs/>
          <w:szCs w:val="24"/>
          <w:lang w:val="es-ES_tradnl"/>
        </w:rPr>
        <w:t>bis</w:t>
      </w:r>
      <w:r w:rsidR="00A800C1" w:rsidRPr="00A20CD9">
        <w:rPr>
          <w:rFonts w:cs="Arial"/>
          <w:szCs w:val="24"/>
          <w:lang w:val="es-ES_tradnl"/>
        </w:rPr>
        <w:t xml:space="preserve"> </w:t>
      </w:r>
      <w:r w:rsidR="00A20CD9">
        <w:rPr>
          <w:rFonts w:cs="Arial"/>
          <w:szCs w:val="24"/>
          <w:lang w:val="es-ES_tradnl"/>
        </w:rPr>
        <w:t>y</w:t>
      </w:r>
      <w:r w:rsidR="00A800C1" w:rsidRPr="00A20CD9">
        <w:rPr>
          <w:rFonts w:cs="Arial"/>
          <w:szCs w:val="24"/>
          <w:lang w:val="es-ES_tradnl"/>
        </w:rPr>
        <w:t> </w:t>
      </w:r>
      <w:r w:rsidR="00A20CD9">
        <w:rPr>
          <w:rFonts w:cs="Arial"/>
          <w:szCs w:val="24"/>
          <w:lang w:val="es-ES_tradnl"/>
        </w:rPr>
        <w:t>CV </w:t>
      </w:r>
      <w:r w:rsidR="007632AB" w:rsidRPr="00A20CD9">
        <w:rPr>
          <w:rFonts w:cs="Arial"/>
          <w:szCs w:val="24"/>
          <w:lang w:val="es-ES_tradnl"/>
        </w:rPr>
        <w:t>269C).</w:t>
      </w:r>
    </w:p>
    <w:p w:rsidR="007632AB" w:rsidRPr="00A20CD9" w:rsidRDefault="00BD7628" w:rsidP="00BD7628">
      <w:pPr>
        <w:pStyle w:val="enumlev1"/>
        <w:tabs>
          <w:tab w:val="left" w:pos="567"/>
          <w:tab w:val="left" w:pos="1134"/>
          <w:tab w:val="left" w:pos="1701"/>
        </w:tabs>
        <w:spacing w:before="40"/>
        <w:ind w:left="567" w:firstLine="0"/>
        <w:rPr>
          <w:rFonts w:cs="Arial"/>
          <w:szCs w:val="24"/>
          <w:lang w:val="es-ES_tradnl"/>
        </w:rPr>
      </w:pPr>
      <w:r w:rsidRPr="00A20CD9">
        <w:rPr>
          <w:rFonts w:cs="Arial"/>
          <w:szCs w:val="24"/>
          <w:lang w:val="es-ES_tradnl"/>
        </w:rPr>
        <w:t>Los</w:t>
      </w:r>
      <w:r w:rsidR="007632AB" w:rsidRPr="00A20CD9">
        <w:rPr>
          <w:rFonts w:cs="Arial"/>
          <w:szCs w:val="24"/>
          <w:lang w:val="es-ES_tradnl"/>
        </w:rPr>
        <w:t xml:space="preserve"> organismos especializados de las Naciones Unidas y el Organismo Internacional de Energía Atómica (CV 297 </w:t>
      </w:r>
      <w:r w:rsidR="007632AB" w:rsidRPr="00A20CD9">
        <w:rPr>
          <w:rFonts w:cs="Arial"/>
          <w:i/>
          <w:iCs/>
          <w:szCs w:val="24"/>
          <w:lang w:val="es-ES_tradnl"/>
        </w:rPr>
        <w:t>bis</w:t>
      </w:r>
      <w:r w:rsidR="007632AB" w:rsidRPr="00A20CD9">
        <w:rPr>
          <w:rFonts w:cs="Arial"/>
          <w:szCs w:val="24"/>
          <w:lang w:val="es-ES_tradnl"/>
        </w:rPr>
        <w:t xml:space="preserve"> </w:t>
      </w:r>
      <w:r w:rsidRPr="00A20CD9">
        <w:rPr>
          <w:rFonts w:cs="Arial"/>
          <w:szCs w:val="24"/>
          <w:lang w:val="es-ES_tradnl"/>
        </w:rPr>
        <w:t>y</w:t>
      </w:r>
      <w:r w:rsidR="007632AB" w:rsidRPr="00A20CD9">
        <w:rPr>
          <w:rFonts w:cs="Arial"/>
          <w:szCs w:val="24"/>
          <w:lang w:val="es-ES_tradnl"/>
        </w:rPr>
        <w:t xml:space="preserve"> CV 269D).</w:t>
      </w:r>
    </w:p>
    <w:p w:rsidR="007632AB" w:rsidRPr="00A20CD9" w:rsidRDefault="00BD7628" w:rsidP="00BD7628">
      <w:pPr>
        <w:pStyle w:val="enumlev1"/>
        <w:tabs>
          <w:tab w:val="left" w:pos="567"/>
          <w:tab w:val="left" w:pos="1134"/>
          <w:tab w:val="left" w:pos="1701"/>
        </w:tabs>
        <w:spacing w:before="40"/>
        <w:ind w:left="567" w:firstLine="0"/>
        <w:rPr>
          <w:rFonts w:cs="Arial"/>
          <w:szCs w:val="24"/>
          <w:lang w:val="es-ES_tradnl"/>
        </w:rPr>
      </w:pPr>
      <w:bookmarkStart w:id="316" w:name="lt_pId358"/>
      <w:r w:rsidRPr="00A20CD9">
        <w:rPr>
          <w:rFonts w:cs="Arial"/>
          <w:szCs w:val="24"/>
          <w:lang w:val="es-ES_tradnl"/>
        </w:rPr>
        <w:t xml:space="preserve">Otras organizaciones regionales u otras organizaciones internacionales que traten asuntos de interés para la Conferencia </w:t>
      </w:r>
      <w:r w:rsidR="007632AB" w:rsidRPr="00A20CD9">
        <w:rPr>
          <w:rFonts w:cs="Arial"/>
          <w:szCs w:val="24"/>
          <w:lang w:val="es-ES_tradnl"/>
        </w:rPr>
        <w:t>(CV 298C).</w:t>
      </w:r>
      <w:bookmarkEnd w:id="316"/>
    </w:p>
    <w:p w:rsidR="007632AB" w:rsidRPr="00A20CD9" w:rsidRDefault="005426EF" w:rsidP="00FF1153">
      <w:pPr>
        <w:pStyle w:val="Heading2"/>
        <w:keepLines w:val="0"/>
        <w:rPr>
          <w:lang w:val="es-ES_tradnl"/>
        </w:rPr>
      </w:pPr>
      <w:bookmarkStart w:id="317" w:name="lt_pId359"/>
      <w:bookmarkStart w:id="318" w:name="_Toc507502601"/>
      <w:bookmarkStart w:id="319" w:name="_Toc507510931"/>
      <w:bookmarkStart w:id="320" w:name="_Toc508632259"/>
      <w:r w:rsidRPr="00A20CD9">
        <w:rPr>
          <w:lang w:val="es-ES_tradnl"/>
        </w:rPr>
        <w:lastRenderedPageBreak/>
        <w:t>3.4</w:t>
      </w:r>
      <w:r w:rsidRPr="00A20CD9">
        <w:rPr>
          <w:lang w:val="es-ES_tradnl"/>
        </w:rPr>
        <w:tab/>
      </w:r>
      <w:r w:rsidR="00BD7628" w:rsidRPr="00A20CD9">
        <w:rPr>
          <w:lang w:val="es-ES_tradnl"/>
        </w:rPr>
        <w:t>Cómo funciona la CMDT</w:t>
      </w:r>
      <w:bookmarkEnd w:id="317"/>
      <w:bookmarkEnd w:id="318"/>
      <w:bookmarkEnd w:id="319"/>
      <w:bookmarkEnd w:id="320"/>
    </w:p>
    <w:p w:rsidR="007632AB" w:rsidRPr="00A20CD9" w:rsidRDefault="005426EF" w:rsidP="00FF1153">
      <w:pPr>
        <w:pStyle w:val="Heading3"/>
        <w:keepLines w:val="0"/>
        <w:rPr>
          <w:lang w:val="es-ES_tradnl"/>
        </w:rPr>
      </w:pPr>
      <w:bookmarkStart w:id="321" w:name="lt_pId360"/>
      <w:bookmarkStart w:id="322" w:name="_Toc507502602"/>
      <w:bookmarkStart w:id="323" w:name="_Toc507510932"/>
      <w:bookmarkStart w:id="324" w:name="_Toc508632260"/>
      <w:r w:rsidRPr="00A20CD9">
        <w:rPr>
          <w:lang w:val="es-ES_tradnl"/>
        </w:rPr>
        <w:t>3.4.1</w:t>
      </w:r>
      <w:r w:rsidRPr="00A20CD9">
        <w:rPr>
          <w:lang w:val="es-ES_tradnl"/>
        </w:rPr>
        <w:tab/>
      </w:r>
      <w:r w:rsidR="00BD7628" w:rsidRPr="00A20CD9">
        <w:rPr>
          <w:lang w:val="es-ES_tradnl"/>
        </w:rPr>
        <w:t>Las comisiones y los grupos</w:t>
      </w:r>
      <w:bookmarkEnd w:id="321"/>
      <w:bookmarkEnd w:id="322"/>
      <w:bookmarkEnd w:id="323"/>
      <w:bookmarkEnd w:id="324"/>
    </w:p>
    <w:p w:rsidR="008A2037" w:rsidRPr="00A20CD9" w:rsidRDefault="00BD7628" w:rsidP="00001185">
      <w:pPr>
        <w:rPr>
          <w:lang w:val="es-ES_tradnl"/>
        </w:rPr>
      </w:pPr>
      <w:r w:rsidRPr="00A20CD9">
        <w:rPr>
          <w:lang w:val="es-ES_tradnl"/>
        </w:rPr>
        <w:t xml:space="preserve">Para </w:t>
      </w:r>
      <w:r w:rsidR="00D10585" w:rsidRPr="00A20CD9">
        <w:rPr>
          <w:lang w:val="es-ES_tradnl"/>
        </w:rPr>
        <w:t xml:space="preserve">llevar a cabo </w:t>
      </w:r>
      <w:r w:rsidRPr="00A20CD9">
        <w:rPr>
          <w:lang w:val="es-ES_tradnl"/>
        </w:rPr>
        <w:t xml:space="preserve">sus trabajos, </w:t>
      </w:r>
      <w:r w:rsidR="00D10585" w:rsidRPr="00A20CD9">
        <w:rPr>
          <w:lang w:val="es-ES_tradnl"/>
        </w:rPr>
        <w:t xml:space="preserve">cada </w:t>
      </w:r>
      <w:r w:rsidRPr="00A20CD9">
        <w:rPr>
          <w:lang w:val="es-ES_tradnl"/>
        </w:rPr>
        <w:t>CMDT crea</w:t>
      </w:r>
      <w:r w:rsidR="00D10585" w:rsidRPr="00A20CD9">
        <w:rPr>
          <w:lang w:val="es-ES_tradnl"/>
        </w:rPr>
        <w:t xml:space="preserve"> Comisiones y uno o varios grupos que se encargarán de la organización, el programa de trabajo, el control del presupuesto, las cuestiones de redacción, así como de examinar, en su caso, otros asuntos específicos. Crea</w:t>
      </w:r>
      <w:r w:rsidRPr="00A20CD9">
        <w:rPr>
          <w:lang w:val="es-ES_tradnl"/>
        </w:rPr>
        <w:t xml:space="preserve"> u</w:t>
      </w:r>
      <w:r w:rsidR="00D10585" w:rsidRPr="00A20CD9">
        <w:rPr>
          <w:lang w:val="es-ES_tradnl"/>
        </w:rPr>
        <w:t>na Comisión de Dirección, presidida por el Presidente de la Conferencia, que estará integrada por los Vicepresidentes de la Conferencia y los Presidentes y Vicepresidentes de las Comisiones y de los grupos creados por la Conferencia.</w:t>
      </w:r>
    </w:p>
    <w:p w:rsidR="00D10585" w:rsidRPr="00A20CD9" w:rsidRDefault="00BD7628" w:rsidP="00001185">
      <w:pPr>
        <w:rPr>
          <w:lang w:val="es-ES_tradnl"/>
        </w:rPr>
      </w:pPr>
      <w:r w:rsidRPr="00A20CD9">
        <w:rPr>
          <w:lang w:val="es-ES_tradnl"/>
        </w:rPr>
        <w:t xml:space="preserve">Cada </w:t>
      </w:r>
      <w:r w:rsidR="00D10585" w:rsidRPr="00A20CD9">
        <w:rPr>
          <w:lang w:val="es-ES_tradnl"/>
        </w:rPr>
        <w:t>CMDT establece</w:t>
      </w:r>
      <w:r w:rsidRPr="00A20CD9">
        <w:rPr>
          <w:lang w:val="es-ES_tradnl"/>
        </w:rPr>
        <w:t xml:space="preserve"> también</w:t>
      </w:r>
      <w:r w:rsidR="00D10585" w:rsidRPr="00A20CD9">
        <w:rPr>
          <w:lang w:val="es-ES_tradnl"/>
        </w:rPr>
        <w:t xml:space="preserve"> una Comisión de Control del Presupuesto y una Comisión de Redacción, cuyas tareas y responsabilidades se estipulan en el Reglamento General de las conferencias, asambleas y reuniones de la UIT. </w:t>
      </w:r>
      <w:r w:rsidR="00D10585" w:rsidRPr="00A20CD9">
        <w:rPr>
          <w:bCs/>
          <w:lang w:val="es-ES_tradnl"/>
        </w:rPr>
        <w:t xml:space="preserve">Además de las Comisiones de Dirección, de Control del Presupuesto y de Redacción, se establecerán las dos Comisiones siguientes: </w:t>
      </w:r>
      <w:r w:rsidR="00D10585" w:rsidRPr="00A20CD9">
        <w:rPr>
          <w:lang w:val="es-ES_tradnl"/>
        </w:rPr>
        <w:t xml:space="preserve">La Comisión sobre Métodos de Trabajo del UIT-D </w:t>
      </w:r>
      <w:r w:rsidRPr="00A20CD9">
        <w:rPr>
          <w:rFonts w:cstheme="minorBidi"/>
          <w:lang w:val="es-ES_tradnl"/>
        </w:rPr>
        <w:t>y</w:t>
      </w:r>
      <w:r w:rsidR="00D10585" w:rsidRPr="00A20CD9">
        <w:rPr>
          <w:rFonts w:cstheme="minorBidi"/>
          <w:lang w:val="es-ES_tradnl"/>
        </w:rPr>
        <w:t xml:space="preserve"> </w:t>
      </w:r>
      <w:r w:rsidRPr="00A20CD9">
        <w:rPr>
          <w:lang w:val="es-ES_tradnl"/>
        </w:rPr>
        <w:t>l</w:t>
      </w:r>
      <w:r w:rsidR="00D10585" w:rsidRPr="00A20CD9">
        <w:rPr>
          <w:lang w:val="es-ES_tradnl"/>
        </w:rPr>
        <w:t>a Comisión sobre Objetivos.</w:t>
      </w:r>
    </w:p>
    <w:p w:rsidR="008A2037" w:rsidRPr="00A20CD9" w:rsidRDefault="00D10585" w:rsidP="00D10585">
      <w:pPr>
        <w:rPr>
          <w:lang w:val="es-ES_tradnl"/>
        </w:rPr>
      </w:pPr>
      <w:r w:rsidRPr="00A20CD9">
        <w:rPr>
          <w:bCs/>
          <w:lang w:val="es-ES_tradnl"/>
        </w:rPr>
        <w:t>De ser necesario, la Sesión Plenaria de la CMDT podrá constituir otras comisiones o grupos que se reúnen para examinar cuestiones específicas.</w:t>
      </w:r>
    </w:p>
    <w:p w:rsidR="00D10585" w:rsidRPr="00A20CD9" w:rsidRDefault="002841EF" w:rsidP="002841EF">
      <w:pPr>
        <w:pStyle w:val="Heading3"/>
        <w:keepNext w:val="0"/>
        <w:keepLines w:val="0"/>
        <w:rPr>
          <w:lang w:val="es-ES_tradnl"/>
        </w:rPr>
      </w:pPr>
      <w:bookmarkStart w:id="325" w:name="lt_pId367"/>
      <w:bookmarkStart w:id="326" w:name="_Toc507502603"/>
      <w:bookmarkStart w:id="327" w:name="_Toc507510933"/>
      <w:bookmarkStart w:id="328" w:name="_Toc508632261"/>
      <w:r w:rsidRPr="00A20CD9">
        <w:rPr>
          <w:lang w:val="es-ES_tradnl"/>
        </w:rPr>
        <w:t>3.4.2</w:t>
      </w:r>
      <w:r w:rsidR="005426EF" w:rsidRPr="00A20CD9">
        <w:rPr>
          <w:lang w:val="es-ES_tradnl"/>
        </w:rPr>
        <w:tab/>
      </w:r>
      <w:r w:rsidR="00D10585" w:rsidRPr="00A20CD9">
        <w:rPr>
          <w:lang w:val="es-ES_tradnl"/>
        </w:rPr>
        <w:t>Acces</w:t>
      </w:r>
      <w:r w:rsidR="00BD7628" w:rsidRPr="00A20CD9">
        <w:rPr>
          <w:lang w:val="es-ES_tradnl"/>
        </w:rPr>
        <w:t>o a la</w:t>
      </w:r>
      <w:r w:rsidR="00D10585" w:rsidRPr="00A20CD9">
        <w:rPr>
          <w:lang w:val="es-ES_tradnl"/>
        </w:rPr>
        <w:t xml:space="preserve"> </w:t>
      </w:r>
      <w:bookmarkEnd w:id="325"/>
      <w:bookmarkEnd w:id="326"/>
      <w:bookmarkEnd w:id="327"/>
      <w:r w:rsidR="00BD7628" w:rsidRPr="00A20CD9">
        <w:rPr>
          <w:lang w:val="es-ES_tradnl"/>
        </w:rPr>
        <w:t>documentación</w:t>
      </w:r>
      <w:bookmarkEnd w:id="328"/>
    </w:p>
    <w:p w:rsidR="00D10585" w:rsidRPr="00A20CD9" w:rsidRDefault="00BD7628" w:rsidP="00001185">
      <w:pPr>
        <w:rPr>
          <w:lang w:val="es-ES_tradnl"/>
        </w:rPr>
      </w:pPr>
      <w:bookmarkStart w:id="329" w:name="lt_pId368"/>
      <w:r w:rsidRPr="00A20CD9">
        <w:rPr>
          <w:lang w:val="es-ES_tradnl"/>
        </w:rPr>
        <w:t>Todos los documentos para la CMDT están a disposición de quienes están autorizados para participar en la Conferencia.</w:t>
      </w:r>
      <w:bookmarkEnd w:id="329"/>
    </w:p>
    <w:p w:rsidR="00D10585" w:rsidRPr="00A20CD9" w:rsidRDefault="0038324F" w:rsidP="00821A9F">
      <w:pPr>
        <w:rPr>
          <w:lang w:val="es-ES_tradnl"/>
        </w:rPr>
      </w:pPr>
      <w:bookmarkStart w:id="330" w:name="lt_pId369"/>
      <w:r w:rsidRPr="00A20CD9">
        <w:rPr>
          <w:lang w:val="es-ES_tradnl"/>
        </w:rPr>
        <w:t xml:space="preserve">Puede accederse a los documentos mediante una cuenta TIES, que todos los miembros pueden solicitar en línea. Para solicitar una cuenta TIES acuda a la dirección </w:t>
      </w:r>
      <w:bookmarkStart w:id="331" w:name="lt_pId370"/>
      <w:bookmarkEnd w:id="330"/>
      <w:r w:rsidR="006262F7" w:rsidRPr="00A20CD9">
        <w:fldChar w:fldCharType="begin"/>
      </w:r>
      <w:r w:rsidR="006262F7" w:rsidRPr="00A20CD9">
        <w:rPr>
          <w:lang w:val="es-ES_tradnl"/>
        </w:rPr>
        <w:instrText xml:space="preserve"> HYPERLINK "http://www.itu.int/TIES" </w:instrText>
      </w:r>
      <w:r w:rsidR="006262F7" w:rsidRPr="00A20CD9">
        <w:fldChar w:fldCharType="separate"/>
      </w:r>
      <w:r w:rsidR="00D10585" w:rsidRPr="00A20CD9">
        <w:rPr>
          <w:rStyle w:val="Hyperlink"/>
          <w:rFonts w:cs="Arial"/>
          <w:lang w:val="es-ES_tradnl"/>
        </w:rPr>
        <w:t>www.itu.int/TIES</w:t>
      </w:r>
      <w:r w:rsidR="006262F7" w:rsidRPr="00A20CD9">
        <w:rPr>
          <w:rStyle w:val="Hyperlink"/>
          <w:rFonts w:cs="Arial"/>
          <w:lang w:val="es-ES_tradnl"/>
        </w:rPr>
        <w:fldChar w:fldCharType="end"/>
      </w:r>
      <w:bookmarkEnd w:id="331"/>
      <w:r w:rsidR="00821A9F" w:rsidRPr="00A20CD9">
        <w:rPr>
          <w:lang w:val="es-ES_tradnl"/>
        </w:rPr>
        <w:t>.</w:t>
      </w:r>
    </w:p>
    <w:p w:rsidR="008A2037" w:rsidRPr="00A20CD9" w:rsidRDefault="0038324F" w:rsidP="00001185">
      <w:pPr>
        <w:rPr>
          <w:rFonts w:cs="Segoe UI"/>
          <w:lang w:val="es-ES_tradnl"/>
        </w:rPr>
      </w:pPr>
      <w:r w:rsidRPr="00A20CD9">
        <w:rPr>
          <w:lang w:val="es-ES_tradnl"/>
        </w:rPr>
        <w:t>De acuerdo con</w:t>
      </w:r>
      <w:r w:rsidR="00F61A84" w:rsidRPr="00A20CD9">
        <w:rPr>
          <w:lang w:val="es-ES_tradnl"/>
        </w:rPr>
        <w:t xml:space="preserve"> la política de acceso a la información y los documentos de la UIT aprobada por la reunión de 2016 del Consejo, la información y los documentos estarán disponibles para el público, a menos que el autor del document</w:t>
      </w:r>
      <w:r w:rsidRPr="00A20CD9">
        <w:rPr>
          <w:lang w:val="es-ES_tradnl"/>
        </w:rPr>
        <w:t>o</w:t>
      </w:r>
      <w:r w:rsidR="00F61A84" w:rsidRPr="00A20CD9">
        <w:rPr>
          <w:lang w:val="es-ES_tradnl"/>
        </w:rPr>
        <w:t xml:space="preserve"> indique lo contrario a la Secretaría de la UIT. </w:t>
      </w:r>
      <w:r w:rsidRPr="00A20CD9">
        <w:rPr>
          <w:lang w:val="es-ES_tradnl"/>
        </w:rPr>
        <w:t>Esta política entró en vigor a título provisional el 1 de enero de 2017, en espera de la aprobación final por la Conferencia de Plenipotenciarios, que se celebrará en Dubái (Emiratos Árabes Unidos</w:t>
      </w:r>
      <w:r w:rsidR="00821A9F" w:rsidRPr="00A20CD9">
        <w:rPr>
          <w:lang w:val="es-ES_tradnl"/>
        </w:rPr>
        <w:t>) en octubre</w:t>
      </w:r>
      <w:r w:rsidR="00821A9F" w:rsidRPr="00A20CD9">
        <w:rPr>
          <w:lang w:val="es-ES_tradnl"/>
        </w:rPr>
        <w:noBreakHyphen/>
      </w:r>
      <w:r w:rsidR="00001185" w:rsidRPr="00A20CD9">
        <w:rPr>
          <w:lang w:val="es-ES_tradnl"/>
        </w:rPr>
        <w:t>noviembre de 2018.</w:t>
      </w:r>
    </w:p>
    <w:p w:rsidR="00F61A84" w:rsidRPr="00A20CD9" w:rsidRDefault="00F61A84" w:rsidP="00821A9F">
      <w:pPr>
        <w:rPr>
          <w:szCs w:val="24"/>
          <w:lang w:val="es-ES_tradnl"/>
        </w:rPr>
      </w:pPr>
      <w:r w:rsidRPr="00A20CD9">
        <w:rPr>
          <w:szCs w:val="24"/>
          <w:lang w:val="es-ES_tradnl"/>
        </w:rPr>
        <w:t xml:space="preserve">En la nueva política, que se puede consultar en </w:t>
      </w:r>
      <w:hyperlink r:id="rId23" w:history="1">
        <w:r w:rsidRPr="00A20CD9">
          <w:rPr>
            <w:rStyle w:val="Hyperlink"/>
            <w:rFonts w:cs="Traditional Arabic"/>
            <w:szCs w:val="24"/>
            <w:lang w:val="es-ES_tradnl"/>
          </w:rPr>
          <w:t>http://www.itu.int/es/access-policy/Pages/default.aspx</w:t>
        </w:r>
      </w:hyperlink>
      <w:r w:rsidRPr="00A20CD9">
        <w:rPr>
          <w:szCs w:val="24"/>
          <w:lang w:val="es-ES_tradnl"/>
        </w:rPr>
        <w:t>, se subraya que la UIT está comprometida a mejorar el acceso del público a la información, pero protegiendo ciertos tipos de información cuya divulgación pueda causar un daño a un interés legítimo privado o público.</w:t>
      </w:r>
    </w:p>
    <w:p w:rsidR="00F61A84" w:rsidRPr="00A20CD9" w:rsidRDefault="005426EF" w:rsidP="002841EF">
      <w:pPr>
        <w:pStyle w:val="Heading3"/>
        <w:keepNext w:val="0"/>
        <w:keepLines w:val="0"/>
        <w:rPr>
          <w:lang w:val="es-ES_tradnl"/>
        </w:rPr>
      </w:pPr>
      <w:bookmarkStart w:id="332" w:name="lt_pId374"/>
      <w:bookmarkStart w:id="333" w:name="_Toc507502604"/>
      <w:bookmarkStart w:id="334" w:name="_Toc507510934"/>
      <w:bookmarkStart w:id="335" w:name="_Toc508632262"/>
      <w:r w:rsidRPr="00A20CD9">
        <w:rPr>
          <w:lang w:val="es-ES_tradnl"/>
        </w:rPr>
        <w:t>3.4.3</w:t>
      </w:r>
      <w:r w:rsidRPr="00A20CD9">
        <w:rPr>
          <w:lang w:val="es-ES_tradnl"/>
        </w:rPr>
        <w:tab/>
      </w:r>
      <w:r w:rsidR="0038324F" w:rsidRPr="00A20CD9">
        <w:rPr>
          <w:lang w:val="es-ES_tradnl"/>
        </w:rPr>
        <w:t>Presentar</w:t>
      </w:r>
      <w:r w:rsidR="00F61A84" w:rsidRPr="00A20CD9">
        <w:rPr>
          <w:lang w:val="es-ES_tradnl"/>
        </w:rPr>
        <w:t xml:space="preserve"> </w:t>
      </w:r>
      <w:bookmarkEnd w:id="332"/>
      <w:bookmarkEnd w:id="333"/>
      <w:bookmarkEnd w:id="334"/>
      <w:r w:rsidR="0038324F" w:rsidRPr="00A20CD9">
        <w:rPr>
          <w:lang w:val="es-ES_tradnl"/>
        </w:rPr>
        <w:t>contribuciones</w:t>
      </w:r>
      <w:bookmarkEnd w:id="335"/>
    </w:p>
    <w:p w:rsidR="00F61A84" w:rsidRPr="00A20CD9" w:rsidRDefault="0038324F" w:rsidP="00001185">
      <w:pPr>
        <w:rPr>
          <w:lang w:val="es-ES_tradnl"/>
        </w:rPr>
      </w:pPr>
      <w:bookmarkStart w:id="336" w:name="lt_pId375"/>
      <w:r w:rsidRPr="00A20CD9">
        <w:rPr>
          <w:lang w:val="es-ES_tradnl"/>
        </w:rPr>
        <w:t>Todo miembro del UIT-D que pueda participar en la CMDT puede presentar contribuciones. La presentación por medios electrónicos es el método normal y preferido. En el sitio web de la CMDT se ponen a disposición los enlaces correspondientes.</w:t>
      </w:r>
      <w:bookmarkEnd w:id="336"/>
    </w:p>
    <w:p w:rsidR="00F61A84" w:rsidRPr="00A20CD9" w:rsidRDefault="005426EF" w:rsidP="0038324F">
      <w:pPr>
        <w:pStyle w:val="Heading1"/>
        <w:tabs>
          <w:tab w:val="clear" w:pos="794"/>
          <w:tab w:val="clear" w:pos="1191"/>
          <w:tab w:val="clear" w:pos="1588"/>
          <w:tab w:val="clear" w:pos="1985"/>
        </w:tabs>
        <w:overflowPunct/>
        <w:autoSpaceDE/>
        <w:autoSpaceDN/>
        <w:adjustRightInd/>
        <w:spacing w:before="480" w:after="200"/>
        <w:ind w:left="0" w:firstLine="0"/>
        <w:textAlignment w:val="auto"/>
        <w:rPr>
          <w:lang w:val="es-ES_tradnl"/>
        </w:rPr>
      </w:pPr>
      <w:bookmarkStart w:id="337" w:name="_Toc507409541"/>
      <w:bookmarkStart w:id="338" w:name="_Toc507409731"/>
      <w:bookmarkStart w:id="339" w:name="_Toc507414879"/>
      <w:bookmarkStart w:id="340" w:name="_Toc507502191"/>
      <w:bookmarkStart w:id="341" w:name="_Toc507502632"/>
      <w:bookmarkStart w:id="342" w:name="_Toc507510962"/>
      <w:bookmarkStart w:id="343" w:name="_Toc507409542"/>
      <w:bookmarkStart w:id="344" w:name="_Toc507409732"/>
      <w:bookmarkStart w:id="345" w:name="_Toc507414880"/>
      <w:bookmarkStart w:id="346" w:name="_Toc507502192"/>
      <w:bookmarkStart w:id="347" w:name="_Toc507502633"/>
      <w:bookmarkStart w:id="348" w:name="_Toc507510963"/>
      <w:bookmarkStart w:id="349" w:name="_Toc507409543"/>
      <w:bookmarkStart w:id="350" w:name="_Toc507409733"/>
      <w:bookmarkStart w:id="351" w:name="_Toc507414881"/>
      <w:bookmarkStart w:id="352" w:name="_Toc507502193"/>
      <w:bookmarkStart w:id="353" w:name="_Toc507502634"/>
      <w:bookmarkStart w:id="354" w:name="_Toc507510964"/>
      <w:bookmarkStart w:id="355" w:name="_Toc507409544"/>
      <w:bookmarkStart w:id="356" w:name="_Toc507409734"/>
      <w:bookmarkStart w:id="357" w:name="_Toc507414882"/>
      <w:bookmarkStart w:id="358" w:name="_Toc507502194"/>
      <w:bookmarkStart w:id="359" w:name="_Toc507502635"/>
      <w:bookmarkStart w:id="360" w:name="_Toc507510965"/>
      <w:bookmarkStart w:id="361" w:name="_Toc507409545"/>
      <w:bookmarkStart w:id="362" w:name="_Toc507409735"/>
      <w:bookmarkStart w:id="363" w:name="_Toc507414883"/>
      <w:bookmarkStart w:id="364" w:name="_Toc507502195"/>
      <w:bookmarkStart w:id="365" w:name="_Toc507502636"/>
      <w:bookmarkStart w:id="366" w:name="_Toc507510966"/>
      <w:bookmarkStart w:id="367" w:name="_Toc507409548"/>
      <w:bookmarkStart w:id="368" w:name="_Toc507409738"/>
      <w:bookmarkStart w:id="369" w:name="_Toc507414886"/>
      <w:bookmarkStart w:id="370" w:name="_Toc507502198"/>
      <w:bookmarkStart w:id="371" w:name="_Toc507502639"/>
      <w:bookmarkStart w:id="372" w:name="_Toc507510969"/>
      <w:bookmarkStart w:id="373" w:name="_Toc507409549"/>
      <w:bookmarkStart w:id="374" w:name="_Toc507409739"/>
      <w:bookmarkStart w:id="375" w:name="_Toc507414887"/>
      <w:bookmarkStart w:id="376" w:name="_Toc507502199"/>
      <w:bookmarkStart w:id="377" w:name="_Toc507502640"/>
      <w:bookmarkStart w:id="378" w:name="_Toc507510970"/>
      <w:bookmarkStart w:id="379" w:name="_Toc507409550"/>
      <w:bookmarkStart w:id="380" w:name="_Toc507409740"/>
      <w:bookmarkStart w:id="381" w:name="_Toc507414888"/>
      <w:bookmarkStart w:id="382" w:name="_Toc507502200"/>
      <w:bookmarkStart w:id="383" w:name="_Toc507502641"/>
      <w:bookmarkStart w:id="384" w:name="_Toc507510971"/>
      <w:bookmarkStart w:id="385" w:name="_Toc507409551"/>
      <w:bookmarkStart w:id="386" w:name="_Toc507409741"/>
      <w:bookmarkStart w:id="387" w:name="_Toc507414889"/>
      <w:bookmarkStart w:id="388" w:name="_Toc507502201"/>
      <w:bookmarkStart w:id="389" w:name="_Toc507502642"/>
      <w:bookmarkStart w:id="390" w:name="_Toc507510972"/>
      <w:bookmarkStart w:id="391" w:name="_Toc507409552"/>
      <w:bookmarkStart w:id="392" w:name="_Toc507409742"/>
      <w:bookmarkStart w:id="393" w:name="_Toc507414890"/>
      <w:bookmarkStart w:id="394" w:name="_Toc507502202"/>
      <w:bookmarkStart w:id="395" w:name="_Toc507502643"/>
      <w:bookmarkStart w:id="396" w:name="_Toc507510973"/>
      <w:bookmarkStart w:id="397" w:name="_Toc507409554"/>
      <w:bookmarkStart w:id="398" w:name="_Toc507409744"/>
      <w:bookmarkStart w:id="399" w:name="_Toc507414892"/>
      <w:bookmarkStart w:id="400" w:name="_Toc507502204"/>
      <w:bookmarkStart w:id="401" w:name="_Toc507502645"/>
      <w:bookmarkStart w:id="402" w:name="_Toc507510975"/>
      <w:bookmarkStart w:id="403" w:name="_Toc395992382"/>
      <w:bookmarkStart w:id="404" w:name="_Toc395992473"/>
      <w:bookmarkStart w:id="405" w:name="_Toc507409556"/>
      <w:bookmarkStart w:id="406" w:name="_Toc507409746"/>
      <w:bookmarkStart w:id="407" w:name="_Toc507414894"/>
      <w:bookmarkStart w:id="408" w:name="_Toc507502206"/>
      <w:bookmarkStart w:id="409" w:name="_Toc507502647"/>
      <w:bookmarkStart w:id="410" w:name="_Toc507510977"/>
      <w:bookmarkStart w:id="411" w:name="_Toc507409557"/>
      <w:bookmarkStart w:id="412" w:name="_Toc507409747"/>
      <w:bookmarkStart w:id="413" w:name="_Toc507414895"/>
      <w:bookmarkStart w:id="414" w:name="_Toc507502207"/>
      <w:bookmarkStart w:id="415" w:name="_Toc507502648"/>
      <w:bookmarkStart w:id="416" w:name="_Toc507510978"/>
      <w:bookmarkStart w:id="417" w:name="_Toc507409558"/>
      <w:bookmarkStart w:id="418" w:name="_Toc507409748"/>
      <w:bookmarkStart w:id="419" w:name="_Toc507414896"/>
      <w:bookmarkStart w:id="420" w:name="_Toc507502208"/>
      <w:bookmarkStart w:id="421" w:name="_Toc507502649"/>
      <w:bookmarkStart w:id="422" w:name="_Toc507510979"/>
      <w:bookmarkStart w:id="423" w:name="_Toc507409560"/>
      <w:bookmarkStart w:id="424" w:name="_Toc507409750"/>
      <w:bookmarkStart w:id="425" w:name="_Toc507414898"/>
      <w:bookmarkStart w:id="426" w:name="_Toc507502210"/>
      <w:bookmarkStart w:id="427" w:name="_Toc507502651"/>
      <w:bookmarkStart w:id="428" w:name="_Toc507510981"/>
      <w:bookmarkStart w:id="429" w:name="_Toc507409561"/>
      <w:bookmarkStart w:id="430" w:name="_Toc507409751"/>
      <w:bookmarkStart w:id="431" w:name="_Toc507414899"/>
      <w:bookmarkStart w:id="432" w:name="_Toc507502211"/>
      <w:bookmarkStart w:id="433" w:name="_Toc507502652"/>
      <w:bookmarkStart w:id="434" w:name="_Toc507510982"/>
      <w:bookmarkStart w:id="435" w:name="_Toc507409571"/>
      <w:bookmarkStart w:id="436" w:name="_Toc507409761"/>
      <w:bookmarkStart w:id="437" w:name="_Toc507414909"/>
      <w:bookmarkStart w:id="438" w:name="_Toc507502221"/>
      <w:bookmarkStart w:id="439" w:name="_Toc507502662"/>
      <w:bookmarkStart w:id="440" w:name="_Toc507510992"/>
      <w:bookmarkStart w:id="441" w:name="_Toc507409573"/>
      <w:bookmarkStart w:id="442" w:name="_Toc507409763"/>
      <w:bookmarkStart w:id="443" w:name="_Toc507414911"/>
      <w:bookmarkStart w:id="444" w:name="_Toc507502223"/>
      <w:bookmarkStart w:id="445" w:name="_Toc507502664"/>
      <w:bookmarkStart w:id="446" w:name="_Toc507510994"/>
      <w:bookmarkStart w:id="447" w:name="_Toc507409575"/>
      <w:bookmarkStart w:id="448" w:name="_Toc507409765"/>
      <w:bookmarkStart w:id="449" w:name="_Toc507414913"/>
      <w:bookmarkStart w:id="450" w:name="_Toc507502225"/>
      <w:bookmarkStart w:id="451" w:name="_Toc507502666"/>
      <w:bookmarkStart w:id="452" w:name="_Toc507510996"/>
      <w:bookmarkStart w:id="453" w:name="_Toc507409576"/>
      <w:bookmarkStart w:id="454" w:name="_Toc507409766"/>
      <w:bookmarkStart w:id="455" w:name="_Toc507414914"/>
      <w:bookmarkStart w:id="456" w:name="_Toc507502226"/>
      <w:bookmarkStart w:id="457" w:name="_Toc507502667"/>
      <w:bookmarkStart w:id="458" w:name="_Toc507510997"/>
      <w:bookmarkStart w:id="459" w:name="_Toc507409577"/>
      <w:bookmarkStart w:id="460" w:name="_Toc507409767"/>
      <w:bookmarkStart w:id="461" w:name="_Toc507414915"/>
      <w:bookmarkStart w:id="462" w:name="_Toc507502227"/>
      <w:bookmarkStart w:id="463" w:name="_Toc507502668"/>
      <w:bookmarkStart w:id="464" w:name="_Toc507510998"/>
      <w:bookmarkStart w:id="465" w:name="_Toc507409580"/>
      <w:bookmarkStart w:id="466" w:name="_Toc507409770"/>
      <w:bookmarkStart w:id="467" w:name="_Toc507414918"/>
      <w:bookmarkStart w:id="468" w:name="_Toc507502230"/>
      <w:bookmarkStart w:id="469" w:name="_Toc507502671"/>
      <w:bookmarkStart w:id="470" w:name="_Toc507511001"/>
      <w:bookmarkStart w:id="471" w:name="_Toc507409584"/>
      <w:bookmarkStart w:id="472" w:name="_Toc507409774"/>
      <w:bookmarkStart w:id="473" w:name="_Toc507414922"/>
      <w:bookmarkStart w:id="474" w:name="_Toc507502234"/>
      <w:bookmarkStart w:id="475" w:name="_Toc507502675"/>
      <w:bookmarkStart w:id="476" w:name="_Toc507511005"/>
      <w:bookmarkStart w:id="477" w:name="_Toc507409585"/>
      <w:bookmarkStart w:id="478" w:name="_Toc507409775"/>
      <w:bookmarkStart w:id="479" w:name="_Toc507414923"/>
      <w:bookmarkStart w:id="480" w:name="_Toc507502235"/>
      <w:bookmarkStart w:id="481" w:name="_Toc507502676"/>
      <w:bookmarkStart w:id="482" w:name="_Toc507511006"/>
      <w:bookmarkStart w:id="483" w:name="_Toc507409588"/>
      <w:bookmarkStart w:id="484" w:name="_Toc507409778"/>
      <w:bookmarkStart w:id="485" w:name="_Toc507414926"/>
      <w:bookmarkStart w:id="486" w:name="_Toc507502238"/>
      <w:bookmarkStart w:id="487" w:name="_Toc507502679"/>
      <w:bookmarkStart w:id="488" w:name="_Toc507511009"/>
      <w:bookmarkStart w:id="489" w:name="_Toc507409590"/>
      <w:bookmarkStart w:id="490" w:name="_Toc507409780"/>
      <w:bookmarkStart w:id="491" w:name="_Toc507414928"/>
      <w:bookmarkStart w:id="492" w:name="_Toc507502240"/>
      <w:bookmarkStart w:id="493" w:name="_Toc507502681"/>
      <w:bookmarkStart w:id="494" w:name="_Toc507511011"/>
      <w:bookmarkStart w:id="495" w:name="_Toc507409591"/>
      <w:bookmarkStart w:id="496" w:name="_Toc507409781"/>
      <w:bookmarkStart w:id="497" w:name="_Toc507414929"/>
      <w:bookmarkStart w:id="498" w:name="_Toc507502241"/>
      <w:bookmarkStart w:id="499" w:name="_Toc507502682"/>
      <w:bookmarkStart w:id="500" w:name="_Toc507511012"/>
      <w:bookmarkStart w:id="501" w:name="_Toc507409592"/>
      <w:bookmarkStart w:id="502" w:name="_Toc507409782"/>
      <w:bookmarkStart w:id="503" w:name="_Toc507414930"/>
      <w:bookmarkStart w:id="504" w:name="_Toc507502242"/>
      <w:bookmarkStart w:id="505" w:name="_Toc507502683"/>
      <w:bookmarkStart w:id="506" w:name="_Toc507511013"/>
      <w:bookmarkStart w:id="507" w:name="_Toc507409593"/>
      <w:bookmarkStart w:id="508" w:name="_Toc507409783"/>
      <w:bookmarkStart w:id="509" w:name="_Toc507414931"/>
      <w:bookmarkStart w:id="510" w:name="_Toc507502243"/>
      <w:bookmarkStart w:id="511" w:name="_Toc507502684"/>
      <w:bookmarkStart w:id="512" w:name="_Toc507511014"/>
      <w:bookmarkStart w:id="513" w:name="_Toc507409594"/>
      <w:bookmarkStart w:id="514" w:name="_Toc507409784"/>
      <w:bookmarkStart w:id="515" w:name="_Toc507414932"/>
      <w:bookmarkStart w:id="516" w:name="_Toc507502244"/>
      <w:bookmarkStart w:id="517" w:name="_Toc507502685"/>
      <w:bookmarkStart w:id="518" w:name="_Toc507511015"/>
      <w:bookmarkStart w:id="519" w:name="_Toc507409595"/>
      <w:bookmarkStart w:id="520" w:name="_Toc507409785"/>
      <w:bookmarkStart w:id="521" w:name="_Toc507414933"/>
      <w:bookmarkStart w:id="522" w:name="_Toc507502245"/>
      <w:bookmarkStart w:id="523" w:name="_Toc507502686"/>
      <w:bookmarkStart w:id="524" w:name="_Toc507511016"/>
      <w:bookmarkStart w:id="525" w:name="_Toc507409596"/>
      <w:bookmarkStart w:id="526" w:name="_Toc507409786"/>
      <w:bookmarkStart w:id="527" w:name="_Toc507414934"/>
      <w:bookmarkStart w:id="528" w:name="_Toc507502246"/>
      <w:bookmarkStart w:id="529" w:name="_Toc507502687"/>
      <w:bookmarkStart w:id="530" w:name="_Toc507511017"/>
      <w:bookmarkStart w:id="531" w:name="_Toc507409597"/>
      <w:bookmarkStart w:id="532" w:name="_Toc507409787"/>
      <w:bookmarkStart w:id="533" w:name="_Toc507414935"/>
      <w:bookmarkStart w:id="534" w:name="_Toc507502247"/>
      <w:bookmarkStart w:id="535" w:name="_Toc507502688"/>
      <w:bookmarkStart w:id="536" w:name="_Toc507511018"/>
      <w:bookmarkStart w:id="537" w:name="_Toc507409598"/>
      <w:bookmarkStart w:id="538" w:name="_Toc507409788"/>
      <w:bookmarkStart w:id="539" w:name="_Toc507414936"/>
      <w:bookmarkStart w:id="540" w:name="_Toc507502248"/>
      <w:bookmarkStart w:id="541" w:name="_Toc507502689"/>
      <w:bookmarkStart w:id="542" w:name="_Toc507511019"/>
      <w:bookmarkStart w:id="543" w:name="_Toc507409608"/>
      <w:bookmarkStart w:id="544" w:name="_Toc507409798"/>
      <w:bookmarkStart w:id="545" w:name="_Toc507414946"/>
      <w:bookmarkStart w:id="546" w:name="_Toc507502258"/>
      <w:bookmarkStart w:id="547" w:name="_Toc507502699"/>
      <w:bookmarkStart w:id="548" w:name="_Toc507511029"/>
      <w:bookmarkStart w:id="549" w:name="_Toc507409609"/>
      <w:bookmarkStart w:id="550" w:name="_Toc507409799"/>
      <w:bookmarkStart w:id="551" w:name="_Toc507414947"/>
      <w:bookmarkStart w:id="552" w:name="_Toc507502259"/>
      <w:bookmarkStart w:id="553" w:name="_Toc507502700"/>
      <w:bookmarkStart w:id="554" w:name="_Toc507511030"/>
      <w:bookmarkStart w:id="555" w:name="_Toc507409613"/>
      <w:bookmarkStart w:id="556" w:name="_Toc507409803"/>
      <w:bookmarkStart w:id="557" w:name="_Toc507414951"/>
      <w:bookmarkStart w:id="558" w:name="_Toc507502263"/>
      <w:bookmarkStart w:id="559" w:name="_Toc507502704"/>
      <w:bookmarkStart w:id="560" w:name="_Toc507511034"/>
      <w:bookmarkStart w:id="561" w:name="_Toc507409614"/>
      <w:bookmarkStart w:id="562" w:name="_Toc507409804"/>
      <w:bookmarkStart w:id="563" w:name="_Toc507414952"/>
      <w:bookmarkStart w:id="564" w:name="_Toc507502264"/>
      <w:bookmarkStart w:id="565" w:name="_Toc507502705"/>
      <w:bookmarkStart w:id="566" w:name="_Toc507511035"/>
      <w:bookmarkStart w:id="567" w:name="_Toc507409615"/>
      <w:bookmarkStart w:id="568" w:name="_Toc507409805"/>
      <w:bookmarkStart w:id="569" w:name="_Toc507414953"/>
      <w:bookmarkStart w:id="570" w:name="_Toc507502265"/>
      <w:bookmarkStart w:id="571" w:name="_Toc507502706"/>
      <w:bookmarkStart w:id="572" w:name="_Toc507511036"/>
      <w:bookmarkStart w:id="573" w:name="_Toc507409616"/>
      <w:bookmarkStart w:id="574" w:name="_Toc507409806"/>
      <w:bookmarkStart w:id="575" w:name="_Toc507414954"/>
      <w:bookmarkStart w:id="576" w:name="_Toc507502266"/>
      <w:bookmarkStart w:id="577" w:name="_Toc507502707"/>
      <w:bookmarkStart w:id="578" w:name="_Toc507511037"/>
      <w:bookmarkStart w:id="579" w:name="_Toc507409617"/>
      <w:bookmarkStart w:id="580" w:name="_Toc507409807"/>
      <w:bookmarkStart w:id="581" w:name="_Toc507414955"/>
      <w:bookmarkStart w:id="582" w:name="_Toc507502267"/>
      <w:bookmarkStart w:id="583" w:name="_Toc507502708"/>
      <w:bookmarkStart w:id="584" w:name="_Toc507511038"/>
      <w:bookmarkStart w:id="585" w:name="_Toc507409619"/>
      <w:bookmarkStart w:id="586" w:name="_Toc507409809"/>
      <w:bookmarkStart w:id="587" w:name="_Toc507414957"/>
      <w:bookmarkStart w:id="588" w:name="_Toc507502269"/>
      <w:bookmarkStart w:id="589" w:name="_Toc507502710"/>
      <w:bookmarkStart w:id="590" w:name="_Toc507511040"/>
      <w:bookmarkStart w:id="591" w:name="_Toc507409620"/>
      <w:bookmarkStart w:id="592" w:name="_Toc507409810"/>
      <w:bookmarkStart w:id="593" w:name="_Toc507414958"/>
      <w:bookmarkStart w:id="594" w:name="_Toc507502270"/>
      <w:bookmarkStart w:id="595" w:name="_Toc507502711"/>
      <w:bookmarkStart w:id="596" w:name="_Toc507511041"/>
      <w:bookmarkStart w:id="597" w:name="_Toc507409621"/>
      <w:bookmarkStart w:id="598" w:name="_Toc507409811"/>
      <w:bookmarkStart w:id="599" w:name="_Toc507414959"/>
      <w:bookmarkStart w:id="600" w:name="_Toc507502271"/>
      <w:bookmarkStart w:id="601" w:name="_Toc507502712"/>
      <w:bookmarkStart w:id="602" w:name="_Toc507511042"/>
      <w:bookmarkStart w:id="603" w:name="_Toc507409622"/>
      <w:bookmarkStart w:id="604" w:name="_Toc507409812"/>
      <w:bookmarkStart w:id="605" w:name="_Toc507414960"/>
      <w:bookmarkStart w:id="606" w:name="_Toc507502272"/>
      <w:bookmarkStart w:id="607" w:name="_Toc507502713"/>
      <w:bookmarkStart w:id="608" w:name="_Toc507511043"/>
      <w:bookmarkStart w:id="609" w:name="_Toc507409623"/>
      <w:bookmarkStart w:id="610" w:name="_Toc507409813"/>
      <w:bookmarkStart w:id="611" w:name="_Toc507414961"/>
      <w:bookmarkStart w:id="612" w:name="_Toc507502273"/>
      <w:bookmarkStart w:id="613" w:name="_Toc507502714"/>
      <w:bookmarkStart w:id="614" w:name="_Toc507511044"/>
      <w:bookmarkStart w:id="615" w:name="_Toc507409624"/>
      <w:bookmarkStart w:id="616" w:name="_Toc507409814"/>
      <w:bookmarkStart w:id="617" w:name="_Toc507414962"/>
      <w:bookmarkStart w:id="618" w:name="_Toc507502274"/>
      <w:bookmarkStart w:id="619" w:name="_Toc507502715"/>
      <w:bookmarkStart w:id="620" w:name="_Toc507511045"/>
      <w:bookmarkStart w:id="621" w:name="_Toc507409625"/>
      <w:bookmarkStart w:id="622" w:name="_Toc507409815"/>
      <w:bookmarkStart w:id="623" w:name="_Toc507414963"/>
      <w:bookmarkStart w:id="624" w:name="_Toc507502275"/>
      <w:bookmarkStart w:id="625" w:name="_Toc507502716"/>
      <w:bookmarkStart w:id="626" w:name="_Toc507511046"/>
      <w:bookmarkStart w:id="627" w:name="_Toc507409633"/>
      <w:bookmarkStart w:id="628" w:name="_Toc507409823"/>
      <w:bookmarkStart w:id="629" w:name="_Toc507414971"/>
      <w:bookmarkStart w:id="630" w:name="_Toc507502283"/>
      <w:bookmarkStart w:id="631" w:name="_Toc507502724"/>
      <w:bookmarkStart w:id="632" w:name="_Toc507511054"/>
      <w:bookmarkStart w:id="633" w:name="_Toc507409635"/>
      <w:bookmarkStart w:id="634" w:name="_Toc507409825"/>
      <w:bookmarkStart w:id="635" w:name="_Toc507414973"/>
      <w:bookmarkStart w:id="636" w:name="_Toc507502285"/>
      <w:bookmarkStart w:id="637" w:name="_Toc507502726"/>
      <w:bookmarkStart w:id="638" w:name="_Toc507511056"/>
      <w:bookmarkStart w:id="639" w:name="_Toc507409637"/>
      <w:bookmarkStart w:id="640" w:name="_Toc507409827"/>
      <w:bookmarkStart w:id="641" w:name="_Toc507414975"/>
      <w:bookmarkStart w:id="642" w:name="_Toc507502287"/>
      <w:bookmarkStart w:id="643" w:name="_Toc507502728"/>
      <w:bookmarkStart w:id="644" w:name="_Toc507511058"/>
      <w:bookmarkStart w:id="645" w:name="_Toc507409640"/>
      <w:bookmarkStart w:id="646" w:name="_Toc507409830"/>
      <w:bookmarkStart w:id="647" w:name="_Toc507414978"/>
      <w:bookmarkStart w:id="648" w:name="_Toc507502290"/>
      <w:bookmarkStart w:id="649" w:name="_Toc507502731"/>
      <w:bookmarkStart w:id="650" w:name="_Toc507511061"/>
      <w:bookmarkStart w:id="651" w:name="_Toc507409642"/>
      <w:bookmarkStart w:id="652" w:name="_Toc507409832"/>
      <w:bookmarkStart w:id="653" w:name="_Toc507414980"/>
      <w:bookmarkStart w:id="654" w:name="_Toc507502292"/>
      <w:bookmarkStart w:id="655" w:name="_Toc507502733"/>
      <w:bookmarkStart w:id="656" w:name="_Toc507511063"/>
      <w:bookmarkStart w:id="657" w:name="_Toc507409643"/>
      <w:bookmarkStart w:id="658" w:name="_Toc507409833"/>
      <w:bookmarkStart w:id="659" w:name="_Toc507414981"/>
      <w:bookmarkStart w:id="660" w:name="_Toc507502293"/>
      <w:bookmarkStart w:id="661" w:name="_Toc507502734"/>
      <w:bookmarkStart w:id="662" w:name="_Toc507511064"/>
      <w:bookmarkStart w:id="663" w:name="_Toc507409644"/>
      <w:bookmarkStart w:id="664" w:name="_Toc507409834"/>
      <w:bookmarkStart w:id="665" w:name="_Toc507414982"/>
      <w:bookmarkStart w:id="666" w:name="_Toc507502294"/>
      <w:bookmarkStart w:id="667" w:name="_Toc507502735"/>
      <w:bookmarkStart w:id="668" w:name="_Toc507511065"/>
      <w:bookmarkStart w:id="669" w:name="_Toc395992397"/>
      <w:bookmarkStart w:id="670" w:name="_Toc395992487"/>
      <w:bookmarkStart w:id="671" w:name="_Toc395992398"/>
      <w:bookmarkStart w:id="672" w:name="_Toc395992488"/>
      <w:bookmarkStart w:id="673" w:name="_Toc395992399"/>
      <w:bookmarkStart w:id="674" w:name="_Toc395992489"/>
      <w:bookmarkStart w:id="675" w:name="lt_pId378"/>
      <w:bookmarkStart w:id="676" w:name="_Toc507502736"/>
      <w:bookmarkStart w:id="677" w:name="_Toc507511066"/>
      <w:bookmarkStart w:id="678" w:name="_Toc508632263"/>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A20CD9">
        <w:rPr>
          <w:lang w:val="es-ES_tradnl"/>
        </w:rPr>
        <w:lastRenderedPageBreak/>
        <w:t>4</w:t>
      </w:r>
      <w:r w:rsidRPr="00A20CD9">
        <w:rPr>
          <w:lang w:val="es-ES_tradnl"/>
        </w:rPr>
        <w:tab/>
      </w:r>
      <w:r w:rsidR="0038324F" w:rsidRPr="00A20CD9">
        <w:rPr>
          <w:lang w:val="es-ES_tradnl"/>
        </w:rPr>
        <w:t>Grupo Asesor de Desarrollo de las Telecomunicaciones</w:t>
      </w:r>
      <w:bookmarkEnd w:id="675"/>
      <w:bookmarkEnd w:id="676"/>
      <w:bookmarkEnd w:id="677"/>
      <w:bookmarkEnd w:id="678"/>
    </w:p>
    <w:p w:rsidR="00F61A84" w:rsidRPr="00A20CD9" w:rsidRDefault="005426EF" w:rsidP="00001185">
      <w:pPr>
        <w:pStyle w:val="Heading2"/>
        <w:rPr>
          <w:lang w:val="es-ES_tradnl"/>
        </w:rPr>
      </w:pPr>
      <w:bookmarkStart w:id="679" w:name="lt_pId379"/>
      <w:bookmarkStart w:id="680" w:name="_Toc507502737"/>
      <w:bookmarkStart w:id="681" w:name="_Toc507511067"/>
      <w:bookmarkStart w:id="682" w:name="_Toc508632264"/>
      <w:r w:rsidRPr="00A20CD9">
        <w:rPr>
          <w:lang w:val="es-ES_tradnl"/>
        </w:rPr>
        <w:t>4.1</w:t>
      </w:r>
      <w:r w:rsidRPr="00A20CD9">
        <w:rPr>
          <w:lang w:val="es-ES_tradnl"/>
        </w:rPr>
        <w:tab/>
      </w:r>
      <w:r w:rsidR="0038324F" w:rsidRPr="00A20CD9">
        <w:rPr>
          <w:lang w:val="es-ES_tradnl"/>
        </w:rPr>
        <w:t>¿Qué es el GADT</w:t>
      </w:r>
      <w:r w:rsidR="00F61A84" w:rsidRPr="00A20CD9">
        <w:rPr>
          <w:lang w:val="es-ES_tradnl"/>
        </w:rPr>
        <w:t>?</w:t>
      </w:r>
      <w:bookmarkEnd w:id="679"/>
      <w:bookmarkEnd w:id="680"/>
      <w:bookmarkEnd w:id="681"/>
      <w:bookmarkEnd w:id="682"/>
    </w:p>
    <w:p w:rsidR="00F61A84" w:rsidRPr="00A20CD9" w:rsidRDefault="005426EF" w:rsidP="00760EC5">
      <w:pPr>
        <w:pStyle w:val="Heading3"/>
        <w:keepLines w:val="0"/>
        <w:rPr>
          <w:lang w:val="es-ES_tradnl"/>
        </w:rPr>
      </w:pPr>
      <w:bookmarkStart w:id="683" w:name="lt_pId380"/>
      <w:bookmarkStart w:id="684" w:name="_Toc507502738"/>
      <w:bookmarkStart w:id="685" w:name="_Toc507511068"/>
      <w:bookmarkStart w:id="686" w:name="_Toc508632265"/>
      <w:r w:rsidRPr="00A20CD9">
        <w:rPr>
          <w:lang w:val="es-ES_tradnl"/>
        </w:rPr>
        <w:t>4.1.1</w:t>
      </w:r>
      <w:r w:rsidRPr="00A20CD9">
        <w:rPr>
          <w:lang w:val="es-ES_tradnl"/>
        </w:rPr>
        <w:tab/>
      </w:r>
      <w:bookmarkEnd w:id="683"/>
      <w:bookmarkEnd w:id="684"/>
      <w:bookmarkEnd w:id="685"/>
      <w:r w:rsidR="0038324F" w:rsidRPr="00A20CD9">
        <w:rPr>
          <w:lang w:val="es-ES_tradnl"/>
        </w:rPr>
        <w:t>Historia</w:t>
      </w:r>
      <w:bookmarkEnd w:id="686"/>
    </w:p>
    <w:p w:rsidR="00F61A84" w:rsidRPr="00A20CD9" w:rsidRDefault="0038324F" w:rsidP="00001185">
      <w:pPr>
        <w:rPr>
          <w:lang w:val="es-ES_tradnl"/>
        </w:rPr>
      </w:pPr>
      <w:bookmarkStart w:id="687" w:name="lt_pId381"/>
      <w:r w:rsidRPr="00A20CD9">
        <w:rPr>
          <w:lang w:val="es-ES_tradnl"/>
        </w:rPr>
        <w:t>El Grupo Asesor de Desarrollo de las Telecomunicaciones sustituyó a la Junta Asesora de Desarrollo de las Telecomunicaciones (TDAB)</w:t>
      </w:r>
      <w:r w:rsidR="00F61A84" w:rsidRPr="00A20CD9">
        <w:rPr>
          <w:lang w:val="es-ES_tradnl"/>
        </w:rPr>
        <w:t xml:space="preserve">, </w:t>
      </w:r>
      <w:r w:rsidRPr="00A20CD9">
        <w:rPr>
          <w:lang w:val="es-ES_tradnl"/>
        </w:rPr>
        <w:t>creada por la Conferencia de Plenipotenciarios Adicional celebrada en Ginebra en 1992. En el número 227 del Art</w:t>
      </w:r>
      <w:r w:rsidR="002754BD" w:rsidRPr="00A20CD9">
        <w:rPr>
          <w:lang w:val="es-ES_tradnl"/>
        </w:rPr>
        <w:t>ículo 18 del Convenio (Ginebra, </w:t>
      </w:r>
      <w:r w:rsidRPr="00A20CD9">
        <w:rPr>
          <w:lang w:val="es-ES_tradnl"/>
        </w:rPr>
        <w:t xml:space="preserve">1992) se especificaba </w:t>
      </w:r>
      <w:r w:rsidR="00B070B9" w:rsidRPr="00A20CD9">
        <w:rPr>
          <w:lang w:val="es-ES_tradnl"/>
        </w:rPr>
        <w:t xml:space="preserve">que se creará una Junta Asesora de Desarrollo de las Telecomunicaciones y que los miembros de la Junta serán designados por el Director, en consulta con el Secretario General. La Junta estará integrada por personas con un amplio y equilibrado conjunto de intereses y conocimientos técnicos especializados en el desarrollo de las telecomunicaciones </w:t>
      </w:r>
      <w:r w:rsidR="00F9082B" w:rsidRPr="00A20CD9">
        <w:rPr>
          <w:lang w:val="es-ES_tradnl"/>
        </w:rPr>
        <w:t>y elegirán entre ellos a su Presidente.</w:t>
      </w:r>
      <w:r w:rsidR="00B070B9" w:rsidRPr="00A20CD9">
        <w:rPr>
          <w:lang w:val="es-ES_tradnl"/>
        </w:rPr>
        <w:t xml:space="preserve"> </w:t>
      </w:r>
      <w:bookmarkStart w:id="688" w:name="lt_pId384"/>
      <w:bookmarkEnd w:id="687"/>
      <w:r w:rsidR="00F9082B" w:rsidRPr="00A20CD9">
        <w:rPr>
          <w:lang w:val="es-ES_tradnl"/>
        </w:rPr>
        <w:t>La Junta asesorará al Director, que participará en sus reuniones, acerca de las prioridades y estrategias en relación con las actividades de desarrollo de las telecomunicaciones realizadas por la Unión; entre otras cosas, recomendará medidas para fomentar la cooperación y coordinación con otras organizaciones interesadas en el desarrollo de las telecomunicaciones. La TDAB celebró nueve reuniones entre 1993 y 1998.</w:t>
      </w:r>
      <w:bookmarkEnd w:id="688"/>
    </w:p>
    <w:p w:rsidR="00F61A84" w:rsidRPr="00A20CD9" w:rsidRDefault="00F9082B" w:rsidP="00001185">
      <w:pPr>
        <w:rPr>
          <w:lang w:val="es-ES_tradnl"/>
        </w:rPr>
      </w:pPr>
      <w:bookmarkStart w:id="689" w:name="lt_pId387"/>
      <w:r w:rsidRPr="00A20CD9">
        <w:rPr>
          <w:lang w:val="es-ES_tradnl"/>
        </w:rPr>
        <w:t xml:space="preserve">La CMDT-98 recomendó a la Conferencia de Plenipotenciarios celebrada en </w:t>
      </w:r>
      <w:r w:rsidR="00F61A84" w:rsidRPr="00A20CD9">
        <w:rPr>
          <w:lang w:val="es-ES_tradnl"/>
        </w:rPr>
        <w:t>Minneapolis</w:t>
      </w:r>
      <w:r w:rsidR="00001185" w:rsidRPr="00A20CD9">
        <w:rPr>
          <w:lang w:val="es-ES_tradnl"/>
        </w:rPr>
        <w:t xml:space="preserve"> (</w:t>
      </w:r>
      <w:r w:rsidRPr="00A20CD9">
        <w:rPr>
          <w:lang w:val="es-ES_tradnl"/>
        </w:rPr>
        <w:t>E</w:t>
      </w:r>
      <w:r w:rsidR="00001185" w:rsidRPr="00A20CD9">
        <w:rPr>
          <w:lang w:val="es-ES_tradnl"/>
        </w:rPr>
        <w:t>stados</w:t>
      </w:r>
      <w:r w:rsidRPr="00A20CD9">
        <w:rPr>
          <w:lang w:val="es-ES_tradnl"/>
        </w:rPr>
        <w:t xml:space="preserve"> Unidos) que enmendara el Convenio a fin de convertir la TDAB en un grupo asesor abierto con la autoridad delegada que decidan las CMDT y con un mecanismo para garantizar una representación geográficamente equilibrada de países en desarro</w:t>
      </w:r>
      <w:r w:rsidR="00756066">
        <w:rPr>
          <w:lang w:val="es-ES_tradnl"/>
        </w:rPr>
        <w:t>llo y desarrollados. La primera </w:t>
      </w:r>
      <w:r w:rsidRPr="00A20CD9">
        <w:rPr>
          <w:lang w:val="es-ES_tradnl"/>
        </w:rPr>
        <w:t>reunión del Grupo Asesor de Desarrollo de las Telecomunicaciones (</w:t>
      </w:r>
      <w:r w:rsidR="00CC5B17" w:rsidRPr="00A20CD9">
        <w:rPr>
          <w:lang w:val="es-ES_tradnl"/>
        </w:rPr>
        <w:t>GADT) tuvo lugar los días 8 y 9 </w:t>
      </w:r>
      <w:r w:rsidRPr="00A20CD9">
        <w:rPr>
          <w:lang w:val="es-ES_tradnl"/>
        </w:rPr>
        <w:t>de abril de 1999. Desde entonces, el GADT se ha reunido cada año.</w:t>
      </w:r>
      <w:bookmarkEnd w:id="689"/>
    </w:p>
    <w:p w:rsidR="00F61A84" w:rsidRPr="00A20CD9" w:rsidRDefault="005426EF" w:rsidP="002841EF">
      <w:pPr>
        <w:pStyle w:val="Heading3"/>
        <w:keepNext w:val="0"/>
        <w:keepLines w:val="0"/>
        <w:rPr>
          <w:lang w:val="es-ES_tradnl"/>
        </w:rPr>
      </w:pPr>
      <w:bookmarkStart w:id="690" w:name="_Toc507502298"/>
      <w:bookmarkStart w:id="691" w:name="_Toc507502739"/>
      <w:bookmarkStart w:id="692" w:name="_Toc507511069"/>
      <w:bookmarkStart w:id="693" w:name="lt_pId390"/>
      <w:bookmarkStart w:id="694" w:name="_Toc507502740"/>
      <w:bookmarkStart w:id="695" w:name="_Toc507511070"/>
      <w:bookmarkStart w:id="696" w:name="_Toc508632266"/>
      <w:bookmarkEnd w:id="690"/>
      <w:bookmarkEnd w:id="691"/>
      <w:bookmarkEnd w:id="692"/>
      <w:r w:rsidRPr="00A20CD9">
        <w:rPr>
          <w:lang w:val="es-ES_tradnl"/>
        </w:rPr>
        <w:t>4.1.2</w:t>
      </w:r>
      <w:r w:rsidRPr="00A20CD9">
        <w:rPr>
          <w:lang w:val="es-ES_tradnl"/>
        </w:rPr>
        <w:tab/>
      </w:r>
      <w:bookmarkEnd w:id="693"/>
      <w:bookmarkEnd w:id="694"/>
      <w:bookmarkEnd w:id="695"/>
      <w:r w:rsidR="00F9082B" w:rsidRPr="00A20CD9">
        <w:rPr>
          <w:lang w:val="es-ES_tradnl"/>
        </w:rPr>
        <w:t>Mandato del GADT</w:t>
      </w:r>
      <w:bookmarkEnd w:id="696"/>
    </w:p>
    <w:p w:rsidR="00F61A84" w:rsidRPr="00A20CD9" w:rsidRDefault="00D21C55" w:rsidP="00001185">
      <w:pPr>
        <w:rPr>
          <w:lang w:val="es-ES_tradnl"/>
        </w:rPr>
      </w:pPr>
      <w:r w:rsidRPr="00A20CD9">
        <w:rPr>
          <w:lang w:val="es-ES_tradnl"/>
        </w:rPr>
        <w:t>El Grupo Asesor de Desarrollo de las Telecomunicaciones (GADT) examin</w:t>
      </w:r>
      <w:r w:rsidR="00F9082B" w:rsidRPr="00A20CD9">
        <w:rPr>
          <w:lang w:val="es-ES_tradnl"/>
        </w:rPr>
        <w:t xml:space="preserve">a las prioridades, estrategias </w:t>
      </w:r>
      <w:r w:rsidRPr="00A20CD9">
        <w:rPr>
          <w:lang w:val="es-ES_tradnl"/>
        </w:rPr>
        <w:t xml:space="preserve">y cuestiones financieras del UIT-D. Se reúne </w:t>
      </w:r>
      <w:r w:rsidR="00F9082B" w:rsidRPr="00A20CD9">
        <w:rPr>
          <w:lang w:val="es-ES_tradnl"/>
        </w:rPr>
        <w:t xml:space="preserve">cada año </w:t>
      </w:r>
      <w:r w:rsidRPr="00A20CD9">
        <w:rPr>
          <w:lang w:val="es-ES_tradnl"/>
        </w:rPr>
        <w:t xml:space="preserve">para </w:t>
      </w:r>
      <w:r w:rsidR="00001185" w:rsidRPr="00A20CD9">
        <w:rPr>
          <w:lang w:val="es-ES_tradnl"/>
        </w:rPr>
        <w:t>asesorar al Director de la </w:t>
      </w:r>
      <w:r w:rsidRPr="00A20CD9">
        <w:rPr>
          <w:lang w:val="es-ES_tradnl"/>
        </w:rPr>
        <w:t>BDT sobre la ejecución del Plan de Acción de la CMDT</w:t>
      </w:r>
      <w:r w:rsidR="00F9082B" w:rsidRPr="00A20CD9">
        <w:rPr>
          <w:lang w:val="es-ES_tradnl"/>
        </w:rPr>
        <w:t xml:space="preserve"> que esté en vigor</w:t>
      </w:r>
      <w:r w:rsidRPr="00A20CD9">
        <w:rPr>
          <w:lang w:val="es-ES_tradnl"/>
        </w:rPr>
        <w:t xml:space="preserve">, incluidas las cuestiones relativas al presupuesto y al Plan Operacional del </w:t>
      </w:r>
      <w:r w:rsidR="00F9082B" w:rsidRPr="00A20CD9">
        <w:rPr>
          <w:lang w:val="es-ES_tradnl"/>
        </w:rPr>
        <w:t>UIT-D</w:t>
      </w:r>
      <w:r w:rsidRPr="00A20CD9">
        <w:rPr>
          <w:lang w:val="es-ES_tradnl"/>
        </w:rPr>
        <w:t xml:space="preserve">. </w:t>
      </w:r>
      <w:r w:rsidR="00F9082B" w:rsidRPr="00A20CD9">
        <w:rPr>
          <w:lang w:val="es-ES_tradnl"/>
        </w:rPr>
        <w:t>Además, el</w:t>
      </w:r>
      <w:r w:rsidRPr="00A20CD9">
        <w:rPr>
          <w:lang w:val="es-ES_tradnl"/>
        </w:rPr>
        <w:t xml:space="preserve"> GADT proporciona directrices para la labor de las Comisiones de Estudio, y recomienda medidas dirigidas </w:t>
      </w:r>
      <w:r w:rsidR="00F9082B" w:rsidRPr="00A20CD9">
        <w:rPr>
          <w:lang w:val="es-ES_tradnl"/>
        </w:rPr>
        <w:t>a</w:t>
      </w:r>
      <w:r w:rsidRPr="00A20CD9">
        <w:rPr>
          <w:lang w:val="es-ES_tradnl"/>
        </w:rPr>
        <w:t xml:space="preserve"> fomentar la cooperación y la coordinación con el </w:t>
      </w:r>
      <w:r w:rsidR="00F9082B" w:rsidRPr="00A20CD9">
        <w:rPr>
          <w:lang w:val="es-ES_tradnl"/>
        </w:rPr>
        <w:t xml:space="preserve">UIT-R, el UIT-T y </w:t>
      </w:r>
      <w:r w:rsidRPr="00A20CD9">
        <w:rPr>
          <w:lang w:val="es-ES_tradnl"/>
        </w:rPr>
        <w:t>la Secretaría General, así como con otras instituciones de desarrollo y financieras pertinentes.</w:t>
      </w:r>
    </w:p>
    <w:p w:rsidR="00D21C55" w:rsidRPr="00A20CD9" w:rsidRDefault="005426EF" w:rsidP="002841EF">
      <w:pPr>
        <w:pStyle w:val="Heading3"/>
        <w:keepNext w:val="0"/>
        <w:keepLines w:val="0"/>
        <w:rPr>
          <w:lang w:val="es-ES_tradnl"/>
        </w:rPr>
      </w:pPr>
      <w:bookmarkStart w:id="697" w:name="lt_pId394"/>
      <w:bookmarkStart w:id="698" w:name="_Toc507502741"/>
      <w:bookmarkStart w:id="699" w:name="_Toc507511071"/>
      <w:bookmarkStart w:id="700" w:name="_Toc508632267"/>
      <w:r w:rsidRPr="00A20CD9">
        <w:rPr>
          <w:lang w:val="es-ES_tradnl"/>
        </w:rPr>
        <w:t>4.1.3</w:t>
      </w:r>
      <w:r w:rsidRPr="00A20CD9">
        <w:rPr>
          <w:lang w:val="es-ES_tradnl"/>
        </w:rPr>
        <w:tab/>
      </w:r>
      <w:r w:rsidR="00F9082B" w:rsidRPr="00A20CD9">
        <w:rPr>
          <w:lang w:val="es-ES_tradnl"/>
        </w:rPr>
        <w:t>Objetivos y metas</w:t>
      </w:r>
      <w:bookmarkEnd w:id="697"/>
      <w:bookmarkEnd w:id="698"/>
      <w:bookmarkEnd w:id="699"/>
      <w:bookmarkEnd w:id="700"/>
    </w:p>
    <w:p w:rsidR="00D21C55" w:rsidRPr="00A20CD9" w:rsidRDefault="00401B16" w:rsidP="00001185">
      <w:pPr>
        <w:rPr>
          <w:lang w:val="es-ES_tradnl"/>
        </w:rPr>
      </w:pPr>
      <w:bookmarkStart w:id="701" w:name="lt_pId395"/>
      <w:r w:rsidRPr="00A20CD9">
        <w:rPr>
          <w:lang w:val="es-ES_tradnl"/>
        </w:rPr>
        <w:t>El cometido del GADT es el siguiente:</w:t>
      </w:r>
      <w:bookmarkEnd w:id="701"/>
    </w:p>
    <w:p w:rsidR="00D21C55" w:rsidRPr="00A20CD9" w:rsidRDefault="00D21C55" w:rsidP="00D21C55">
      <w:pPr>
        <w:pStyle w:val="enumlev1"/>
        <w:rPr>
          <w:lang w:val="es-ES_tradnl"/>
        </w:rPr>
      </w:pPr>
      <w:r w:rsidRPr="00A20CD9">
        <w:rPr>
          <w:szCs w:val="24"/>
          <w:lang w:val="es-ES_tradnl"/>
        </w:rPr>
        <w:t>i)</w:t>
      </w:r>
      <w:r w:rsidRPr="00A20CD9">
        <w:rPr>
          <w:szCs w:val="24"/>
          <w:lang w:val="es-ES_tradnl"/>
        </w:rPr>
        <w:tab/>
      </w:r>
      <w:r w:rsidRPr="00A20CD9">
        <w:rPr>
          <w:lang w:val="es-ES_tradnl"/>
        </w:rPr>
        <w:t>seguir manteniendo directrices de trabajo eficientes y flexibles, actualizándolas en caso necesario, y brindar oportunidades para el intercambio interregional de experiencias sobre la ejecución de las actividades, iniciativas y proyectos regionales;</w:t>
      </w:r>
    </w:p>
    <w:p w:rsidR="00D21C55" w:rsidRPr="00A20CD9" w:rsidRDefault="00D21C55" w:rsidP="00D21C55">
      <w:pPr>
        <w:pStyle w:val="enumlev1"/>
        <w:rPr>
          <w:rFonts w:eastAsia="SimSun"/>
          <w:lang w:val="es-ES_tradnl"/>
        </w:rPr>
      </w:pPr>
      <w:r w:rsidRPr="00A20CD9">
        <w:rPr>
          <w:lang w:val="es-ES_tradnl"/>
        </w:rPr>
        <w:t>ii)</w:t>
      </w:r>
      <w:r w:rsidRPr="00A20CD9">
        <w:rPr>
          <w:lang w:val="es-ES_tradnl"/>
        </w:rPr>
        <w:tab/>
      </w:r>
      <w:r w:rsidRPr="00A20CD9">
        <w:rPr>
          <w:rFonts w:eastAsia="SimSun"/>
          <w:lang w:val="es-ES_tradnl"/>
        </w:rPr>
        <w:t>evaluar periódicamente la relación entre los objetivos del UIT-D descritos en el Plan Estratégico para la Unión y las asignaciones presupuestarias disponibles para actividades, concretamente, programas e Iniciativas Regionales, con miras a la recomendación de medidas necesarias para garantizar el suministro eficaz y eficiente de las producciones y servicios (productos) del Sector;</w:t>
      </w:r>
    </w:p>
    <w:p w:rsidR="00D21C55" w:rsidRPr="00A20CD9" w:rsidRDefault="00D21C55" w:rsidP="00001185">
      <w:pPr>
        <w:pStyle w:val="enumlev1"/>
        <w:keepLines/>
        <w:rPr>
          <w:rFonts w:eastAsia="SimSun"/>
          <w:szCs w:val="22"/>
          <w:lang w:val="es-ES_tradnl"/>
        </w:rPr>
      </w:pPr>
      <w:r w:rsidRPr="00A20CD9">
        <w:rPr>
          <w:rFonts w:eastAsia="SimSun"/>
          <w:lang w:val="es-ES_tradnl"/>
        </w:rPr>
        <w:lastRenderedPageBreak/>
        <w:t>iii)</w:t>
      </w:r>
      <w:r w:rsidRPr="00A20CD9">
        <w:rPr>
          <w:rFonts w:eastAsia="SimSun"/>
          <w:lang w:val="es-ES_tradnl"/>
        </w:rPr>
        <w:tab/>
        <w:t>evaluar periódicamente y de conformidad con el número 223A del Convenio la ejecución del plan operativo</w:t>
      </w:r>
      <w:r w:rsidRPr="00A20CD9">
        <w:rPr>
          <w:rFonts w:eastAsia="SimSun"/>
          <w:szCs w:val="22"/>
          <w:lang w:val="es-ES_tradnl"/>
        </w:rPr>
        <w:t xml:space="preserve"> de cuatro años para el UIT-D y proporcionar directrices al BDT sobre la preparación del proyecto de Plan Operacional preliminar del UIT-D que será aprobado por la siguiente Sesión del Consejo del UIT-D;</w:t>
      </w:r>
    </w:p>
    <w:p w:rsidR="00D21C55" w:rsidRPr="00A20CD9" w:rsidRDefault="00D21C55" w:rsidP="00D21C55">
      <w:pPr>
        <w:pStyle w:val="enumlev1"/>
        <w:rPr>
          <w:rFonts w:eastAsia="SimSun"/>
          <w:lang w:val="es-ES_tradnl"/>
        </w:rPr>
      </w:pPr>
      <w:r w:rsidRPr="00A20CD9">
        <w:rPr>
          <w:rFonts w:eastAsia="SimSun"/>
          <w:lang w:val="es-ES_tradnl"/>
        </w:rPr>
        <w:t>iv)</w:t>
      </w:r>
      <w:r w:rsidRPr="00A20CD9">
        <w:rPr>
          <w:rFonts w:eastAsia="SimSun"/>
          <w:lang w:val="es-ES_tradnl"/>
        </w:rPr>
        <w:tab/>
        <w:t>evaluar y, si procede, actualizar los métodos de trabajo y directivas para garantizar la aplicación eficaz y flexible de los elementos principales del Plan de Acción de la CMDT;</w:t>
      </w:r>
    </w:p>
    <w:p w:rsidR="00D21C55" w:rsidRPr="00A20CD9" w:rsidRDefault="00D21C55" w:rsidP="00D21C55">
      <w:pPr>
        <w:pStyle w:val="enumlev1"/>
        <w:rPr>
          <w:rFonts w:eastAsia="SimSun"/>
          <w:lang w:val="es-ES_tradnl"/>
        </w:rPr>
      </w:pPr>
      <w:r w:rsidRPr="00A20CD9">
        <w:rPr>
          <w:rFonts w:eastAsia="SimSun"/>
          <w:lang w:val="es-ES_tradnl"/>
        </w:rPr>
        <w:t>v)</w:t>
      </w:r>
      <w:r w:rsidRPr="00A20CD9">
        <w:rPr>
          <w:rFonts w:eastAsia="SimSun"/>
          <w:lang w:val="es-ES_tradnl"/>
        </w:rPr>
        <w:tab/>
        <w:t>evaluar periódicamente los métodos de trabajo y el funcionamiento de las Comisiones de Estudio del UIT-D, a fin de identificar opciones para lograr la máxima eficacia en la ejecución de programas y tras una evaluación de su programa de trabajo aprobar los cambios apropiados, incluido el fortalecimiento de la sinergia entre cuestiones, programas e Iniciativas Regionales;</w:t>
      </w:r>
    </w:p>
    <w:p w:rsidR="00D21C55" w:rsidRPr="00A20CD9" w:rsidRDefault="00D21C55" w:rsidP="00D21C55">
      <w:pPr>
        <w:pStyle w:val="enumlev1"/>
        <w:rPr>
          <w:rFonts w:eastAsia="SimSun"/>
          <w:szCs w:val="22"/>
          <w:lang w:val="es-ES_tradnl"/>
        </w:rPr>
      </w:pPr>
      <w:r w:rsidRPr="00A20CD9">
        <w:rPr>
          <w:rFonts w:eastAsia="SimSun"/>
          <w:szCs w:val="22"/>
          <w:lang w:val="es-ES_tradnl"/>
        </w:rPr>
        <w:t>vi)</w:t>
      </w:r>
      <w:r w:rsidRPr="00A20CD9">
        <w:rPr>
          <w:rFonts w:eastAsia="SimSun"/>
          <w:szCs w:val="22"/>
          <w:lang w:val="es-ES_tradnl"/>
        </w:rPr>
        <w:tab/>
        <w:t>llevar a cabo la evaluación según lo dispuesto en el inciso v) anterior, teniendo en cuenta, de considerarse necesario, las siguientes medidas con respecto al actual programa de trabajo de las Comisiones de Estudio:</w:t>
      </w:r>
    </w:p>
    <w:p w:rsidR="00D21C55" w:rsidRPr="00A20CD9" w:rsidRDefault="00D21C55" w:rsidP="00D21C55">
      <w:pPr>
        <w:pStyle w:val="enumlev2"/>
        <w:rPr>
          <w:rFonts w:eastAsia="SimSun"/>
          <w:lang w:val="es-ES_tradnl"/>
        </w:rPr>
      </w:pPr>
      <w:r w:rsidRPr="00A20CD9">
        <w:rPr>
          <w:rFonts w:eastAsia="SimSun"/>
          <w:lang w:val="es-ES_tradnl"/>
        </w:rPr>
        <w:t>a)</w:t>
      </w:r>
      <w:r w:rsidRPr="00A20CD9">
        <w:rPr>
          <w:rFonts w:eastAsia="SimSun"/>
          <w:lang w:val="es-ES_tradnl"/>
        </w:rPr>
        <w:tab/>
        <w:t>redefinición de los mandatos de las Cuestiones, a fin de concretarlos y de eliminar duplicaciones;</w:t>
      </w:r>
    </w:p>
    <w:p w:rsidR="00D21C55" w:rsidRPr="00A20CD9" w:rsidRDefault="00D21C55" w:rsidP="00D21C55">
      <w:pPr>
        <w:pStyle w:val="enumlev2"/>
        <w:rPr>
          <w:rFonts w:eastAsia="SimSun"/>
          <w:lang w:val="es-ES_tradnl"/>
        </w:rPr>
      </w:pPr>
      <w:r w:rsidRPr="00A20CD9">
        <w:rPr>
          <w:rFonts w:eastAsia="SimSun"/>
          <w:lang w:val="es-ES_tradnl"/>
        </w:rPr>
        <w:t>b)</w:t>
      </w:r>
      <w:r w:rsidRPr="00A20CD9">
        <w:rPr>
          <w:rFonts w:eastAsia="SimSun"/>
          <w:lang w:val="es-ES_tradnl"/>
        </w:rPr>
        <w:tab/>
        <w:t>eliminación o fusión de Cuestiones, según corresponda; y</w:t>
      </w:r>
    </w:p>
    <w:p w:rsidR="00D21C55" w:rsidRPr="00A20CD9" w:rsidRDefault="00D21C55" w:rsidP="00D21C55">
      <w:pPr>
        <w:pStyle w:val="enumlev2"/>
        <w:rPr>
          <w:rFonts w:eastAsia="SimSun"/>
          <w:lang w:val="es-ES_tradnl"/>
        </w:rPr>
      </w:pPr>
      <w:r w:rsidRPr="00A20CD9">
        <w:rPr>
          <w:rFonts w:eastAsia="SimSun"/>
          <w:lang w:val="es-ES_tradnl"/>
        </w:rPr>
        <w:t>c)</w:t>
      </w:r>
      <w:r w:rsidRPr="00A20CD9">
        <w:rPr>
          <w:rFonts w:eastAsia="SimSun"/>
          <w:lang w:val="es-ES_tradnl"/>
        </w:rPr>
        <w:tab/>
        <w:t>evaluación de criterios para medir la eficacia de las Cuestiones, tanto cualitativa como cuantitativamente, incluida una revisión periódica sobre la base del Plan Estratégico del UIT-D, con miras a seguir estudiando las mediciones de los resultados a fin de aplicar de manera más eficaz las medidas indicadas en el inciso v) anterior;</w:t>
      </w:r>
    </w:p>
    <w:p w:rsidR="00D21C55" w:rsidRPr="00A20CD9" w:rsidRDefault="00D21C55" w:rsidP="00D21C55">
      <w:pPr>
        <w:pStyle w:val="enumlev1"/>
        <w:rPr>
          <w:rFonts w:eastAsia="SimSun"/>
          <w:lang w:val="es-ES_tradnl"/>
        </w:rPr>
      </w:pPr>
      <w:r w:rsidRPr="00A20CD9">
        <w:rPr>
          <w:rFonts w:eastAsia="SimSun"/>
          <w:lang w:val="es-ES_tradnl"/>
        </w:rPr>
        <w:t>vii)</w:t>
      </w:r>
      <w:r w:rsidRPr="00A20CD9">
        <w:rPr>
          <w:rFonts w:eastAsia="SimSun"/>
          <w:lang w:val="es-ES_tradnl"/>
        </w:rPr>
        <w:tab/>
        <w:t>reestructurar las Comisiones de Estudio del UIT-D, si procede, y, a resultas de cualquier reestructuración o creación de Comisiones de Estudio del UIT-D, nombrar Presidentes y Vicepresidentes para que desempeñen su función hasta la próxima CMDT, en respuesta a las necesidades e inquietudes de los Estados Miembros, ateniéndose a los límites presupuestarios acordados;</w:t>
      </w:r>
    </w:p>
    <w:p w:rsidR="00D21C55" w:rsidRPr="00A20CD9" w:rsidRDefault="00D21C55" w:rsidP="00D21C55">
      <w:pPr>
        <w:pStyle w:val="enumlev1"/>
        <w:rPr>
          <w:rFonts w:eastAsia="SimSun"/>
          <w:lang w:val="es-ES_tradnl"/>
        </w:rPr>
      </w:pPr>
      <w:r w:rsidRPr="00A20CD9">
        <w:rPr>
          <w:rFonts w:eastAsia="SimSun"/>
          <w:lang w:val="es-ES_tradnl"/>
        </w:rPr>
        <w:t>viii)</w:t>
      </w:r>
      <w:r w:rsidRPr="00A20CD9">
        <w:rPr>
          <w:rFonts w:eastAsia="SimSun"/>
          <w:lang w:val="es-ES_tradnl"/>
        </w:rPr>
        <w:tab/>
        <w:t>asesorar sobre los calendarios de reuniones de las Comisiones de Estudio que satisfacen las prioridades de desarrollo;</w:t>
      </w:r>
    </w:p>
    <w:p w:rsidR="00D21C55" w:rsidRPr="00A20CD9" w:rsidRDefault="00D21C55" w:rsidP="00D21C55">
      <w:pPr>
        <w:pStyle w:val="enumlev1"/>
        <w:rPr>
          <w:rFonts w:eastAsia="SimSun"/>
          <w:lang w:val="es-ES_tradnl"/>
        </w:rPr>
      </w:pPr>
      <w:r w:rsidRPr="00A20CD9">
        <w:rPr>
          <w:rFonts w:eastAsia="SimSun"/>
          <w:lang w:val="es-ES_tradnl"/>
        </w:rPr>
        <w:t>ix)</w:t>
      </w:r>
      <w:r w:rsidRPr="00A20CD9">
        <w:rPr>
          <w:rFonts w:eastAsia="SimSun"/>
          <w:lang w:val="es-ES_tradnl"/>
        </w:rPr>
        <w:tab/>
        <w:t>asesorar al Director de la BDT sobre las cuestiones financieras y de otra índole que sean pertinentes;</w:t>
      </w:r>
    </w:p>
    <w:p w:rsidR="00D21C55" w:rsidRPr="00A20CD9" w:rsidRDefault="00D21C55" w:rsidP="00D21C55">
      <w:pPr>
        <w:pStyle w:val="enumlev1"/>
        <w:rPr>
          <w:rFonts w:eastAsia="SimSun"/>
          <w:lang w:val="es-ES_tradnl"/>
        </w:rPr>
      </w:pPr>
      <w:r w:rsidRPr="00A20CD9">
        <w:rPr>
          <w:rFonts w:eastAsia="SimSun"/>
          <w:lang w:val="es-ES_tradnl"/>
        </w:rPr>
        <w:t>x)</w:t>
      </w:r>
      <w:r w:rsidRPr="00A20CD9">
        <w:rPr>
          <w:rFonts w:eastAsia="SimSun"/>
          <w:lang w:val="es-ES_tradnl"/>
        </w:rPr>
        <w:tab/>
        <w:t>aprobar el programa de trabajo que resulte de la revisión de las Cuestiones existentes y nuevas y determinar la prioridad, la urgencia, las repercusiones financieras estimadas y el calendario para completar su estudio;</w:t>
      </w:r>
    </w:p>
    <w:p w:rsidR="00D21C55" w:rsidRPr="00A20CD9" w:rsidRDefault="00D21C55" w:rsidP="00D21C55">
      <w:pPr>
        <w:pStyle w:val="enumlev1"/>
        <w:rPr>
          <w:rFonts w:eastAsia="SimSun"/>
          <w:lang w:val="es-ES_tradnl"/>
        </w:rPr>
      </w:pPr>
      <w:r w:rsidRPr="00A20CD9">
        <w:rPr>
          <w:rFonts w:eastAsia="SimSun"/>
          <w:lang w:val="es-ES_tradnl"/>
        </w:rPr>
        <w:t>xi)</w:t>
      </w:r>
      <w:r w:rsidRPr="00A20CD9">
        <w:rPr>
          <w:rFonts w:eastAsia="SimSun"/>
          <w:lang w:val="es-ES_tradnl"/>
        </w:rPr>
        <w:tab/>
        <w:t>a fin de fomentar la flexibilidad a la hora de responder con rapidez a asuntos altamente prioritarios y, en su caso, crear, disolver o mantener otros grupos, nombrar a sus Presidentes y Vicepresidentes y determinar su mandato con una duración definida, de conformidad con los números 209A y 209B del Convenio, y teniendo en cuenta el papel principal de las Comisiones de Estudio para hacerse cargo de los estudios de estos asuntos; estos otros grupos no adoptarán Cuestiones o Recomendaciones;</w:t>
      </w:r>
    </w:p>
    <w:p w:rsidR="00D21C55" w:rsidRPr="00A20CD9" w:rsidRDefault="00D21C55" w:rsidP="00D21C55">
      <w:pPr>
        <w:pStyle w:val="enumlev1"/>
        <w:rPr>
          <w:szCs w:val="24"/>
          <w:lang w:val="es-ES_tradnl"/>
        </w:rPr>
      </w:pPr>
      <w:r w:rsidRPr="00A20CD9">
        <w:rPr>
          <w:rFonts w:eastAsia="SimSun"/>
          <w:lang w:val="es-ES_tradnl"/>
        </w:rPr>
        <w:t>xii)</w:t>
      </w:r>
      <w:r w:rsidRPr="00A20CD9">
        <w:rPr>
          <w:rFonts w:eastAsia="SimSun"/>
          <w:lang w:val="es-ES_tradnl"/>
        </w:rPr>
        <w:tab/>
        <w:t>consultar al Director de la BDT acerca del desarrollo y la ejecución de un Plan de Acción sobre los métodos de trabajo electrónicos y, más adelante, sobre los procedimientos y reglas para las reuniones por medios electrónicos, incluidos los aspectos legales, teniendo en cuenta las necesidades y los medios de que disponen los países en desarrollo y, en particular, los países menos adelantados</w:t>
      </w:r>
      <w:r w:rsidRPr="00A20CD9">
        <w:rPr>
          <w:szCs w:val="24"/>
          <w:lang w:val="es-ES_tradnl"/>
        </w:rPr>
        <w:t>.</w:t>
      </w:r>
    </w:p>
    <w:p w:rsidR="00D21C55" w:rsidRPr="00A20CD9" w:rsidRDefault="00401B16" w:rsidP="00082475">
      <w:pPr>
        <w:rPr>
          <w:lang w:val="es-ES_tradnl"/>
        </w:rPr>
      </w:pPr>
      <w:r w:rsidRPr="00A20CD9">
        <w:rPr>
          <w:lang w:val="es-ES_tradnl"/>
        </w:rPr>
        <w:lastRenderedPageBreak/>
        <w:t>De acuerdo con</w:t>
      </w:r>
      <w:r w:rsidR="00D21C55" w:rsidRPr="00A20CD9">
        <w:rPr>
          <w:lang w:val="es-ES_tradnl"/>
        </w:rPr>
        <w:t xml:space="preserve"> el Plan de Acción de Buenos Aires, el GADT </w:t>
      </w:r>
      <w:r w:rsidRPr="00A20CD9">
        <w:rPr>
          <w:lang w:val="es-ES_tradnl"/>
        </w:rPr>
        <w:t>puede</w:t>
      </w:r>
      <w:r w:rsidR="00D21C55" w:rsidRPr="00A20CD9">
        <w:rPr>
          <w:lang w:val="es-ES_tradnl"/>
        </w:rPr>
        <w:t xml:space="preserve"> actualizar o modificar </w:t>
      </w:r>
      <w:r w:rsidRPr="00A20CD9">
        <w:rPr>
          <w:lang w:val="es-ES_tradnl"/>
        </w:rPr>
        <w:t>el</w:t>
      </w:r>
      <w:r w:rsidR="00D21C55" w:rsidRPr="00A20CD9">
        <w:rPr>
          <w:lang w:val="es-ES_tradnl"/>
        </w:rPr>
        <w:t xml:space="preserve"> mandato </w:t>
      </w:r>
      <w:r w:rsidRPr="00A20CD9">
        <w:rPr>
          <w:lang w:val="es-ES_tradnl"/>
        </w:rPr>
        <w:t xml:space="preserve">del UIT-D para el periodo 2018-2021 a fin de reflejar los cambios que se produzcan en </w:t>
      </w:r>
      <w:r w:rsidR="00D21C55" w:rsidRPr="00A20CD9">
        <w:rPr>
          <w:lang w:val="es-ES_tradnl"/>
        </w:rPr>
        <w:t xml:space="preserve">el entorno de las telecomunicaciones/tecnologías de la información y la comunicación (TIC) y/o como consecuencia de la evaluación de rendimiento </w:t>
      </w:r>
      <w:r w:rsidR="00556BB4" w:rsidRPr="00A20CD9">
        <w:rPr>
          <w:lang w:val="es-ES_tradnl"/>
        </w:rPr>
        <w:t>que se realizará cada año.</w:t>
      </w:r>
    </w:p>
    <w:p w:rsidR="0051216E" w:rsidRPr="00A20CD9" w:rsidRDefault="005426EF" w:rsidP="002841EF">
      <w:pPr>
        <w:pStyle w:val="Heading3"/>
        <w:keepNext w:val="0"/>
        <w:keepLines w:val="0"/>
        <w:rPr>
          <w:lang w:val="es-ES_tradnl"/>
        </w:rPr>
      </w:pPr>
      <w:bookmarkStart w:id="702" w:name="lt_pId415"/>
      <w:bookmarkStart w:id="703" w:name="_Toc507502742"/>
      <w:bookmarkStart w:id="704" w:name="_Toc507511072"/>
      <w:bookmarkStart w:id="705" w:name="_Toc508632268"/>
      <w:r w:rsidRPr="00A20CD9">
        <w:rPr>
          <w:lang w:val="es-ES_tradnl"/>
        </w:rPr>
        <w:t>4.1.4</w:t>
      </w:r>
      <w:r w:rsidRPr="00A20CD9">
        <w:rPr>
          <w:lang w:val="es-ES_tradnl"/>
        </w:rPr>
        <w:tab/>
      </w:r>
      <w:r w:rsidR="00401B16" w:rsidRPr="00A20CD9">
        <w:rPr>
          <w:lang w:val="es-ES_tradnl"/>
        </w:rPr>
        <w:t>Participación</w:t>
      </w:r>
      <w:r w:rsidR="0051216E" w:rsidRPr="00A20CD9">
        <w:rPr>
          <w:lang w:val="es-ES_tradnl"/>
        </w:rPr>
        <w:t xml:space="preserve"> </w:t>
      </w:r>
      <w:bookmarkEnd w:id="702"/>
      <w:bookmarkEnd w:id="703"/>
      <w:bookmarkEnd w:id="704"/>
      <w:r w:rsidR="00401B16" w:rsidRPr="00A20CD9">
        <w:rPr>
          <w:lang w:val="es-ES_tradnl"/>
        </w:rPr>
        <w:t>en reuniones</w:t>
      </w:r>
      <w:bookmarkEnd w:id="705"/>
    </w:p>
    <w:p w:rsidR="0051216E" w:rsidRPr="00A20CD9" w:rsidRDefault="0051216E" w:rsidP="0051216E">
      <w:pPr>
        <w:rPr>
          <w:lang w:val="es-ES_tradnl"/>
        </w:rPr>
      </w:pPr>
      <w:r w:rsidRPr="00A20CD9">
        <w:rPr>
          <w:lang w:val="es-ES_tradnl"/>
        </w:rPr>
        <w:t xml:space="preserve">La participación en el GADT está abierta a representantes de las administraciones de los Estados Miembros, representantes de los Miembros de Sector del UIT-D y presidentes y vicepresidentes de las Comisiones de Estudio, entre otros grupos. El GADT lleva a cabo su labor a través del Director de la Oficina de Desarrollo de las Telecomunicaciones (BDT). Las instituciones académicas pueden participar de conformidad con lo estipulado en la Resolución 169 (Rev. Busán, 2014) de la Conferencia de Plenipotenciarios. El Director </w:t>
      </w:r>
      <w:r w:rsidR="00401B16" w:rsidRPr="00A20CD9">
        <w:rPr>
          <w:lang w:val="es-ES_tradnl"/>
        </w:rPr>
        <w:t xml:space="preserve">de la BDT </w:t>
      </w:r>
      <w:r w:rsidRPr="00A20CD9">
        <w:rPr>
          <w:lang w:val="es-ES_tradnl"/>
        </w:rPr>
        <w:t>puede invitar asimismo a representantes de organismos bilaterales de ayuda a la cooperación y al desarrollo, así como a instituciones de desarrollo multilaterales para que participen en las reuniones del GADT.</w:t>
      </w:r>
    </w:p>
    <w:p w:rsidR="0051216E" w:rsidRPr="00A20CD9" w:rsidRDefault="005426EF" w:rsidP="002841EF">
      <w:pPr>
        <w:pStyle w:val="Heading3"/>
        <w:keepNext w:val="0"/>
        <w:keepLines w:val="0"/>
        <w:rPr>
          <w:lang w:val="es-ES_tradnl"/>
        </w:rPr>
      </w:pPr>
      <w:bookmarkStart w:id="706" w:name="lt_pId419"/>
      <w:bookmarkStart w:id="707" w:name="_Toc507502743"/>
      <w:bookmarkStart w:id="708" w:name="_Toc507511073"/>
      <w:bookmarkStart w:id="709" w:name="_Toc508632269"/>
      <w:r w:rsidRPr="00A20CD9">
        <w:rPr>
          <w:lang w:val="es-ES_tradnl"/>
        </w:rPr>
        <w:t>4.1.5</w:t>
      </w:r>
      <w:r w:rsidRPr="00A20CD9">
        <w:rPr>
          <w:lang w:val="es-ES_tradnl"/>
        </w:rPr>
        <w:tab/>
      </w:r>
      <w:r w:rsidR="0051216E" w:rsidRPr="00A20CD9">
        <w:rPr>
          <w:lang w:val="es-ES_tradnl"/>
        </w:rPr>
        <w:t>Acces</w:t>
      </w:r>
      <w:r w:rsidR="00401B16" w:rsidRPr="00A20CD9">
        <w:rPr>
          <w:lang w:val="es-ES_tradnl"/>
        </w:rPr>
        <w:t>o a la</w:t>
      </w:r>
      <w:r w:rsidR="0051216E" w:rsidRPr="00A20CD9">
        <w:rPr>
          <w:lang w:val="es-ES_tradnl"/>
        </w:rPr>
        <w:t xml:space="preserve"> </w:t>
      </w:r>
      <w:bookmarkEnd w:id="706"/>
      <w:bookmarkEnd w:id="707"/>
      <w:bookmarkEnd w:id="708"/>
      <w:r w:rsidR="00401B16" w:rsidRPr="00A20CD9">
        <w:rPr>
          <w:lang w:val="es-ES_tradnl"/>
        </w:rPr>
        <w:t>documentación</w:t>
      </w:r>
      <w:bookmarkEnd w:id="709"/>
    </w:p>
    <w:p w:rsidR="0051216E" w:rsidRPr="00A20CD9" w:rsidRDefault="00401B16" w:rsidP="00401B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cs="Arial"/>
          <w:lang w:val="es-ES_tradnl"/>
        </w:rPr>
      </w:pPr>
      <w:bookmarkStart w:id="710" w:name="lt_pId420"/>
      <w:r w:rsidRPr="00A20CD9">
        <w:rPr>
          <w:rFonts w:cs="Arial"/>
          <w:lang w:val="es-ES_tradnl"/>
        </w:rPr>
        <w:t xml:space="preserve">Todos los documentos para el GADT están disponibles para quienes pueden participar en sus reuniones, y puede accederse a los mismos mediante una cuenta </w:t>
      </w:r>
      <w:r w:rsidR="00556BB4" w:rsidRPr="00A20CD9">
        <w:rPr>
          <w:rFonts w:cs="Arial"/>
          <w:lang w:val="es-ES_tradnl"/>
        </w:rPr>
        <w:t>TIES. Para solicitar una cuenta </w:t>
      </w:r>
      <w:r w:rsidRPr="00A20CD9">
        <w:rPr>
          <w:rFonts w:cs="Arial"/>
          <w:lang w:val="es-ES_tradnl"/>
        </w:rPr>
        <w:t xml:space="preserve">TIES acuda a </w:t>
      </w:r>
      <w:bookmarkStart w:id="711" w:name="lt_pId421"/>
      <w:bookmarkEnd w:id="710"/>
      <w:r w:rsidR="006262F7" w:rsidRPr="00A20CD9">
        <w:fldChar w:fldCharType="begin"/>
      </w:r>
      <w:r w:rsidR="006262F7" w:rsidRPr="00A20CD9">
        <w:rPr>
          <w:lang w:val="es-ES_tradnl"/>
        </w:rPr>
        <w:instrText xml:space="preserve"> HYPERLINK "http://www.itu.int/TIES" </w:instrText>
      </w:r>
      <w:r w:rsidR="006262F7" w:rsidRPr="00A20CD9">
        <w:fldChar w:fldCharType="separate"/>
      </w:r>
      <w:r w:rsidR="0051216E" w:rsidRPr="00A20CD9">
        <w:rPr>
          <w:rStyle w:val="Hyperlink"/>
          <w:rFonts w:cs="Arial"/>
          <w:lang w:val="es-ES_tradnl"/>
        </w:rPr>
        <w:t>http://www.itu.int/TIES</w:t>
      </w:r>
      <w:r w:rsidR="006262F7" w:rsidRPr="00A20CD9">
        <w:rPr>
          <w:rStyle w:val="Hyperlink"/>
          <w:rFonts w:cs="Arial"/>
          <w:lang w:val="es-ES_tradnl"/>
        </w:rPr>
        <w:fldChar w:fldCharType="end"/>
      </w:r>
      <w:r w:rsidR="0051216E" w:rsidRPr="00A20CD9">
        <w:rPr>
          <w:rFonts w:cs="Arial"/>
          <w:lang w:val="es-ES_tradnl"/>
        </w:rPr>
        <w:t>.</w:t>
      </w:r>
      <w:bookmarkEnd w:id="711"/>
    </w:p>
    <w:p w:rsidR="0051216E" w:rsidRPr="00A20CD9" w:rsidRDefault="005426EF" w:rsidP="002841EF">
      <w:pPr>
        <w:pStyle w:val="Heading3"/>
        <w:keepNext w:val="0"/>
        <w:keepLines w:val="0"/>
        <w:rPr>
          <w:lang w:val="es-ES_tradnl"/>
        </w:rPr>
      </w:pPr>
      <w:bookmarkStart w:id="712" w:name="lt_pId422"/>
      <w:bookmarkStart w:id="713" w:name="_Toc507502744"/>
      <w:bookmarkStart w:id="714" w:name="_Toc507511074"/>
      <w:bookmarkStart w:id="715" w:name="_Toc508632270"/>
      <w:r w:rsidRPr="00A20CD9">
        <w:rPr>
          <w:lang w:val="es-ES_tradnl"/>
        </w:rPr>
        <w:t>4.1.6</w:t>
      </w:r>
      <w:r w:rsidRPr="00A20CD9">
        <w:rPr>
          <w:lang w:val="es-ES_tradnl"/>
        </w:rPr>
        <w:tab/>
      </w:r>
      <w:r w:rsidR="00401B16" w:rsidRPr="00A20CD9">
        <w:rPr>
          <w:lang w:val="es-ES_tradnl"/>
        </w:rPr>
        <w:t>Presentar contribuciones</w:t>
      </w:r>
      <w:bookmarkEnd w:id="712"/>
      <w:bookmarkEnd w:id="713"/>
      <w:bookmarkEnd w:id="714"/>
      <w:bookmarkEnd w:id="715"/>
    </w:p>
    <w:p w:rsidR="0051216E" w:rsidRPr="00A20CD9" w:rsidRDefault="00401B16" w:rsidP="00401B16">
      <w:pPr>
        <w:pStyle w:val="ColorfulList-Accent11"/>
        <w:shd w:val="clear" w:color="FF0000" w:fill="FFFFFF"/>
        <w:overflowPunct w:val="0"/>
        <w:autoSpaceDE w:val="0"/>
        <w:autoSpaceDN w:val="0"/>
        <w:adjustRightInd w:val="0"/>
        <w:spacing w:after="120"/>
        <w:ind w:left="0"/>
        <w:contextualSpacing w:val="0"/>
        <w:textAlignment w:val="baseline"/>
        <w:rPr>
          <w:lang w:val="es-ES_tradnl"/>
        </w:rPr>
      </w:pPr>
      <w:bookmarkStart w:id="716" w:name="lt_pId423"/>
      <w:r w:rsidRPr="00A20CD9">
        <w:rPr>
          <w:rFonts w:asciiTheme="minorHAnsi" w:hAnsiTheme="minorHAnsi" w:cs="Arial"/>
          <w:lang w:val="es-ES_tradnl"/>
        </w:rPr>
        <w:t>Todo miembro del UIT-D que pueda participar en el GADT puede presentar contribuciones. La presentación por medios electrónicos es el método normal y preferido. Los enlaces apropiados están disponibles en el sitio web del GADT.</w:t>
      </w:r>
      <w:bookmarkEnd w:id="716"/>
    </w:p>
    <w:p w:rsidR="0051216E" w:rsidRPr="00A20CD9" w:rsidRDefault="005426EF" w:rsidP="00556BB4">
      <w:pPr>
        <w:pStyle w:val="Heading2"/>
        <w:rPr>
          <w:lang w:val="es-ES_tradnl"/>
        </w:rPr>
      </w:pPr>
      <w:bookmarkStart w:id="717" w:name="_Toc395992409"/>
      <w:bookmarkStart w:id="718" w:name="_Toc395992498"/>
      <w:bookmarkStart w:id="719" w:name="_Toc395992410"/>
      <w:bookmarkStart w:id="720" w:name="_Toc395992499"/>
      <w:bookmarkStart w:id="721" w:name="_Toc395992411"/>
      <w:bookmarkStart w:id="722" w:name="_Toc395992500"/>
      <w:bookmarkStart w:id="723" w:name="lt_pId426"/>
      <w:bookmarkStart w:id="724" w:name="_Toc507502745"/>
      <w:bookmarkStart w:id="725" w:name="_Toc507511075"/>
      <w:bookmarkStart w:id="726" w:name="_Toc508632271"/>
      <w:bookmarkStart w:id="727" w:name="Study_group_chairmen_appointed_delegates"/>
      <w:bookmarkEnd w:id="717"/>
      <w:bookmarkEnd w:id="718"/>
      <w:bookmarkEnd w:id="719"/>
      <w:bookmarkEnd w:id="720"/>
      <w:bookmarkEnd w:id="721"/>
      <w:bookmarkEnd w:id="722"/>
      <w:r w:rsidRPr="00A20CD9">
        <w:rPr>
          <w:lang w:val="es-ES_tradnl"/>
        </w:rPr>
        <w:t>4.2</w:t>
      </w:r>
      <w:r w:rsidRPr="00A20CD9">
        <w:rPr>
          <w:lang w:val="es-ES_tradnl"/>
        </w:rPr>
        <w:tab/>
      </w:r>
      <w:bookmarkEnd w:id="723"/>
      <w:bookmarkEnd w:id="724"/>
      <w:bookmarkEnd w:id="725"/>
      <w:r w:rsidR="00401B16" w:rsidRPr="00A20CD9">
        <w:rPr>
          <w:lang w:val="es-ES_tradnl"/>
        </w:rPr>
        <w:t>Oficina del GADT</w:t>
      </w:r>
      <w:bookmarkEnd w:id="726"/>
    </w:p>
    <w:bookmarkEnd w:id="727"/>
    <w:p w:rsidR="00D21C55" w:rsidRPr="00A20CD9" w:rsidRDefault="00132346" w:rsidP="00401B16">
      <w:pPr>
        <w:rPr>
          <w:lang w:val="es-ES_tradnl"/>
        </w:rPr>
      </w:pPr>
      <w:r w:rsidRPr="00A20CD9">
        <w:rPr>
          <w:lang w:val="es-ES_tradnl"/>
        </w:rPr>
        <w:t xml:space="preserve">La Oficina del GADT está integrada por 15 miembros, entre los que figuran </w:t>
      </w:r>
      <w:r w:rsidR="00401B16" w:rsidRPr="00A20CD9">
        <w:rPr>
          <w:lang w:val="es-ES_tradnl"/>
        </w:rPr>
        <w:t>el</w:t>
      </w:r>
      <w:r w:rsidRPr="00A20CD9">
        <w:rPr>
          <w:lang w:val="es-ES_tradnl"/>
        </w:rPr>
        <w:t xml:space="preserve"> Presidente del GADT, los Presidentes de la Comisión de Estudio 1 y 2 y otros 12 Vicepresidentes </w:t>
      </w:r>
      <w:r w:rsidRPr="00A20CD9">
        <w:rPr>
          <w:rFonts w:cs="Arial"/>
          <w:lang w:val="es-ES_tradnl"/>
        </w:rPr>
        <w:t>(</w:t>
      </w:r>
      <w:r w:rsidR="00401B16" w:rsidRPr="00A20CD9">
        <w:rPr>
          <w:rFonts w:cs="Arial"/>
          <w:lang w:val="es-ES_tradnl"/>
        </w:rPr>
        <w:t>para más detalles, consulte el Anexo 1</w:t>
      </w:r>
      <w:r w:rsidRPr="00A20CD9">
        <w:rPr>
          <w:rFonts w:cs="Arial"/>
          <w:lang w:val="es-ES_tradnl"/>
        </w:rPr>
        <w:t>).</w:t>
      </w:r>
    </w:p>
    <w:p w:rsidR="00132346" w:rsidRPr="00A20CD9" w:rsidRDefault="000F5AD1" w:rsidP="00556BB4">
      <w:pPr>
        <w:pStyle w:val="Heading1"/>
        <w:rPr>
          <w:lang w:val="es-ES_tradnl"/>
        </w:rPr>
      </w:pPr>
      <w:bookmarkStart w:id="728" w:name="_Toc508632272"/>
      <w:bookmarkStart w:id="729" w:name="lt_pId428"/>
      <w:bookmarkStart w:id="730" w:name="_Toc507502746"/>
      <w:bookmarkStart w:id="731" w:name="_Toc507511076"/>
      <w:r w:rsidRPr="00A20CD9">
        <w:rPr>
          <w:lang w:val="es-ES_tradnl"/>
        </w:rPr>
        <w:t>5</w:t>
      </w:r>
      <w:r w:rsidR="00556BB4" w:rsidRPr="00A20CD9">
        <w:rPr>
          <w:lang w:val="es-ES_tradnl"/>
        </w:rPr>
        <w:tab/>
      </w:r>
      <w:r w:rsidR="00401B16" w:rsidRPr="00A20CD9">
        <w:rPr>
          <w:lang w:val="es-ES_tradnl"/>
        </w:rPr>
        <w:t>Comisiones de Estudio de Desarrollo de las Telecomunicaciones</w:t>
      </w:r>
      <w:bookmarkEnd w:id="728"/>
      <w:bookmarkEnd w:id="729"/>
      <w:bookmarkEnd w:id="730"/>
      <w:bookmarkEnd w:id="731"/>
    </w:p>
    <w:p w:rsidR="00132346" w:rsidRPr="00A20CD9" w:rsidRDefault="005426EF" w:rsidP="00556BB4">
      <w:pPr>
        <w:pStyle w:val="Heading2"/>
        <w:rPr>
          <w:lang w:val="es-ES_tradnl"/>
        </w:rPr>
      </w:pPr>
      <w:bookmarkStart w:id="732" w:name="lt_pId429"/>
      <w:bookmarkStart w:id="733" w:name="_Toc507511077"/>
      <w:bookmarkStart w:id="734" w:name="_Toc508632273"/>
      <w:r w:rsidRPr="00A20CD9">
        <w:rPr>
          <w:lang w:val="es-ES_tradnl"/>
        </w:rPr>
        <w:t>5.1</w:t>
      </w:r>
      <w:r w:rsidRPr="00A20CD9">
        <w:rPr>
          <w:lang w:val="es-ES_tradnl"/>
        </w:rPr>
        <w:tab/>
      </w:r>
      <w:bookmarkEnd w:id="732"/>
      <w:bookmarkEnd w:id="733"/>
      <w:r w:rsidR="00401B16" w:rsidRPr="00A20CD9">
        <w:rPr>
          <w:lang w:val="es-ES_tradnl"/>
        </w:rPr>
        <w:t>De un vistazo</w:t>
      </w:r>
      <w:bookmarkEnd w:id="734"/>
    </w:p>
    <w:p w:rsidR="00132346" w:rsidRPr="00A20CD9" w:rsidRDefault="005426EF" w:rsidP="00556BB4">
      <w:pPr>
        <w:pStyle w:val="Heading3"/>
        <w:rPr>
          <w:lang w:val="es-ES_tradnl"/>
        </w:rPr>
      </w:pPr>
      <w:bookmarkStart w:id="735" w:name="_Toc394844931"/>
      <w:bookmarkStart w:id="736" w:name="_Toc394847529"/>
      <w:bookmarkStart w:id="737" w:name="_Toc394848351"/>
      <w:bookmarkStart w:id="738" w:name="_Toc395992415"/>
      <w:bookmarkStart w:id="739" w:name="_Toc395992504"/>
      <w:bookmarkStart w:id="740" w:name="_Toc396113688"/>
      <w:bookmarkStart w:id="741" w:name="_Toc396113988"/>
      <w:bookmarkStart w:id="742" w:name="_Toc396114283"/>
      <w:bookmarkStart w:id="743" w:name="_Toc396120244"/>
      <w:bookmarkStart w:id="744" w:name="_Toc501008584"/>
      <w:bookmarkStart w:id="745" w:name="lt_pId430"/>
      <w:bookmarkStart w:id="746" w:name="_Toc507502748"/>
      <w:bookmarkStart w:id="747" w:name="_Toc507511079"/>
      <w:bookmarkStart w:id="748" w:name="_Toc508632274"/>
      <w:bookmarkEnd w:id="735"/>
      <w:bookmarkEnd w:id="736"/>
      <w:bookmarkEnd w:id="737"/>
      <w:bookmarkEnd w:id="738"/>
      <w:bookmarkEnd w:id="739"/>
      <w:bookmarkEnd w:id="740"/>
      <w:bookmarkEnd w:id="741"/>
      <w:bookmarkEnd w:id="742"/>
      <w:bookmarkEnd w:id="743"/>
      <w:bookmarkEnd w:id="744"/>
      <w:r w:rsidRPr="00A20CD9">
        <w:rPr>
          <w:lang w:val="es-ES_tradnl"/>
        </w:rPr>
        <w:t>5.1.1</w:t>
      </w:r>
      <w:r w:rsidRPr="00A20CD9">
        <w:rPr>
          <w:lang w:val="es-ES_tradnl"/>
        </w:rPr>
        <w:tab/>
      </w:r>
      <w:bookmarkEnd w:id="745"/>
      <w:bookmarkEnd w:id="746"/>
      <w:bookmarkEnd w:id="747"/>
      <w:r w:rsidR="00401B16" w:rsidRPr="00A20CD9">
        <w:rPr>
          <w:lang w:val="es-ES_tradnl"/>
        </w:rPr>
        <w:t>Historia</w:t>
      </w:r>
      <w:bookmarkEnd w:id="748"/>
    </w:p>
    <w:p w:rsidR="00132346" w:rsidRPr="00A20CD9" w:rsidRDefault="00401B16" w:rsidP="00556BB4">
      <w:pPr>
        <w:rPr>
          <w:lang w:val="es-ES_tradnl"/>
        </w:rPr>
      </w:pPr>
      <w:bookmarkStart w:id="749" w:name="lt_pId431"/>
      <w:r w:rsidRPr="00A20CD9">
        <w:rPr>
          <w:lang w:val="es-ES_tradnl"/>
        </w:rPr>
        <w:t>La decisión de crear las Comisiones de Estudio del UIT-D fue tomada por la Conferencia de Plenipotenciarios Adicional celebrada en Ginebra en 1992.</w:t>
      </w:r>
      <w:bookmarkEnd w:id="749"/>
    </w:p>
    <w:p w:rsidR="00132346" w:rsidRPr="00A20CD9" w:rsidRDefault="00401B16" w:rsidP="00556BB4">
      <w:pPr>
        <w:rPr>
          <w:lang w:val="es-ES_tradnl"/>
        </w:rPr>
      </w:pPr>
      <w:bookmarkStart w:id="750" w:name="lt_pId432"/>
      <w:r w:rsidRPr="00A20CD9">
        <w:rPr>
          <w:lang w:val="es-ES_tradnl"/>
        </w:rPr>
        <w:t>Las dos primeras Comisiones de Estudio de desarrollo de las telecomunicaciones fueron creadas por la Conferencia Mundial de Desarrollo de las Telecomunicaciones celebrada en 1994 en Buenos Aires (Argentina).</w:t>
      </w:r>
      <w:bookmarkEnd w:id="750"/>
    </w:p>
    <w:p w:rsidR="00132346" w:rsidRPr="00A20CD9" w:rsidRDefault="008B56DC" w:rsidP="008B5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cs="Arial"/>
          <w:lang w:val="es-ES_tradnl"/>
        </w:rPr>
      </w:pPr>
      <w:bookmarkStart w:id="751" w:name="lt_pId433"/>
      <w:r w:rsidRPr="00A20CD9">
        <w:rPr>
          <w:rFonts w:cs="Arial"/>
          <w:lang w:val="es-ES_tradnl"/>
        </w:rPr>
        <w:t xml:space="preserve">Fueron mantenidas por las ulteriores CMDT en </w:t>
      </w:r>
      <w:r w:rsidR="00132346" w:rsidRPr="00A20CD9">
        <w:rPr>
          <w:rFonts w:cs="Arial"/>
          <w:lang w:val="es-ES_tradnl"/>
        </w:rPr>
        <w:t xml:space="preserve">1998, 2002, 2006, 2010, 2014 </w:t>
      </w:r>
      <w:r w:rsidRPr="00A20CD9">
        <w:rPr>
          <w:rFonts w:cs="Arial"/>
          <w:lang w:val="es-ES_tradnl"/>
        </w:rPr>
        <w:t>y</w:t>
      </w:r>
      <w:r w:rsidR="00132346" w:rsidRPr="00A20CD9">
        <w:rPr>
          <w:rFonts w:cs="Arial"/>
          <w:lang w:val="es-ES_tradnl"/>
        </w:rPr>
        <w:t xml:space="preserve"> 2017.</w:t>
      </w:r>
      <w:bookmarkEnd w:id="751"/>
    </w:p>
    <w:p w:rsidR="00132346" w:rsidRPr="00A20CD9" w:rsidRDefault="005426EF" w:rsidP="0098265E">
      <w:pPr>
        <w:pStyle w:val="Heading3"/>
        <w:keepLines w:val="0"/>
        <w:rPr>
          <w:lang w:val="es-ES_tradnl"/>
        </w:rPr>
      </w:pPr>
      <w:bookmarkStart w:id="752" w:name="lt_pId434"/>
      <w:bookmarkStart w:id="753" w:name="_Toc507502749"/>
      <w:bookmarkStart w:id="754" w:name="_Toc507511080"/>
      <w:bookmarkStart w:id="755" w:name="_Toc508632275"/>
      <w:r w:rsidRPr="00A20CD9">
        <w:rPr>
          <w:lang w:val="es-ES_tradnl"/>
        </w:rPr>
        <w:lastRenderedPageBreak/>
        <w:t>5.1.2</w:t>
      </w:r>
      <w:r w:rsidRPr="00A20CD9">
        <w:rPr>
          <w:lang w:val="es-ES_tradnl"/>
        </w:rPr>
        <w:tab/>
      </w:r>
      <w:r w:rsidR="008B56DC" w:rsidRPr="00A20CD9">
        <w:rPr>
          <w:lang w:val="es-ES_tradnl"/>
        </w:rPr>
        <w:t>¿Qué son las Comisiones de Estudio del UIT-D?</w:t>
      </w:r>
      <w:bookmarkEnd w:id="752"/>
      <w:bookmarkEnd w:id="753"/>
      <w:bookmarkEnd w:id="754"/>
      <w:bookmarkEnd w:id="755"/>
    </w:p>
    <w:p w:rsidR="0074522E" w:rsidRPr="00A20CD9" w:rsidRDefault="0074522E" w:rsidP="00255613">
      <w:pPr>
        <w:keepNext/>
        <w:keepLines/>
        <w:rPr>
          <w:lang w:val="es-ES_tradnl"/>
        </w:rPr>
      </w:pPr>
      <w:r w:rsidRPr="00A20CD9">
        <w:rPr>
          <w:lang w:val="es-ES_tradnl"/>
        </w:rPr>
        <w:t xml:space="preserve">Las Comisiones de Estudio del UIT-D permiten a </w:t>
      </w:r>
      <w:r w:rsidR="008B56DC" w:rsidRPr="00A20CD9">
        <w:rPr>
          <w:lang w:val="es-ES_tradnl"/>
        </w:rPr>
        <w:t xml:space="preserve">todos </w:t>
      </w:r>
      <w:r w:rsidRPr="00A20CD9">
        <w:rPr>
          <w:lang w:val="es-ES_tradnl"/>
        </w:rPr>
        <w:t xml:space="preserve">los Estados Miembros y Miembros de Sector, Asociados e Instituciones Académicas compartir experiencias, presentar ideas, intercambiar puntos de vista, y lograr un consenso sobre estrategias para abordar las prioridades de las TIC. Las Comisiones de Estudio del UIT-D trabajan sobre Cuestiones y se encargan de elaborar Informes, directrices y recomendaciones </w:t>
      </w:r>
      <w:r w:rsidR="008B56DC" w:rsidRPr="00A20CD9">
        <w:rPr>
          <w:lang w:val="es-ES_tradnl"/>
        </w:rPr>
        <w:t xml:space="preserve">basados en las contribuciones </w:t>
      </w:r>
      <w:r w:rsidRPr="00A20CD9">
        <w:rPr>
          <w:lang w:val="es-ES_tradnl"/>
        </w:rPr>
        <w:t>recibid</w:t>
      </w:r>
      <w:r w:rsidR="008B56DC" w:rsidRPr="00A20CD9">
        <w:rPr>
          <w:lang w:val="es-ES_tradnl"/>
        </w:rPr>
        <w:t>a</w:t>
      </w:r>
      <w:r w:rsidRPr="00A20CD9">
        <w:rPr>
          <w:lang w:val="es-ES_tradnl"/>
        </w:rPr>
        <w:t>s de los miembros. La información se recopila mediante encuestas, contribuciones y estudios de casos, y se divulga para que los miembros la puedan consultar fácilmente con instrumentos de gestión de contenidos y de publicación en la web. Las Comisiones de Estudio analizan cuestiones prácticas específicas de las telecomunicaciones/TIC que son prioritarias para los miembros del UIT</w:t>
      </w:r>
      <w:r w:rsidRPr="00A20CD9">
        <w:rPr>
          <w:lang w:val="es-ES_tradnl"/>
        </w:rPr>
        <w:noBreakHyphen/>
        <w:t>D, a fin de ayudarlos a alcanzar sus metas</w:t>
      </w:r>
      <w:r w:rsidR="008B56DC" w:rsidRPr="00A20CD9">
        <w:rPr>
          <w:lang w:val="es-ES_tradnl"/>
        </w:rPr>
        <w:t xml:space="preserve"> de ODS y sus objetivos</w:t>
      </w:r>
      <w:r w:rsidRPr="00A20CD9">
        <w:rPr>
          <w:lang w:val="es-ES_tradnl"/>
        </w:rPr>
        <w:t xml:space="preserve"> de desarrollo.</w:t>
      </w:r>
    </w:p>
    <w:p w:rsidR="0074522E" w:rsidRPr="00A20CD9" w:rsidRDefault="0074522E" w:rsidP="00554B89">
      <w:pPr>
        <w:keepLines/>
        <w:rPr>
          <w:lang w:val="es-ES_tradnl"/>
        </w:rPr>
      </w:pPr>
      <w:r w:rsidRPr="00A20CD9">
        <w:rPr>
          <w:lang w:val="es-ES_tradnl"/>
        </w:rPr>
        <w:t xml:space="preserve">Los Productos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miembros. Los temas de interés colectivo se comparten en reuniones </w:t>
      </w:r>
      <w:r w:rsidR="008B56DC" w:rsidRPr="00A20CD9">
        <w:rPr>
          <w:lang w:val="es-ES_tradnl"/>
        </w:rPr>
        <w:t>presenciales</w:t>
      </w:r>
      <w:r w:rsidRPr="00A20CD9">
        <w:rPr>
          <w:lang w:val="es-ES_tradnl"/>
        </w:rPr>
        <w:t xml:space="preserve">, </w:t>
      </w:r>
      <w:r w:rsidR="008B56DC" w:rsidRPr="00A20CD9">
        <w:rPr>
          <w:lang w:val="es-ES_tradnl"/>
        </w:rPr>
        <w:t xml:space="preserve">plataformas de colaboración en línea y en </w:t>
      </w:r>
      <w:r w:rsidRPr="00A20CD9">
        <w:rPr>
          <w:lang w:val="es-ES_tradnl"/>
        </w:rPr>
        <w:t xml:space="preserve">reuniones con participación a distancia, en una atmósfera </w:t>
      </w:r>
      <w:r w:rsidR="008B56DC" w:rsidRPr="00A20CD9">
        <w:rPr>
          <w:lang w:val="es-ES_tradnl"/>
        </w:rPr>
        <w:t xml:space="preserve">que </w:t>
      </w:r>
      <w:r w:rsidRPr="00A20CD9">
        <w:rPr>
          <w:lang w:val="es-ES_tradnl"/>
        </w:rPr>
        <w:t xml:space="preserve">propicia </w:t>
      </w:r>
      <w:r w:rsidR="008B56DC" w:rsidRPr="00A20CD9">
        <w:rPr>
          <w:lang w:val="es-ES_tradnl"/>
        </w:rPr>
        <w:t>e</w:t>
      </w:r>
      <w:r w:rsidRPr="00A20CD9">
        <w:rPr>
          <w:lang w:val="es-ES_tradnl"/>
        </w:rPr>
        <w:t>l debate abierto y el intercambio de información, así como mediante los insumos de expertos en los temas objeto de estudio.</w:t>
      </w:r>
    </w:p>
    <w:p w:rsidR="0074522E" w:rsidRPr="00A20CD9" w:rsidRDefault="005426EF" w:rsidP="00556BB4">
      <w:pPr>
        <w:pStyle w:val="Heading3"/>
        <w:keepNext w:val="0"/>
        <w:keepLines w:val="0"/>
        <w:rPr>
          <w:lang w:val="es-ES_tradnl"/>
        </w:rPr>
      </w:pPr>
      <w:bookmarkStart w:id="756" w:name="lt_pId442"/>
      <w:bookmarkStart w:id="757" w:name="_Toc507502752"/>
      <w:bookmarkStart w:id="758" w:name="_Toc507511083"/>
      <w:bookmarkStart w:id="759" w:name="_Toc508632276"/>
      <w:r w:rsidRPr="00A20CD9">
        <w:rPr>
          <w:lang w:val="es-ES_tradnl"/>
        </w:rPr>
        <w:t>5.1.3</w:t>
      </w:r>
      <w:r w:rsidRPr="00A20CD9">
        <w:rPr>
          <w:lang w:val="es-ES_tradnl"/>
        </w:rPr>
        <w:tab/>
      </w:r>
      <w:r w:rsidR="008B56DC" w:rsidRPr="00A20CD9">
        <w:rPr>
          <w:lang w:val="es-ES_tradnl"/>
        </w:rPr>
        <w:t>Objetivos y metas</w:t>
      </w:r>
      <w:bookmarkEnd w:id="756"/>
      <w:bookmarkEnd w:id="757"/>
      <w:bookmarkEnd w:id="758"/>
      <w:bookmarkEnd w:id="759"/>
    </w:p>
    <w:p w:rsidR="0074522E" w:rsidRPr="00A20CD9" w:rsidRDefault="00EC219A" w:rsidP="00556BB4">
      <w:pPr>
        <w:rPr>
          <w:lang w:val="es-ES_tradnl"/>
        </w:rPr>
      </w:pPr>
      <w:bookmarkStart w:id="760" w:name="lt_pId443"/>
      <w:r w:rsidRPr="00A20CD9">
        <w:rPr>
          <w:lang w:val="es-ES_tradnl"/>
        </w:rPr>
        <w:t>Las Comisiones de Estudio del UIT-D pretenden ofrecer una plataforma neutra y de alcance mundial, para apoyar a los países en el logro de sus metas de desarrollo mediante la elaboración de informes y recomendaciones.</w:t>
      </w:r>
      <w:bookmarkEnd w:id="760"/>
    </w:p>
    <w:p w:rsidR="0074522E" w:rsidRPr="00A20CD9" w:rsidRDefault="00EC219A" w:rsidP="00556BB4">
      <w:pPr>
        <w:rPr>
          <w:lang w:val="es-ES_tradnl"/>
        </w:rPr>
      </w:pPr>
      <w:bookmarkStart w:id="761" w:name="lt_pId444"/>
      <w:r w:rsidRPr="00A20CD9">
        <w:rPr>
          <w:lang w:val="es-ES_tradnl"/>
        </w:rPr>
        <w:t>Las Comisiones de Estudio del UIT-D abarcan los siguientes elementos:</w:t>
      </w:r>
      <w:bookmarkEnd w:id="761"/>
    </w:p>
    <w:p w:rsidR="0074522E" w:rsidRPr="00A20CD9" w:rsidRDefault="0074522E" w:rsidP="00556BB4">
      <w:pPr>
        <w:pStyle w:val="enumlev1"/>
        <w:rPr>
          <w:lang w:val="es-ES_tradnl"/>
        </w:rPr>
      </w:pPr>
      <w:r w:rsidRPr="00A20CD9">
        <w:rPr>
          <w:lang w:val="es-ES_tradnl"/>
        </w:rPr>
        <w:t>•</w:t>
      </w:r>
      <w:r w:rsidRPr="00A20CD9">
        <w:rPr>
          <w:lang w:val="es-ES_tradnl"/>
        </w:rPr>
        <w:tab/>
      </w:r>
      <w:r w:rsidR="00EC219A" w:rsidRPr="00A20CD9">
        <w:rPr>
          <w:rFonts w:cs="Arial"/>
          <w:b/>
          <w:bCs/>
          <w:lang w:val="es-ES_tradnl"/>
        </w:rPr>
        <w:t>Plataforma de conocimientos</w:t>
      </w:r>
      <w:r w:rsidRPr="00A20CD9">
        <w:rPr>
          <w:rFonts w:cs="Arial"/>
          <w:lang w:val="es-ES_tradnl"/>
        </w:rPr>
        <w:t xml:space="preserve"> – </w:t>
      </w:r>
      <w:r w:rsidRPr="00A20CD9">
        <w:rPr>
          <w:lang w:val="es-ES_tradnl"/>
        </w:rPr>
        <w:t>Los Productos aprobados e</w:t>
      </w:r>
      <w:r w:rsidR="00556BB4" w:rsidRPr="00A20CD9">
        <w:rPr>
          <w:lang w:val="es-ES_tradnl"/>
        </w:rPr>
        <w:t>n las Comisiones de Estudio del </w:t>
      </w:r>
      <w:r w:rsidRPr="00A20CD9">
        <w:rPr>
          <w:lang w:val="es-ES_tradnl"/>
        </w:rPr>
        <w:t xml:space="preserve">UIT-D, así como el material de referencia conexo, </w:t>
      </w:r>
      <w:r w:rsidR="00EC219A" w:rsidRPr="00A20CD9">
        <w:rPr>
          <w:lang w:val="es-ES_tradnl"/>
        </w:rPr>
        <w:t>sirven como orientación y contribución p</w:t>
      </w:r>
      <w:r w:rsidRPr="00A20CD9">
        <w:rPr>
          <w:lang w:val="es-ES_tradnl"/>
        </w:rPr>
        <w:t xml:space="preserve">ara ejecutar políticas, estrategias, proyectos </w:t>
      </w:r>
      <w:r w:rsidR="00556BB4" w:rsidRPr="00A20CD9">
        <w:rPr>
          <w:lang w:val="es-ES_tradnl"/>
        </w:rPr>
        <w:t>e iniciativas especiales en los </w:t>
      </w:r>
      <w:r w:rsidR="00EC219A" w:rsidRPr="00A20CD9">
        <w:rPr>
          <w:lang w:val="es-ES_tradnl"/>
        </w:rPr>
        <w:t xml:space="preserve">193 </w:t>
      </w:r>
      <w:r w:rsidRPr="00A20CD9">
        <w:rPr>
          <w:lang w:val="es-ES_tradnl"/>
        </w:rPr>
        <w:t>Estados Miembros. Esas actividades también permiten aumentar el acervo de conocimientos compartid</w:t>
      </w:r>
      <w:r w:rsidR="00556BB4" w:rsidRPr="00A20CD9">
        <w:rPr>
          <w:lang w:val="es-ES_tradnl"/>
        </w:rPr>
        <w:t>os entre los miembros.</w:t>
      </w:r>
    </w:p>
    <w:p w:rsidR="0074522E" w:rsidRPr="00A20CD9" w:rsidRDefault="0074522E" w:rsidP="00556BB4">
      <w:pPr>
        <w:pStyle w:val="enumlev1"/>
        <w:rPr>
          <w:lang w:val="es-ES_tradnl"/>
        </w:rPr>
      </w:pPr>
      <w:r w:rsidRPr="00A20CD9">
        <w:rPr>
          <w:lang w:val="es-ES_tradnl"/>
        </w:rPr>
        <w:t>•</w:t>
      </w:r>
      <w:r w:rsidRPr="00A20CD9">
        <w:rPr>
          <w:lang w:val="es-ES_tradnl"/>
        </w:rPr>
        <w:tab/>
      </w:r>
      <w:r w:rsidRPr="00A20CD9">
        <w:rPr>
          <w:b/>
          <w:bCs/>
          <w:lang w:val="es-ES_tradnl"/>
        </w:rPr>
        <w:t>In</w:t>
      </w:r>
      <w:r w:rsidR="00EC219A" w:rsidRPr="00A20CD9">
        <w:rPr>
          <w:b/>
          <w:bCs/>
          <w:lang w:val="es-ES_tradnl"/>
        </w:rPr>
        <w:t xml:space="preserve">tercambio de información y centro de intercambio de conocimientos </w:t>
      </w:r>
      <w:r w:rsidRPr="00A20CD9">
        <w:rPr>
          <w:b/>
          <w:bCs/>
          <w:lang w:val="es-ES_tradnl"/>
        </w:rPr>
        <w:t>–</w:t>
      </w:r>
      <w:r w:rsidRPr="00A20CD9">
        <w:rPr>
          <w:lang w:val="es-ES_tradnl"/>
        </w:rPr>
        <w:t xml:space="preserve"> Los temas de interés colectivo se comparten </w:t>
      </w:r>
      <w:r w:rsidR="00EC219A" w:rsidRPr="00A20CD9">
        <w:rPr>
          <w:lang w:val="es-ES_tradnl"/>
        </w:rPr>
        <w:t xml:space="preserve">e intercambian </w:t>
      </w:r>
      <w:r w:rsidRPr="00A20CD9">
        <w:rPr>
          <w:lang w:val="es-ES_tradnl"/>
        </w:rPr>
        <w:t xml:space="preserve">en reuniones </w:t>
      </w:r>
      <w:r w:rsidR="00F06B73" w:rsidRPr="00A20CD9">
        <w:rPr>
          <w:lang w:val="es-ES_tradnl"/>
        </w:rPr>
        <w:t>presenciales</w:t>
      </w:r>
      <w:r w:rsidRPr="00A20CD9">
        <w:rPr>
          <w:lang w:val="es-ES_tradnl"/>
        </w:rPr>
        <w:t xml:space="preserve">, </w:t>
      </w:r>
      <w:r w:rsidR="00F06B73" w:rsidRPr="00A20CD9">
        <w:rPr>
          <w:lang w:val="es-ES_tradnl"/>
        </w:rPr>
        <w:t>medios de comunicación electrónicos</w:t>
      </w:r>
      <w:r w:rsidRPr="00A20CD9">
        <w:rPr>
          <w:lang w:val="es-ES_tradnl"/>
        </w:rPr>
        <w:t xml:space="preserve"> y reuniones </w:t>
      </w:r>
      <w:r w:rsidR="00F06B73" w:rsidRPr="00A20CD9">
        <w:rPr>
          <w:lang w:val="es-ES_tradnl"/>
        </w:rPr>
        <w:t xml:space="preserve">multilingües </w:t>
      </w:r>
      <w:r w:rsidRPr="00A20CD9">
        <w:rPr>
          <w:lang w:val="es-ES_tradnl"/>
        </w:rPr>
        <w:t>con participación a distancia, en una atmósfera propicia al debate abierto y el intercambio de información.</w:t>
      </w:r>
    </w:p>
    <w:p w:rsidR="00D21C55" w:rsidRPr="00A20CD9" w:rsidRDefault="0074522E" w:rsidP="00556BB4">
      <w:pPr>
        <w:pStyle w:val="enumlev1"/>
        <w:rPr>
          <w:lang w:val="es-ES_tradnl"/>
        </w:rPr>
      </w:pPr>
      <w:r w:rsidRPr="00A20CD9">
        <w:rPr>
          <w:lang w:val="es-ES_tradnl"/>
        </w:rPr>
        <w:t>•</w:t>
      </w:r>
      <w:r w:rsidRPr="00A20CD9">
        <w:rPr>
          <w:lang w:val="es-ES_tradnl"/>
        </w:rPr>
        <w:tab/>
      </w:r>
      <w:r w:rsidRPr="00A20CD9">
        <w:rPr>
          <w:b/>
          <w:bCs/>
          <w:lang w:val="es-ES_tradnl"/>
        </w:rPr>
        <w:t>In</w:t>
      </w:r>
      <w:r w:rsidR="00F06B73" w:rsidRPr="00A20CD9">
        <w:rPr>
          <w:b/>
          <w:bCs/>
          <w:lang w:val="es-ES_tradnl"/>
        </w:rPr>
        <w:t xml:space="preserve">ventario de información </w:t>
      </w:r>
      <w:r w:rsidRPr="00A20CD9">
        <w:rPr>
          <w:b/>
          <w:bCs/>
          <w:lang w:val="es-ES_tradnl"/>
        </w:rPr>
        <w:t>–</w:t>
      </w:r>
      <w:r w:rsidRPr="00A20CD9">
        <w:rPr>
          <w:lang w:val="es-ES_tradnl"/>
        </w:rPr>
        <w:t xml:space="preserve"> </w:t>
      </w:r>
      <w:r w:rsidR="00F06B73" w:rsidRPr="00A20CD9">
        <w:rPr>
          <w:lang w:val="es-ES_tradnl"/>
        </w:rPr>
        <w:t xml:space="preserve">Los informes, directrices, prácticas óptimas y Recomendaciones se elaboran sobre la base de las contribuciones recibidas para su examen por los miembros de la Comisión de Estudio. </w:t>
      </w:r>
      <w:r w:rsidRPr="00A20CD9">
        <w:rPr>
          <w:lang w:val="es-ES_tradnl"/>
        </w:rPr>
        <w:t xml:space="preserve">La información se reúne a través de encuestas, contribuciones y estudios de casos, y se divulga para que los miembros puedan consultarla fácilmente con instrumentos de gestión de contenidos y de publicación </w:t>
      </w:r>
      <w:r w:rsidR="00556BB4" w:rsidRPr="00A20CD9">
        <w:rPr>
          <w:lang w:val="es-ES_tradnl"/>
        </w:rPr>
        <w:t>en la </w:t>
      </w:r>
      <w:r w:rsidRPr="00A20CD9">
        <w:rPr>
          <w:lang w:val="es-ES_tradnl"/>
        </w:rPr>
        <w:t>web.</w:t>
      </w:r>
    </w:p>
    <w:p w:rsidR="0074522E" w:rsidRPr="00A20CD9" w:rsidRDefault="005426EF" w:rsidP="00556BB4">
      <w:pPr>
        <w:pStyle w:val="Heading2"/>
        <w:rPr>
          <w:lang w:val="es-ES_tradnl"/>
        </w:rPr>
      </w:pPr>
      <w:bookmarkStart w:id="762" w:name="lt_pId450"/>
      <w:bookmarkStart w:id="763" w:name="_Toc507502753"/>
      <w:bookmarkStart w:id="764" w:name="_Toc507511084"/>
      <w:bookmarkStart w:id="765" w:name="_Toc508632277"/>
      <w:r w:rsidRPr="00A20CD9">
        <w:rPr>
          <w:lang w:val="es-ES_tradnl"/>
        </w:rPr>
        <w:t>5.2</w:t>
      </w:r>
      <w:r w:rsidRPr="00A20CD9">
        <w:rPr>
          <w:lang w:val="es-ES_tradnl"/>
        </w:rPr>
        <w:tab/>
      </w:r>
      <w:r w:rsidR="003032E9" w:rsidRPr="00A20CD9">
        <w:rPr>
          <w:lang w:val="es-ES_tradnl"/>
        </w:rPr>
        <w:t>Incorporación a las Comisiones de Estudio del UIT-D</w:t>
      </w:r>
      <w:bookmarkEnd w:id="762"/>
      <w:bookmarkEnd w:id="763"/>
      <w:bookmarkEnd w:id="764"/>
      <w:bookmarkEnd w:id="765"/>
    </w:p>
    <w:p w:rsidR="0074522E" w:rsidRPr="00A20CD9" w:rsidRDefault="007603F1" w:rsidP="00556BB4">
      <w:pPr>
        <w:rPr>
          <w:lang w:val="es-ES_tradnl"/>
        </w:rPr>
      </w:pPr>
      <w:bookmarkStart w:id="766" w:name="lt_pId451"/>
      <w:r w:rsidRPr="00A20CD9">
        <w:rPr>
          <w:lang w:val="es-ES_tradnl"/>
        </w:rPr>
        <w:t>Para participar en las Comisiones de Estudio del UIT-D, es necesario ser miembro del UIT-D.</w:t>
      </w:r>
      <w:bookmarkEnd w:id="766"/>
    </w:p>
    <w:p w:rsidR="0074522E" w:rsidRPr="00A20CD9" w:rsidRDefault="007603F1" w:rsidP="00556BB4">
      <w:pPr>
        <w:rPr>
          <w:rFonts w:cstheme="minorBidi"/>
          <w:lang w:val="es-ES_tradnl"/>
        </w:rPr>
      </w:pPr>
      <w:bookmarkStart w:id="767" w:name="lt_pId452"/>
      <w:r w:rsidRPr="00A20CD9">
        <w:rPr>
          <w:lang w:val="es-ES_tradnl"/>
        </w:rPr>
        <w:t>Puede encontrar más información sobre la condición de miembro del UIT-D en la Sección 2.3 de la presente Guía.</w:t>
      </w:r>
      <w:bookmarkEnd w:id="767"/>
    </w:p>
    <w:p w:rsidR="0074522E" w:rsidRPr="00A20CD9" w:rsidRDefault="005426EF" w:rsidP="0098265E">
      <w:pPr>
        <w:pStyle w:val="Heading2"/>
        <w:rPr>
          <w:lang w:val="es-ES_tradnl"/>
        </w:rPr>
      </w:pPr>
      <w:bookmarkStart w:id="768" w:name="lt_pId453"/>
      <w:bookmarkStart w:id="769" w:name="_Toc507502754"/>
      <w:bookmarkStart w:id="770" w:name="_Toc507511085"/>
      <w:bookmarkStart w:id="771" w:name="_Toc508632278"/>
      <w:r w:rsidRPr="00A20CD9">
        <w:rPr>
          <w:lang w:val="es-ES_tradnl"/>
        </w:rPr>
        <w:lastRenderedPageBreak/>
        <w:t>5.3</w:t>
      </w:r>
      <w:r w:rsidRPr="00A20CD9">
        <w:rPr>
          <w:lang w:val="es-ES_tradnl"/>
        </w:rPr>
        <w:tab/>
      </w:r>
      <w:r w:rsidR="007603F1" w:rsidRPr="00A20CD9">
        <w:rPr>
          <w:lang w:val="es-ES_tradnl"/>
        </w:rPr>
        <w:t>Funcionamiento y ámbito de trabajo</w:t>
      </w:r>
      <w:bookmarkEnd w:id="768"/>
      <w:bookmarkEnd w:id="769"/>
      <w:bookmarkEnd w:id="770"/>
      <w:bookmarkEnd w:id="771"/>
    </w:p>
    <w:p w:rsidR="0074522E" w:rsidRPr="00A20CD9" w:rsidRDefault="005426EF" w:rsidP="00251893">
      <w:pPr>
        <w:pStyle w:val="Heading3"/>
        <w:keepLines w:val="0"/>
        <w:rPr>
          <w:lang w:val="es-ES_tradnl"/>
        </w:rPr>
      </w:pPr>
      <w:bookmarkStart w:id="772" w:name="_Toc394847536"/>
      <w:bookmarkStart w:id="773" w:name="_Toc394848358"/>
      <w:bookmarkStart w:id="774" w:name="_Toc395992422"/>
      <w:bookmarkStart w:id="775" w:name="_Toc395992511"/>
      <w:bookmarkStart w:id="776" w:name="_Toc396113695"/>
      <w:bookmarkStart w:id="777" w:name="_Toc396113995"/>
      <w:bookmarkStart w:id="778" w:name="_Toc396114290"/>
      <w:bookmarkStart w:id="779" w:name="_Toc396120251"/>
      <w:bookmarkStart w:id="780" w:name="_Toc501008591"/>
      <w:bookmarkStart w:id="781" w:name="lt_pId454"/>
      <w:bookmarkStart w:id="782" w:name="_Toc507502755"/>
      <w:bookmarkStart w:id="783" w:name="_Toc507511086"/>
      <w:bookmarkStart w:id="784" w:name="_Toc508632279"/>
      <w:bookmarkEnd w:id="772"/>
      <w:bookmarkEnd w:id="773"/>
      <w:bookmarkEnd w:id="774"/>
      <w:bookmarkEnd w:id="775"/>
      <w:bookmarkEnd w:id="776"/>
      <w:bookmarkEnd w:id="777"/>
      <w:bookmarkEnd w:id="778"/>
      <w:bookmarkEnd w:id="779"/>
      <w:bookmarkEnd w:id="780"/>
      <w:r w:rsidRPr="00A20CD9">
        <w:rPr>
          <w:lang w:val="es-ES_tradnl"/>
        </w:rPr>
        <w:t>5.3.1</w:t>
      </w:r>
      <w:r w:rsidRPr="00A20CD9">
        <w:rPr>
          <w:lang w:val="es-ES_tradnl"/>
        </w:rPr>
        <w:tab/>
      </w:r>
      <w:r w:rsidR="007603F1" w:rsidRPr="00A20CD9">
        <w:rPr>
          <w:lang w:val="es-ES_tradnl"/>
        </w:rPr>
        <w:t>Textos clave por los que se rigen las Comisiones de Estudio del UIT-D</w:t>
      </w:r>
      <w:bookmarkEnd w:id="781"/>
      <w:bookmarkEnd w:id="782"/>
      <w:bookmarkEnd w:id="783"/>
      <w:bookmarkEnd w:id="784"/>
    </w:p>
    <w:p w:rsidR="0074522E" w:rsidRPr="00A20CD9" w:rsidRDefault="007603F1" w:rsidP="00251893">
      <w:pPr>
        <w:keepNext/>
        <w:rPr>
          <w:lang w:val="es-ES_tradnl"/>
        </w:rPr>
      </w:pPr>
      <w:bookmarkStart w:id="785" w:name="lt_pId455"/>
      <w:r w:rsidRPr="00A20CD9">
        <w:rPr>
          <w:lang w:val="es-ES_tradnl"/>
        </w:rPr>
        <w:t>Los textos clave por los que se rigen las Comisiones de Estudio del UIT-D son</w:t>
      </w:r>
      <w:r w:rsidR="0074522E" w:rsidRPr="00A20CD9">
        <w:rPr>
          <w:lang w:val="es-ES_tradnl"/>
        </w:rPr>
        <w:t>:</w:t>
      </w:r>
      <w:bookmarkEnd w:id="785"/>
    </w:p>
    <w:p w:rsidR="0074522E" w:rsidRPr="00A20CD9" w:rsidRDefault="0098265E" w:rsidP="00251893">
      <w:pPr>
        <w:pStyle w:val="enumlev1"/>
        <w:keepNext/>
        <w:rPr>
          <w:lang w:val="es-ES_tradnl"/>
        </w:rPr>
      </w:pPr>
      <w:bookmarkStart w:id="786" w:name="lt_pId456"/>
      <w:r w:rsidRPr="00A20CD9">
        <w:rPr>
          <w:lang w:val="es-ES_tradnl"/>
        </w:rPr>
        <w:t>•</w:t>
      </w:r>
      <w:r w:rsidRPr="00A20CD9">
        <w:rPr>
          <w:lang w:val="es-ES_tradnl"/>
        </w:rPr>
        <w:tab/>
      </w:r>
      <w:r w:rsidR="003549C3" w:rsidRPr="00A20CD9">
        <w:rPr>
          <w:lang w:val="es-ES_tradnl"/>
        </w:rPr>
        <w:t>l</w:t>
      </w:r>
      <w:r w:rsidR="007603F1" w:rsidRPr="00A20CD9">
        <w:rPr>
          <w:lang w:val="es-ES_tradnl"/>
        </w:rPr>
        <w:t xml:space="preserve">a Constitución y el Convenio de la UIT </w:t>
      </w:r>
      <w:r w:rsidR="0074522E" w:rsidRPr="00A20CD9">
        <w:rPr>
          <w:lang w:val="es-ES_tradnl"/>
        </w:rPr>
        <w:t>(</w:t>
      </w:r>
      <w:r w:rsidR="007603F1" w:rsidRPr="00A20CD9">
        <w:rPr>
          <w:lang w:val="es-ES_tradnl"/>
        </w:rPr>
        <w:t>Artículos</w:t>
      </w:r>
      <w:r w:rsidR="0074522E" w:rsidRPr="00A20CD9">
        <w:rPr>
          <w:lang w:val="es-ES_tradnl"/>
        </w:rPr>
        <w:t xml:space="preserve"> 17 </w:t>
      </w:r>
      <w:r w:rsidR="007603F1" w:rsidRPr="00A20CD9">
        <w:rPr>
          <w:lang w:val="es-ES_tradnl"/>
        </w:rPr>
        <w:t>y</w:t>
      </w:r>
      <w:r w:rsidR="0074522E" w:rsidRPr="00A20CD9">
        <w:rPr>
          <w:lang w:val="es-ES_tradnl"/>
        </w:rPr>
        <w:t xml:space="preserve"> 20);</w:t>
      </w:r>
      <w:bookmarkEnd w:id="786"/>
    </w:p>
    <w:p w:rsidR="0074522E" w:rsidRPr="00A20CD9" w:rsidRDefault="0098265E" w:rsidP="0098265E">
      <w:pPr>
        <w:pStyle w:val="enumlev1"/>
        <w:rPr>
          <w:rFonts w:cs="Arial"/>
          <w:lang w:val="es-ES_tradnl"/>
        </w:rPr>
      </w:pPr>
      <w:r w:rsidRPr="00A20CD9">
        <w:rPr>
          <w:lang w:val="es-ES_tradnl"/>
        </w:rPr>
        <w:t>•</w:t>
      </w:r>
      <w:r w:rsidRPr="00A20CD9">
        <w:rPr>
          <w:lang w:val="es-ES_tradnl"/>
        </w:rPr>
        <w:tab/>
      </w:r>
      <w:bookmarkStart w:id="787" w:name="lt_pId457"/>
      <w:r w:rsidR="003549C3" w:rsidRPr="00A20CD9">
        <w:rPr>
          <w:rFonts w:cs="Arial"/>
          <w:lang w:val="es-ES_tradnl"/>
        </w:rPr>
        <w:t>l</w:t>
      </w:r>
      <w:r w:rsidR="007603F1" w:rsidRPr="00A20CD9">
        <w:rPr>
          <w:rFonts w:cs="Arial"/>
          <w:lang w:val="es-ES_tradnl"/>
        </w:rPr>
        <w:t>a</w:t>
      </w:r>
      <w:r w:rsidR="0074522E" w:rsidRPr="00A20CD9">
        <w:rPr>
          <w:rFonts w:cs="Arial"/>
          <w:lang w:val="es-ES_tradnl"/>
        </w:rPr>
        <w:t xml:space="preserve"> </w:t>
      </w:r>
      <w:r w:rsidR="007603F1" w:rsidRPr="00A20CD9">
        <w:rPr>
          <w:rFonts w:cs="Arial"/>
          <w:lang w:val="es-ES_tradnl"/>
        </w:rPr>
        <w:t>Resolución</w:t>
      </w:r>
      <w:r w:rsidR="0074522E" w:rsidRPr="00A20CD9">
        <w:rPr>
          <w:rFonts w:cs="Arial"/>
          <w:lang w:val="es-ES_tradnl"/>
        </w:rPr>
        <w:t xml:space="preserve"> 1 (Rev. Buenos Aires, 2017)</w:t>
      </w:r>
      <w:r w:rsidR="007603F1" w:rsidRPr="00A20CD9">
        <w:rPr>
          <w:rFonts w:cs="Arial"/>
          <w:lang w:val="es-ES_tradnl"/>
        </w:rPr>
        <w:t xml:space="preserve"> de la CMDT</w:t>
      </w:r>
      <w:r w:rsidR="0074522E" w:rsidRPr="00A20CD9">
        <w:rPr>
          <w:rFonts w:cs="Arial"/>
          <w:lang w:val="es-ES_tradnl"/>
        </w:rPr>
        <w:t>;</w:t>
      </w:r>
      <w:bookmarkEnd w:id="787"/>
      <w:r w:rsidR="0074522E" w:rsidRPr="00A20CD9">
        <w:rPr>
          <w:rFonts w:cs="Arial"/>
          <w:lang w:val="es-ES_tradnl"/>
        </w:rPr>
        <w:t xml:space="preserve"> </w:t>
      </w:r>
      <w:r w:rsidR="007603F1" w:rsidRPr="00A20CD9">
        <w:rPr>
          <w:rFonts w:cs="Arial"/>
          <w:lang w:val="es-ES_tradnl"/>
        </w:rPr>
        <w:t>y</w:t>
      </w:r>
    </w:p>
    <w:p w:rsidR="0074522E" w:rsidRPr="00A20CD9" w:rsidRDefault="0098265E" w:rsidP="003549C3">
      <w:pPr>
        <w:pStyle w:val="enumlev1"/>
        <w:rPr>
          <w:rFonts w:cs="Arial"/>
          <w:lang w:val="es-ES_tradnl"/>
        </w:rPr>
      </w:pPr>
      <w:r w:rsidRPr="00A20CD9">
        <w:rPr>
          <w:rFonts w:cs="Arial"/>
          <w:lang w:val="es-ES_tradnl"/>
        </w:rPr>
        <w:t>•</w:t>
      </w:r>
      <w:r w:rsidRPr="00A20CD9">
        <w:rPr>
          <w:rFonts w:cs="Arial"/>
          <w:lang w:val="es-ES_tradnl"/>
        </w:rPr>
        <w:tab/>
      </w:r>
      <w:bookmarkStart w:id="788" w:name="lt_pId459"/>
      <w:r w:rsidR="003549C3" w:rsidRPr="00A20CD9">
        <w:rPr>
          <w:rFonts w:cs="Arial"/>
          <w:lang w:val="es-ES_tradnl"/>
        </w:rPr>
        <w:t>l</w:t>
      </w:r>
      <w:r w:rsidR="007603F1" w:rsidRPr="00A20CD9">
        <w:rPr>
          <w:rFonts w:cs="Arial"/>
          <w:lang w:val="es-ES_tradnl"/>
        </w:rPr>
        <w:t>a</w:t>
      </w:r>
      <w:r w:rsidR="0074522E" w:rsidRPr="00A20CD9">
        <w:rPr>
          <w:rFonts w:cs="Arial"/>
          <w:lang w:val="es-ES_tradnl"/>
        </w:rPr>
        <w:t xml:space="preserve"> </w:t>
      </w:r>
      <w:r w:rsidR="007603F1" w:rsidRPr="00A20CD9">
        <w:rPr>
          <w:rFonts w:cs="Arial"/>
          <w:lang w:val="es-ES_tradnl"/>
        </w:rPr>
        <w:t>Resolución</w:t>
      </w:r>
      <w:r w:rsidR="0074522E" w:rsidRPr="00A20CD9">
        <w:rPr>
          <w:rFonts w:cs="Arial"/>
          <w:lang w:val="es-ES_tradnl"/>
        </w:rPr>
        <w:t xml:space="preserve"> 2 (Rev. Buenos Aires, 2017)</w:t>
      </w:r>
      <w:r w:rsidR="007603F1" w:rsidRPr="00A20CD9">
        <w:rPr>
          <w:rFonts w:cs="Arial"/>
          <w:lang w:val="es-ES_tradnl"/>
        </w:rPr>
        <w:t xml:space="preserve"> de la CMDT</w:t>
      </w:r>
      <w:r w:rsidR="0074522E" w:rsidRPr="00A20CD9">
        <w:rPr>
          <w:rFonts w:cs="Arial"/>
          <w:lang w:val="es-ES_tradnl"/>
        </w:rPr>
        <w:t>.</w:t>
      </w:r>
      <w:bookmarkEnd w:id="788"/>
    </w:p>
    <w:p w:rsidR="0074522E" w:rsidRPr="00A20CD9" w:rsidRDefault="007603F1" w:rsidP="0098265E">
      <w:pPr>
        <w:rPr>
          <w:lang w:val="es-ES_tradnl"/>
        </w:rPr>
      </w:pPr>
      <w:bookmarkStart w:id="789" w:name="lt_pId460"/>
      <w:r w:rsidRPr="00A20CD9">
        <w:rPr>
          <w:lang w:val="es-ES_tradnl"/>
        </w:rPr>
        <w:t>La</w:t>
      </w:r>
      <w:r w:rsidR="0074522E" w:rsidRPr="00A20CD9">
        <w:rPr>
          <w:lang w:val="es-ES_tradnl"/>
        </w:rPr>
        <w:t xml:space="preserve"> </w:t>
      </w:r>
      <w:r w:rsidRPr="00A20CD9">
        <w:rPr>
          <w:lang w:val="es-ES_tradnl"/>
        </w:rPr>
        <w:t>Resolución</w:t>
      </w:r>
      <w:r w:rsidR="0074522E" w:rsidRPr="00A20CD9">
        <w:rPr>
          <w:lang w:val="es-ES_tradnl"/>
        </w:rPr>
        <w:t xml:space="preserve"> 2</w:t>
      </w:r>
      <w:r w:rsidR="0074522E" w:rsidRPr="00A20CD9">
        <w:rPr>
          <w:b/>
          <w:bCs/>
          <w:lang w:val="es-ES_tradnl"/>
        </w:rPr>
        <w:t xml:space="preserve"> </w:t>
      </w:r>
      <w:r w:rsidR="0074522E" w:rsidRPr="00A20CD9">
        <w:rPr>
          <w:lang w:val="es-ES_tradnl"/>
        </w:rPr>
        <w:t xml:space="preserve">(Rev. Buenos Aires, 2017) </w:t>
      </w:r>
      <w:r w:rsidRPr="00A20CD9">
        <w:rPr>
          <w:lang w:val="es-ES_tradnl"/>
        </w:rPr>
        <w:t>de la CMDT trata de</w:t>
      </w:r>
      <w:r w:rsidR="0074522E" w:rsidRPr="00A20CD9">
        <w:rPr>
          <w:lang w:val="es-ES_tradnl"/>
        </w:rPr>
        <w:t>:</w:t>
      </w:r>
      <w:bookmarkEnd w:id="789"/>
    </w:p>
    <w:p w:rsidR="0074522E" w:rsidRPr="00A20CD9" w:rsidRDefault="0098265E" w:rsidP="0098265E">
      <w:pPr>
        <w:pStyle w:val="enumlev1"/>
        <w:rPr>
          <w:lang w:val="es-ES_tradnl"/>
        </w:rPr>
      </w:pPr>
      <w:bookmarkStart w:id="790" w:name="lt_pId461"/>
      <w:r w:rsidRPr="00A20CD9">
        <w:rPr>
          <w:lang w:val="es-ES_tradnl"/>
        </w:rPr>
        <w:t>•</w:t>
      </w:r>
      <w:r w:rsidRPr="00A20CD9">
        <w:rPr>
          <w:lang w:val="es-ES_tradnl"/>
        </w:rPr>
        <w:tab/>
      </w:r>
      <w:r w:rsidR="003549C3" w:rsidRPr="00A20CD9">
        <w:rPr>
          <w:lang w:val="es-ES_tradnl"/>
        </w:rPr>
        <w:t>l</w:t>
      </w:r>
      <w:r w:rsidR="00D80E0A" w:rsidRPr="00A20CD9">
        <w:rPr>
          <w:lang w:val="es-ES_tradnl"/>
        </w:rPr>
        <w:t>a creación de las Comisiones de Estudio del UIT-D</w:t>
      </w:r>
      <w:r w:rsidR="0074522E" w:rsidRPr="00A20CD9">
        <w:rPr>
          <w:lang w:val="es-ES_tradnl"/>
        </w:rPr>
        <w:t>;</w:t>
      </w:r>
      <w:bookmarkEnd w:id="790"/>
    </w:p>
    <w:p w:rsidR="0074522E" w:rsidRPr="00A20CD9" w:rsidRDefault="0098265E" w:rsidP="0098265E">
      <w:pPr>
        <w:pStyle w:val="enumlev1"/>
        <w:rPr>
          <w:rFonts w:cs="Arial"/>
          <w:lang w:val="es-ES_tradnl"/>
        </w:rPr>
      </w:pPr>
      <w:r w:rsidRPr="00A20CD9">
        <w:rPr>
          <w:lang w:val="es-ES_tradnl"/>
        </w:rPr>
        <w:t>•</w:t>
      </w:r>
      <w:r w:rsidRPr="00A20CD9">
        <w:rPr>
          <w:lang w:val="es-ES_tradnl"/>
        </w:rPr>
        <w:tab/>
      </w:r>
      <w:bookmarkStart w:id="791" w:name="lt_pId462"/>
      <w:r w:rsidR="003549C3" w:rsidRPr="00A20CD9">
        <w:rPr>
          <w:rFonts w:cs="Arial"/>
          <w:lang w:val="es-ES_tradnl"/>
        </w:rPr>
        <w:t>s</w:t>
      </w:r>
      <w:r w:rsidR="00D80E0A" w:rsidRPr="00A20CD9">
        <w:rPr>
          <w:rFonts w:cs="Arial"/>
          <w:lang w:val="es-ES_tradnl"/>
        </w:rPr>
        <w:t>u alcance</w:t>
      </w:r>
      <w:r w:rsidR="0074522E" w:rsidRPr="00A20CD9">
        <w:rPr>
          <w:rFonts w:cs="Arial"/>
          <w:lang w:val="es-ES_tradnl"/>
        </w:rPr>
        <w:t>;</w:t>
      </w:r>
      <w:bookmarkEnd w:id="791"/>
    </w:p>
    <w:p w:rsidR="0074522E" w:rsidRPr="00A20CD9" w:rsidRDefault="0098265E" w:rsidP="0098265E">
      <w:pPr>
        <w:pStyle w:val="enumlev1"/>
        <w:rPr>
          <w:rFonts w:cs="Arial"/>
          <w:lang w:val="es-ES_tradnl"/>
        </w:rPr>
      </w:pPr>
      <w:r w:rsidRPr="00A20CD9">
        <w:rPr>
          <w:rFonts w:cs="Arial"/>
          <w:lang w:val="es-ES_tradnl"/>
        </w:rPr>
        <w:t>•</w:t>
      </w:r>
      <w:r w:rsidRPr="00A20CD9">
        <w:rPr>
          <w:rFonts w:cs="Arial"/>
          <w:lang w:val="es-ES_tradnl"/>
        </w:rPr>
        <w:tab/>
      </w:r>
      <w:bookmarkStart w:id="792" w:name="lt_pId463"/>
      <w:r w:rsidR="003549C3" w:rsidRPr="00A20CD9">
        <w:rPr>
          <w:rFonts w:cs="Arial"/>
          <w:lang w:val="es-ES_tradnl"/>
        </w:rPr>
        <w:t>l</w:t>
      </w:r>
      <w:r w:rsidR="00D80E0A" w:rsidRPr="00A20CD9">
        <w:rPr>
          <w:rFonts w:cs="Arial"/>
          <w:lang w:val="es-ES_tradnl"/>
        </w:rPr>
        <w:t>a lista de presidentes y vicepresidentes de las Comisiones de Estudio del UIT-D</w:t>
      </w:r>
      <w:r w:rsidR="0074522E" w:rsidRPr="00A20CD9">
        <w:rPr>
          <w:rFonts w:cs="Arial"/>
          <w:lang w:val="es-ES_tradnl"/>
        </w:rPr>
        <w:t>;</w:t>
      </w:r>
      <w:bookmarkEnd w:id="792"/>
    </w:p>
    <w:p w:rsidR="0074522E" w:rsidRPr="00A20CD9" w:rsidRDefault="0098265E" w:rsidP="0098265E">
      <w:pPr>
        <w:pStyle w:val="enumlev1"/>
        <w:rPr>
          <w:rFonts w:cs="Arial"/>
          <w:lang w:val="es-ES_tradnl"/>
        </w:rPr>
      </w:pPr>
      <w:r w:rsidRPr="00A20CD9">
        <w:rPr>
          <w:rFonts w:cs="Arial"/>
          <w:lang w:val="es-ES_tradnl"/>
        </w:rPr>
        <w:t>•</w:t>
      </w:r>
      <w:r w:rsidRPr="00A20CD9">
        <w:rPr>
          <w:rFonts w:cs="Arial"/>
          <w:lang w:val="es-ES_tradnl"/>
        </w:rPr>
        <w:tab/>
      </w:r>
      <w:bookmarkStart w:id="793" w:name="lt_pId464"/>
      <w:r w:rsidR="003549C3" w:rsidRPr="00A20CD9">
        <w:rPr>
          <w:rFonts w:cs="Arial"/>
          <w:lang w:val="es-ES_tradnl"/>
        </w:rPr>
        <w:t>l</w:t>
      </w:r>
      <w:r w:rsidR="00D80E0A" w:rsidRPr="00A20CD9">
        <w:rPr>
          <w:rFonts w:cs="Arial"/>
          <w:lang w:val="es-ES_tradnl"/>
        </w:rPr>
        <w:t>a lista de Cuestiones que han de estudiarse y sus mandatos.</w:t>
      </w:r>
      <w:bookmarkEnd w:id="793"/>
    </w:p>
    <w:p w:rsidR="0074522E" w:rsidRPr="00A20CD9" w:rsidRDefault="005426EF" w:rsidP="00CE1A47">
      <w:pPr>
        <w:pStyle w:val="Heading3"/>
        <w:keepNext w:val="0"/>
        <w:keepLines w:val="0"/>
        <w:rPr>
          <w:iCs/>
          <w:lang w:val="es-ES_tradnl"/>
        </w:rPr>
      </w:pPr>
      <w:bookmarkStart w:id="794" w:name="lt_pId465"/>
      <w:bookmarkStart w:id="795" w:name="_Toc507502756"/>
      <w:bookmarkStart w:id="796" w:name="_Toc507511087"/>
      <w:bookmarkStart w:id="797" w:name="_Toc508632280"/>
      <w:r w:rsidRPr="00A20CD9">
        <w:rPr>
          <w:iCs/>
          <w:lang w:val="es-ES_tradnl"/>
        </w:rPr>
        <w:t>5.3.2</w:t>
      </w:r>
      <w:r w:rsidRPr="00A20CD9">
        <w:rPr>
          <w:iCs/>
          <w:lang w:val="es-ES_tradnl"/>
        </w:rPr>
        <w:tab/>
      </w:r>
      <w:bookmarkEnd w:id="794"/>
      <w:bookmarkEnd w:id="795"/>
      <w:bookmarkEnd w:id="796"/>
      <w:r w:rsidR="00D80E0A" w:rsidRPr="00A20CD9">
        <w:rPr>
          <w:iCs/>
          <w:lang w:val="es-ES_tradnl"/>
        </w:rPr>
        <w:t>Mandato</w:t>
      </w:r>
      <w:bookmarkEnd w:id="797"/>
    </w:p>
    <w:p w:rsidR="00D21C55" w:rsidRPr="00A20CD9" w:rsidRDefault="00D80E0A" w:rsidP="00D80E0A">
      <w:pPr>
        <w:rPr>
          <w:lang w:val="es-ES_tradnl"/>
        </w:rPr>
      </w:pPr>
      <w:r w:rsidRPr="00A20CD9">
        <w:rPr>
          <w:rFonts w:cs="Arial"/>
          <w:lang w:val="es-ES_tradnl"/>
        </w:rPr>
        <w:t xml:space="preserve">La </w:t>
      </w:r>
      <w:r w:rsidRPr="00A20CD9">
        <w:rPr>
          <w:rFonts w:cs="Arial"/>
          <w:b/>
          <w:bCs/>
          <w:lang w:val="es-ES_tradnl"/>
        </w:rPr>
        <w:t xml:space="preserve">Comisión de Estudio </w:t>
      </w:r>
      <w:r w:rsidR="0074522E" w:rsidRPr="00A20CD9">
        <w:rPr>
          <w:rFonts w:cs="Arial"/>
          <w:b/>
          <w:bCs/>
          <w:lang w:val="es-ES_tradnl"/>
        </w:rPr>
        <w:t xml:space="preserve">1 </w:t>
      </w:r>
      <w:r w:rsidRPr="00A20CD9">
        <w:rPr>
          <w:rFonts w:cs="Arial"/>
          <w:lang w:val="es-ES_tradnl"/>
        </w:rPr>
        <w:t>se ocupa del e</w:t>
      </w:r>
      <w:r w:rsidR="0074522E" w:rsidRPr="00A20CD9">
        <w:rPr>
          <w:rFonts w:cs="Arial"/>
          <w:lang w:val="es-ES_tradnl"/>
        </w:rPr>
        <w:t xml:space="preserve">ntorno propicio para el desarrollo de las telecomunicaciones/tecnologías de la información y la comunicación </w:t>
      </w:r>
      <w:r w:rsidRPr="00A20CD9">
        <w:rPr>
          <w:rFonts w:cs="Arial"/>
          <w:lang w:val="es-ES_tradnl"/>
        </w:rPr>
        <w:t>y trata siete Cuestiones. Los centros de interés son</w:t>
      </w:r>
      <w:r w:rsidR="0074522E" w:rsidRPr="00A20CD9">
        <w:rPr>
          <w:rFonts w:cs="Arial"/>
          <w:lang w:val="es-ES_tradnl"/>
        </w:rPr>
        <w:t>:</w:t>
      </w:r>
    </w:p>
    <w:p w:rsidR="0074522E" w:rsidRPr="00A20CD9" w:rsidRDefault="0074522E" w:rsidP="0074522E">
      <w:pPr>
        <w:pStyle w:val="enumlev1"/>
        <w:rPr>
          <w:lang w:val="es-ES_tradnl"/>
        </w:rPr>
      </w:pPr>
      <w:r w:rsidRPr="00A20CD9">
        <w:rPr>
          <w:lang w:val="es-ES_tradnl"/>
        </w:rPr>
        <w:t>•</w:t>
      </w:r>
      <w:r w:rsidRPr="00A20CD9">
        <w:rPr>
          <w:lang w:val="es-ES_tradnl"/>
        </w:rPr>
        <w:tab/>
        <w:t>Políticas, reglamentos, técnicas y estrategias nacionales de TIC que permitan a los países aprovechar de forma óptima el ímpetu de las telecomunicaciones/TIC, incluidas la infraestructura de apoyo a los servicios de banda ancha, la computación en la nube, la virtualización de las funciones de red (NFV), la protección al consumidor y las redes futuras como motor del desarrollo sostenible.</w:t>
      </w:r>
    </w:p>
    <w:p w:rsidR="0074522E" w:rsidRPr="00A20CD9" w:rsidRDefault="0074522E" w:rsidP="0074522E">
      <w:pPr>
        <w:pStyle w:val="enumlev1"/>
        <w:rPr>
          <w:lang w:val="es-ES_tradnl"/>
        </w:rPr>
      </w:pPr>
      <w:r w:rsidRPr="00A20CD9">
        <w:rPr>
          <w:lang w:val="es-ES_tradnl"/>
        </w:rPr>
        <w:t>•</w:t>
      </w:r>
      <w:r w:rsidRPr="00A20CD9">
        <w:rPr>
          <w:lang w:val="es-ES_tradnl"/>
        </w:rPr>
        <w:tab/>
        <w:t>Políticas económicas y métodos de determinación de costos de los servicios relativos a las redes nacionales de telecomunicaciones/TIC, incluida la facilitación del asentamiento de la economía digital.</w:t>
      </w:r>
    </w:p>
    <w:p w:rsidR="0074522E" w:rsidRPr="00A20CD9" w:rsidRDefault="0074522E" w:rsidP="0074522E">
      <w:pPr>
        <w:pStyle w:val="enumlev1"/>
        <w:rPr>
          <w:lang w:val="es-ES_tradnl"/>
        </w:rPr>
      </w:pPr>
      <w:r w:rsidRPr="00A20CD9">
        <w:rPr>
          <w:lang w:val="es-ES_tradnl"/>
        </w:rPr>
        <w:t>•</w:t>
      </w:r>
      <w:r w:rsidRPr="00A20CD9">
        <w:rPr>
          <w:lang w:val="es-ES_tradnl"/>
        </w:rPr>
        <w:tab/>
        <w:t>Acceso a las telecomunicaciones/TIC para las zonas rurales y distantes.</w:t>
      </w:r>
    </w:p>
    <w:p w:rsidR="0074522E" w:rsidRPr="00A20CD9" w:rsidRDefault="0074522E" w:rsidP="0074522E">
      <w:pPr>
        <w:pStyle w:val="enumlev1"/>
        <w:rPr>
          <w:lang w:val="es-ES_tradnl"/>
        </w:rPr>
      </w:pPr>
      <w:r w:rsidRPr="00A20CD9">
        <w:rPr>
          <w:lang w:val="es-ES_tradnl"/>
        </w:rPr>
        <w:t>•</w:t>
      </w:r>
      <w:r w:rsidRPr="00A20CD9">
        <w:rPr>
          <w:lang w:val="es-ES_tradnl"/>
        </w:rPr>
        <w:tab/>
        <w:t>Políticas, reglamentos y estrategias nacionales de acceso a las telecomunicaciones/TIC para las zonas rurales y distantes.</w:t>
      </w:r>
    </w:p>
    <w:p w:rsidR="0074522E" w:rsidRPr="00A20CD9" w:rsidRDefault="0074522E" w:rsidP="0074522E">
      <w:pPr>
        <w:pStyle w:val="enumlev1"/>
        <w:rPr>
          <w:lang w:val="es-ES_tradnl"/>
        </w:rPr>
      </w:pPr>
      <w:r w:rsidRPr="00A20CD9">
        <w:rPr>
          <w:lang w:val="es-ES_tradnl"/>
        </w:rPr>
        <w:t>•</w:t>
      </w:r>
      <w:r w:rsidRPr="00A20CD9">
        <w:rPr>
          <w:lang w:val="es-ES_tradnl"/>
        </w:rPr>
        <w:tab/>
        <w:t>Acceso a los servicios de telecomunicaciones/TIC para personas con discapacidad y otras personas con necesidades especiales.</w:t>
      </w:r>
    </w:p>
    <w:p w:rsidR="0074522E" w:rsidRPr="00A20CD9" w:rsidRDefault="0074522E" w:rsidP="0074522E">
      <w:pPr>
        <w:pStyle w:val="enumlev1"/>
        <w:rPr>
          <w:lang w:val="es-ES_tradnl"/>
        </w:rPr>
      </w:pPr>
      <w:r w:rsidRPr="00A20CD9">
        <w:rPr>
          <w:lang w:val="es-ES_tradnl"/>
        </w:rPr>
        <w:t>•</w:t>
      </w:r>
      <w:r w:rsidRPr="00A20CD9">
        <w:rPr>
          <w:lang w:val="es-ES_tradnl"/>
        </w:rPr>
        <w:tab/>
        <w:t>Transición y adopción de la radiodifusión digital e implantación de nuevos servicios.</w:t>
      </w:r>
    </w:p>
    <w:p w:rsidR="00D21C55" w:rsidRPr="00A20CD9" w:rsidRDefault="00D80E0A" w:rsidP="00D80E0A">
      <w:pPr>
        <w:rPr>
          <w:lang w:val="es-ES_tradnl"/>
        </w:rPr>
      </w:pPr>
      <w:r w:rsidRPr="00A20CD9">
        <w:rPr>
          <w:rFonts w:cs="Arial"/>
          <w:lang w:val="es-ES_tradnl"/>
        </w:rPr>
        <w:t xml:space="preserve">La </w:t>
      </w:r>
      <w:r w:rsidRPr="00A20CD9">
        <w:rPr>
          <w:rFonts w:cs="Arial"/>
          <w:b/>
          <w:bCs/>
          <w:lang w:val="es-ES_tradnl"/>
        </w:rPr>
        <w:t xml:space="preserve">Comisión de Estudio </w:t>
      </w:r>
      <w:r w:rsidR="00D93C15" w:rsidRPr="00A20CD9">
        <w:rPr>
          <w:rFonts w:cs="Arial"/>
          <w:b/>
          <w:bCs/>
          <w:lang w:val="es-ES_tradnl"/>
        </w:rPr>
        <w:t>2</w:t>
      </w:r>
      <w:r w:rsidRPr="00A20CD9">
        <w:rPr>
          <w:rFonts w:cs="Arial"/>
          <w:b/>
          <w:bCs/>
          <w:lang w:val="es-ES_tradnl"/>
        </w:rPr>
        <w:t xml:space="preserve"> </w:t>
      </w:r>
      <w:r w:rsidRPr="00A20CD9">
        <w:rPr>
          <w:rFonts w:cs="Arial"/>
          <w:lang w:val="es-ES_tradnl"/>
        </w:rPr>
        <w:t>se ocupa de los s</w:t>
      </w:r>
      <w:r w:rsidR="00BC0B3D" w:rsidRPr="00A20CD9">
        <w:rPr>
          <w:rFonts w:cs="Arial"/>
          <w:lang w:val="es-ES_tradnl"/>
        </w:rPr>
        <w:t xml:space="preserve">ervicios y aplicaciones de tecnologías de la información y la comunicación en pro del desarrollo sostenible </w:t>
      </w:r>
      <w:r w:rsidRPr="00A20CD9">
        <w:rPr>
          <w:rFonts w:cs="Arial"/>
          <w:lang w:val="es-ES_tradnl"/>
        </w:rPr>
        <w:t>y también trata siete Cuestiones. Los centros de interés son</w:t>
      </w:r>
      <w:r w:rsidR="00BC0B3D" w:rsidRPr="00A20CD9">
        <w:rPr>
          <w:rFonts w:cs="Arial"/>
          <w:lang w:val="es-ES_tradnl"/>
        </w:rPr>
        <w:t>:</w:t>
      </w:r>
    </w:p>
    <w:p w:rsidR="00BC0B3D" w:rsidRPr="00A20CD9" w:rsidRDefault="00BC0B3D" w:rsidP="00BC0B3D">
      <w:pPr>
        <w:pStyle w:val="enumlev1"/>
        <w:spacing w:before="120"/>
        <w:rPr>
          <w:lang w:val="es-ES_tradnl"/>
        </w:rPr>
      </w:pPr>
      <w:r w:rsidRPr="00A20CD9">
        <w:rPr>
          <w:rFonts w:cs="Calibri"/>
          <w:lang w:val="es-ES_tradnl"/>
        </w:rPr>
        <w:t>•</w:t>
      </w:r>
      <w:r w:rsidRPr="00A20CD9">
        <w:rPr>
          <w:rFonts w:cs="Calibri"/>
          <w:lang w:val="es-ES_tradnl"/>
        </w:rPr>
        <w:tab/>
      </w:r>
      <w:r w:rsidRPr="00A20CD9">
        <w:rPr>
          <w:lang w:val="es-ES_tradnl"/>
        </w:rPr>
        <w:t>Servicios y aplicaciones con soporte de telecomunicaciones/TIC.</w:t>
      </w:r>
    </w:p>
    <w:p w:rsidR="00BC0B3D" w:rsidRPr="00A20CD9" w:rsidRDefault="00BC0B3D" w:rsidP="00BC0B3D">
      <w:pPr>
        <w:pStyle w:val="enumlev1"/>
        <w:rPr>
          <w:sz w:val="20"/>
          <w:lang w:val="es-ES_tradnl"/>
        </w:rPr>
      </w:pPr>
      <w:r w:rsidRPr="00A20CD9">
        <w:rPr>
          <w:rFonts w:cs="Calibri"/>
          <w:lang w:val="es-ES_tradnl"/>
        </w:rPr>
        <w:t>•</w:t>
      </w:r>
      <w:r w:rsidRPr="00A20CD9">
        <w:rPr>
          <w:rFonts w:cs="Calibri"/>
          <w:lang w:val="es-ES_tradnl"/>
        </w:rPr>
        <w:tab/>
        <w:t>Creación de confianza y seguridad en la utilización de las TIC.</w:t>
      </w:r>
    </w:p>
    <w:p w:rsidR="00BC0B3D" w:rsidRPr="00A20CD9" w:rsidRDefault="00BC0B3D" w:rsidP="00BC0B3D">
      <w:pPr>
        <w:pStyle w:val="enumlev1"/>
        <w:rPr>
          <w:lang w:val="es-ES_tradnl"/>
        </w:rPr>
      </w:pPr>
      <w:r w:rsidRPr="00A20CD9">
        <w:rPr>
          <w:rFonts w:cs="Calibri"/>
          <w:lang w:val="es-ES_tradnl"/>
        </w:rPr>
        <w:t>•</w:t>
      </w:r>
      <w:r w:rsidRPr="00A20CD9">
        <w:rPr>
          <w:lang w:val="es-ES_tradnl"/>
        </w:rPr>
        <w:tab/>
        <w:t>Utilización de las telecomunicaciones/TIC para controlar y atenuar las consecuencias del cambio climático, en particular en los países en desarrollo.</w:t>
      </w:r>
    </w:p>
    <w:p w:rsidR="00BC0B3D" w:rsidRPr="00A20CD9" w:rsidRDefault="00BC0B3D" w:rsidP="00E45112">
      <w:pPr>
        <w:pStyle w:val="enumlev1"/>
        <w:keepNext/>
        <w:rPr>
          <w:lang w:val="es-ES_tradnl"/>
        </w:rPr>
      </w:pPr>
      <w:r w:rsidRPr="00A20CD9">
        <w:rPr>
          <w:rFonts w:cs="Calibri"/>
          <w:lang w:val="es-ES_tradnl"/>
        </w:rPr>
        <w:lastRenderedPageBreak/>
        <w:t>•</w:t>
      </w:r>
      <w:r w:rsidRPr="00A20CD9">
        <w:rPr>
          <w:lang w:val="es-ES_tradnl"/>
        </w:rPr>
        <w:tab/>
        <w:t>Lucha contra la falsificación de dispositivos de telecomunicaciones/TIC y prevención y lucha contra el robo de dispositivos móviles de telecomunicación.</w:t>
      </w:r>
    </w:p>
    <w:p w:rsidR="00BC0B3D" w:rsidRPr="00A20CD9" w:rsidRDefault="00BC0B3D" w:rsidP="00BC0B3D">
      <w:pPr>
        <w:pStyle w:val="enumlev1"/>
        <w:rPr>
          <w:lang w:val="es-ES_tradnl"/>
        </w:rPr>
      </w:pPr>
      <w:r w:rsidRPr="00A20CD9">
        <w:rPr>
          <w:rFonts w:cs="Calibri"/>
          <w:lang w:val="es-ES_tradnl"/>
        </w:rPr>
        <w:t>•</w:t>
      </w:r>
      <w:r w:rsidRPr="00A20CD9">
        <w:rPr>
          <w:lang w:val="es-ES_tradnl"/>
        </w:rPr>
        <w:tab/>
        <w:t>Realización de pruebas de conformidad e interoperabilidad de dispositivos y equipos de telecomunicaciones/TIC.</w:t>
      </w:r>
    </w:p>
    <w:p w:rsidR="00BC0B3D" w:rsidRPr="00A20CD9" w:rsidRDefault="00BC0B3D" w:rsidP="00BC0B3D">
      <w:pPr>
        <w:pStyle w:val="enumlev1"/>
        <w:rPr>
          <w:lang w:val="es-ES_tradnl"/>
        </w:rPr>
      </w:pPr>
      <w:r w:rsidRPr="00A20CD9">
        <w:rPr>
          <w:rFonts w:cs="Calibri"/>
          <w:lang w:val="es-ES_tradnl"/>
        </w:rPr>
        <w:t>•</w:t>
      </w:r>
      <w:r w:rsidRPr="00A20CD9">
        <w:rPr>
          <w:lang w:val="es-ES_tradnl"/>
        </w:rPr>
        <w:tab/>
        <w:t>Exposición de las personas a los campos electromagnéticos y eliminación segura de residuos electrónicos.</w:t>
      </w:r>
    </w:p>
    <w:p w:rsidR="00BC0B3D" w:rsidRPr="00A20CD9" w:rsidRDefault="00D80E0A" w:rsidP="00CE1A47">
      <w:pPr>
        <w:rPr>
          <w:lang w:val="es-ES_tradnl"/>
        </w:rPr>
      </w:pPr>
      <w:bookmarkStart w:id="798" w:name="lt_pId482"/>
      <w:r w:rsidRPr="00A20CD9">
        <w:rPr>
          <w:lang w:val="es-ES_tradnl"/>
        </w:rPr>
        <w:t>En el Anexo III se facilitan las Cuestiones para ambas Comisiones de Estudio.</w:t>
      </w:r>
      <w:bookmarkEnd w:id="798"/>
    </w:p>
    <w:p w:rsidR="00BC0B3D" w:rsidRPr="00A20CD9" w:rsidRDefault="005426EF" w:rsidP="006C3A91">
      <w:pPr>
        <w:pStyle w:val="Heading3"/>
        <w:keepLines w:val="0"/>
        <w:rPr>
          <w:lang w:val="es-ES_tradnl"/>
        </w:rPr>
      </w:pPr>
      <w:bookmarkStart w:id="799" w:name="lt_pId483"/>
      <w:bookmarkStart w:id="800" w:name="_Toc507502757"/>
      <w:bookmarkStart w:id="801" w:name="_Toc507511088"/>
      <w:bookmarkStart w:id="802" w:name="_Toc508632281"/>
      <w:r w:rsidRPr="00A20CD9">
        <w:rPr>
          <w:lang w:val="es-ES_tradnl"/>
        </w:rPr>
        <w:t>5.3.3</w:t>
      </w:r>
      <w:r w:rsidRPr="00A20CD9">
        <w:rPr>
          <w:lang w:val="es-ES_tradnl"/>
        </w:rPr>
        <w:tab/>
      </w:r>
      <w:r w:rsidR="00D80E0A" w:rsidRPr="00A20CD9">
        <w:rPr>
          <w:lang w:val="es-ES_tradnl"/>
        </w:rPr>
        <w:t>Cuestiones de Comisiones de Estudio del UIT-D</w:t>
      </w:r>
      <w:bookmarkEnd w:id="799"/>
      <w:bookmarkEnd w:id="800"/>
      <w:bookmarkEnd w:id="801"/>
      <w:bookmarkEnd w:id="802"/>
    </w:p>
    <w:p w:rsidR="00BC0B3D" w:rsidRPr="00A20CD9" w:rsidRDefault="00D80E0A" w:rsidP="00CE1A47">
      <w:pPr>
        <w:rPr>
          <w:lang w:val="es-ES_tradnl"/>
        </w:rPr>
      </w:pPr>
      <w:bookmarkStart w:id="803" w:name="lt_pId484"/>
      <w:r w:rsidRPr="00A20CD9">
        <w:rPr>
          <w:lang w:val="es-ES_tradnl"/>
        </w:rPr>
        <w:t xml:space="preserve">Las Comisiones de Estudio desarrollan su labor principalmente en forma de Cuestiones de estudio. En la actualidad se están estudiando 14 Cuestiones entre ambas Comisiones de Estudio del UIT-D para el periodo </w:t>
      </w:r>
      <w:bookmarkStart w:id="804" w:name="lt_pId485"/>
      <w:bookmarkEnd w:id="803"/>
      <w:r w:rsidR="00BC0B3D" w:rsidRPr="00A20CD9">
        <w:rPr>
          <w:lang w:val="es-ES_tradnl"/>
        </w:rPr>
        <w:t xml:space="preserve">2018-2021 </w:t>
      </w:r>
      <w:r w:rsidRPr="00A20CD9">
        <w:rPr>
          <w:lang w:val="es-ES_tradnl"/>
        </w:rPr>
        <w:t>según se muestra en el An</w:t>
      </w:r>
      <w:r w:rsidR="00BC0B3D" w:rsidRPr="00A20CD9">
        <w:rPr>
          <w:lang w:val="es-ES_tradnl"/>
        </w:rPr>
        <w:t>ex</w:t>
      </w:r>
      <w:r w:rsidRPr="00A20CD9">
        <w:rPr>
          <w:lang w:val="es-ES_tradnl"/>
        </w:rPr>
        <w:t>o</w:t>
      </w:r>
      <w:r w:rsidR="00BC0B3D" w:rsidRPr="00A20CD9">
        <w:rPr>
          <w:lang w:val="es-ES_tradnl"/>
        </w:rPr>
        <w:t xml:space="preserve"> III.</w:t>
      </w:r>
      <w:bookmarkEnd w:id="804"/>
    </w:p>
    <w:p w:rsidR="00BC0B3D" w:rsidRPr="00A20CD9" w:rsidRDefault="00D80E0A" w:rsidP="00AD422C">
      <w:pPr>
        <w:keepLines/>
        <w:rPr>
          <w:lang w:val="es-ES_tradnl"/>
        </w:rPr>
      </w:pPr>
      <w:bookmarkStart w:id="805" w:name="lt_pId486"/>
      <w:r w:rsidRPr="00A20CD9">
        <w:rPr>
          <w:lang w:val="es-ES_tradnl"/>
        </w:rPr>
        <w:t>El estudio de una Cuestión debe terminarse dentro del plazo definido. Si no se hubieran completado las labores, es posible revisar la Cuestión en funci</w:t>
      </w:r>
      <w:r w:rsidR="00AD422C" w:rsidRPr="00A20CD9">
        <w:rPr>
          <w:lang w:val="es-ES_tradnl"/>
        </w:rPr>
        <w:t xml:space="preserve">ón de nuevos acontecimientos, o </w:t>
      </w:r>
      <w:r w:rsidRPr="00A20CD9">
        <w:rPr>
          <w:lang w:val="es-ES_tradnl"/>
        </w:rPr>
        <w:t xml:space="preserve">bien suprimirla con arreglo a un procedimiento definido en la Resolución 1 </w:t>
      </w:r>
      <w:bookmarkStart w:id="806" w:name="lt_pId487"/>
      <w:bookmarkEnd w:id="805"/>
      <w:r w:rsidR="00CE1A47" w:rsidRPr="00A20CD9">
        <w:rPr>
          <w:lang w:val="es-ES_tradnl"/>
        </w:rPr>
        <w:t>(Rev. Buenos Aires, </w:t>
      </w:r>
      <w:r w:rsidR="00BC0B3D" w:rsidRPr="00A20CD9">
        <w:rPr>
          <w:lang w:val="es-ES_tradnl"/>
        </w:rPr>
        <w:t>2017)</w:t>
      </w:r>
      <w:r w:rsidRPr="00A20CD9">
        <w:rPr>
          <w:lang w:val="es-ES_tradnl"/>
        </w:rPr>
        <w:t xml:space="preserve"> de la CMDT</w:t>
      </w:r>
      <w:r w:rsidR="00BC0B3D" w:rsidRPr="00A20CD9">
        <w:rPr>
          <w:lang w:val="es-ES_tradnl"/>
        </w:rPr>
        <w:t>.</w:t>
      </w:r>
      <w:bookmarkEnd w:id="806"/>
    </w:p>
    <w:p w:rsidR="00BC0B3D" w:rsidRPr="00A20CD9" w:rsidRDefault="005426EF" w:rsidP="00785347">
      <w:pPr>
        <w:pStyle w:val="Heading2"/>
        <w:rPr>
          <w:lang w:val="es-ES_tradnl"/>
        </w:rPr>
      </w:pPr>
      <w:bookmarkStart w:id="807" w:name="lt_pId488"/>
      <w:bookmarkStart w:id="808" w:name="_Toc507502758"/>
      <w:bookmarkStart w:id="809" w:name="_Toc507511089"/>
      <w:bookmarkStart w:id="810" w:name="_Toc508632282"/>
      <w:r w:rsidRPr="00A20CD9">
        <w:rPr>
          <w:lang w:val="es-ES_tradnl"/>
        </w:rPr>
        <w:t>5.4</w:t>
      </w:r>
      <w:r w:rsidRPr="00A20CD9">
        <w:rPr>
          <w:lang w:val="es-ES_tradnl"/>
        </w:rPr>
        <w:tab/>
      </w:r>
      <w:r w:rsidR="00D80E0A" w:rsidRPr="00A20CD9">
        <w:rPr>
          <w:lang w:val="es-ES_tradnl"/>
        </w:rPr>
        <w:t>Cómo funcionan las Comisiones de Estudio del UIT-D</w:t>
      </w:r>
      <w:bookmarkEnd w:id="807"/>
      <w:bookmarkEnd w:id="808"/>
      <w:bookmarkEnd w:id="809"/>
      <w:bookmarkEnd w:id="810"/>
    </w:p>
    <w:p w:rsidR="00BC0B3D" w:rsidRPr="00A20CD9" w:rsidRDefault="005426EF" w:rsidP="00CE1A47">
      <w:pPr>
        <w:pStyle w:val="Heading3"/>
        <w:keepNext w:val="0"/>
        <w:keepLines w:val="0"/>
        <w:rPr>
          <w:lang w:val="es-ES_tradnl"/>
        </w:rPr>
      </w:pPr>
      <w:bookmarkStart w:id="811" w:name="_Toc394847542"/>
      <w:bookmarkStart w:id="812" w:name="_Toc394848364"/>
      <w:bookmarkStart w:id="813" w:name="_Toc395992428"/>
      <w:bookmarkStart w:id="814" w:name="_Toc395992517"/>
      <w:bookmarkStart w:id="815" w:name="_Toc396113701"/>
      <w:bookmarkStart w:id="816" w:name="_Toc396114001"/>
      <w:bookmarkStart w:id="817" w:name="_Toc396114296"/>
      <w:bookmarkStart w:id="818" w:name="_Toc396120257"/>
      <w:bookmarkStart w:id="819" w:name="_Toc501008597"/>
      <w:bookmarkStart w:id="820" w:name="lt_pId489"/>
      <w:bookmarkStart w:id="821" w:name="_Toc507502759"/>
      <w:bookmarkStart w:id="822" w:name="_Toc507511090"/>
      <w:bookmarkStart w:id="823" w:name="_Toc508632283"/>
      <w:bookmarkEnd w:id="811"/>
      <w:bookmarkEnd w:id="812"/>
      <w:bookmarkEnd w:id="813"/>
      <w:bookmarkEnd w:id="814"/>
      <w:bookmarkEnd w:id="815"/>
      <w:bookmarkEnd w:id="816"/>
      <w:bookmarkEnd w:id="817"/>
      <w:bookmarkEnd w:id="818"/>
      <w:bookmarkEnd w:id="819"/>
      <w:r w:rsidRPr="00A20CD9">
        <w:rPr>
          <w:lang w:val="es-ES_tradnl"/>
        </w:rPr>
        <w:t>5.4.1</w:t>
      </w:r>
      <w:r w:rsidRPr="00A20CD9">
        <w:rPr>
          <w:lang w:val="es-ES_tradnl"/>
        </w:rPr>
        <w:tab/>
      </w:r>
      <w:bookmarkEnd w:id="820"/>
      <w:bookmarkEnd w:id="821"/>
      <w:bookmarkEnd w:id="822"/>
      <w:r w:rsidR="00D80E0A" w:rsidRPr="00A20CD9">
        <w:rPr>
          <w:lang w:val="es-ES_tradnl"/>
        </w:rPr>
        <w:t>Los distintos grupos</w:t>
      </w:r>
      <w:bookmarkEnd w:id="823"/>
      <w:r w:rsidR="00BC0B3D" w:rsidRPr="00A20CD9">
        <w:rPr>
          <w:lang w:val="es-ES_tradnl"/>
        </w:rPr>
        <w:t xml:space="preserve"> </w:t>
      </w:r>
    </w:p>
    <w:p w:rsidR="00BC0B3D" w:rsidRPr="00A20CD9" w:rsidRDefault="00D80E0A" w:rsidP="007B614E">
      <w:pPr>
        <w:rPr>
          <w:lang w:val="es-ES_tradnl"/>
        </w:rPr>
      </w:pPr>
      <w:bookmarkStart w:id="824" w:name="lt_pId490"/>
      <w:r w:rsidRPr="00A20CD9">
        <w:rPr>
          <w:lang w:val="es-ES_tradnl"/>
        </w:rPr>
        <w:t xml:space="preserve">Hay dos Comisiones de Estudio, y los temas que tratan se resumen en el siguiente enlace: </w:t>
      </w:r>
      <w:bookmarkEnd w:id="824"/>
      <w:r w:rsidR="00BC0B3D" w:rsidRPr="00A20CD9">
        <w:rPr>
          <w:lang w:val="es-ES_tradnl"/>
        </w:rPr>
        <w:br/>
      </w:r>
      <w:hyperlink r:id="rId24" w:history="1">
        <w:bookmarkStart w:id="825" w:name="lt_pId491"/>
        <w:r w:rsidR="00BC0B3D" w:rsidRPr="00A20CD9">
          <w:rPr>
            <w:rStyle w:val="Hyperlink"/>
            <w:rFonts w:cs="Arial"/>
            <w:lang w:val="es-ES_tradnl"/>
          </w:rPr>
          <w:t>www.itu.int/ITU-D/study-groups/</w:t>
        </w:r>
        <w:bookmarkEnd w:id="825"/>
      </w:hyperlink>
      <w:r w:rsidR="007B614E">
        <w:rPr>
          <w:color w:val="404040"/>
          <w:lang w:val="es-ES_tradnl"/>
        </w:rPr>
        <w:t>.</w:t>
      </w:r>
    </w:p>
    <w:p w:rsidR="00015070" w:rsidRPr="00A20CD9" w:rsidRDefault="00015070" w:rsidP="00785347">
      <w:pPr>
        <w:rPr>
          <w:lang w:val="es-ES_tradnl"/>
        </w:rPr>
      </w:pPr>
      <w:r w:rsidRPr="00A20CD9">
        <w:rPr>
          <w:lang w:val="es-ES_tradnl"/>
        </w:rPr>
        <w:t xml:space="preserve">A fin de facilitar sus trabajos, las Comisiones de Estudio </w:t>
      </w:r>
      <w:r w:rsidR="00D80E0A" w:rsidRPr="00A20CD9">
        <w:rPr>
          <w:lang w:val="es-ES_tradnl"/>
        </w:rPr>
        <w:t>pueden</w:t>
      </w:r>
      <w:r w:rsidRPr="00A20CD9">
        <w:rPr>
          <w:lang w:val="es-ES_tradnl"/>
        </w:rPr>
        <w:t xml:space="preserve"> crear Grupos de Trabajo, Grupos de Relator y Grupos Mixtos de Relator (GMR) o Grupos de Relator Intersectoriales (GRI) para tratar Cuestiones específicas o parte de las mismas, incluso con la participación de otros Sectores de la UIT.</w:t>
      </w:r>
    </w:p>
    <w:p w:rsidR="00015070" w:rsidRPr="00A20CD9" w:rsidRDefault="00015070" w:rsidP="00785347">
      <w:pPr>
        <w:rPr>
          <w:lang w:val="es-ES_tradnl"/>
        </w:rPr>
      </w:pPr>
      <w:r w:rsidRPr="00A20CD9">
        <w:rPr>
          <w:lang w:val="es-ES_tradnl"/>
        </w:rPr>
        <w:t>Cuando proceda, podrán crearse Grupos Regionales de las Comisiones de Estudio para estudiar Cuestiones o problemas cuya naturaleza específica haga conveniente estudiarlos en el marco de una o varias regiones de la Unión.</w:t>
      </w:r>
    </w:p>
    <w:p w:rsidR="00015070" w:rsidRPr="00A20CD9" w:rsidRDefault="00D80E0A" w:rsidP="006C3A91">
      <w:pPr>
        <w:rPr>
          <w:lang w:val="es-ES_tradnl"/>
        </w:rPr>
      </w:pPr>
      <w:bookmarkStart w:id="826" w:name="lt_pId494"/>
      <w:r w:rsidRPr="00A20CD9">
        <w:rPr>
          <w:lang w:val="es-ES_tradnl"/>
        </w:rPr>
        <w:t>La Comisión de Estudio nombrará a un Relator para cada Cuestión</w:t>
      </w:r>
      <w:r w:rsidR="000C482F" w:rsidRPr="00A20CD9">
        <w:rPr>
          <w:lang w:val="es-ES_tradnl"/>
        </w:rPr>
        <w:t xml:space="preserve"> a fin de que gestione las labores. El Relator contará con el apoyo de un conjunto de expertos voluntarios en la materia, conocido co</w:t>
      </w:r>
      <w:r w:rsidR="006C3A91" w:rsidRPr="00A20CD9">
        <w:rPr>
          <w:lang w:val="es-ES_tradnl"/>
        </w:rPr>
        <w:t>mo</w:t>
      </w:r>
      <w:r w:rsidR="000C482F" w:rsidRPr="00A20CD9">
        <w:rPr>
          <w:lang w:val="es-ES_tradnl"/>
        </w:rPr>
        <w:t xml:space="preserve"> Grupo de Relator. Esta es la manera tradicional de tratar las Cuestiones y se asemeja a la manera en que funcionan los grupos de trabajo en el Sector de Radiocomunicaciones y el Sector de Normalización de las Telecomunicaciones de la UIT</w:t>
      </w:r>
      <w:bookmarkStart w:id="827" w:name="lt_pId496"/>
      <w:bookmarkEnd w:id="826"/>
      <w:r w:rsidR="00015070" w:rsidRPr="00A20CD9">
        <w:rPr>
          <w:lang w:val="es-ES_tradnl"/>
        </w:rPr>
        <w:t>.</w:t>
      </w:r>
      <w:bookmarkEnd w:id="827"/>
    </w:p>
    <w:p w:rsidR="00015070" w:rsidRPr="00A20CD9" w:rsidRDefault="005426EF" w:rsidP="00CE1A47">
      <w:pPr>
        <w:pStyle w:val="Heading3"/>
        <w:keepNext w:val="0"/>
        <w:keepLines w:val="0"/>
        <w:rPr>
          <w:lang w:val="es-ES_tradnl"/>
        </w:rPr>
      </w:pPr>
      <w:bookmarkStart w:id="828" w:name="_Toc507502320"/>
      <w:bookmarkStart w:id="829" w:name="_Toc507502761"/>
      <w:bookmarkStart w:id="830" w:name="_Toc507511092"/>
      <w:bookmarkStart w:id="831" w:name="_Toc507409670"/>
      <w:bookmarkStart w:id="832" w:name="_Toc507409860"/>
      <w:bookmarkStart w:id="833" w:name="_Toc507415008"/>
      <w:bookmarkStart w:id="834" w:name="_Toc507502322"/>
      <w:bookmarkStart w:id="835" w:name="_Toc507502763"/>
      <w:bookmarkStart w:id="836" w:name="_Toc507511094"/>
      <w:bookmarkStart w:id="837" w:name="_Toc507409672"/>
      <w:bookmarkStart w:id="838" w:name="_Toc507409862"/>
      <w:bookmarkStart w:id="839" w:name="_Toc507415010"/>
      <w:bookmarkStart w:id="840" w:name="_Toc507502324"/>
      <w:bookmarkStart w:id="841" w:name="_Toc507502765"/>
      <w:bookmarkStart w:id="842" w:name="_Toc507511096"/>
      <w:bookmarkStart w:id="843" w:name="_Toc507409673"/>
      <w:bookmarkStart w:id="844" w:name="_Toc507409863"/>
      <w:bookmarkStart w:id="845" w:name="_Toc507415011"/>
      <w:bookmarkStart w:id="846" w:name="_Toc507502325"/>
      <w:bookmarkStart w:id="847" w:name="_Toc507502766"/>
      <w:bookmarkStart w:id="848" w:name="_Toc507511097"/>
      <w:bookmarkStart w:id="849" w:name="_Toc507409674"/>
      <w:bookmarkStart w:id="850" w:name="_Toc507409864"/>
      <w:bookmarkStart w:id="851" w:name="_Toc507415012"/>
      <w:bookmarkStart w:id="852" w:name="_Toc507502326"/>
      <w:bookmarkStart w:id="853" w:name="_Toc507502767"/>
      <w:bookmarkStart w:id="854" w:name="_Toc507511098"/>
      <w:bookmarkStart w:id="855" w:name="lt_pId497"/>
      <w:bookmarkStart w:id="856" w:name="_Toc507502768"/>
      <w:bookmarkStart w:id="857" w:name="_Toc507511099"/>
      <w:bookmarkStart w:id="858" w:name="_Toc508632284"/>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A20CD9">
        <w:rPr>
          <w:lang w:val="es-ES_tradnl"/>
        </w:rPr>
        <w:t>5.4.2</w:t>
      </w:r>
      <w:r w:rsidRPr="00A20CD9">
        <w:rPr>
          <w:lang w:val="es-ES_tradnl"/>
        </w:rPr>
        <w:tab/>
      </w:r>
      <w:r w:rsidR="000C482F" w:rsidRPr="00A20CD9">
        <w:rPr>
          <w:lang w:val="es-ES_tradnl"/>
        </w:rPr>
        <w:t>Cometidos dentro de los diversos grupos</w:t>
      </w:r>
      <w:bookmarkEnd w:id="855"/>
      <w:bookmarkEnd w:id="856"/>
      <w:bookmarkEnd w:id="857"/>
      <w:bookmarkEnd w:id="858"/>
    </w:p>
    <w:p w:rsidR="00015070" w:rsidRPr="00A20CD9" w:rsidRDefault="000C482F" w:rsidP="00785347">
      <w:pPr>
        <w:pStyle w:val="Headingb"/>
        <w:rPr>
          <w:lang w:val="es-ES_tradnl"/>
        </w:rPr>
      </w:pPr>
      <w:bookmarkStart w:id="859" w:name="lt_pId498"/>
      <w:r w:rsidRPr="00A20CD9">
        <w:rPr>
          <w:lang w:val="es-ES_tradnl"/>
        </w:rPr>
        <w:t>Presidentes y Vicepresidentes de Comisión de Estudio</w:t>
      </w:r>
      <w:bookmarkEnd w:id="859"/>
    </w:p>
    <w:p w:rsidR="00015070" w:rsidRPr="00A20CD9" w:rsidRDefault="000C482F" w:rsidP="00785347">
      <w:pPr>
        <w:rPr>
          <w:lang w:val="es-ES_tradnl"/>
        </w:rPr>
      </w:pPr>
      <w:bookmarkStart w:id="860" w:name="lt_pId499"/>
      <w:r w:rsidRPr="00A20CD9">
        <w:rPr>
          <w:lang w:val="es-ES_tradnl"/>
        </w:rPr>
        <w:t>Los Presidentes y Vicepresidentes de las Comisiones de Estudio son nombrados</w:t>
      </w:r>
      <w:r w:rsidR="00015070" w:rsidRPr="00A20CD9">
        <w:rPr>
          <w:lang w:val="es-ES_tradnl"/>
        </w:rPr>
        <w:t>:</w:t>
      </w:r>
      <w:bookmarkEnd w:id="860"/>
    </w:p>
    <w:p w:rsidR="00015070" w:rsidRPr="00A20CD9" w:rsidRDefault="00785347" w:rsidP="00785347">
      <w:pPr>
        <w:pStyle w:val="enumlev1"/>
        <w:rPr>
          <w:lang w:val="es-ES_tradnl"/>
        </w:rPr>
      </w:pPr>
      <w:bookmarkStart w:id="861" w:name="lt_pId500"/>
      <w:r w:rsidRPr="00A20CD9">
        <w:rPr>
          <w:lang w:val="es-ES_tradnl"/>
        </w:rPr>
        <w:t>•</w:t>
      </w:r>
      <w:r w:rsidRPr="00A20CD9">
        <w:rPr>
          <w:lang w:val="es-ES_tradnl"/>
        </w:rPr>
        <w:tab/>
      </w:r>
      <w:r w:rsidR="00FB48D4" w:rsidRPr="00A20CD9">
        <w:rPr>
          <w:lang w:val="es-ES_tradnl"/>
        </w:rPr>
        <w:t>p</w:t>
      </w:r>
      <w:r w:rsidR="000C482F" w:rsidRPr="00A20CD9">
        <w:rPr>
          <w:lang w:val="es-ES_tradnl"/>
        </w:rPr>
        <w:t>or la Conferencia Mundial de Desarrollo de las Telecomunicaciones (CMDT); o</w:t>
      </w:r>
      <w:bookmarkEnd w:id="861"/>
    </w:p>
    <w:p w:rsidR="00015070" w:rsidRPr="00A20CD9" w:rsidRDefault="00785347" w:rsidP="00785347">
      <w:pPr>
        <w:pStyle w:val="enumlev1"/>
        <w:rPr>
          <w:rFonts w:cs="Arial"/>
          <w:lang w:val="es-ES_tradnl"/>
        </w:rPr>
      </w:pPr>
      <w:r w:rsidRPr="00A20CD9">
        <w:rPr>
          <w:lang w:val="es-ES_tradnl"/>
        </w:rPr>
        <w:t>•</w:t>
      </w:r>
      <w:r w:rsidRPr="00A20CD9">
        <w:rPr>
          <w:lang w:val="es-ES_tradnl"/>
        </w:rPr>
        <w:tab/>
      </w:r>
      <w:bookmarkStart w:id="862" w:name="lt_pId502"/>
      <w:r w:rsidR="00FB48D4" w:rsidRPr="00A20CD9">
        <w:rPr>
          <w:rFonts w:cs="Arial"/>
          <w:lang w:val="es-ES_tradnl"/>
        </w:rPr>
        <w:t>e</w:t>
      </w:r>
      <w:r w:rsidR="000C482F" w:rsidRPr="00A20CD9">
        <w:rPr>
          <w:rFonts w:cs="Arial"/>
          <w:lang w:val="es-ES_tradnl"/>
        </w:rPr>
        <w:t>n el intervalo entre dos CMDT, por la Comisión de Estudio cuando un presidente o vicepresidente de Comisión de Estudio no pueda seguir desempeñando sus funciones; o</w:t>
      </w:r>
      <w:bookmarkEnd w:id="862"/>
    </w:p>
    <w:p w:rsidR="00015070" w:rsidRPr="00A20CD9" w:rsidRDefault="00785347" w:rsidP="00785347">
      <w:pPr>
        <w:pStyle w:val="enumlev1"/>
        <w:rPr>
          <w:rFonts w:cs="Arial"/>
          <w:lang w:val="es-ES_tradnl"/>
        </w:rPr>
      </w:pPr>
      <w:r w:rsidRPr="00A20CD9">
        <w:rPr>
          <w:rFonts w:cs="Arial"/>
          <w:lang w:val="es-ES_tradnl"/>
        </w:rPr>
        <w:t>•</w:t>
      </w:r>
      <w:r w:rsidRPr="00A20CD9">
        <w:rPr>
          <w:rFonts w:cs="Arial"/>
          <w:lang w:val="es-ES_tradnl"/>
        </w:rPr>
        <w:tab/>
      </w:r>
      <w:bookmarkStart w:id="863" w:name="lt_pId504"/>
      <w:r w:rsidR="00FB48D4" w:rsidRPr="00A20CD9">
        <w:rPr>
          <w:rFonts w:cs="Arial"/>
          <w:lang w:val="es-ES_tradnl"/>
        </w:rPr>
        <w:t>p</w:t>
      </w:r>
      <w:r w:rsidR="000C482F" w:rsidRPr="00A20CD9">
        <w:rPr>
          <w:rFonts w:cs="Arial"/>
          <w:lang w:val="es-ES_tradnl"/>
        </w:rPr>
        <w:t>or el Grupo Asesor de Desarrollo de las Telecomunicaciones (GADT) para las Comisiones de Estudio de nueva creación</w:t>
      </w:r>
      <w:r w:rsidR="00015070" w:rsidRPr="00A20CD9">
        <w:rPr>
          <w:rFonts w:cs="Arial"/>
          <w:lang w:val="es-ES_tradnl"/>
        </w:rPr>
        <w:t>.</w:t>
      </w:r>
      <w:bookmarkEnd w:id="863"/>
    </w:p>
    <w:p w:rsidR="00015070" w:rsidRPr="00A20CD9" w:rsidRDefault="000C482F" w:rsidP="00FB48D4">
      <w:pPr>
        <w:rPr>
          <w:lang w:val="es-ES_tradnl"/>
        </w:rPr>
      </w:pPr>
      <w:bookmarkStart w:id="864" w:name="lt_pId505"/>
      <w:r w:rsidRPr="00A20CD9">
        <w:rPr>
          <w:lang w:val="es-ES_tradnl"/>
        </w:rPr>
        <w:lastRenderedPageBreak/>
        <w:t>El procedimiento para el nombramiento de los Presidentes y Vicepresidentes de las Comisiones de Estudio del UIT-D se recoge en la Resolución 61 (Rev. Dubái, 2014) de la CMDT.</w:t>
      </w:r>
      <w:bookmarkStart w:id="865" w:name="lt_pId506"/>
      <w:bookmarkEnd w:id="864"/>
    </w:p>
    <w:p w:rsidR="00015070" w:rsidRPr="00A20CD9" w:rsidRDefault="000C482F" w:rsidP="002518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cs="Arial"/>
          <w:lang w:val="es-ES_tradnl"/>
        </w:rPr>
      </w:pPr>
      <w:r w:rsidRPr="00A20CD9">
        <w:rPr>
          <w:rFonts w:cs="Arial"/>
          <w:lang w:val="es-ES_tradnl"/>
        </w:rPr>
        <w:t xml:space="preserve">El cometido del Presidente es garantizar el funcionamiento fluido y eficiente de la Comisión de Estudio. Los Presidentes presiden las reuniones plenarias de la Comisión de Estudio y coordinan los trabajos de las distintas Cuestiones. </w:t>
      </w:r>
      <w:bookmarkEnd w:id="865"/>
      <w:r w:rsidRPr="00A20CD9">
        <w:rPr>
          <w:rFonts w:cs="Arial"/>
          <w:lang w:val="es-ES_tradnl"/>
        </w:rPr>
        <w:t xml:space="preserve">Son responsables de informar al GADT acerca de los avances de los trabajos con periodicidad anual, y presentar </w:t>
      </w:r>
      <w:r w:rsidR="00EF59D5" w:rsidRPr="00A20CD9">
        <w:rPr>
          <w:rFonts w:cs="Arial"/>
          <w:lang w:val="es-ES_tradnl"/>
        </w:rPr>
        <w:t xml:space="preserve">a la CMDT </w:t>
      </w:r>
      <w:r w:rsidRPr="00A20CD9">
        <w:rPr>
          <w:rFonts w:cs="Arial"/>
          <w:lang w:val="es-ES_tradnl"/>
        </w:rPr>
        <w:t>los productos finales de la Comisión de Estudio</w:t>
      </w:r>
      <w:bookmarkStart w:id="866" w:name="lt_pId508"/>
      <w:r w:rsidRPr="00A20CD9">
        <w:rPr>
          <w:rFonts w:cs="Arial"/>
          <w:lang w:val="es-ES_tradnl"/>
        </w:rPr>
        <w:t xml:space="preserve"> para el periodo de estudios</w:t>
      </w:r>
      <w:r w:rsidR="00015070" w:rsidRPr="00A20CD9">
        <w:rPr>
          <w:rFonts w:cs="Arial"/>
          <w:lang w:val="es-ES_tradnl"/>
        </w:rPr>
        <w:t>.</w:t>
      </w:r>
      <w:bookmarkEnd w:id="866"/>
      <w:r w:rsidR="00015070" w:rsidRPr="00A20CD9">
        <w:rPr>
          <w:rFonts w:cs="Arial"/>
          <w:lang w:val="es-ES_tradnl"/>
        </w:rPr>
        <w:t xml:space="preserve"> </w:t>
      </w:r>
      <w:bookmarkStart w:id="867" w:name="lt_pId509"/>
      <w:r w:rsidR="00EF59D5" w:rsidRPr="00A20CD9">
        <w:rPr>
          <w:rFonts w:cs="Arial"/>
          <w:lang w:val="es-ES_tradnl"/>
        </w:rPr>
        <w:t>Los vicepresidentes son representantes de los países de todas las Regiones, y apoyan al Presidente para lograr los resultados previstos. Los vicepresidentes pueden asumir las tareas específicas que les encomiende el Presidente para contribuir al avance de los trabajos.</w:t>
      </w:r>
      <w:bookmarkEnd w:id="867"/>
    </w:p>
    <w:p w:rsidR="00015070" w:rsidRPr="00A20CD9" w:rsidRDefault="00EF59D5" w:rsidP="00C46536">
      <w:pPr>
        <w:rPr>
          <w:lang w:val="es-ES_tradnl"/>
        </w:rPr>
      </w:pPr>
      <w:bookmarkStart w:id="868" w:name="lt_pId511"/>
      <w:r w:rsidRPr="00A20CD9">
        <w:rPr>
          <w:lang w:val="es-ES_tradnl"/>
        </w:rPr>
        <w:t>En el</w:t>
      </w:r>
      <w:r w:rsidRPr="00A20CD9">
        <w:rPr>
          <w:b/>
          <w:bCs/>
          <w:lang w:val="es-ES_tradnl"/>
        </w:rPr>
        <w:t xml:space="preserve"> Anexo II </w:t>
      </w:r>
      <w:r w:rsidRPr="00A20CD9">
        <w:rPr>
          <w:lang w:val="es-ES_tradnl"/>
        </w:rPr>
        <w:t>se facilitan los detalles relativos a los presidentes y vicepresidentes nombrados de las Comisiones de Estudio 1 y 2 del UIT-D.</w:t>
      </w:r>
      <w:bookmarkEnd w:id="868"/>
    </w:p>
    <w:p w:rsidR="00015070" w:rsidRPr="00A20CD9" w:rsidRDefault="00015070" w:rsidP="00C46536">
      <w:pPr>
        <w:pStyle w:val="Headingb"/>
        <w:rPr>
          <w:lang w:val="es-ES_tradnl"/>
        </w:rPr>
      </w:pPr>
      <w:bookmarkStart w:id="869" w:name="lt_pId512"/>
      <w:r w:rsidRPr="00A20CD9">
        <w:rPr>
          <w:lang w:val="es-ES_tradnl"/>
        </w:rPr>
        <w:t>R</w:t>
      </w:r>
      <w:r w:rsidR="00EF59D5" w:rsidRPr="00A20CD9">
        <w:rPr>
          <w:lang w:val="es-ES_tradnl"/>
        </w:rPr>
        <w:t>elatores</w:t>
      </w:r>
      <w:bookmarkEnd w:id="869"/>
    </w:p>
    <w:p w:rsidR="00D21C55" w:rsidRPr="00A20CD9" w:rsidRDefault="00EF59D5" w:rsidP="002A3E0E">
      <w:pPr>
        <w:rPr>
          <w:lang w:val="es-ES_tradnl"/>
        </w:rPr>
      </w:pPr>
      <w:bookmarkStart w:id="870" w:name="lt_pId513"/>
      <w:r w:rsidRPr="00A20CD9">
        <w:rPr>
          <w:lang w:val="es-ES_tradnl"/>
        </w:rPr>
        <w:t xml:space="preserve">Para cada una de las Cuestiones, la Comisión de Estudio designará a una persona para que dirija los trabajos presidiendo las reuniones de expertos, conduciendo los debates (también en línea) y coordinando los avances. </w:t>
      </w:r>
      <w:bookmarkStart w:id="871" w:name="lt_pId514"/>
      <w:bookmarkEnd w:id="870"/>
      <w:r w:rsidRPr="00A20CD9">
        <w:rPr>
          <w:lang w:val="es-ES_tradnl"/>
        </w:rPr>
        <w:t xml:space="preserve">A esta persona se la llama Relator, que es nombrado sobre la base tanto de </w:t>
      </w:r>
      <w:bookmarkEnd w:id="871"/>
      <w:r w:rsidR="00015070" w:rsidRPr="00A20CD9">
        <w:rPr>
          <w:lang w:val="es-ES_tradnl"/>
        </w:rPr>
        <w:t xml:space="preserve">la experiencia sobre el tema a estudiar </w:t>
      </w:r>
      <w:r w:rsidRPr="00A20CD9">
        <w:rPr>
          <w:lang w:val="es-ES_tradnl"/>
        </w:rPr>
        <w:t>como de</w:t>
      </w:r>
      <w:r w:rsidR="00015070" w:rsidRPr="00A20CD9">
        <w:rPr>
          <w:lang w:val="es-ES_tradnl"/>
        </w:rPr>
        <w:t xml:space="preserve"> la capacidad </w:t>
      </w:r>
      <w:r w:rsidRPr="00A20CD9">
        <w:rPr>
          <w:lang w:val="es-ES_tradnl"/>
        </w:rPr>
        <w:t>para</w:t>
      </w:r>
      <w:r w:rsidR="00015070" w:rsidRPr="00A20CD9">
        <w:rPr>
          <w:lang w:val="es-ES_tradnl"/>
        </w:rPr>
        <w:t xml:space="preserve"> coordinar </w:t>
      </w:r>
      <w:r w:rsidRPr="00A20CD9">
        <w:rPr>
          <w:lang w:val="es-ES_tradnl"/>
        </w:rPr>
        <w:t>los</w:t>
      </w:r>
      <w:r w:rsidR="00015070" w:rsidRPr="00A20CD9">
        <w:rPr>
          <w:lang w:val="es-ES_tradnl"/>
        </w:rPr>
        <w:t xml:space="preserve"> trabajo</w:t>
      </w:r>
      <w:r w:rsidRPr="00A20CD9">
        <w:rPr>
          <w:lang w:val="es-ES_tradnl"/>
        </w:rPr>
        <w:t>s</w:t>
      </w:r>
      <w:r w:rsidR="00015070" w:rsidRPr="00A20CD9">
        <w:rPr>
          <w:lang w:val="es-ES_tradnl"/>
        </w:rPr>
        <w:t>.</w:t>
      </w:r>
    </w:p>
    <w:p w:rsidR="00015070" w:rsidRPr="00A20CD9" w:rsidRDefault="005D009F" w:rsidP="002A3E0E">
      <w:pPr>
        <w:rPr>
          <w:lang w:val="es-ES_tradnl"/>
        </w:rPr>
      </w:pPr>
      <w:bookmarkStart w:id="872" w:name="lt_pId516"/>
      <w:r w:rsidRPr="00A20CD9">
        <w:rPr>
          <w:lang w:val="es-ES_tradnl"/>
        </w:rPr>
        <w:t xml:space="preserve">El trabajo de un Relator es asegurarse de que el grupo de expertos logra avances respecto de los productos esperados en ese ámbito de estudio y dirigir las labores sobre el texto de las recomendaciones, las directrices y los informes con arreglo al producto esperado y a las orientaciones de la Comisión de Estudio de que se trate. </w:t>
      </w:r>
      <w:bookmarkEnd w:id="872"/>
      <w:r w:rsidRPr="00A20CD9">
        <w:rPr>
          <w:lang w:val="es-ES_tradnl"/>
        </w:rPr>
        <w:t xml:space="preserve">Corresponde en general al Grupo de Relator decidir la manera de hacer avanzar las labores. A este respecto, y sobre la base de los resultados esperados que se hayan decidido para cada Cuestión en la CMDT, cada Relator es responsable de preparar y mantener un plan de trabajo para su Cuestión. El Grupo de Relator se guiará por el plan de </w:t>
      </w:r>
      <w:bookmarkStart w:id="873" w:name="lt_pId519"/>
      <w:r w:rsidRPr="00A20CD9">
        <w:rPr>
          <w:lang w:val="es-ES_tradnl"/>
        </w:rPr>
        <w:t xml:space="preserve">trabajo, y lo actualizará cuando sea necesario, a fin de poder entregar </w:t>
      </w:r>
      <w:r w:rsidR="00EB4F78" w:rsidRPr="00A20CD9">
        <w:rPr>
          <w:lang w:val="es-ES_tradnl"/>
        </w:rPr>
        <w:t>los</w:t>
      </w:r>
      <w:r w:rsidRPr="00A20CD9">
        <w:rPr>
          <w:lang w:val="es-ES_tradnl"/>
        </w:rPr>
        <w:t xml:space="preserve"> resultados </w:t>
      </w:r>
      <w:r w:rsidR="00EB4F78" w:rsidRPr="00A20CD9">
        <w:rPr>
          <w:lang w:val="es-ES_tradnl"/>
        </w:rPr>
        <w:t>que se esperan de él</w:t>
      </w:r>
      <w:r w:rsidRPr="00A20CD9">
        <w:rPr>
          <w:lang w:val="es-ES_tradnl"/>
        </w:rPr>
        <w:t>, por ejemplo, productos finales anuales, talleres, informes, directrices y recomendaciones según requieran los miembros.</w:t>
      </w:r>
      <w:bookmarkEnd w:id="873"/>
    </w:p>
    <w:p w:rsidR="00015070" w:rsidRPr="00A20CD9" w:rsidRDefault="00EB4F78" w:rsidP="002A3E0E">
      <w:pPr>
        <w:rPr>
          <w:lang w:val="es-ES_tradnl"/>
        </w:rPr>
      </w:pPr>
      <w:bookmarkStart w:id="874" w:name="lt_pId520"/>
      <w:r w:rsidRPr="00A20CD9">
        <w:rPr>
          <w:lang w:val="es-ES_tradnl"/>
        </w:rPr>
        <w:t>Los mandatos de los relatores se facilitan en la parte 5 de la Sección 3 de la Resolución 1 (Rev.</w:t>
      </w:r>
      <w:r w:rsidR="00251893" w:rsidRPr="00A20CD9">
        <w:rPr>
          <w:lang w:val="es-ES_tradnl"/>
        </w:rPr>
        <w:t> </w:t>
      </w:r>
      <w:r w:rsidR="00015070" w:rsidRPr="00A20CD9">
        <w:rPr>
          <w:lang w:val="es-ES_tradnl"/>
        </w:rPr>
        <w:t xml:space="preserve">Buenos Aires, 2017) </w:t>
      </w:r>
      <w:r w:rsidR="00E7352F" w:rsidRPr="00A20CD9">
        <w:rPr>
          <w:lang w:val="es-ES_tradnl"/>
        </w:rPr>
        <w:t>de la CMDT y en el Anexo 5 de la misma Resolución.</w:t>
      </w:r>
      <w:bookmarkEnd w:id="874"/>
    </w:p>
    <w:p w:rsidR="00015070" w:rsidRPr="00A20CD9" w:rsidRDefault="00E7352F" w:rsidP="002A3E0E">
      <w:pPr>
        <w:rPr>
          <w:b/>
          <w:bCs/>
          <w:lang w:val="es-ES_tradnl"/>
        </w:rPr>
      </w:pPr>
      <w:bookmarkStart w:id="875" w:name="lt_pId521"/>
      <w:r w:rsidRPr="00A20CD9">
        <w:rPr>
          <w:lang w:val="es-ES_tradnl"/>
        </w:rPr>
        <w:t>En general se aplican los mismos principios a los presidentes de grupo de trabajo si éste ha sido creado en el marco de las Comisiones de Estudio. Se alienta a los Grupos de Relator a trabajar, en la medida de lo posible, utilizando medios electrónicos.</w:t>
      </w:r>
      <w:bookmarkEnd w:id="875"/>
    </w:p>
    <w:p w:rsidR="00015070" w:rsidRPr="00A20CD9" w:rsidRDefault="00E7352F" w:rsidP="002A3E0E">
      <w:pPr>
        <w:rPr>
          <w:lang w:val="es-ES_tradnl"/>
        </w:rPr>
      </w:pPr>
      <w:bookmarkStart w:id="876" w:name="lt_pId523"/>
      <w:r w:rsidRPr="00A20CD9">
        <w:rPr>
          <w:lang w:val="es-ES_tradnl"/>
        </w:rPr>
        <w:t>Se nombra a Vicerrelatores para contribuir e impulsar las labores de cada una de las Cuestiones. El Grupo de Relator asigna tareas específicas a cada vicerrelator a fin de asegurarse de que los productos finales se elaboran a tiempo y con arreglo a los resultados esperados.</w:t>
      </w:r>
      <w:bookmarkEnd w:id="876"/>
    </w:p>
    <w:p w:rsidR="00015070" w:rsidRPr="00A20CD9" w:rsidRDefault="00015070" w:rsidP="00E45112">
      <w:pPr>
        <w:pStyle w:val="Headingb"/>
        <w:rPr>
          <w:lang w:val="es-ES_tradnl"/>
        </w:rPr>
      </w:pPr>
      <w:bookmarkStart w:id="877" w:name="_Toc497034692"/>
      <w:bookmarkStart w:id="878" w:name="_Toc497050938"/>
      <w:bookmarkStart w:id="879" w:name="_Toc497051328"/>
      <w:bookmarkStart w:id="880" w:name="_Toc497051655"/>
      <w:bookmarkStart w:id="881" w:name="_Toc497051984"/>
      <w:r w:rsidRPr="00A20CD9">
        <w:rPr>
          <w:lang w:val="es-ES_tradnl"/>
        </w:rPr>
        <w:t>Equipo de dirección de Comisión de Estudio</w:t>
      </w:r>
      <w:bookmarkEnd w:id="877"/>
      <w:bookmarkEnd w:id="878"/>
      <w:bookmarkEnd w:id="879"/>
      <w:bookmarkEnd w:id="880"/>
      <w:bookmarkEnd w:id="881"/>
    </w:p>
    <w:p w:rsidR="00015070" w:rsidRPr="00A20CD9" w:rsidRDefault="00015070" w:rsidP="002A3E0E">
      <w:pPr>
        <w:rPr>
          <w:lang w:val="es-ES_tradnl"/>
        </w:rPr>
      </w:pPr>
      <w:r w:rsidRPr="00A20CD9">
        <w:rPr>
          <w:lang w:val="es-ES_tradnl"/>
        </w:rPr>
        <w:t>Cada Comisión de Estudio del UIT</w:t>
      </w:r>
      <w:r w:rsidRPr="00A20CD9">
        <w:rPr>
          <w:lang w:val="es-ES_tradnl"/>
        </w:rPr>
        <w:noBreakHyphen/>
        <w:t xml:space="preserve">D cuenta con un equipo de dirección compuesto </w:t>
      </w:r>
      <w:r w:rsidR="002719F5" w:rsidRPr="00A20CD9">
        <w:rPr>
          <w:lang w:val="es-ES_tradnl"/>
        </w:rPr>
        <w:t xml:space="preserve">por </w:t>
      </w:r>
      <w:r w:rsidRPr="00A20CD9">
        <w:rPr>
          <w:lang w:val="es-ES_tradnl"/>
        </w:rPr>
        <w:t xml:space="preserve">el Presidente y los Vicepresidentes de la Comisión de Estudio, los Presidentes y Vicepresidentes de los Grupos de Trabajo, los Relatores y los Vicerrelatores. </w:t>
      </w:r>
      <w:r w:rsidR="002719F5" w:rsidRPr="00A20CD9">
        <w:rPr>
          <w:lang w:val="es-ES_tradnl"/>
        </w:rPr>
        <w:t xml:space="preserve">Los equipos de dirección se reúnen el día anterior al comienzo de cada reunión de la Comisión de Estudio respectiva, o en la mañana de la reunión, para discutir y llevar a cabo los preparativos finales para la conducción de la reunión. También pueden celebrarse reuniones ad hoc de los equipos de dirección cuando se considere necesario. </w:t>
      </w:r>
      <w:r w:rsidR="003F2A0C" w:rsidRPr="00A20CD9">
        <w:rPr>
          <w:lang w:val="es-ES_tradnl"/>
        </w:rPr>
        <w:t xml:space="preserve">Se establecerá un equipo de dirección mixto presidido por el Director de la BDT y </w:t>
      </w:r>
      <w:r w:rsidR="003F2A0C" w:rsidRPr="00A20CD9">
        <w:rPr>
          <w:lang w:val="es-ES_tradnl"/>
        </w:rPr>
        <w:lastRenderedPageBreak/>
        <w:t xml:space="preserve">compuesto </w:t>
      </w:r>
      <w:r w:rsidR="002719F5" w:rsidRPr="00A20CD9">
        <w:rPr>
          <w:lang w:val="es-ES_tradnl"/>
        </w:rPr>
        <w:t>por</w:t>
      </w:r>
      <w:r w:rsidR="003F2A0C" w:rsidRPr="00A20CD9">
        <w:rPr>
          <w:lang w:val="es-ES_tradnl"/>
        </w:rPr>
        <w:t xml:space="preserve"> los equipos de dirección de las Comisiones de Estudi</w:t>
      </w:r>
      <w:r w:rsidR="00D93C15" w:rsidRPr="00A20CD9">
        <w:rPr>
          <w:lang w:val="es-ES_tradnl"/>
        </w:rPr>
        <w:t>o del UIT D y el Presidente del </w:t>
      </w:r>
      <w:r w:rsidR="003F2A0C" w:rsidRPr="00A20CD9">
        <w:rPr>
          <w:lang w:val="es-ES_tradnl"/>
        </w:rPr>
        <w:t>GADT. La función del equipo de dirección mixto de las Comisiones de Estudio del UIT D consiste en:</w:t>
      </w:r>
    </w:p>
    <w:p w:rsidR="009A297B" w:rsidRPr="00A20CD9" w:rsidRDefault="009A297B" w:rsidP="009A297B">
      <w:pPr>
        <w:pStyle w:val="enumlev1"/>
        <w:rPr>
          <w:lang w:val="es-ES_tradnl"/>
        </w:rPr>
      </w:pPr>
      <w:r w:rsidRPr="00A20CD9">
        <w:rPr>
          <w:lang w:val="es-ES_tradnl"/>
        </w:rPr>
        <w:t>•</w:t>
      </w:r>
      <w:r w:rsidRPr="00A20CD9">
        <w:rPr>
          <w:lang w:val="es-ES_tradnl"/>
        </w:rPr>
        <w:tab/>
        <w:t>asesorar a la dirección de la BDT sobre la estimación de las necesidades presupuestarias de las Comisiones de Estudio;</w:t>
      </w:r>
    </w:p>
    <w:p w:rsidR="009A297B" w:rsidRPr="00A20CD9" w:rsidRDefault="009A297B" w:rsidP="002719F5">
      <w:pPr>
        <w:pStyle w:val="enumlev1"/>
        <w:rPr>
          <w:lang w:val="es-ES_tradnl"/>
        </w:rPr>
      </w:pPr>
      <w:r w:rsidRPr="00A20CD9">
        <w:rPr>
          <w:lang w:val="es-ES_tradnl"/>
        </w:rPr>
        <w:t>•</w:t>
      </w:r>
      <w:r w:rsidRPr="00A20CD9">
        <w:rPr>
          <w:lang w:val="es-ES_tradnl"/>
        </w:rPr>
        <w:tab/>
        <w:t xml:space="preserve">coordinar los temas comunes a </w:t>
      </w:r>
      <w:r w:rsidR="002719F5" w:rsidRPr="00A20CD9">
        <w:rPr>
          <w:lang w:val="es-ES_tradnl"/>
        </w:rPr>
        <w:t>ambas</w:t>
      </w:r>
      <w:r w:rsidRPr="00A20CD9">
        <w:rPr>
          <w:lang w:val="es-ES_tradnl"/>
        </w:rPr>
        <w:t xml:space="preserve"> Comisiones de Estudio;</w:t>
      </w:r>
    </w:p>
    <w:p w:rsidR="009A297B" w:rsidRPr="00A20CD9" w:rsidRDefault="009A297B" w:rsidP="009A297B">
      <w:pPr>
        <w:pStyle w:val="enumlev1"/>
        <w:rPr>
          <w:lang w:val="es-ES_tradnl"/>
        </w:rPr>
      </w:pPr>
      <w:r w:rsidRPr="00A20CD9">
        <w:rPr>
          <w:lang w:val="es-ES_tradnl"/>
        </w:rPr>
        <w:t>•</w:t>
      </w:r>
      <w:r w:rsidRPr="00A20CD9">
        <w:rPr>
          <w:lang w:val="es-ES_tradnl"/>
        </w:rPr>
        <w:tab/>
        <w:t>preparar propuestas conjuntas al GADT o a otras entidades pertinentes del UIT</w:t>
      </w:r>
      <w:r w:rsidRPr="00A20CD9">
        <w:rPr>
          <w:lang w:val="es-ES_tradnl"/>
        </w:rPr>
        <w:noBreakHyphen/>
        <w:t>D, según proceda;</w:t>
      </w:r>
    </w:p>
    <w:p w:rsidR="009A297B" w:rsidRPr="00A20CD9" w:rsidRDefault="009A297B" w:rsidP="009A297B">
      <w:pPr>
        <w:pStyle w:val="enumlev1"/>
        <w:rPr>
          <w:lang w:val="es-ES_tradnl"/>
        </w:rPr>
      </w:pPr>
      <w:r w:rsidRPr="00A20CD9">
        <w:rPr>
          <w:lang w:val="es-ES_tradnl"/>
        </w:rPr>
        <w:t>•</w:t>
      </w:r>
      <w:r w:rsidRPr="00A20CD9">
        <w:rPr>
          <w:lang w:val="es-ES_tradnl"/>
        </w:rPr>
        <w:tab/>
        <w:t>fijar las fechas de las siguientes reuniones de Comisión de Estudio;</w:t>
      </w:r>
    </w:p>
    <w:p w:rsidR="009A297B" w:rsidRPr="00A20CD9" w:rsidRDefault="005426EF" w:rsidP="002A3E0E">
      <w:pPr>
        <w:pStyle w:val="Heading2"/>
        <w:rPr>
          <w:lang w:val="es-ES_tradnl"/>
        </w:rPr>
      </w:pPr>
      <w:bookmarkStart w:id="882" w:name="lt_pId535"/>
      <w:bookmarkStart w:id="883" w:name="_Toc507502769"/>
      <w:bookmarkStart w:id="884" w:name="_Toc507511100"/>
      <w:bookmarkStart w:id="885" w:name="_Toc508632285"/>
      <w:r w:rsidRPr="00A20CD9">
        <w:rPr>
          <w:lang w:val="es-ES_tradnl"/>
        </w:rPr>
        <w:t>5.5</w:t>
      </w:r>
      <w:r w:rsidRPr="00A20CD9">
        <w:rPr>
          <w:lang w:val="es-ES_tradnl"/>
        </w:rPr>
        <w:tab/>
      </w:r>
      <w:r w:rsidR="009A297B" w:rsidRPr="00A20CD9">
        <w:rPr>
          <w:lang w:val="es-ES_tradnl"/>
        </w:rPr>
        <w:t>Result</w:t>
      </w:r>
      <w:r w:rsidR="002719F5" w:rsidRPr="00A20CD9">
        <w:rPr>
          <w:lang w:val="es-ES_tradnl"/>
        </w:rPr>
        <w:t>ado</w:t>
      </w:r>
      <w:r w:rsidR="009A297B" w:rsidRPr="00A20CD9">
        <w:rPr>
          <w:lang w:val="es-ES_tradnl"/>
        </w:rPr>
        <w:t xml:space="preserve">s </w:t>
      </w:r>
      <w:bookmarkEnd w:id="882"/>
      <w:bookmarkEnd w:id="883"/>
      <w:bookmarkEnd w:id="884"/>
      <w:r w:rsidR="002719F5" w:rsidRPr="00A20CD9">
        <w:rPr>
          <w:lang w:val="es-ES_tradnl"/>
        </w:rPr>
        <w:t>de los trabajos de las Comisiones de Estudio</w:t>
      </w:r>
      <w:bookmarkEnd w:id="885"/>
    </w:p>
    <w:p w:rsidR="009A297B" w:rsidRPr="00A20CD9" w:rsidRDefault="005426EF" w:rsidP="00CE1A47">
      <w:pPr>
        <w:pStyle w:val="Heading3"/>
        <w:keepNext w:val="0"/>
        <w:keepLines w:val="0"/>
        <w:rPr>
          <w:lang w:val="es-ES_tradnl"/>
        </w:rPr>
      </w:pPr>
      <w:bookmarkStart w:id="886" w:name="lt_pId536"/>
      <w:bookmarkStart w:id="887" w:name="_Toc507502770"/>
      <w:bookmarkStart w:id="888" w:name="_Toc507511101"/>
      <w:bookmarkStart w:id="889" w:name="_Toc508632286"/>
      <w:r w:rsidRPr="00A20CD9">
        <w:rPr>
          <w:lang w:val="es-ES_tradnl"/>
        </w:rPr>
        <w:t>5.5.1</w:t>
      </w:r>
      <w:r w:rsidRPr="00A20CD9">
        <w:rPr>
          <w:lang w:val="es-ES_tradnl"/>
        </w:rPr>
        <w:tab/>
      </w:r>
      <w:r w:rsidR="002719F5" w:rsidRPr="00A20CD9">
        <w:rPr>
          <w:lang w:val="es-ES_tradnl"/>
        </w:rPr>
        <w:t>¿Cuáles son los resultados de sus estudios</w:t>
      </w:r>
      <w:r w:rsidR="009A297B" w:rsidRPr="00A20CD9">
        <w:rPr>
          <w:lang w:val="es-ES_tradnl"/>
        </w:rPr>
        <w:t>?</w:t>
      </w:r>
      <w:bookmarkEnd w:id="886"/>
      <w:bookmarkEnd w:id="887"/>
      <w:bookmarkEnd w:id="888"/>
      <w:bookmarkEnd w:id="889"/>
    </w:p>
    <w:p w:rsidR="009A297B" w:rsidRPr="00A20CD9" w:rsidRDefault="002719F5" w:rsidP="002A3E0E">
      <w:pPr>
        <w:rPr>
          <w:lang w:val="es-ES_tradnl"/>
        </w:rPr>
      </w:pPr>
      <w:bookmarkStart w:id="890" w:name="lt_pId537"/>
      <w:r w:rsidRPr="00A20CD9">
        <w:rPr>
          <w:lang w:val="es-ES_tradnl"/>
        </w:rPr>
        <w:t>Los productos de las Comisiones de Estudio del UIT-D son: informes, directrices, prácticas óptimas y Recomendaciones. Estos productos finales pueden descargarse g</w:t>
      </w:r>
      <w:r w:rsidR="00E45112" w:rsidRPr="00A20CD9">
        <w:rPr>
          <w:lang w:val="es-ES_tradnl"/>
        </w:rPr>
        <w:t>ratuitamente a partir del sitio </w:t>
      </w:r>
      <w:r w:rsidRPr="00A20CD9">
        <w:rPr>
          <w:lang w:val="es-ES_tradnl"/>
        </w:rPr>
        <w:t>web.</w:t>
      </w:r>
      <w:bookmarkEnd w:id="890"/>
    </w:p>
    <w:p w:rsidR="009A297B" w:rsidRPr="00A20CD9" w:rsidRDefault="002719F5" w:rsidP="002A3E0E">
      <w:pPr>
        <w:rPr>
          <w:lang w:val="es-ES_tradnl"/>
        </w:rPr>
      </w:pPr>
      <w:bookmarkStart w:id="891" w:name="lt_pId540"/>
      <w:r w:rsidRPr="00A20CD9">
        <w:rPr>
          <w:lang w:val="es-ES_tradnl"/>
        </w:rPr>
        <w:t>Los informes son el resultado principal del estudio. Son preparados por el Grupo de Relator bajo la dirección del Relator sobre la base de las contribuciones presentadas por los miembros durante el periodo de estudios. El Grupo de Relator también puede decidir publicar directrices sobre uno de los temas tratados en la Cuestión.</w:t>
      </w:r>
      <w:bookmarkEnd w:id="891"/>
    </w:p>
    <w:p w:rsidR="009A297B" w:rsidRPr="00A20CD9" w:rsidRDefault="009A297B" w:rsidP="002A3E0E">
      <w:pPr>
        <w:rPr>
          <w:lang w:val="es-ES_tradnl"/>
        </w:rPr>
      </w:pPr>
      <w:r w:rsidRPr="00A20CD9">
        <w:rPr>
          <w:lang w:val="es-ES_tradnl"/>
        </w:rPr>
        <w:t xml:space="preserve">Las directrices presentan una gama de opciones que </w:t>
      </w:r>
      <w:r w:rsidR="002719F5" w:rsidRPr="00A20CD9">
        <w:rPr>
          <w:lang w:val="es-ES_tradnl"/>
        </w:rPr>
        <w:t>reflejan</w:t>
      </w:r>
      <w:r w:rsidRPr="00A20CD9">
        <w:rPr>
          <w:lang w:val="es-ES_tradnl"/>
        </w:rPr>
        <w:t xml:space="preserve"> las contribuciones por escrito, los debates, la investigación, el análisis, las ideas y la experiencia de los participantes en las Comisiones de Estudio. El objetivo es producir una serie de opciones que ayuden a los miembros de la UIT y a otras entidades a ofrecer un sector de comunicaciones robusto que permita acelerar el cumplimiento de los objetivos de desarrollo socioeconómico nacionales e internacionales. Se alienta a los miembros y a otras entidades a aplicar las directrices que sean aceptables y adecuadas a sus circunstancias particulares.</w:t>
      </w:r>
    </w:p>
    <w:p w:rsidR="009A297B" w:rsidRPr="00A20CD9" w:rsidRDefault="002719F5" w:rsidP="002A3E0E">
      <w:pPr>
        <w:rPr>
          <w:lang w:val="es-ES_tradnl"/>
        </w:rPr>
      </w:pPr>
      <w:bookmarkStart w:id="892" w:name="lt_pId546"/>
      <w:r w:rsidRPr="00A20CD9">
        <w:rPr>
          <w:lang w:val="es-ES_tradnl"/>
        </w:rPr>
        <w:t>Los informes y las directrices tienen que ser aprobados en primer lugar por el grupo en cuestión (Grupo de Relator) y, en segundo lugar, por la Comisión de Estudio de que se trate, antes de ser publicados.</w:t>
      </w:r>
      <w:bookmarkEnd w:id="892"/>
    </w:p>
    <w:p w:rsidR="009A297B" w:rsidRPr="00A20CD9" w:rsidRDefault="00637529" w:rsidP="002A3E0E">
      <w:pPr>
        <w:rPr>
          <w:lang w:val="es-ES_tradnl"/>
        </w:rPr>
      </w:pPr>
      <w:bookmarkStart w:id="893" w:name="lt_pId547"/>
      <w:r w:rsidRPr="00A20CD9">
        <w:rPr>
          <w:lang w:val="es-ES_tradnl"/>
        </w:rPr>
        <w:t>Los informes, las directrices, las publicaciones y otros productos finales pueden publicarse entre dos CMDT, y se alienta a que así ocurra.</w:t>
      </w:r>
      <w:bookmarkEnd w:id="893"/>
    </w:p>
    <w:p w:rsidR="009A297B" w:rsidRPr="00A20CD9" w:rsidRDefault="005426EF" w:rsidP="00CE1A47">
      <w:pPr>
        <w:pStyle w:val="Heading3"/>
        <w:keepNext w:val="0"/>
        <w:keepLines w:val="0"/>
        <w:rPr>
          <w:lang w:val="es-ES_tradnl"/>
        </w:rPr>
      </w:pPr>
      <w:bookmarkStart w:id="894" w:name="lt_pId548"/>
      <w:bookmarkStart w:id="895" w:name="_Toc507502771"/>
      <w:bookmarkStart w:id="896" w:name="_Toc507511102"/>
      <w:bookmarkStart w:id="897" w:name="_Toc508632287"/>
      <w:r w:rsidRPr="00A20CD9">
        <w:rPr>
          <w:lang w:val="es-ES_tradnl"/>
        </w:rPr>
        <w:t>5.5.2</w:t>
      </w:r>
      <w:r w:rsidRPr="00A20CD9">
        <w:rPr>
          <w:lang w:val="es-ES_tradnl"/>
        </w:rPr>
        <w:tab/>
      </w:r>
      <w:r w:rsidR="00637529" w:rsidRPr="00A20CD9">
        <w:rPr>
          <w:lang w:val="es-ES_tradnl"/>
        </w:rPr>
        <w:t>¿Cómo se aprueban los resultados?</w:t>
      </w:r>
      <w:bookmarkEnd w:id="894"/>
      <w:bookmarkEnd w:id="895"/>
      <w:bookmarkEnd w:id="896"/>
      <w:bookmarkEnd w:id="897"/>
    </w:p>
    <w:p w:rsidR="009A297B" w:rsidRPr="00A20CD9" w:rsidRDefault="00637529" w:rsidP="002A3E0E">
      <w:pPr>
        <w:pStyle w:val="Headingb"/>
        <w:rPr>
          <w:lang w:val="es-ES_tradnl"/>
        </w:rPr>
      </w:pPr>
      <w:bookmarkStart w:id="898" w:name="lt_pId549"/>
      <w:r w:rsidRPr="00A20CD9">
        <w:rPr>
          <w:lang w:val="es-ES_tradnl"/>
        </w:rPr>
        <w:t>Recomendaciones UIT-D</w:t>
      </w:r>
      <w:bookmarkEnd w:id="898"/>
    </w:p>
    <w:p w:rsidR="009A297B" w:rsidRPr="00A20CD9" w:rsidRDefault="009A297B" w:rsidP="002A3E0E">
      <w:pPr>
        <w:rPr>
          <w:lang w:val="es-ES_tradnl"/>
        </w:rPr>
      </w:pPr>
      <w:r w:rsidRPr="00A20CD9">
        <w:rPr>
          <w:b/>
          <w:bCs/>
          <w:lang w:val="es-ES_tradnl"/>
        </w:rPr>
        <w:t>Definición</w:t>
      </w:r>
      <w:r w:rsidRPr="00A20CD9">
        <w:rPr>
          <w:lang w:val="es-ES_tradnl"/>
        </w:rPr>
        <w:t>: Respuesta a una Cuestión o partes de la misma, o a una Resolución, para la organización de los trabajos del UIT-D, que en el contexto de los conocimientos existentes y la investigación realizada por las Comisiones de Estudio y adoptados de conformidad con los procedimientos vigentes, puede orientar sobre temas de índole técnica, organizativa, relacionada con las tarifas u operativa, métodos de trabajo inclusive; puede describir un método preferido o una solución propuesta para llevar a cabo una tarea especificada; o puede recomendar unos procedimientos para aplicaciones específicas. Estas Recomendaciones deben ser suficientes como base para la cooperación internacional.</w:t>
      </w:r>
    </w:p>
    <w:p w:rsidR="009A297B" w:rsidRPr="00A20CD9" w:rsidRDefault="00637529" w:rsidP="002A3E0E">
      <w:pPr>
        <w:pStyle w:val="Headingb"/>
        <w:rPr>
          <w:lang w:val="es-ES_tradnl"/>
        </w:rPr>
      </w:pPr>
      <w:bookmarkStart w:id="899" w:name="lt_pId553"/>
      <w:r w:rsidRPr="00A20CD9">
        <w:rPr>
          <w:lang w:val="es-ES_tradnl"/>
        </w:rPr>
        <w:lastRenderedPageBreak/>
        <w:t>Adopción</w:t>
      </w:r>
      <w:r w:rsidR="009A297B" w:rsidRPr="00A20CD9">
        <w:rPr>
          <w:lang w:val="es-ES_tradnl"/>
        </w:rPr>
        <w:t xml:space="preserve">, </w:t>
      </w:r>
      <w:r w:rsidRPr="00A20CD9">
        <w:rPr>
          <w:lang w:val="es-ES_tradnl"/>
        </w:rPr>
        <w:t>aprobación y supresión</w:t>
      </w:r>
      <w:bookmarkEnd w:id="899"/>
    </w:p>
    <w:p w:rsidR="009A297B" w:rsidRPr="00A20CD9" w:rsidRDefault="00637529" w:rsidP="002A3E0E">
      <w:pPr>
        <w:rPr>
          <w:lang w:val="es-ES_tradnl"/>
        </w:rPr>
      </w:pPr>
      <w:bookmarkStart w:id="900" w:name="lt_pId554"/>
      <w:r w:rsidRPr="00A20CD9">
        <w:rPr>
          <w:lang w:val="es-ES_tradnl"/>
        </w:rPr>
        <w:t xml:space="preserve">Todas las Recomendaciones nuevas o revisadas deben aprobarse formalmente en dos etapas: </w:t>
      </w:r>
      <w:bookmarkEnd w:id="900"/>
    </w:p>
    <w:p w:rsidR="009A297B" w:rsidRPr="00A20CD9" w:rsidRDefault="002A3E0E" w:rsidP="002A3E0E">
      <w:pPr>
        <w:pStyle w:val="enumlev1"/>
        <w:rPr>
          <w:lang w:val="es-ES_tradnl"/>
        </w:rPr>
      </w:pPr>
      <w:bookmarkStart w:id="901" w:name="lt_pId555"/>
      <w:r w:rsidRPr="00A20CD9">
        <w:rPr>
          <w:lang w:val="es-ES_tradnl"/>
        </w:rPr>
        <w:t>•</w:t>
      </w:r>
      <w:r w:rsidRPr="00A20CD9">
        <w:rPr>
          <w:lang w:val="es-ES_tradnl"/>
        </w:rPr>
        <w:tab/>
      </w:r>
      <w:r w:rsidR="00CF2BA5" w:rsidRPr="00A20CD9">
        <w:rPr>
          <w:lang w:val="es-ES_tradnl"/>
        </w:rPr>
        <w:t>a</w:t>
      </w:r>
      <w:r w:rsidR="00637529" w:rsidRPr="00A20CD9">
        <w:rPr>
          <w:lang w:val="es-ES_tradnl"/>
        </w:rPr>
        <w:t>dopción por la Comisión de Estudio que las elaboró, y</w:t>
      </w:r>
      <w:bookmarkEnd w:id="901"/>
    </w:p>
    <w:p w:rsidR="009A297B" w:rsidRPr="00A20CD9" w:rsidRDefault="002A3E0E" w:rsidP="002A3E0E">
      <w:pPr>
        <w:pStyle w:val="enumlev1"/>
        <w:rPr>
          <w:rFonts w:cs="Arial"/>
          <w:color w:val="404040"/>
          <w:lang w:val="es-ES_tradnl"/>
        </w:rPr>
      </w:pPr>
      <w:r w:rsidRPr="00A20CD9">
        <w:rPr>
          <w:lang w:val="es-ES_tradnl"/>
        </w:rPr>
        <w:t>•</w:t>
      </w:r>
      <w:r w:rsidRPr="00A20CD9">
        <w:rPr>
          <w:lang w:val="es-ES_tradnl"/>
        </w:rPr>
        <w:tab/>
      </w:r>
      <w:bookmarkStart w:id="902" w:name="lt_pId556"/>
      <w:r w:rsidR="00CF2BA5" w:rsidRPr="00A20CD9">
        <w:rPr>
          <w:rFonts w:cs="Arial"/>
          <w:lang w:val="es-ES_tradnl"/>
        </w:rPr>
        <w:t>a</w:t>
      </w:r>
      <w:r w:rsidR="00637529" w:rsidRPr="00A20CD9">
        <w:rPr>
          <w:rFonts w:cs="Arial"/>
          <w:lang w:val="es-ES_tradnl"/>
        </w:rPr>
        <w:t>probación por los Estados Miembros</w:t>
      </w:r>
      <w:r w:rsidR="009A297B" w:rsidRPr="00A20CD9">
        <w:rPr>
          <w:rFonts w:cs="Arial"/>
          <w:color w:val="404040"/>
          <w:lang w:val="es-ES_tradnl"/>
        </w:rPr>
        <w:t>.</w:t>
      </w:r>
      <w:bookmarkEnd w:id="902"/>
    </w:p>
    <w:p w:rsidR="003F2A0C" w:rsidRPr="00A20CD9" w:rsidRDefault="00637529" w:rsidP="002A3E0E">
      <w:pPr>
        <w:rPr>
          <w:lang w:val="es-ES_tradnl"/>
        </w:rPr>
      </w:pPr>
      <w:r w:rsidRPr="00A20CD9">
        <w:rPr>
          <w:lang w:val="es-ES_tradnl"/>
        </w:rPr>
        <w:t xml:space="preserve">Una vez un proyecto de Recomendación nueva o revisada ha sido </w:t>
      </w:r>
      <w:r w:rsidR="00060F42" w:rsidRPr="00A20CD9">
        <w:rPr>
          <w:lang w:val="es-ES_tradnl"/>
        </w:rPr>
        <w:t>adoptado</w:t>
      </w:r>
      <w:r w:rsidRPr="00A20CD9">
        <w:rPr>
          <w:lang w:val="es-ES_tradnl"/>
        </w:rPr>
        <w:t xml:space="preserve"> por una Comisión de Estudio, el texto se somete a la aprobación de los Estados Miembros durante una CMDT o, entre dos CMDT, mediante consulta por correspondencia a los Estados Miembros</w:t>
      </w:r>
      <w:r w:rsidR="00060F42" w:rsidRPr="00A20CD9">
        <w:rPr>
          <w:lang w:val="es-ES_tradnl"/>
        </w:rPr>
        <w:t xml:space="preserve"> tan pronto la Comisión de Estudio haya adoptado el texto. </w:t>
      </w:r>
      <w:r w:rsidR="008F66DF" w:rsidRPr="00A20CD9">
        <w:rPr>
          <w:lang w:val="es-ES_tradnl"/>
        </w:rPr>
        <w:t>En la reunión de Comisión de Estudio en la que se adopte un proyecto</w:t>
      </w:r>
      <w:r w:rsidR="00060F42" w:rsidRPr="00A20CD9">
        <w:rPr>
          <w:lang w:val="es-ES_tradnl"/>
        </w:rPr>
        <w:t xml:space="preserve"> de Recomendación nueva o revisada</w:t>
      </w:r>
      <w:r w:rsidR="008F66DF" w:rsidRPr="00A20CD9">
        <w:rPr>
          <w:lang w:val="es-ES_tradnl"/>
        </w:rPr>
        <w:t xml:space="preserve">, la Comisión decidirá </w:t>
      </w:r>
      <w:r w:rsidR="00060F42" w:rsidRPr="00A20CD9">
        <w:rPr>
          <w:lang w:val="es-ES_tradnl"/>
        </w:rPr>
        <w:t xml:space="preserve">si </w:t>
      </w:r>
      <w:r w:rsidR="008F66DF" w:rsidRPr="00A20CD9">
        <w:rPr>
          <w:lang w:val="es-ES_tradnl"/>
        </w:rPr>
        <w:t>somete el proyecto a aprobación en la próxima CMDT o por consulta entre los Estados Miembros.</w:t>
      </w:r>
    </w:p>
    <w:p w:rsidR="003F2A0C" w:rsidRPr="00A20CD9" w:rsidRDefault="00060F42" w:rsidP="002A3E0E">
      <w:pPr>
        <w:rPr>
          <w:lang w:val="es-ES_tradnl"/>
        </w:rPr>
      </w:pPr>
      <w:r w:rsidRPr="00A20CD9">
        <w:rPr>
          <w:lang w:val="es-ES_tradnl"/>
        </w:rPr>
        <w:t xml:space="preserve">De aplicarse </w:t>
      </w:r>
      <w:r w:rsidR="008F66DF" w:rsidRPr="00A20CD9">
        <w:rPr>
          <w:lang w:val="es-ES_tradnl"/>
        </w:rPr>
        <w:t xml:space="preserve">el procedimiento de aprobación por consulta, en </w:t>
      </w:r>
      <w:r w:rsidRPr="00A20CD9">
        <w:rPr>
          <w:lang w:val="es-ES_tradnl"/>
        </w:rPr>
        <w:t xml:space="preserve">el plazo de </w:t>
      </w:r>
      <w:r w:rsidR="008F66DF" w:rsidRPr="00A20CD9">
        <w:rPr>
          <w:lang w:val="es-ES_tradnl"/>
        </w:rPr>
        <w:t xml:space="preserve">un mes </w:t>
      </w:r>
      <w:r w:rsidRPr="00A20CD9">
        <w:rPr>
          <w:lang w:val="es-ES_tradnl"/>
        </w:rPr>
        <w:t>desde</w:t>
      </w:r>
      <w:r w:rsidR="008F66DF" w:rsidRPr="00A20CD9">
        <w:rPr>
          <w:lang w:val="es-ES_tradnl"/>
        </w:rPr>
        <w:t xml:space="preserve"> la adopción en Comisión de Estudio de un proyecto de Recomendación nueva o revisada, el Director solicitará a los Estados Miembros que indiquen en </w:t>
      </w:r>
      <w:r w:rsidRPr="00A20CD9">
        <w:rPr>
          <w:lang w:val="es-ES_tradnl"/>
        </w:rPr>
        <w:t>un plazo</w:t>
      </w:r>
      <w:r w:rsidR="008F66DF" w:rsidRPr="00A20CD9">
        <w:rPr>
          <w:lang w:val="es-ES_tradnl"/>
        </w:rPr>
        <w:t xml:space="preserve"> de tres meses si aprueban o no la propuesta. Esta petición irá acompañada del texto definitivo completo en los idiomas oficiales, de la propuesta de Recomendación nueva o revisada. </w:t>
      </w:r>
      <w:r w:rsidRPr="00A20CD9">
        <w:rPr>
          <w:lang w:val="es-ES_tradnl"/>
        </w:rPr>
        <w:t>Al mismo tiempo, e</w:t>
      </w:r>
      <w:r w:rsidR="008F66DF" w:rsidRPr="00A20CD9">
        <w:rPr>
          <w:lang w:val="es-ES_tradnl"/>
        </w:rPr>
        <w:t xml:space="preserve">l Director informará a los Miembros de Sector del UIT-D participantes en las tareas de la Comisión de Estudio pertinente que se ha pedido a los Estados Miembros </w:t>
      </w:r>
      <w:r w:rsidRPr="00A20CD9">
        <w:rPr>
          <w:lang w:val="es-ES_tradnl"/>
        </w:rPr>
        <w:t xml:space="preserve">(que son los únicos habilitados para responder) </w:t>
      </w:r>
      <w:r w:rsidR="008F66DF" w:rsidRPr="00A20CD9">
        <w:rPr>
          <w:lang w:val="es-ES_tradnl"/>
        </w:rPr>
        <w:t>que respondan a una consulta sobre una propuesta de Recomendación nueva o revisada.</w:t>
      </w:r>
    </w:p>
    <w:p w:rsidR="008F66DF" w:rsidRPr="00A20CD9" w:rsidRDefault="00060F42" w:rsidP="002A3E0E">
      <w:pPr>
        <w:rPr>
          <w:lang w:val="es-ES_tradnl"/>
        </w:rPr>
      </w:pPr>
      <w:bookmarkStart w:id="903" w:name="lt_pId562"/>
      <w:r w:rsidRPr="00A20CD9">
        <w:rPr>
          <w:lang w:val="es-ES_tradnl"/>
        </w:rPr>
        <w:t>En la Resoluci</w:t>
      </w:r>
      <w:r w:rsidR="00DB3634" w:rsidRPr="00A20CD9">
        <w:rPr>
          <w:lang w:val="es-ES_tradnl"/>
        </w:rPr>
        <w:t>ón 1 (Rev. B</w:t>
      </w:r>
      <w:r w:rsidRPr="00A20CD9">
        <w:rPr>
          <w:lang w:val="es-ES_tradnl"/>
        </w:rPr>
        <w:t>ueno</w:t>
      </w:r>
      <w:r w:rsidR="00DB3634" w:rsidRPr="00A20CD9">
        <w:rPr>
          <w:lang w:val="es-ES_tradnl"/>
        </w:rPr>
        <w:t>s</w:t>
      </w:r>
      <w:r w:rsidRPr="00A20CD9">
        <w:rPr>
          <w:lang w:val="es-ES_tradnl"/>
        </w:rPr>
        <w:t xml:space="preserve"> Aires, 2017) de la CMDT se define el proceso, tanto para adoptar, aprobar o suprimir Recomendaciones, y se adjunta un modelo para la redacción de Recomendaciones.</w:t>
      </w:r>
      <w:bookmarkEnd w:id="903"/>
    </w:p>
    <w:p w:rsidR="001079DF" w:rsidRPr="00A20CD9" w:rsidRDefault="001079DF" w:rsidP="002A3E0E">
      <w:pPr>
        <w:pStyle w:val="Headingb"/>
        <w:keepNext w:val="0"/>
        <w:rPr>
          <w:lang w:val="es-ES_tradnl"/>
        </w:rPr>
      </w:pPr>
      <w:bookmarkStart w:id="904" w:name="_Toc497034676"/>
      <w:bookmarkStart w:id="905" w:name="_Toc497050922"/>
      <w:bookmarkStart w:id="906" w:name="_Toc497051312"/>
      <w:bookmarkStart w:id="907" w:name="_Toc497051644"/>
      <w:bookmarkStart w:id="908" w:name="_Toc497051973"/>
      <w:r w:rsidRPr="00A20CD9">
        <w:rPr>
          <w:lang w:val="es-ES_tradnl"/>
        </w:rPr>
        <w:t>Informes del UIT-D</w:t>
      </w:r>
      <w:bookmarkEnd w:id="904"/>
      <w:bookmarkEnd w:id="905"/>
      <w:bookmarkEnd w:id="906"/>
      <w:bookmarkEnd w:id="907"/>
      <w:bookmarkEnd w:id="908"/>
    </w:p>
    <w:p w:rsidR="001079DF" w:rsidRPr="00A20CD9" w:rsidRDefault="001079DF" w:rsidP="002A3E0E">
      <w:pPr>
        <w:rPr>
          <w:lang w:val="es-ES_tradnl"/>
        </w:rPr>
      </w:pPr>
      <w:bookmarkStart w:id="909" w:name="_Toc497034677"/>
      <w:bookmarkStart w:id="910" w:name="_Toc497050923"/>
      <w:bookmarkStart w:id="911" w:name="_Toc497051313"/>
      <w:r w:rsidRPr="00A20CD9">
        <w:rPr>
          <w:b/>
          <w:bCs/>
          <w:lang w:val="es-ES_tradnl"/>
        </w:rPr>
        <w:t>Definición</w:t>
      </w:r>
      <w:bookmarkEnd w:id="909"/>
      <w:bookmarkEnd w:id="910"/>
      <w:bookmarkEnd w:id="911"/>
      <w:r w:rsidRPr="00A20CD9">
        <w:rPr>
          <w:b/>
          <w:bCs/>
          <w:lang w:val="es-ES_tradnl"/>
        </w:rPr>
        <w:t>:</w:t>
      </w:r>
      <w:r w:rsidRPr="00A20CD9">
        <w:rPr>
          <w:lang w:val="es-ES_tradnl"/>
        </w:rPr>
        <w:t xml:space="preserve"> Exposición técnica, operativa o de procedimiento, preparada por una Comisión de Estudio, sobre un determinado tema relacionado con una Cuestión o Resolución vigente. </w:t>
      </w:r>
      <w:r w:rsidR="00DB3634" w:rsidRPr="00A20CD9">
        <w:rPr>
          <w:lang w:val="es-ES_tradnl"/>
        </w:rPr>
        <w:t xml:space="preserve">En la Resolución 1 (Rev. Buenos Aires, 2017) de la CMDT </w:t>
      </w:r>
      <w:r w:rsidRPr="00A20CD9">
        <w:rPr>
          <w:lang w:val="es-ES_tradnl"/>
        </w:rPr>
        <w:t>se definen diversos tipos de informes. El informe de resultados representa los principales resultados de un estudio y debe ser examinado y aprobado por la Comisión de Estudio pertinente.</w:t>
      </w:r>
    </w:p>
    <w:p w:rsidR="007C33BE" w:rsidRPr="00A20CD9" w:rsidRDefault="007C33BE" w:rsidP="002A3E0E">
      <w:pPr>
        <w:pStyle w:val="Headingb"/>
        <w:keepNext w:val="0"/>
        <w:rPr>
          <w:lang w:val="es-ES_tradnl"/>
        </w:rPr>
      </w:pPr>
      <w:bookmarkStart w:id="912" w:name="lt_pId568"/>
      <w:r w:rsidRPr="00A20CD9">
        <w:rPr>
          <w:lang w:val="es-ES_tradnl"/>
        </w:rPr>
        <w:t>Ap</w:t>
      </w:r>
      <w:r w:rsidR="00DB3634" w:rsidRPr="00A20CD9">
        <w:rPr>
          <w:lang w:val="es-ES_tradnl"/>
        </w:rPr>
        <w:t>robación y supresión</w:t>
      </w:r>
      <w:bookmarkEnd w:id="912"/>
    </w:p>
    <w:p w:rsidR="007C33BE" w:rsidRPr="00A20CD9" w:rsidRDefault="007C33BE" w:rsidP="002C0A92">
      <w:pPr>
        <w:rPr>
          <w:lang w:val="es-ES_tradnl"/>
        </w:rPr>
      </w:pPr>
      <w:r w:rsidRPr="00A20CD9">
        <w:rPr>
          <w:color w:val="000000" w:themeColor="text1"/>
          <w:lang w:val="es-ES_tradnl"/>
        </w:rPr>
        <w:t>Las Comisiones de Estudio podrán aprobar informes de resultados nuevos o revisados, preferiblemente por consenso</w:t>
      </w:r>
      <w:r w:rsidRPr="00A20CD9">
        <w:rPr>
          <w:lang w:val="es-ES_tradnl"/>
        </w:rPr>
        <w:t xml:space="preserve">. </w:t>
      </w:r>
      <w:bookmarkStart w:id="913" w:name="lt_pId570"/>
      <w:r w:rsidR="002C0A92" w:rsidRPr="00A20CD9">
        <w:rPr>
          <w:lang w:val="es-ES_tradnl"/>
        </w:rPr>
        <w:t>Las Comisiones de Estudio también pueden determinar que un informe de resultados del UIT-D está obsoleto y debe suprimirse, de preferencia por consenso.</w:t>
      </w:r>
      <w:bookmarkEnd w:id="913"/>
    </w:p>
    <w:p w:rsidR="00D6366F" w:rsidRPr="00A20CD9" w:rsidRDefault="00D6366F" w:rsidP="002A3E0E">
      <w:pPr>
        <w:pStyle w:val="Headingb"/>
        <w:keepNext w:val="0"/>
        <w:rPr>
          <w:lang w:val="es-ES_tradnl"/>
        </w:rPr>
      </w:pPr>
      <w:bookmarkStart w:id="914" w:name="_Toc497034678"/>
      <w:bookmarkStart w:id="915" w:name="_Toc497050924"/>
      <w:bookmarkStart w:id="916" w:name="_Toc497051314"/>
      <w:bookmarkStart w:id="917" w:name="_Toc497051645"/>
      <w:bookmarkStart w:id="918" w:name="_Toc497051974"/>
      <w:r w:rsidRPr="00A20CD9">
        <w:rPr>
          <w:lang w:val="es-ES_tradnl"/>
        </w:rPr>
        <w:t>Manuales del UIT-D</w:t>
      </w:r>
      <w:bookmarkEnd w:id="914"/>
      <w:bookmarkEnd w:id="915"/>
      <w:bookmarkEnd w:id="916"/>
      <w:bookmarkEnd w:id="917"/>
      <w:bookmarkEnd w:id="918"/>
    </w:p>
    <w:p w:rsidR="00D6366F" w:rsidRPr="00A20CD9" w:rsidRDefault="00D6366F" w:rsidP="002A3E0E">
      <w:pPr>
        <w:pStyle w:val="Headingb"/>
        <w:keepNext w:val="0"/>
        <w:rPr>
          <w:lang w:val="es-ES_tradnl"/>
        </w:rPr>
      </w:pPr>
      <w:bookmarkStart w:id="919" w:name="_Toc497034679"/>
      <w:bookmarkStart w:id="920" w:name="_Toc497050925"/>
      <w:bookmarkStart w:id="921" w:name="_Toc497051315"/>
      <w:r w:rsidRPr="00A20CD9">
        <w:rPr>
          <w:lang w:val="es-ES_tradnl"/>
        </w:rPr>
        <w:t>Definición</w:t>
      </w:r>
      <w:bookmarkEnd w:id="919"/>
      <w:bookmarkEnd w:id="920"/>
      <w:bookmarkEnd w:id="921"/>
    </w:p>
    <w:p w:rsidR="00D6366F" w:rsidRPr="00A20CD9" w:rsidRDefault="00D6366F" w:rsidP="00D6366F">
      <w:pPr>
        <w:rPr>
          <w:rFonts w:cstheme="minorHAnsi"/>
          <w:lang w:val="es-ES_tradnl"/>
        </w:rPr>
      </w:pPr>
      <w:r w:rsidRPr="00A20CD9">
        <w:rPr>
          <w:rFonts w:cstheme="minorHAnsi"/>
          <w:lang w:val="es-ES_tradnl"/>
        </w:rPr>
        <w:t>Texto en el que se exponen los conocimientos actuales, la evolución de los estudios o las prácticas idóneas operativas o técnicas, sobre determinados aspectos de las telecomunicaciones/TIC,</w:t>
      </w:r>
      <w:r w:rsidRPr="00A20CD9">
        <w:rPr>
          <w:lang w:val="es-ES_tradnl"/>
        </w:rPr>
        <w:t xml:space="preserve"> prestando especial atención a los requisitos de los países en desarrollo.</w:t>
      </w:r>
    </w:p>
    <w:p w:rsidR="00D6366F" w:rsidRPr="00A20CD9" w:rsidRDefault="00D6366F" w:rsidP="002A3E0E">
      <w:pPr>
        <w:pStyle w:val="Headingb"/>
        <w:keepNext w:val="0"/>
        <w:rPr>
          <w:lang w:val="es-ES_tradnl"/>
        </w:rPr>
      </w:pPr>
      <w:bookmarkStart w:id="922" w:name="_Toc497034680"/>
      <w:bookmarkStart w:id="923" w:name="_Toc497050926"/>
      <w:bookmarkStart w:id="924" w:name="_Toc497051316"/>
      <w:r w:rsidRPr="00A20CD9">
        <w:rPr>
          <w:lang w:val="es-ES_tradnl"/>
        </w:rPr>
        <w:t>Aprobación</w:t>
      </w:r>
      <w:bookmarkEnd w:id="922"/>
      <w:bookmarkEnd w:id="923"/>
      <w:bookmarkEnd w:id="924"/>
    </w:p>
    <w:p w:rsidR="00D6366F" w:rsidRPr="00A20CD9" w:rsidRDefault="00D6366F" w:rsidP="00D6366F">
      <w:pPr>
        <w:rPr>
          <w:lang w:val="es-ES_tradnl"/>
        </w:rPr>
      </w:pPr>
      <w:r w:rsidRPr="00A20CD9">
        <w:rPr>
          <w:lang w:val="es-ES_tradnl"/>
        </w:rPr>
        <w:t>Las Comisiones de Estudio podrán aprobar manuales nuevos o revisados, preferiblemente por consenso. Las Comisiones de Estudio podrán autorizar a sus Grupos de Trabajo competentes a aprobar Manuales.</w:t>
      </w:r>
    </w:p>
    <w:p w:rsidR="00D6366F" w:rsidRPr="00A20CD9" w:rsidRDefault="00D6366F" w:rsidP="002A3E0E">
      <w:pPr>
        <w:pStyle w:val="Headingb"/>
        <w:rPr>
          <w:lang w:val="es-ES_tradnl"/>
        </w:rPr>
      </w:pPr>
      <w:bookmarkStart w:id="925" w:name="_Toc497034681"/>
      <w:bookmarkStart w:id="926" w:name="_Toc497050927"/>
      <w:bookmarkStart w:id="927" w:name="_Toc497051317"/>
      <w:bookmarkStart w:id="928" w:name="_Toc497051646"/>
      <w:bookmarkStart w:id="929" w:name="_Toc497051975"/>
      <w:r w:rsidRPr="00A20CD9">
        <w:rPr>
          <w:lang w:val="es-ES_tradnl"/>
        </w:rPr>
        <w:lastRenderedPageBreak/>
        <w:t>Directrices del UIT-D</w:t>
      </w:r>
      <w:bookmarkEnd w:id="925"/>
      <w:bookmarkEnd w:id="926"/>
      <w:bookmarkEnd w:id="927"/>
      <w:bookmarkEnd w:id="928"/>
      <w:bookmarkEnd w:id="929"/>
    </w:p>
    <w:p w:rsidR="00D6366F" w:rsidRPr="00A20CD9" w:rsidRDefault="00D6366F" w:rsidP="002A3E0E">
      <w:pPr>
        <w:pStyle w:val="Headingb"/>
        <w:keepNext w:val="0"/>
        <w:rPr>
          <w:lang w:val="es-ES_tradnl"/>
        </w:rPr>
      </w:pPr>
      <w:bookmarkStart w:id="930" w:name="_Toc497034682"/>
      <w:bookmarkStart w:id="931" w:name="_Toc497050928"/>
      <w:bookmarkStart w:id="932" w:name="_Toc497051318"/>
      <w:r w:rsidRPr="00A20CD9">
        <w:rPr>
          <w:lang w:val="es-ES_tradnl"/>
        </w:rPr>
        <w:t>Definición</w:t>
      </w:r>
      <w:bookmarkEnd w:id="930"/>
      <w:bookmarkEnd w:id="931"/>
      <w:bookmarkEnd w:id="932"/>
    </w:p>
    <w:p w:rsidR="00D6366F" w:rsidRPr="00A20CD9" w:rsidRDefault="00D6366F" w:rsidP="00B00F20">
      <w:pPr>
        <w:rPr>
          <w:lang w:val="es-ES_tradnl"/>
        </w:rPr>
      </w:pPr>
      <w:r w:rsidRPr="00A20CD9">
        <w:rPr>
          <w:lang w:val="es-ES_tradnl"/>
        </w:rPr>
        <w:t>Las directrices presentan una gama de opciones que corresponden a las contribuciones por escrito, los debates, la investigación, el análisis, las ideas y la experiencia de los participantes en las Comisiones de Estudio. El objetivo es producir una serie de opciones que ayuden a los miembros de la UIT y a otras entidades a ofrecer un sector de comunicaciones robusto que permita acelerar el cumplimiento de los objetivos de desarrollo socioeconómico nacionales e internacionales. Se alienta a los miembros y a otras entidades a aplicar las directrices que sean aceptables y adecuadas a sus circunstancias particulares. Las directrices sobre prácticas idóneas no son obligatorias y, si bien se insta a tomar en plena consideración todas las directrices, no es necesario emplear las que resulten inaplicables o inadecuadas.</w:t>
      </w:r>
    </w:p>
    <w:p w:rsidR="00D6366F" w:rsidRPr="00A20CD9" w:rsidRDefault="00D6366F" w:rsidP="002A3E0E">
      <w:pPr>
        <w:pStyle w:val="Headingb"/>
        <w:rPr>
          <w:lang w:val="es-ES_tradnl"/>
        </w:rPr>
      </w:pPr>
      <w:bookmarkStart w:id="933" w:name="_Toc497034683"/>
      <w:bookmarkStart w:id="934" w:name="_Toc497050929"/>
      <w:bookmarkStart w:id="935" w:name="_Toc497051319"/>
      <w:r w:rsidRPr="00A20CD9">
        <w:rPr>
          <w:lang w:val="es-ES_tradnl"/>
        </w:rPr>
        <w:t>Aprobación</w:t>
      </w:r>
      <w:bookmarkEnd w:id="933"/>
      <w:bookmarkEnd w:id="934"/>
      <w:bookmarkEnd w:id="935"/>
    </w:p>
    <w:p w:rsidR="00D6366F" w:rsidRPr="00A20CD9" w:rsidRDefault="00D6366F" w:rsidP="00D6366F">
      <w:pPr>
        <w:rPr>
          <w:lang w:val="es-ES_tradnl"/>
        </w:rPr>
      </w:pPr>
      <w:r w:rsidRPr="00A20CD9">
        <w:rPr>
          <w:lang w:val="es-ES_tradnl"/>
        </w:rPr>
        <w:t>Las Comisiones de Estudio podrán aprobar Directrices nuevas o revisadas</w:t>
      </w:r>
      <w:r w:rsidR="002C0A92" w:rsidRPr="00A20CD9">
        <w:rPr>
          <w:lang w:val="es-ES_tradnl"/>
        </w:rPr>
        <w:t>,</w:t>
      </w:r>
      <w:r w:rsidRPr="00A20CD9">
        <w:rPr>
          <w:lang w:val="es-ES_tradnl"/>
        </w:rPr>
        <w:t xml:space="preserve"> preferiblemente por consenso.</w:t>
      </w:r>
    </w:p>
    <w:p w:rsidR="00D6366F" w:rsidRPr="00A20CD9" w:rsidRDefault="005426EF" w:rsidP="00CE1A47">
      <w:pPr>
        <w:pStyle w:val="Heading3"/>
        <w:keepNext w:val="0"/>
        <w:keepLines w:val="0"/>
        <w:rPr>
          <w:lang w:val="es-ES_tradnl"/>
        </w:rPr>
      </w:pPr>
      <w:bookmarkStart w:id="936" w:name="_Toc508632288"/>
      <w:bookmarkStart w:id="937" w:name="lt_pId585"/>
      <w:bookmarkStart w:id="938" w:name="_Toc507502772"/>
      <w:bookmarkStart w:id="939" w:name="_Toc507511103"/>
      <w:r w:rsidRPr="00A20CD9">
        <w:rPr>
          <w:lang w:val="es-ES_tradnl"/>
        </w:rPr>
        <w:t>5.5.3</w:t>
      </w:r>
      <w:r w:rsidRPr="00A20CD9">
        <w:rPr>
          <w:lang w:val="es-ES_tradnl"/>
        </w:rPr>
        <w:tab/>
      </w:r>
      <w:r w:rsidR="002C0A92" w:rsidRPr="00A20CD9">
        <w:rPr>
          <w:lang w:val="es-ES_tradnl"/>
        </w:rPr>
        <w:t>Contribuciones de los Miembros</w:t>
      </w:r>
      <w:bookmarkEnd w:id="936"/>
      <w:r w:rsidR="002C0A92" w:rsidRPr="00A20CD9">
        <w:rPr>
          <w:lang w:val="es-ES_tradnl"/>
        </w:rPr>
        <w:t xml:space="preserve"> </w:t>
      </w:r>
      <w:bookmarkEnd w:id="937"/>
      <w:bookmarkEnd w:id="938"/>
      <w:bookmarkEnd w:id="939"/>
    </w:p>
    <w:p w:rsidR="003F2A0C" w:rsidRPr="00A20CD9" w:rsidRDefault="007A4426" w:rsidP="00B00F20">
      <w:pPr>
        <w:rPr>
          <w:lang w:val="es-ES_tradnl"/>
        </w:rPr>
      </w:pPr>
      <w:r w:rsidRPr="00A20CD9">
        <w:rPr>
          <w:lang w:val="es-ES_tradnl"/>
        </w:rPr>
        <w:t xml:space="preserve">Las contribuciones a las Comisiones de Estudio, Grupos de Trabajo o Grupos de Relator pueden ser de tres tipos: Contribuciones para acción, Contribuciones para información </w:t>
      </w:r>
      <w:r w:rsidR="002C0A92" w:rsidRPr="00A20CD9">
        <w:rPr>
          <w:rFonts w:cs="Arial"/>
          <w:lang w:val="es-ES_tradnl"/>
        </w:rPr>
        <w:t>y</w:t>
      </w:r>
      <w:r w:rsidRPr="00A20CD9">
        <w:rPr>
          <w:lang w:val="es-ES_tradnl"/>
        </w:rPr>
        <w:t xml:space="preserve"> Declaraciones de Coordinación. Ot</w:t>
      </w:r>
      <w:r w:rsidR="002C0A92" w:rsidRPr="00A20CD9">
        <w:rPr>
          <w:lang w:val="es-ES_tradnl"/>
        </w:rPr>
        <w:t>ros tipos de documentos son los documentos sobre antecedentes y los documentos temporales. Todos ellos están disponibles a través del sitio web.</w:t>
      </w:r>
    </w:p>
    <w:p w:rsidR="007A4426" w:rsidRPr="00A20CD9" w:rsidRDefault="005426EF" w:rsidP="00CE1A47">
      <w:pPr>
        <w:pStyle w:val="Heading3"/>
        <w:keepNext w:val="0"/>
        <w:keepLines w:val="0"/>
        <w:rPr>
          <w:lang w:val="es-ES_tradnl"/>
        </w:rPr>
      </w:pPr>
      <w:bookmarkStart w:id="940" w:name="lt_pId590"/>
      <w:bookmarkStart w:id="941" w:name="_Toc507502773"/>
      <w:bookmarkStart w:id="942" w:name="_Toc507511104"/>
      <w:bookmarkStart w:id="943" w:name="_Toc508632289"/>
      <w:r w:rsidRPr="00A20CD9">
        <w:rPr>
          <w:lang w:val="es-ES_tradnl"/>
        </w:rPr>
        <w:t>5.5.4</w:t>
      </w:r>
      <w:r w:rsidRPr="00A20CD9">
        <w:rPr>
          <w:lang w:val="es-ES_tradnl"/>
        </w:rPr>
        <w:tab/>
      </w:r>
      <w:bookmarkEnd w:id="940"/>
      <w:bookmarkEnd w:id="941"/>
      <w:bookmarkEnd w:id="942"/>
      <w:r w:rsidR="002C0A92" w:rsidRPr="00A20CD9">
        <w:rPr>
          <w:lang w:val="es-ES_tradnl"/>
        </w:rPr>
        <w:t>Informes</w:t>
      </w:r>
      <w:bookmarkEnd w:id="943"/>
    </w:p>
    <w:p w:rsidR="0014192A" w:rsidRPr="00A20CD9" w:rsidRDefault="0014192A" w:rsidP="00B00F20">
      <w:pPr>
        <w:rPr>
          <w:lang w:val="es-ES_tradnl"/>
        </w:rPr>
      </w:pPr>
      <w:r w:rsidRPr="00A20CD9">
        <w:rPr>
          <w:lang w:val="es-ES_tradnl"/>
        </w:rPr>
        <w:t>Los Informes del trabajo de una Comisión de Estudio pueden ser de cuatro tipos:</w:t>
      </w:r>
    </w:p>
    <w:p w:rsidR="0014192A" w:rsidRPr="00A20CD9" w:rsidRDefault="0014192A" w:rsidP="00B00F20">
      <w:pPr>
        <w:pStyle w:val="enumlev1"/>
        <w:rPr>
          <w:lang w:val="es-ES_tradnl"/>
        </w:rPr>
      </w:pPr>
      <w:r w:rsidRPr="00A20CD9">
        <w:rPr>
          <w:lang w:val="es-ES_tradnl"/>
        </w:rPr>
        <w:t>•</w:t>
      </w:r>
      <w:r w:rsidRPr="00A20CD9">
        <w:rPr>
          <w:lang w:val="es-ES_tradnl"/>
        </w:rPr>
        <w:tab/>
      </w:r>
      <w:r w:rsidRPr="00A20CD9">
        <w:rPr>
          <w:b/>
          <w:bCs/>
          <w:lang w:val="es-ES_tradnl"/>
        </w:rPr>
        <w:t>Informes de reunión</w:t>
      </w:r>
      <w:r w:rsidRPr="00A20CD9">
        <w:rPr>
          <w:lang w:val="es-ES_tradnl"/>
        </w:rPr>
        <w:t xml:space="preserve">: </w:t>
      </w:r>
      <w:r w:rsidR="002C0A92" w:rsidRPr="00A20CD9">
        <w:rPr>
          <w:lang w:val="es-ES_tradnl"/>
        </w:rPr>
        <w:t>Son los resultados oficiales de las reuniones de las Comisiones de Estudio o de los Grupos de Relator y en ellos se da cuenta de los principales debates y conclus</w:t>
      </w:r>
      <w:r w:rsidR="00B00F20" w:rsidRPr="00A20CD9">
        <w:rPr>
          <w:lang w:val="es-ES_tradnl"/>
        </w:rPr>
        <w:t>iones de las reuniones.</w:t>
      </w:r>
    </w:p>
    <w:p w:rsidR="0014192A" w:rsidRPr="00A20CD9" w:rsidRDefault="0014192A" w:rsidP="00B00F20">
      <w:pPr>
        <w:pStyle w:val="enumlev1"/>
        <w:rPr>
          <w:lang w:val="es-ES_tradnl"/>
        </w:rPr>
      </w:pPr>
      <w:r w:rsidRPr="00A20CD9">
        <w:rPr>
          <w:lang w:val="es-ES_tradnl"/>
        </w:rPr>
        <w:t>•</w:t>
      </w:r>
      <w:r w:rsidRPr="00A20CD9">
        <w:rPr>
          <w:lang w:val="es-ES_tradnl"/>
        </w:rPr>
        <w:tab/>
      </w:r>
      <w:r w:rsidRPr="00A20CD9">
        <w:rPr>
          <w:b/>
          <w:bCs/>
          <w:lang w:val="es-ES_tradnl"/>
        </w:rPr>
        <w:t>Informes situacionales</w:t>
      </w:r>
      <w:r w:rsidRPr="00A20CD9">
        <w:rPr>
          <w:lang w:val="es-ES_tradnl"/>
        </w:rPr>
        <w:t xml:space="preserve">: </w:t>
      </w:r>
      <w:r w:rsidR="002C0A92" w:rsidRPr="00A20CD9">
        <w:rPr>
          <w:lang w:val="es-ES_tradnl"/>
        </w:rPr>
        <w:t>En ellos se facilita un breve resumen de la situación de las labores respecto del plan de trabajo, el proyecto de estructura del informe de resultados, las conclusiones o los títulos de informes o recomendaciones que han de refrendarse. También reflejan la situación de la actividad de</w:t>
      </w:r>
      <w:r w:rsidR="00B00F20" w:rsidRPr="00A20CD9">
        <w:rPr>
          <w:lang w:val="es-ES_tradnl"/>
        </w:rPr>
        <w:t xml:space="preserve"> coordinación con otros grupos.</w:t>
      </w:r>
    </w:p>
    <w:p w:rsidR="0014192A" w:rsidRPr="00A20CD9" w:rsidRDefault="0014192A" w:rsidP="00082475">
      <w:pPr>
        <w:pStyle w:val="enumlev1"/>
        <w:rPr>
          <w:lang w:val="es-ES_tradnl"/>
        </w:rPr>
      </w:pPr>
      <w:r w:rsidRPr="00A20CD9">
        <w:rPr>
          <w:lang w:val="es-ES_tradnl"/>
        </w:rPr>
        <w:t>•</w:t>
      </w:r>
      <w:r w:rsidRPr="00A20CD9">
        <w:rPr>
          <w:lang w:val="es-ES_tradnl"/>
        </w:rPr>
        <w:tab/>
      </w:r>
      <w:r w:rsidRPr="00A20CD9">
        <w:rPr>
          <w:b/>
          <w:bCs/>
          <w:lang w:val="es-ES_tradnl"/>
        </w:rPr>
        <w:t>Informes de resultados</w:t>
      </w:r>
      <w:r w:rsidRPr="00A20CD9">
        <w:rPr>
          <w:lang w:val="es-ES_tradnl"/>
        </w:rPr>
        <w:t xml:space="preserve">: Dichos Informes representan los resultados previstos, es decir los resultados principales </w:t>
      </w:r>
      <w:r w:rsidR="002C0A92" w:rsidRPr="00A20CD9">
        <w:rPr>
          <w:lang w:val="es-ES_tradnl"/>
        </w:rPr>
        <w:t>de un</w:t>
      </w:r>
      <w:r w:rsidRPr="00A20CD9">
        <w:rPr>
          <w:lang w:val="es-ES_tradnl"/>
        </w:rPr>
        <w:t xml:space="preserve"> estudio. Los temas a tratar se indican en los resultados previstos de la Cuestión de que se trate. Normalmente, la extensión de esos Informes se limitará a lo sumo a 50 páginas, incluidos los Anexos y Apéndices. </w:t>
      </w:r>
      <w:r w:rsidR="002C0A92" w:rsidRPr="00A20CD9">
        <w:rPr>
          <w:lang w:val="es-ES_tradnl"/>
        </w:rPr>
        <w:t>Se alienta la inclusión de informes anuales de resultados en los planes de tr</w:t>
      </w:r>
      <w:r w:rsidR="00B00F20" w:rsidRPr="00A20CD9">
        <w:rPr>
          <w:lang w:val="es-ES_tradnl"/>
        </w:rPr>
        <w:t>abajo de los Grupos de Relator.</w:t>
      </w:r>
    </w:p>
    <w:p w:rsidR="003F2A0C" w:rsidRPr="00A20CD9" w:rsidRDefault="0014192A" w:rsidP="00B00F20">
      <w:pPr>
        <w:pStyle w:val="enumlev1"/>
        <w:rPr>
          <w:lang w:val="es-ES_tradnl"/>
        </w:rPr>
      </w:pPr>
      <w:r w:rsidRPr="00A20CD9">
        <w:rPr>
          <w:lang w:val="es-ES_tradnl"/>
        </w:rPr>
        <w:t>•</w:t>
      </w:r>
      <w:r w:rsidRPr="00A20CD9">
        <w:rPr>
          <w:lang w:val="es-ES_tradnl"/>
        </w:rPr>
        <w:tab/>
      </w:r>
      <w:r w:rsidRPr="00A20CD9">
        <w:rPr>
          <w:b/>
          <w:bCs/>
          <w:lang w:val="es-ES_tradnl"/>
        </w:rPr>
        <w:t>Informes del Presidente a la CMDT</w:t>
      </w:r>
      <w:r w:rsidRPr="00A20CD9">
        <w:rPr>
          <w:lang w:val="es-ES_tradnl"/>
        </w:rPr>
        <w:t xml:space="preserve">: </w:t>
      </w:r>
      <w:r w:rsidR="00C7243B" w:rsidRPr="00A20CD9">
        <w:rPr>
          <w:lang w:val="es-ES_tradnl"/>
        </w:rPr>
        <w:t xml:space="preserve">En ellos se facilita </w:t>
      </w:r>
      <w:r w:rsidRPr="00A20CD9">
        <w:rPr>
          <w:lang w:val="es-ES_tradnl"/>
        </w:rPr>
        <w:t>un resumen de los resultados obtenidos por la Comisión de Estudio durante el periodo de estudios en cuestión</w:t>
      </w:r>
      <w:r w:rsidR="00C7243B" w:rsidRPr="00A20CD9">
        <w:rPr>
          <w:lang w:val="es-ES_tradnl"/>
        </w:rPr>
        <w:t xml:space="preserve">, describiendo </w:t>
      </w:r>
      <w:r w:rsidRPr="00A20CD9">
        <w:rPr>
          <w:lang w:val="es-ES_tradnl"/>
        </w:rPr>
        <w:t xml:space="preserve">los trabajos de la Comisión de Estudio y los resultados obtenidos, </w:t>
      </w:r>
      <w:r w:rsidR="00C7243B" w:rsidRPr="00A20CD9">
        <w:rPr>
          <w:lang w:val="es-ES_tradnl"/>
        </w:rPr>
        <w:t>incluidos los debates de los Objetivos Estratégicos del UIT-D que están vinculados a las actividades de la Comisión de Estudio.</w:t>
      </w:r>
    </w:p>
    <w:p w:rsidR="0014192A" w:rsidRPr="00A20CD9" w:rsidRDefault="005426EF" w:rsidP="00B00F20">
      <w:pPr>
        <w:pStyle w:val="Heading3"/>
        <w:keepLines w:val="0"/>
        <w:rPr>
          <w:iCs/>
          <w:lang w:val="es-ES_tradnl"/>
        </w:rPr>
      </w:pPr>
      <w:bookmarkStart w:id="944" w:name="lt_pId604"/>
      <w:bookmarkStart w:id="945" w:name="_Toc507502774"/>
      <w:bookmarkStart w:id="946" w:name="_Toc507511105"/>
      <w:bookmarkStart w:id="947" w:name="_Toc508632290"/>
      <w:r w:rsidRPr="00A20CD9">
        <w:rPr>
          <w:iCs/>
          <w:lang w:val="es-ES_tradnl"/>
        </w:rPr>
        <w:lastRenderedPageBreak/>
        <w:t>5.5.5</w:t>
      </w:r>
      <w:r w:rsidRPr="00A20CD9">
        <w:rPr>
          <w:iCs/>
          <w:lang w:val="es-ES_tradnl"/>
        </w:rPr>
        <w:tab/>
      </w:r>
      <w:r w:rsidR="0014192A" w:rsidRPr="00A20CD9">
        <w:rPr>
          <w:iCs/>
          <w:lang w:val="es-ES_tradnl"/>
        </w:rPr>
        <w:t>Acces</w:t>
      </w:r>
      <w:r w:rsidR="00C7243B" w:rsidRPr="00A20CD9">
        <w:rPr>
          <w:iCs/>
          <w:lang w:val="es-ES_tradnl"/>
        </w:rPr>
        <w:t>o a la</w:t>
      </w:r>
      <w:r w:rsidR="0014192A" w:rsidRPr="00A20CD9">
        <w:rPr>
          <w:iCs/>
          <w:lang w:val="es-ES_tradnl"/>
        </w:rPr>
        <w:t xml:space="preserve"> </w:t>
      </w:r>
      <w:bookmarkEnd w:id="944"/>
      <w:bookmarkEnd w:id="945"/>
      <w:bookmarkEnd w:id="946"/>
      <w:r w:rsidR="00C7243B" w:rsidRPr="00A20CD9">
        <w:rPr>
          <w:iCs/>
          <w:lang w:val="es-ES_tradnl"/>
        </w:rPr>
        <w:t>documentación</w:t>
      </w:r>
      <w:bookmarkEnd w:id="947"/>
    </w:p>
    <w:p w:rsidR="0014192A" w:rsidRPr="00A20CD9" w:rsidRDefault="00C7243B" w:rsidP="007B614E">
      <w:pPr>
        <w:keepLines/>
        <w:rPr>
          <w:lang w:val="es-ES_tradnl"/>
        </w:rPr>
      </w:pPr>
      <w:bookmarkStart w:id="948" w:name="lt_pId605"/>
      <w:r w:rsidRPr="00A20CD9">
        <w:rPr>
          <w:lang w:val="es-ES_tradnl"/>
        </w:rPr>
        <w:t xml:space="preserve">Todos los documentos destinados a las reuniones de las Comisiones de Estudio del UIT-D están a disposición de los Estados Miembros, los Miembros de Sector, los Asociados (dependiendo de la Comisión de Estudio a la que estén asociados) y las Instituciones Académicas. Los documentos pueden consultarse utilizando una cuenta TIES, que todos los miembros pueden solicitar en línea. Para solicitar una cuenta TIES acuda a la dirección </w:t>
      </w:r>
      <w:bookmarkStart w:id="949" w:name="lt_pId607"/>
      <w:bookmarkEnd w:id="948"/>
      <w:r w:rsidR="002719F5" w:rsidRPr="00A20CD9">
        <w:fldChar w:fldCharType="begin"/>
      </w:r>
      <w:r w:rsidR="002719F5" w:rsidRPr="00A20CD9">
        <w:rPr>
          <w:lang w:val="es-ES_tradnl"/>
        </w:rPr>
        <w:instrText xml:space="preserve"> HYPERLINK "http://www.itu.int/TIES" </w:instrText>
      </w:r>
      <w:r w:rsidR="002719F5" w:rsidRPr="00A20CD9">
        <w:fldChar w:fldCharType="separate"/>
      </w:r>
      <w:r w:rsidR="0014192A" w:rsidRPr="00A20CD9">
        <w:rPr>
          <w:rStyle w:val="Hyperlink"/>
          <w:rFonts w:cs="Arial"/>
          <w:lang w:val="es-ES_tradnl"/>
        </w:rPr>
        <w:t>http://www.itu.int/TIES</w:t>
      </w:r>
      <w:r w:rsidR="002719F5" w:rsidRPr="00A20CD9">
        <w:rPr>
          <w:rStyle w:val="Hyperlink"/>
          <w:rFonts w:cs="Arial"/>
          <w:lang w:val="es-ES_tradnl"/>
        </w:rPr>
        <w:fldChar w:fldCharType="end"/>
      </w:r>
      <w:bookmarkEnd w:id="949"/>
      <w:r w:rsidR="007B614E" w:rsidRPr="007B614E">
        <w:rPr>
          <w:lang w:val="es-ES_tradnl"/>
        </w:rPr>
        <w:t>.</w:t>
      </w:r>
    </w:p>
    <w:p w:rsidR="0014192A" w:rsidRPr="00A20CD9" w:rsidRDefault="005426EF" w:rsidP="00CE1A47">
      <w:pPr>
        <w:pStyle w:val="Heading3"/>
        <w:keepNext w:val="0"/>
        <w:keepLines w:val="0"/>
        <w:rPr>
          <w:iCs/>
          <w:lang w:val="es-ES_tradnl"/>
        </w:rPr>
      </w:pPr>
      <w:bookmarkStart w:id="950" w:name="lt_pId608"/>
      <w:bookmarkStart w:id="951" w:name="_Toc507502775"/>
      <w:bookmarkStart w:id="952" w:name="_Toc507511106"/>
      <w:bookmarkStart w:id="953" w:name="_Toc508632291"/>
      <w:r w:rsidRPr="00A20CD9">
        <w:rPr>
          <w:iCs/>
          <w:lang w:val="es-ES_tradnl"/>
        </w:rPr>
        <w:t>5.5.6</w:t>
      </w:r>
      <w:r w:rsidRPr="00A20CD9">
        <w:rPr>
          <w:iCs/>
          <w:lang w:val="es-ES_tradnl"/>
        </w:rPr>
        <w:tab/>
      </w:r>
      <w:r w:rsidR="00C7243B" w:rsidRPr="00A20CD9">
        <w:rPr>
          <w:iCs/>
          <w:lang w:val="es-ES_tradnl"/>
        </w:rPr>
        <w:t>Presentar contribuciones</w:t>
      </w:r>
      <w:bookmarkEnd w:id="950"/>
      <w:bookmarkEnd w:id="951"/>
      <w:bookmarkEnd w:id="952"/>
      <w:bookmarkEnd w:id="953"/>
    </w:p>
    <w:p w:rsidR="0014192A" w:rsidRPr="00A20CD9" w:rsidRDefault="00C7243B" w:rsidP="00B00F20">
      <w:pPr>
        <w:rPr>
          <w:lang w:val="es-ES_tradnl"/>
        </w:rPr>
      </w:pPr>
      <w:bookmarkStart w:id="954" w:name="lt_pId609"/>
      <w:r w:rsidRPr="00A20CD9">
        <w:rPr>
          <w:lang w:val="es-ES_tradnl"/>
        </w:rPr>
        <w:t>Cualquier miembro del UIT-D puede presentar contribuciones, y el método normal y preferido es la presentación por medios electrónicos. Esto puede hacerse:</w:t>
      </w:r>
      <w:bookmarkEnd w:id="954"/>
    </w:p>
    <w:p w:rsidR="0014192A" w:rsidRPr="00A20CD9" w:rsidRDefault="00B00F20" w:rsidP="00B00F20">
      <w:pPr>
        <w:pStyle w:val="enumlev1"/>
        <w:rPr>
          <w:lang w:val="es-ES_tradnl"/>
        </w:rPr>
      </w:pPr>
      <w:bookmarkStart w:id="955" w:name="lt_pId611"/>
      <w:r w:rsidRPr="00A20CD9">
        <w:rPr>
          <w:lang w:val="es-ES_tradnl"/>
        </w:rPr>
        <w:t>•</w:t>
      </w:r>
      <w:r w:rsidRPr="00A20CD9">
        <w:rPr>
          <w:lang w:val="es-ES_tradnl"/>
        </w:rPr>
        <w:tab/>
      </w:r>
      <w:r w:rsidR="00C7243B" w:rsidRPr="00A20CD9">
        <w:rPr>
          <w:lang w:val="es-ES_tradnl"/>
        </w:rPr>
        <w:t>A través de la plantilla de presentación de documentos en línea que se encuentra en la página web de las Comisiones de Estudio en la dirección</w:t>
      </w:r>
      <w:r w:rsidR="0014192A" w:rsidRPr="00A20CD9">
        <w:rPr>
          <w:lang w:val="es-ES_tradnl"/>
        </w:rPr>
        <w:t>:</w:t>
      </w:r>
      <w:bookmarkEnd w:id="955"/>
      <w:r w:rsidR="0014192A" w:rsidRPr="00A20CD9">
        <w:rPr>
          <w:lang w:val="es-ES_tradnl"/>
        </w:rPr>
        <w:t xml:space="preserve"> </w:t>
      </w:r>
      <w:bookmarkStart w:id="956" w:name="lt_pId612"/>
      <w:r w:rsidR="00A800C1" w:rsidRPr="00A20CD9">
        <w:rPr>
          <w:lang w:val="es-ES_tradnl"/>
        </w:rPr>
        <w:br/>
      </w:r>
      <w:hyperlink r:id="rId25" w:history="1">
        <w:r w:rsidR="0014192A" w:rsidRPr="00A20CD9">
          <w:rPr>
            <w:rStyle w:val="Hyperlink"/>
            <w:rFonts w:cs="Arial"/>
            <w:lang w:val="es-ES_tradnl"/>
          </w:rPr>
          <w:t>www.itu.int/ITU-D/CDS/contributions/sg/index.asp</w:t>
        </w:r>
      </w:hyperlink>
      <w:r w:rsidRPr="00A20CD9">
        <w:rPr>
          <w:lang w:val="es-ES_tradnl"/>
        </w:rPr>
        <w:t xml:space="preserve">, </w:t>
      </w:r>
      <w:r w:rsidR="0014192A" w:rsidRPr="00A20CD9">
        <w:rPr>
          <w:lang w:val="es-ES_tradnl"/>
        </w:rPr>
        <w:t>o</w:t>
      </w:r>
      <w:bookmarkEnd w:id="956"/>
    </w:p>
    <w:p w:rsidR="0014192A" w:rsidRPr="00A20CD9" w:rsidRDefault="00B00F20" w:rsidP="00B00F20">
      <w:pPr>
        <w:pStyle w:val="enumlev1"/>
        <w:rPr>
          <w:rFonts w:cs="Arial"/>
          <w:lang w:val="es-ES_tradnl"/>
        </w:rPr>
      </w:pPr>
      <w:r w:rsidRPr="00A20CD9">
        <w:rPr>
          <w:lang w:val="es-ES_tradnl"/>
        </w:rPr>
        <w:t>•</w:t>
      </w:r>
      <w:r w:rsidRPr="00A20CD9">
        <w:rPr>
          <w:lang w:val="es-ES_tradnl"/>
        </w:rPr>
        <w:tab/>
      </w:r>
      <w:bookmarkStart w:id="957" w:name="lt_pId613"/>
      <w:r w:rsidR="00C7243B" w:rsidRPr="00A20CD9">
        <w:rPr>
          <w:rFonts w:cs="Arial"/>
          <w:lang w:val="es-ES_tradnl"/>
        </w:rPr>
        <w:t xml:space="preserve">Por correo-e a la dirección </w:t>
      </w:r>
      <w:hyperlink r:id="rId26" w:history="1">
        <w:r w:rsidR="0014192A" w:rsidRPr="00A20CD9">
          <w:rPr>
            <w:rStyle w:val="Hyperlink"/>
            <w:rFonts w:cs="Arial"/>
            <w:lang w:val="es-ES_tradnl"/>
          </w:rPr>
          <w:t>devsg@itu.int</w:t>
        </w:r>
      </w:hyperlink>
      <w:r w:rsidR="0014192A" w:rsidRPr="00A20CD9">
        <w:rPr>
          <w:rFonts w:cs="Arial"/>
          <w:lang w:val="es-ES_tradnl"/>
        </w:rPr>
        <w:t xml:space="preserve"> (</w:t>
      </w:r>
      <w:r w:rsidR="00C7243B" w:rsidRPr="00A20CD9">
        <w:rPr>
          <w:rFonts w:cs="Arial"/>
          <w:lang w:val="es-ES_tradnl"/>
        </w:rPr>
        <w:t>para ambas Comisiones de Estudio</w:t>
      </w:r>
      <w:r w:rsidR="0014192A" w:rsidRPr="00A20CD9">
        <w:rPr>
          <w:rFonts w:cs="Arial"/>
          <w:lang w:val="es-ES_tradnl"/>
        </w:rPr>
        <w:t>).</w:t>
      </w:r>
      <w:bookmarkEnd w:id="957"/>
    </w:p>
    <w:p w:rsidR="0014192A" w:rsidRPr="00A20CD9" w:rsidRDefault="0014192A">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A20CD9">
        <w:rPr>
          <w:lang w:val="es-ES_tradnl"/>
        </w:rPr>
        <w:br w:type="page"/>
      </w:r>
    </w:p>
    <w:p w:rsidR="005C729A" w:rsidRPr="00A20CD9" w:rsidRDefault="005C729A" w:rsidP="005C729A">
      <w:pPr>
        <w:pStyle w:val="AnnexNo"/>
        <w:rPr>
          <w:lang w:val="es-ES_tradnl"/>
        </w:rPr>
      </w:pPr>
      <w:bookmarkStart w:id="958" w:name="lt_pId615"/>
      <w:bookmarkStart w:id="959" w:name="_Toc507502777"/>
      <w:bookmarkStart w:id="960" w:name="_Toc507511107"/>
      <w:r w:rsidRPr="00A20CD9">
        <w:rPr>
          <w:lang w:val="es-ES_tradnl"/>
        </w:rPr>
        <w:lastRenderedPageBreak/>
        <w:t>Anexos</w:t>
      </w:r>
    </w:p>
    <w:p w:rsidR="0014192A" w:rsidRPr="00A20CD9" w:rsidRDefault="00C7243B" w:rsidP="00837E92">
      <w:pPr>
        <w:pStyle w:val="Annextitle"/>
        <w:jc w:val="left"/>
        <w:rPr>
          <w:lang w:val="es-ES_tradnl"/>
        </w:rPr>
      </w:pPr>
      <w:bookmarkStart w:id="961" w:name="_Toc508632292"/>
      <w:r w:rsidRPr="00A20CD9">
        <w:rPr>
          <w:lang w:val="es-ES_tradnl"/>
        </w:rPr>
        <w:t>Anexo</w:t>
      </w:r>
      <w:r w:rsidR="0014192A" w:rsidRPr="00A20CD9">
        <w:rPr>
          <w:lang w:val="es-ES_tradnl"/>
        </w:rPr>
        <w:t xml:space="preserve"> I:</w:t>
      </w:r>
      <w:bookmarkEnd w:id="958"/>
      <w:r w:rsidR="0014192A" w:rsidRPr="00A20CD9">
        <w:rPr>
          <w:lang w:val="es-ES_tradnl"/>
        </w:rPr>
        <w:t xml:space="preserve"> </w:t>
      </w:r>
      <w:bookmarkStart w:id="962" w:name="lt_pId616"/>
      <w:r w:rsidRPr="00A20CD9">
        <w:rPr>
          <w:lang w:val="es-ES_tradnl"/>
        </w:rPr>
        <w:t>Composición de la Oficina del GADT</w:t>
      </w:r>
      <w:r w:rsidR="0014192A" w:rsidRPr="00A20CD9">
        <w:rPr>
          <w:lang w:val="es-ES_tradnl"/>
        </w:rPr>
        <w:t xml:space="preserve"> (2018-2021)</w:t>
      </w:r>
      <w:bookmarkEnd w:id="959"/>
      <w:bookmarkEnd w:id="960"/>
      <w:bookmarkEnd w:id="962"/>
      <w:bookmarkEnd w:id="961"/>
    </w:p>
    <w:p w:rsidR="003F2A0C" w:rsidRPr="00A20CD9" w:rsidRDefault="0014192A" w:rsidP="005C729A">
      <w:pPr>
        <w:rPr>
          <w:lang w:val="es-ES_tradnl"/>
        </w:rPr>
      </w:pPr>
      <w:r w:rsidRPr="00A20CD9">
        <w:rPr>
          <w:lang w:val="es-ES_tradnl"/>
        </w:rPr>
        <w:t xml:space="preserve">La Oficina del GADT está integrada por 15 miembros, entre los que figuran </w:t>
      </w:r>
      <w:r w:rsidR="00C7243B" w:rsidRPr="00A20CD9">
        <w:rPr>
          <w:lang w:val="es-ES_tradnl"/>
        </w:rPr>
        <w:t xml:space="preserve">la </w:t>
      </w:r>
      <w:r w:rsidRPr="00A20CD9">
        <w:rPr>
          <w:lang w:val="es-ES_tradnl"/>
        </w:rPr>
        <w:t>Sra. Rox</w:t>
      </w:r>
      <w:r w:rsidR="00C7243B" w:rsidRPr="00A20CD9">
        <w:rPr>
          <w:lang w:val="es-ES_tradnl"/>
        </w:rPr>
        <w:t>anne McElvane Webber, Presidenta</w:t>
      </w:r>
      <w:r w:rsidRPr="00A20CD9">
        <w:rPr>
          <w:lang w:val="es-ES_tradnl"/>
        </w:rPr>
        <w:t xml:space="preserve"> del GADT, los Presidentes de la Comisión de Estudio 1 y 2 y otros 12 Vicepresidentes.</w:t>
      </w:r>
    </w:p>
    <w:p w:rsidR="003F2A0C" w:rsidRPr="00A20CD9" w:rsidRDefault="0014192A" w:rsidP="005C729A">
      <w:pPr>
        <w:pStyle w:val="Headingb"/>
        <w:spacing w:after="120"/>
        <w:rPr>
          <w:lang w:val="es-ES_tradnl"/>
        </w:rPr>
      </w:pPr>
      <w:r w:rsidRPr="00A20CD9">
        <w:rPr>
          <w:lang w:val="es-ES_tradnl"/>
        </w:rPr>
        <w:t>Oficina del Grupo Asesor de Desarrollo de las Telecomunicaciones (GADT)</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7661"/>
      </w:tblGrid>
      <w:tr w:rsidR="009E2B12" w:rsidRPr="00245453" w:rsidTr="006262F7">
        <w:tc>
          <w:tcPr>
            <w:tcW w:w="2115" w:type="dxa"/>
          </w:tcPr>
          <w:p w:rsidR="009E2B12" w:rsidRPr="00A20CD9" w:rsidRDefault="009E2B12" w:rsidP="006262F7">
            <w:pPr>
              <w:spacing w:before="60" w:after="60"/>
              <w:rPr>
                <w:szCs w:val="24"/>
                <w:lang w:val="es-ES_tradnl"/>
              </w:rPr>
            </w:pPr>
            <w:r w:rsidRPr="00A20CD9">
              <w:rPr>
                <w:szCs w:val="24"/>
                <w:lang w:val="es-ES_tradnl"/>
              </w:rPr>
              <w:t>Presidenta:</w:t>
            </w:r>
          </w:p>
        </w:tc>
        <w:tc>
          <w:tcPr>
            <w:tcW w:w="7661" w:type="dxa"/>
          </w:tcPr>
          <w:p w:rsidR="009E2B12" w:rsidRPr="00A20CD9" w:rsidRDefault="009E2B12" w:rsidP="006262F7">
            <w:pPr>
              <w:spacing w:before="60" w:after="60"/>
              <w:rPr>
                <w:lang w:val="es-ES_tradnl"/>
              </w:rPr>
            </w:pPr>
            <w:r w:rsidRPr="00A20CD9">
              <w:rPr>
                <w:lang w:val="es-ES_tradnl"/>
              </w:rPr>
              <w:t>Sra. Roxanne McElvane Webber (Estados Unidos)</w:t>
            </w:r>
          </w:p>
        </w:tc>
      </w:tr>
      <w:tr w:rsidR="009E2B12" w:rsidRPr="00A20CD9" w:rsidTr="006262F7">
        <w:tc>
          <w:tcPr>
            <w:tcW w:w="2115" w:type="dxa"/>
            <w:vMerge w:val="restart"/>
          </w:tcPr>
          <w:p w:rsidR="009E2B12" w:rsidRPr="00A20CD9" w:rsidRDefault="009E2B12" w:rsidP="006262F7">
            <w:pPr>
              <w:spacing w:before="60" w:after="60"/>
              <w:rPr>
                <w:szCs w:val="24"/>
                <w:lang w:val="es-ES_tradnl"/>
              </w:rPr>
            </w:pPr>
            <w:r w:rsidRPr="00A20CD9">
              <w:rPr>
                <w:szCs w:val="24"/>
                <w:lang w:val="es-ES_tradnl"/>
              </w:rPr>
              <w:t>Vicepresidentes</w:t>
            </w:r>
            <w:r w:rsidR="00D93C15" w:rsidRPr="00A20CD9">
              <w:rPr>
                <w:szCs w:val="24"/>
                <w:lang w:val="es-ES_tradnl"/>
              </w:rPr>
              <w:t xml:space="preserve"> del GADT</w:t>
            </w:r>
            <w:r w:rsidRPr="00A20CD9">
              <w:rPr>
                <w:szCs w:val="24"/>
                <w:lang w:val="es-ES_tradnl"/>
              </w:rPr>
              <w:t>:</w:t>
            </w:r>
          </w:p>
        </w:tc>
        <w:tc>
          <w:tcPr>
            <w:tcW w:w="7661" w:type="dxa"/>
          </w:tcPr>
          <w:p w:rsidR="009E2B12" w:rsidRPr="00A20CD9" w:rsidRDefault="009E2B12" w:rsidP="006262F7">
            <w:pPr>
              <w:spacing w:before="60" w:after="60"/>
              <w:rPr>
                <w:lang w:val="es-ES_tradnl"/>
              </w:rPr>
            </w:pPr>
            <w:r w:rsidRPr="00A20CD9">
              <w:rPr>
                <w:lang w:val="es-ES_tradnl"/>
              </w:rPr>
              <w:t>Sra. Regina Fleur Assoumou Bessou (Presi</w:t>
            </w:r>
            <w:r w:rsidR="00A800C1" w:rsidRPr="00A20CD9">
              <w:rPr>
                <w:lang w:val="es-ES_tradnl"/>
              </w:rPr>
              <w:t>denta de la Comisión de Estudio </w:t>
            </w:r>
            <w:r w:rsidRPr="00A20CD9">
              <w:rPr>
                <w:lang w:val="es-ES_tradnl"/>
              </w:rPr>
              <w:t>1)</w:t>
            </w:r>
          </w:p>
        </w:tc>
      </w:tr>
      <w:tr w:rsidR="009E2B12" w:rsidRPr="00245453" w:rsidTr="006262F7">
        <w:tc>
          <w:tcPr>
            <w:tcW w:w="2115" w:type="dxa"/>
            <w:vMerge/>
          </w:tcPr>
          <w:p w:rsidR="009E2B12" w:rsidRPr="00A20CD9" w:rsidRDefault="009E2B12" w:rsidP="006262F7">
            <w:pPr>
              <w:spacing w:before="60" w:after="60"/>
              <w:rPr>
                <w:szCs w:val="24"/>
                <w:lang w:val="es-ES_tradnl"/>
              </w:rPr>
            </w:pPr>
          </w:p>
        </w:tc>
        <w:tc>
          <w:tcPr>
            <w:tcW w:w="7661" w:type="dxa"/>
          </w:tcPr>
          <w:p w:rsidR="009E2B12" w:rsidRPr="00A20CD9" w:rsidRDefault="009E2B12" w:rsidP="006262F7">
            <w:pPr>
              <w:spacing w:before="60" w:after="60"/>
              <w:rPr>
                <w:szCs w:val="24"/>
                <w:lang w:val="es-ES_tradnl"/>
              </w:rPr>
            </w:pPr>
            <w:r w:rsidRPr="00A20CD9">
              <w:rPr>
                <w:szCs w:val="24"/>
                <w:lang w:val="es-ES_tradnl"/>
              </w:rPr>
              <w:t>Sr. Ahmad Reza Sharafat (</w:t>
            </w:r>
            <w:r w:rsidRPr="00A20CD9">
              <w:rPr>
                <w:lang w:val="es-ES_tradnl"/>
              </w:rPr>
              <w:t>Presidente de la Comisión de Estudio 2</w:t>
            </w:r>
            <w:r w:rsidRPr="00A20CD9">
              <w:rPr>
                <w:szCs w:val="24"/>
                <w:lang w:val="es-ES_tradnl"/>
              </w:rPr>
              <w:t>)</w:t>
            </w:r>
          </w:p>
        </w:tc>
      </w:tr>
      <w:tr w:rsidR="009E2B12" w:rsidRPr="00245453" w:rsidTr="006262F7">
        <w:tc>
          <w:tcPr>
            <w:tcW w:w="2115" w:type="dxa"/>
            <w:vMerge/>
          </w:tcPr>
          <w:p w:rsidR="009E2B12" w:rsidRPr="00A20CD9" w:rsidRDefault="009E2B12" w:rsidP="006262F7">
            <w:pPr>
              <w:spacing w:before="60" w:after="60"/>
              <w:rPr>
                <w:szCs w:val="24"/>
                <w:lang w:val="es-ES_tradnl"/>
              </w:rPr>
            </w:pPr>
          </w:p>
        </w:tc>
        <w:tc>
          <w:tcPr>
            <w:tcW w:w="7661" w:type="dxa"/>
          </w:tcPr>
          <w:p w:rsidR="009E2B12" w:rsidRPr="00245453" w:rsidRDefault="009E2B12" w:rsidP="006262F7">
            <w:pPr>
              <w:spacing w:before="60" w:after="60"/>
              <w:rPr>
                <w:szCs w:val="24"/>
                <w:lang w:val="de-CH"/>
              </w:rPr>
            </w:pPr>
            <w:r w:rsidRPr="00245453">
              <w:rPr>
                <w:szCs w:val="24"/>
                <w:lang w:val="de-CH"/>
              </w:rPr>
              <w:t>Sr. Christopher Kipkoech Kemei (Kenya)</w:t>
            </w:r>
          </w:p>
        </w:tc>
      </w:tr>
      <w:tr w:rsidR="009E2B12" w:rsidRPr="00245453" w:rsidTr="006262F7">
        <w:tc>
          <w:tcPr>
            <w:tcW w:w="2115" w:type="dxa"/>
            <w:vMerge/>
          </w:tcPr>
          <w:p w:rsidR="009E2B12" w:rsidRPr="00245453" w:rsidRDefault="009E2B12" w:rsidP="006262F7">
            <w:pPr>
              <w:spacing w:before="60" w:after="60"/>
              <w:rPr>
                <w:lang w:val="de-CH"/>
              </w:rPr>
            </w:pPr>
          </w:p>
        </w:tc>
        <w:tc>
          <w:tcPr>
            <w:tcW w:w="7661" w:type="dxa"/>
          </w:tcPr>
          <w:p w:rsidR="009E2B12" w:rsidRPr="00245453" w:rsidRDefault="009E2B12" w:rsidP="006262F7">
            <w:pPr>
              <w:spacing w:before="60" w:after="60"/>
              <w:rPr>
                <w:lang w:val="de-CH"/>
              </w:rPr>
            </w:pPr>
            <w:r w:rsidRPr="00245453">
              <w:rPr>
                <w:szCs w:val="24"/>
                <w:lang w:val="de-CH"/>
              </w:rPr>
              <w:t xml:space="preserve">Sr. </w:t>
            </w:r>
            <w:r w:rsidRPr="00245453">
              <w:rPr>
                <w:lang w:val="de-CH"/>
              </w:rPr>
              <w:t>Abdulkarim Ayopo Oloyede (Nigeria)</w:t>
            </w:r>
          </w:p>
        </w:tc>
      </w:tr>
      <w:tr w:rsidR="009E2B12" w:rsidRPr="00245453" w:rsidTr="006262F7">
        <w:tc>
          <w:tcPr>
            <w:tcW w:w="2115" w:type="dxa"/>
            <w:vMerge/>
          </w:tcPr>
          <w:p w:rsidR="009E2B12" w:rsidRPr="00245453" w:rsidRDefault="009E2B12" w:rsidP="006262F7">
            <w:pPr>
              <w:spacing w:before="60" w:after="60"/>
              <w:rPr>
                <w:lang w:val="de-CH"/>
              </w:rPr>
            </w:pPr>
          </w:p>
        </w:tc>
        <w:tc>
          <w:tcPr>
            <w:tcW w:w="7661" w:type="dxa"/>
          </w:tcPr>
          <w:p w:rsidR="009E2B12" w:rsidRPr="00A20CD9" w:rsidRDefault="009E2B12" w:rsidP="006262F7">
            <w:pPr>
              <w:spacing w:before="60" w:after="60"/>
              <w:rPr>
                <w:lang w:val="es-ES_tradnl"/>
              </w:rPr>
            </w:pPr>
            <w:r w:rsidRPr="00A20CD9">
              <w:rPr>
                <w:szCs w:val="24"/>
                <w:lang w:val="es-ES_tradnl"/>
              </w:rPr>
              <w:t xml:space="preserve">Sr. </w:t>
            </w:r>
            <w:r w:rsidRPr="00A20CD9">
              <w:rPr>
                <w:lang w:val="es-ES_tradnl"/>
              </w:rPr>
              <w:t>Hugo Darío Miguel (Argentina)</w:t>
            </w:r>
          </w:p>
        </w:tc>
      </w:tr>
      <w:tr w:rsidR="009E2B12" w:rsidRPr="00245453" w:rsidTr="006262F7">
        <w:tc>
          <w:tcPr>
            <w:tcW w:w="2115" w:type="dxa"/>
            <w:vMerge/>
          </w:tcPr>
          <w:p w:rsidR="009E2B12" w:rsidRPr="00A20CD9" w:rsidRDefault="009E2B12" w:rsidP="006262F7">
            <w:pPr>
              <w:spacing w:before="60" w:after="60"/>
              <w:rPr>
                <w:lang w:val="es-ES_tradnl"/>
              </w:rPr>
            </w:pPr>
          </w:p>
        </w:tc>
        <w:tc>
          <w:tcPr>
            <w:tcW w:w="7661" w:type="dxa"/>
          </w:tcPr>
          <w:p w:rsidR="009E2B12" w:rsidRPr="00A20CD9" w:rsidRDefault="009E2B12" w:rsidP="006262F7">
            <w:pPr>
              <w:spacing w:before="60" w:after="60"/>
              <w:rPr>
                <w:szCs w:val="24"/>
                <w:lang w:val="es-ES_tradnl"/>
              </w:rPr>
            </w:pPr>
            <w:r w:rsidRPr="00A20CD9">
              <w:rPr>
                <w:lang w:val="es-ES_tradnl"/>
              </w:rPr>
              <w:t>Sra. Evelyn Katrina Naut Sención (República Dominicana)</w:t>
            </w:r>
          </w:p>
        </w:tc>
      </w:tr>
      <w:tr w:rsidR="009E2B12" w:rsidRPr="00245453" w:rsidTr="006262F7">
        <w:tc>
          <w:tcPr>
            <w:tcW w:w="2115" w:type="dxa"/>
            <w:vMerge/>
          </w:tcPr>
          <w:p w:rsidR="009E2B12" w:rsidRPr="00A20CD9" w:rsidRDefault="009E2B12" w:rsidP="006262F7">
            <w:pPr>
              <w:spacing w:before="60" w:after="60"/>
              <w:rPr>
                <w:lang w:val="es-ES_tradnl"/>
              </w:rPr>
            </w:pPr>
          </w:p>
        </w:tc>
        <w:tc>
          <w:tcPr>
            <w:tcW w:w="7661" w:type="dxa"/>
          </w:tcPr>
          <w:p w:rsidR="009E2B12" w:rsidRPr="00A20CD9" w:rsidRDefault="009E2B12" w:rsidP="006262F7">
            <w:pPr>
              <w:spacing w:before="60" w:after="60"/>
              <w:rPr>
                <w:lang w:val="es-ES_tradnl"/>
              </w:rPr>
            </w:pPr>
            <w:r w:rsidRPr="00A20CD9">
              <w:rPr>
                <w:szCs w:val="24"/>
                <w:lang w:val="es-ES_tradnl"/>
              </w:rPr>
              <w:t xml:space="preserve">Sr. </w:t>
            </w:r>
            <w:r w:rsidRPr="00A20CD9">
              <w:rPr>
                <w:lang w:val="es-ES_tradnl"/>
              </w:rPr>
              <w:t>Al-Ansari Almashakbeh (Jordania)</w:t>
            </w:r>
          </w:p>
        </w:tc>
      </w:tr>
      <w:tr w:rsidR="009E2B12" w:rsidRPr="00245453" w:rsidTr="006262F7">
        <w:tc>
          <w:tcPr>
            <w:tcW w:w="2115" w:type="dxa"/>
            <w:vMerge/>
          </w:tcPr>
          <w:p w:rsidR="009E2B12" w:rsidRPr="00A20CD9" w:rsidRDefault="009E2B12" w:rsidP="006262F7">
            <w:pPr>
              <w:spacing w:before="60" w:after="60"/>
              <w:rPr>
                <w:lang w:val="es-ES_tradnl"/>
              </w:rPr>
            </w:pPr>
          </w:p>
        </w:tc>
        <w:tc>
          <w:tcPr>
            <w:tcW w:w="7661" w:type="dxa"/>
          </w:tcPr>
          <w:p w:rsidR="009E2B12" w:rsidRPr="00A20CD9" w:rsidRDefault="009E2B12" w:rsidP="006262F7">
            <w:pPr>
              <w:spacing w:before="60" w:after="60"/>
              <w:rPr>
                <w:lang w:val="es-ES_tradnl"/>
              </w:rPr>
            </w:pPr>
            <w:r w:rsidRPr="00A20CD9">
              <w:rPr>
                <w:szCs w:val="24"/>
                <w:lang w:val="es-ES_tradnl"/>
              </w:rPr>
              <w:t xml:space="preserve">Sr. </w:t>
            </w:r>
            <w:r w:rsidRPr="00A20CD9">
              <w:rPr>
                <w:lang w:val="es-ES_tradnl"/>
              </w:rPr>
              <w:t>Tariq Al-Amri (Arabia Saudita)</w:t>
            </w:r>
          </w:p>
        </w:tc>
      </w:tr>
      <w:tr w:rsidR="009E2B12" w:rsidRPr="00D924D5" w:rsidTr="006262F7">
        <w:tc>
          <w:tcPr>
            <w:tcW w:w="2115" w:type="dxa"/>
            <w:vMerge/>
          </w:tcPr>
          <w:p w:rsidR="009E2B12" w:rsidRPr="00A20CD9" w:rsidRDefault="009E2B12" w:rsidP="006262F7">
            <w:pPr>
              <w:spacing w:before="60" w:after="60"/>
              <w:rPr>
                <w:lang w:val="es-ES_tradnl"/>
              </w:rPr>
            </w:pPr>
          </w:p>
        </w:tc>
        <w:tc>
          <w:tcPr>
            <w:tcW w:w="7661" w:type="dxa"/>
          </w:tcPr>
          <w:p w:rsidR="009E2B12" w:rsidRPr="007F667B" w:rsidRDefault="009E2B12" w:rsidP="006262F7">
            <w:pPr>
              <w:spacing w:before="60" w:after="60"/>
            </w:pPr>
            <w:r w:rsidRPr="007F667B">
              <w:rPr>
                <w:szCs w:val="24"/>
              </w:rPr>
              <w:t xml:space="preserve">Sr. </w:t>
            </w:r>
            <w:r w:rsidRPr="007F667B">
              <w:t>Kishore Babu GSC Yerraballa (India)</w:t>
            </w:r>
          </w:p>
        </w:tc>
      </w:tr>
      <w:tr w:rsidR="009E2B12" w:rsidRPr="00245453" w:rsidTr="006262F7">
        <w:tc>
          <w:tcPr>
            <w:tcW w:w="2115" w:type="dxa"/>
            <w:vMerge/>
          </w:tcPr>
          <w:p w:rsidR="009E2B12" w:rsidRPr="007F667B" w:rsidRDefault="009E2B12" w:rsidP="006262F7">
            <w:pPr>
              <w:spacing w:before="60" w:after="60"/>
            </w:pPr>
          </w:p>
        </w:tc>
        <w:tc>
          <w:tcPr>
            <w:tcW w:w="7661" w:type="dxa"/>
          </w:tcPr>
          <w:p w:rsidR="009E2B12" w:rsidRPr="00245453" w:rsidRDefault="009E2B12" w:rsidP="006262F7">
            <w:pPr>
              <w:spacing w:before="60" w:after="60"/>
              <w:rPr>
                <w:lang w:val="de-CH"/>
              </w:rPr>
            </w:pPr>
            <w:r w:rsidRPr="00245453">
              <w:rPr>
                <w:szCs w:val="24"/>
                <w:lang w:val="de-CH"/>
              </w:rPr>
              <w:t xml:space="preserve">Sr. </w:t>
            </w:r>
            <w:r w:rsidRPr="00245453">
              <w:rPr>
                <w:lang w:val="de-CH"/>
              </w:rPr>
              <w:t>Nguyen Quy Quyen (Viet Nam)</w:t>
            </w:r>
          </w:p>
        </w:tc>
      </w:tr>
      <w:tr w:rsidR="009E2B12" w:rsidRPr="00A20CD9" w:rsidTr="006262F7">
        <w:tc>
          <w:tcPr>
            <w:tcW w:w="2115" w:type="dxa"/>
            <w:vMerge/>
          </w:tcPr>
          <w:p w:rsidR="009E2B12" w:rsidRPr="00245453" w:rsidRDefault="009E2B12" w:rsidP="006262F7">
            <w:pPr>
              <w:spacing w:before="60" w:after="60"/>
              <w:rPr>
                <w:lang w:val="de-CH"/>
              </w:rPr>
            </w:pPr>
          </w:p>
        </w:tc>
        <w:tc>
          <w:tcPr>
            <w:tcW w:w="7661" w:type="dxa"/>
          </w:tcPr>
          <w:p w:rsidR="009E2B12" w:rsidRPr="00A20CD9" w:rsidRDefault="009E2B12" w:rsidP="006262F7">
            <w:pPr>
              <w:spacing w:before="60" w:after="60"/>
              <w:rPr>
                <w:lang w:val="es-ES_tradnl"/>
              </w:rPr>
            </w:pPr>
            <w:r w:rsidRPr="00A20CD9">
              <w:rPr>
                <w:lang w:val="es-ES_tradnl"/>
              </w:rPr>
              <w:t>Sra. Nurzat Boljobekova (Kirguistán)</w:t>
            </w:r>
          </w:p>
        </w:tc>
      </w:tr>
      <w:tr w:rsidR="009E2B12" w:rsidRPr="00245453" w:rsidTr="006262F7">
        <w:tc>
          <w:tcPr>
            <w:tcW w:w="2115" w:type="dxa"/>
            <w:vMerge/>
          </w:tcPr>
          <w:p w:rsidR="009E2B12" w:rsidRPr="00A20CD9" w:rsidRDefault="009E2B12" w:rsidP="006262F7">
            <w:pPr>
              <w:spacing w:before="60" w:after="60"/>
              <w:rPr>
                <w:lang w:val="es-ES_tradnl"/>
              </w:rPr>
            </w:pPr>
          </w:p>
        </w:tc>
        <w:tc>
          <w:tcPr>
            <w:tcW w:w="7661" w:type="dxa"/>
          </w:tcPr>
          <w:p w:rsidR="009E2B12" w:rsidRPr="00A20CD9" w:rsidRDefault="009E2B12" w:rsidP="006262F7">
            <w:pPr>
              <w:spacing w:before="60" w:after="60"/>
              <w:rPr>
                <w:lang w:val="es-ES_tradnl"/>
              </w:rPr>
            </w:pPr>
            <w:r w:rsidRPr="00A20CD9">
              <w:rPr>
                <w:szCs w:val="24"/>
                <w:lang w:val="es-ES_tradnl"/>
              </w:rPr>
              <w:t xml:space="preserve">Sr. </w:t>
            </w:r>
            <w:r w:rsidRPr="00A20CD9">
              <w:rPr>
                <w:lang w:val="es-ES_tradnl"/>
              </w:rPr>
              <w:t>Arseny Plossky (Federación de Rusia)</w:t>
            </w:r>
          </w:p>
        </w:tc>
      </w:tr>
      <w:tr w:rsidR="009E2B12" w:rsidRPr="00D924D5" w:rsidTr="006262F7">
        <w:tc>
          <w:tcPr>
            <w:tcW w:w="2115" w:type="dxa"/>
            <w:vMerge/>
          </w:tcPr>
          <w:p w:rsidR="009E2B12" w:rsidRPr="00A20CD9" w:rsidRDefault="009E2B12" w:rsidP="006262F7">
            <w:pPr>
              <w:spacing w:before="60" w:after="60"/>
              <w:rPr>
                <w:lang w:val="es-ES_tradnl"/>
              </w:rPr>
            </w:pPr>
          </w:p>
        </w:tc>
        <w:tc>
          <w:tcPr>
            <w:tcW w:w="7661" w:type="dxa"/>
          </w:tcPr>
          <w:p w:rsidR="009E2B12" w:rsidRPr="00A20CD9" w:rsidRDefault="009E2B12" w:rsidP="006262F7">
            <w:pPr>
              <w:spacing w:before="60" w:after="60"/>
              <w:rPr>
                <w:lang w:val="es-ES_tradnl"/>
              </w:rPr>
            </w:pPr>
            <w:r w:rsidRPr="00A20CD9">
              <w:rPr>
                <w:szCs w:val="24"/>
                <w:lang w:val="es-ES_tradnl"/>
              </w:rPr>
              <w:t xml:space="preserve">Sr. </w:t>
            </w:r>
            <w:r w:rsidRPr="00A20CD9">
              <w:rPr>
                <w:lang w:val="es-ES_tradnl"/>
              </w:rPr>
              <w:t>Wim Rullens (Países Bajos)</w:t>
            </w:r>
          </w:p>
        </w:tc>
      </w:tr>
      <w:tr w:rsidR="009E2B12" w:rsidRPr="00A20CD9" w:rsidTr="006262F7">
        <w:tc>
          <w:tcPr>
            <w:tcW w:w="2115" w:type="dxa"/>
            <w:vMerge/>
          </w:tcPr>
          <w:p w:rsidR="009E2B12" w:rsidRPr="00A20CD9" w:rsidRDefault="009E2B12" w:rsidP="006262F7">
            <w:pPr>
              <w:spacing w:before="60" w:after="60"/>
              <w:rPr>
                <w:lang w:val="es-ES_tradnl"/>
              </w:rPr>
            </w:pPr>
          </w:p>
        </w:tc>
        <w:tc>
          <w:tcPr>
            <w:tcW w:w="7661" w:type="dxa"/>
          </w:tcPr>
          <w:p w:rsidR="009E2B12" w:rsidRPr="00A20CD9" w:rsidRDefault="009E2B12" w:rsidP="006262F7">
            <w:pPr>
              <w:spacing w:before="60" w:after="60"/>
              <w:rPr>
                <w:lang w:val="es-ES_tradnl"/>
              </w:rPr>
            </w:pPr>
            <w:r w:rsidRPr="00A20CD9">
              <w:rPr>
                <w:lang w:val="es-ES_tradnl"/>
              </w:rPr>
              <w:t>Sra. Blanca González (España)</w:t>
            </w:r>
          </w:p>
        </w:tc>
      </w:tr>
    </w:tbl>
    <w:p w:rsidR="005E430C" w:rsidRPr="00A20CD9" w:rsidRDefault="005E430C" w:rsidP="0014192A">
      <w:pPr>
        <w:rPr>
          <w:lang w:val="es-ES_tradnl"/>
        </w:rPr>
      </w:pPr>
    </w:p>
    <w:p w:rsidR="005E430C" w:rsidRPr="00A20CD9" w:rsidRDefault="005E430C" w:rsidP="009E2B12">
      <w:pPr>
        <w:rPr>
          <w:lang w:val="es-ES_tradnl"/>
        </w:rPr>
      </w:pPr>
      <w:r w:rsidRPr="00A20CD9">
        <w:rPr>
          <w:lang w:val="es-ES_tradnl"/>
        </w:rPr>
        <w:br w:type="page"/>
      </w:r>
    </w:p>
    <w:p w:rsidR="009E2B12" w:rsidRPr="00A20CD9" w:rsidRDefault="00C7243B" w:rsidP="00837E92">
      <w:pPr>
        <w:pStyle w:val="Annextitle"/>
        <w:jc w:val="left"/>
        <w:rPr>
          <w:lang w:val="es-ES_tradnl"/>
        </w:rPr>
      </w:pPr>
      <w:bookmarkStart w:id="963" w:name="lt_pId636"/>
      <w:bookmarkStart w:id="964" w:name="_Toc507502778"/>
      <w:bookmarkStart w:id="965" w:name="_Toc507511108"/>
      <w:bookmarkStart w:id="966" w:name="_Toc508632293"/>
      <w:r w:rsidRPr="00A20CD9">
        <w:rPr>
          <w:lang w:val="es-ES_tradnl"/>
        </w:rPr>
        <w:lastRenderedPageBreak/>
        <w:t>Anexo</w:t>
      </w:r>
      <w:r w:rsidR="009E2B12" w:rsidRPr="00A20CD9">
        <w:rPr>
          <w:lang w:val="es-ES_tradnl"/>
        </w:rPr>
        <w:t xml:space="preserve"> II:</w:t>
      </w:r>
      <w:bookmarkEnd w:id="963"/>
      <w:r w:rsidR="009E2B12" w:rsidRPr="00A20CD9">
        <w:rPr>
          <w:lang w:val="es-ES_tradnl"/>
        </w:rPr>
        <w:t xml:space="preserve"> </w:t>
      </w:r>
      <w:bookmarkStart w:id="967" w:name="lt_pId637"/>
      <w:r w:rsidRPr="00A20CD9">
        <w:rPr>
          <w:lang w:val="es-ES_tradnl"/>
        </w:rPr>
        <w:t>Composición</w:t>
      </w:r>
      <w:r w:rsidR="009E2B12" w:rsidRPr="00A20CD9">
        <w:rPr>
          <w:lang w:val="es-ES_tradnl"/>
        </w:rPr>
        <w:t xml:space="preserve"> </w:t>
      </w:r>
      <w:r w:rsidRPr="00A20CD9">
        <w:rPr>
          <w:lang w:val="es-ES_tradnl"/>
        </w:rPr>
        <w:t>de las Comisiones de Estudio del UIT-D</w:t>
      </w:r>
      <w:r w:rsidR="009E2B12" w:rsidRPr="00A20CD9">
        <w:rPr>
          <w:lang w:val="es-ES_tradnl"/>
        </w:rPr>
        <w:t xml:space="preserve"> (2018-2021)</w:t>
      </w:r>
      <w:bookmarkEnd w:id="964"/>
      <w:bookmarkEnd w:id="965"/>
      <w:bookmarkEnd w:id="967"/>
      <w:bookmarkEnd w:id="966"/>
    </w:p>
    <w:p w:rsidR="009E2B12" w:rsidRPr="00A20CD9" w:rsidRDefault="00C7243B" w:rsidP="0039375D">
      <w:pPr>
        <w:rPr>
          <w:lang w:val="es-ES_tradnl"/>
        </w:rPr>
      </w:pPr>
      <w:bookmarkStart w:id="968" w:name="lt_pId638"/>
      <w:r w:rsidRPr="00A20CD9">
        <w:rPr>
          <w:lang w:val="es-ES_tradnl"/>
        </w:rPr>
        <w:t>La CMDT nombra a los presidentes y vicepresidentes de las Comisiones de Estudio del UIT-D. La primera reunión de Comisión de Estudio para el periodo de estudios nombra a los relatores y Vicerrelatores para cada una de las Cuestiones de estudio. Los cambios del equipo directivo durante el periodo de estudios se hacen d</w:t>
      </w:r>
      <w:r w:rsidR="00AE7F09" w:rsidRPr="00A20CD9">
        <w:rPr>
          <w:lang w:val="es-ES_tradnl"/>
        </w:rPr>
        <w:t>e</w:t>
      </w:r>
      <w:r w:rsidRPr="00A20CD9">
        <w:rPr>
          <w:lang w:val="es-ES_tradnl"/>
        </w:rPr>
        <w:t xml:space="preserve"> acuerdo con lo dis</w:t>
      </w:r>
      <w:r w:rsidR="0039375D" w:rsidRPr="00A20CD9">
        <w:rPr>
          <w:lang w:val="es-ES_tradnl"/>
        </w:rPr>
        <w:t>puesto en la Resolución 1 de la </w:t>
      </w:r>
      <w:r w:rsidRPr="00A20CD9">
        <w:rPr>
          <w:lang w:val="es-ES_tradnl"/>
        </w:rPr>
        <w:t>CMDT.</w:t>
      </w:r>
      <w:bookmarkEnd w:id="968"/>
    </w:p>
    <w:p w:rsidR="009E2B12" w:rsidRPr="00A20CD9" w:rsidRDefault="00AE7F09" w:rsidP="0039375D">
      <w:pPr>
        <w:pStyle w:val="Headingb"/>
        <w:rPr>
          <w:lang w:val="es-ES_tradnl"/>
        </w:rPr>
      </w:pPr>
      <w:bookmarkStart w:id="969" w:name="lt_pId641"/>
      <w:r w:rsidRPr="00A20CD9">
        <w:rPr>
          <w:lang w:val="es-ES_tradnl"/>
        </w:rPr>
        <w:t>Presidentes y Vicepresidentes elegidos por la CMDT</w:t>
      </w:r>
      <w:r w:rsidR="009E2B12" w:rsidRPr="00A20CD9">
        <w:rPr>
          <w:lang w:val="es-ES_tradnl"/>
        </w:rPr>
        <w:t>-17:</w:t>
      </w:r>
      <w:bookmarkEnd w:id="969"/>
    </w:p>
    <w:p w:rsidR="009E2B12" w:rsidRPr="00A20CD9" w:rsidRDefault="009E2B12" w:rsidP="0039375D">
      <w:pPr>
        <w:pStyle w:val="Headingb"/>
        <w:rPr>
          <w:rFonts w:eastAsia="SimHei"/>
          <w:lang w:val="es-ES_tradnl" w:eastAsia="zh-CN"/>
        </w:rPr>
      </w:pPr>
      <w:bookmarkStart w:id="970" w:name="_Toc497034732"/>
      <w:bookmarkStart w:id="971" w:name="_Toc497050978"/>
      <w:bookmarkStart w:id="972" w:name="_Toc497051368"/>
      <w:bookmarkStart w:id="973" w:name="_Toc497051695"/>
      <w:bookmarkStart w:id="974" w:name="_Toc497052024"/>
      <w:r w:rsidRPr="00A20CD9">
        <w:rPr>
          <w:rFonts w:eastAsia="SimHei"/>
          <w:lang w:val="es-ES_tradnl" w:eastAsia="zh-CN"/>
        </w:rPr>
        <w:t>Comisión de Estudio 1</w:t>
      </w:r>
      <w:bookmarkEnd w:id="970"/>
      <w:bookmarkEnd w:id="971"/>
      <w:bookmarkEnd w:id="972"/>
      <w:bookmarkEnd w:id="973"/>
      <w:bookmarkEnd w:id="974"/>
    </w:p>
    <w:tbl>
      <w:tblPr>
        <w:tblStyle w:val="TableGrid"/>
        <w:tblW w:w="9781" w:type="dxa"/>
        <w:tblInd w:w="-5" w:type="dxa"/>
        <w:tblLook w:val="04A0" w:firstRow="1" w:lastRow="0" w:firstColumn="1" w:lastColumn="0" w:noHBand="0" w:noVBand="1"/>
      </w:tblPr>
      <w:tblGrid>
        <w:gridCol w:w="1985"/>
        <w:gridCol w:w="7796"/>
      </w:tblGrid>
      <w:tr w:rsidR="009E2B12" w:rsidRPr="00A20CD9" w:rsidTr="006262F7">
        <w:tc>
          <w:tcPr>
            <w:tcW w:w="1985" w:type="dxa"/>
          </w:tcPr>
          <w:p w:rsidR="009E2B12" w:rsidRPr="00A20CD9" w:rsidRDefault="009E2B12" w:rsidP="006262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Theme="minorHAnsi" w:hAnsiTheme="minorHAnsi" w:cs="Arial"/>
                <w:lang w:val="es-ES_tradnl"/>
              </w:rPr>
            </w:pPr>
            <w:r w:rsidRPr="00A20CD9">
              <w:rPr>
                <w:rFonts w:asciiTheme="minorHAnsi" w:hAnsiTheme="minorHAnsi" w:cs="Arial"/>
                <w:lang w:val="es-ES_tradnl"/>
              </w:rPr>
              <w:t>Presidenta:</w:t>
            </w:r>
          </w:p>
        </w:tc>
        <w:tc>
          <w:tcPr>
            <w:tcW w:w="7796" w:type="dxa"/>
          </w:tcPr>
          <w:p w:rsidR="009E2B12" w:rsidRPr="007F667B" w:rsidRDefault="009E2B12" w:rsidP="006262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Theme="minorHAnsi" w:hAnsiTheme="minorHAnsi" w:cs="Arial"/>
                <w:lang w:val="fr-CH"/>
              </w:rPr>
            </w:pPr>
            <w:r w:rsidRPr="007F667B">
              <w:rPr>
                <w:lang w:val="fr-CH"/>
              </w:rPr>
              <w:t>Sra. Regina Fleur Assoumou Bessou (Côte d’Ivoire)</w:t>
            </w:r>
          </w:p>
        </w:tc>
      </w:tr>
      <w:tr w:rsidR="009E2B12" w:rsidRPr="00A20CD9" w:rsidTr="006262F7">
        <w:tc>
          <w:tcPr>
            <w:tcW w:w="1985" w:type="dxa"/>
          </w:tcPr>
          <w:p w:rsidR="009E2B12" w:rsidRPr="00A20CD9" w:rsidRDefault="009E2B12" w:rsidP="006262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Theme="minorHAnsi" w:hAnsiTheme="minorHAnsi" w:cs="Arial"/>
                <w:lang w:val="es-ES_tradnl"/>
              </w:rPr>
            </w:pPr>
            <w:r w:rsidRPr="00A20CD9">
              <w:rPr>
                <w:rFonts w:asciiTheme="minorHAnsi" w:hAnsiTheme="minorHAnsi" w:cs="Arial"/>
                <w:lang w:val="es-ES_tradnl"/>
              </w:rPr>
              <w:t>Vicepresidentes:</w:t>
            </w:r>
          </w:p>
        </w:tc>
        <w:tc>
          <w:tcPr>
            <w:tcW w:w="7796" w:type="dxa"/>
          </w:tcPr>
          <w:p w:rsidR="009E2B12" w:rsidRPr="00245453" w:rsidRDefault="009E2B12" w:rsidP="009E2B12">
            <w:pPr>
              <w:widowControl w:val="0"/>
              <w:spacing w:before="60" w:after="60"/>
              <w:rPr>
                <w:rFonts w:asciiTheme="minorHAnsi" w:hAnsiTheme="minorHAnsi" w:cs="Calibri"/>
                <w:color w:val="1E1E1E"/>
                <w:lang w:val="de-CH" w:eastAsia="zh-CN"/>
              </w:rPr>
            </w:pPr>
            <w:r w:rsidRPr="00245453">
              <w:rPr>
                <w:rFonts w:asciiTheme="minorHAnsi" w:hAnsiTheme="minorHAnsi" w:cs="Calibri"/>
                <w:color w:val="1E1E1E"/>
                <w:lang w:val="de-CH" w:eastAsia="zh-CN"/>
              </w:rPr>
              <w:t>Sr. Peter Ngwan Mbengie (Camerún)</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 Amah Vinyo Capo (Togo)</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 Roberto Mitsuake Hirayama (Brasil)</w:t>
            </w:r>
            <w:bookmarkStart w:id="975" w:name="lt_pId649"/>
          </w:p>
          <w:bookmarkEnd w:id="975"/>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 Víctor Antonio Martínez Sánchez (Paraguay)</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 xml:space="preserve">Sr. Ahmed Abdel Aziz Gad (Egipto) </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 xml:space="preserve">Sra. Sameera Belal Momen Mohammad (Kuwait) </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 Yasuhiko Kawasumi (Japón)</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 Sangwon Ko (Corea (República de))</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 Almaz Tilenbaev (Kirguistán)</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 Vadym Kaptur (Ucrania)</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Sra. Amela Odobasic (Bosnia y Herzegovina)</w:t>
            </w:r>
          </w:p>
          <w:p w:rsidR="009E2B12" w:rsidRPr="00A20CD9" w:rsidRDefault="009E2B12" w:rsidP="009E2B12">
            <w:pPr>
              <w:widowControl w:val="0"/>
              <w:spacing w:before="60" w:after="60"/>
              <w:rPr>
                <w:rFonts w:asciiTheme="minorHAnsi" w:hAnsiTheme="minorHAnsi" w:cs="Arial"/>
                <w:lang w:val="es-ES_tradnl"/>
              </w:rPr>
            </w:pPr>
            <w:r w:rsidRPr="00A20CD9">
              <w:rPr>
                <w:rFonts w:asciiTheme="minorHAnsi" w:hAnsiTheme="minorHAnsi" w:cs="Calibri"/>
                <w:color w:val="1E1E1E"/>
                <w:lang w:val="es-ES_tradnl" w:eastAsia="zh-CN"/>
              </w:rPr>
              <w:t>Sr. Krisztián Stefanics (Hungría)</w:t>
            </w:r>
          </w:p>
        </w:tc>
      </w:tr>
    </w:tbl>
    <w:p w:rsidR="009E2B12" w:rsidRPr="00A20CD9" w:rsidRDefault="009E2B12" w:rsidP="0039375D">
      <w:pPr>
        <w:pStyle w:val="Headingb"/>
        <w:rPr>
          <w:rFonts w:eastAsia="SimHei"/>
          <w:lang w:val="es-ES_tradnl" w:eastAsia="zh-CN"/>
        </w:rPr>
      </w:pPr>
      <w:r w:rsidRPr="00A20CD9">
        <w:rPr>
          <w:rFonts w:eastAsia="SimHei"/>
          <w:lang w:val="es-ES_tradnl" w:eastAsia="zh-CN"/>
        </w:rPr>
        <w:t>Comisión de Estudio 2</w:t>
      </w:r>
    </w:p>
    <w:tbl>
      <w:tblPr>
        <w:tblStyle w:val="TableGrid"/>
        <w:tblW w:w="9781" w:type="dxa"/>
        <w:tblInd w:w="-5" w:type="dxa"/>
        <w:tblLook w:val="04A0" w:firstRow="1" w:lastRow="0" w:firstColumn="1" w:lastColumn="0" w:noHBand="0" w:noVBand="1"/>
      </w:tblPr>
      <w:tblGrid>
        <w:gridCol w:w="1985"/>
        <w:gridCol w:w="7796"/>
      </w:tblGrid>
      <w:tr w:rsidR="009E2B12" w:rsidRPr="00245453" w:rsidTr="006262F7">
        <w:tc>
          <w:tcPr>
            <w:tcW w:w="1985" w:type="dxa"/>
          </w:tcPr>
          <w:p w:rsidR="009E2B12" w:rsidRPr="00A20CD9" w:rsidRDefault="009E2B12" w:rsidP="006262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Theme="minorHAnsi" w:hAnsiTheme="minorHAnsi" w:cs="Arial"/>
                <w:lang w:val="es-ES_tradnl"/>
              </w:rPr>
            </w:pPr>
            <w:r w:rsidRPr="00A20CD9">
              <w:rPr>
                <w:rFonts w:asciiTheme="minorHAnsi" w:hAnsiTheme="minorHAnsi" w:cs="Arial"/>
                <w:lang w:val="es-ES_tradnl"/>
              </w:rPr>
              <w:t>Presidente:</w:t>
            </w:r>
          </w:p>
        </w:tc>
        <w:tc>
          <w:tcPr>
            <w:tcW w:w="7796" w:type="dxa"/>
          </w:tcPr>
          <w:p w:rsidR="009E2B12" w:rsidRPr="00A20CD9" w:rsidRDefault="009E2B12" w:rsidP="006262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Theme="minorHAnsi" w:hAnsiTheme="minorHAnsi" w:cs="Arial"/>
                <w:lang w:val="es-ES_tradnl"/>
              </w:rPr>
            </w:pPr>
            <w:r w:rsidRPr="00A20CD9">
              <w:rPr>
                <w:rFonts w:cs="Calibri"/>
                <w:color w:val="1E1E1E"/>
                <w:lang w:val="es-ES_tradnl" w:eastAsia="zh-CN"/>
              </w:rPr>
              <w:t>Sr. Ahmad Reza Sharafat (</w:t>
            </w:r>
            <w:r w:rsidRPr="00A20CD9">
              <w:rPr>
                <w:lang w:val="es-ES_tradnl"/>
              </w:rPr>
              <w:t>República Islámica del Irán</w:t>
            </w:r>
            <w:r w:rsidRPr="00A20CD9">
              <w:rPr>
                <w:rFonts w:cs="Calibri"/>
                <w:color w:val="1E1E1E"/>
                <w:lang w:val="es-ES_tradnl" w:eastAsia="zh-CN"/>
              </w:rPr>
              <w:t>)</w:t>
            </w:r>
          </w:p>
        </w:tc>
      </w:tr>
      <w:tr w:rsidR="009E2B12" w:rsidRPr="00A20CD9" w:rsidTr="006262F7">
        <w:tc>
          <w:tcPr>
            <w:tcW w:w="1985" w:type="dxa"/>
          </w:tcPr>
          <w:p w:rsidR="009E2B12" w:rsidRPr="00A20CD9" w:rsidRDefault="009E2B12" w:rsidP="006262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Theme="minorHAnsi" w:hAnsiTheme="minorHAnsi" w:cs="Arial"/>
                <w:lang w:val="es-ES_tradnl"/>
              </w:rPr>
            </w:pPr>
            <w:r w:rsidRPr="00A20CD9">
              <w:rPr>
                <w:rFonts w:asciiTheme="minorHAnsi" w:hAnsiTheme="minorHAnsi" w:cs="Arial"/>
                <w:lang w:val="es-ES_tradnl"/>
              </w:rPr>
              <w:t>Vicepresidentes:</w:t>
            </w:r>
          </w:p>
        </w:tc>
        <w:tc>
          <w:tcPr>
            <w:tcW w:w="7796" w:type="dxa"/>
          </w:tcPr>
          <w:p w:rsidR="009E2B12" w:rsidRPr="00245453" w:rsidRDefault="009E2B12" w:rsidP="009E2B12">
            <w:pPr>
              <w:widowControl w:val="0"/>
              <w:spacing w:before="60" w:after="60"/>
              <w:rPr>
                <w:rFonts w:asciiTheme="minorHAnsi" w:hAnsiTheme="minorHAnsi" w:cs="Calibri"/>
                <w:color w:val="1E1E1E"/>
                <w:lang w:val="de-CH" w:eastAsia="zh-CN"/>
              </w:rPr>
            </w:pPr>
            <w:r w:rsidRPr="00245453">
              <w:rPr>
                <w:rFonts w:asciiTheme="minorHAnsi" w:hAnsiTheme="minorHAnsi" w:cs="Calibri"/>
                <w:color w:val="1E1E1E"/>
                <w:lang w:val="de-CH" w:eastAsia="zh-CN"/>
              </w:rPr>
              <w:t>Sr. Roland Yaw Kudozia (Ghana)</w:t>
            </w:r>
          </w:p>
          <w:p w:rsidR="009E2B12" w:rsidRPr="00245453" w:rsidRDefault="009E2B12" w:rsidP="009E2B12">
            <w:pPr>
              <w:widowControl w:val="0"/>
              <w:spacing w:before="60" w:after="60"/>
              <w:rPr>
                <w:rFonts w:asciiTheme="minorHAnsi" w:hAnsiTheme="minorHAnsi" w:cs="Calibri"/>
                <w:color w:val="1E1E1E"/>
                <w:lang w:val="de-CH" w:eastAsia="zh-CN"/>
              </w:rPr>
            </w:pPr>
            <w:r w:rsidRPr="00245453">
              <w:rPr>
                <w:rFonts w:asciiTheme="minorHAnsi" w:hAnsiTheme="minorHAnsi" w:cs="Calibri"/>
                <w:color w:val="1E1E1E"/>
                <w:lang w:val="de-CH" w:eastAsia="zh-CN"/>
              </w:rPr>
              <w:t>Sr. Henry Chukwudumeme Nkemadu (Nigeria)</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Sra. Celina Delgado Castellón (Nicaragua)</w:t>
            </w:r>
            <w:bookmarkStart w:id="976" w:name="lt_pId665"/>
          </w:p>
          <w:bookmarkEnd w:id="976"/>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Sra. Nora Abdalla Hassan Basher (Sudán)</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 Nasser Al Marzouqi (Emiratos Árabes Unidos)</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Sra. Ke Wang (China)</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 Ananda Raj Khanal (República de Nepal)</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 Yakov Gass (Federación de Rusia)</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 Tolibjon Oltinovich Mirzakulov (Uzbekistán)</w:t>
            </w:r>
          </w:p>
          <w:p w:rsidR="009E2B12" w:rsidRPr="00A20CD9" w:rsidRDefault="009E2B12" w:rsidP="009E2B12">
            <w:pPr>
              <w:widowControl w:val="0"/>
              <w:spacing w:before="60" w:after="60"/>
              <w:rPr>
                <w:rFonts w:asciiTheme="minorHAnsi" w:hAnsiTheme="minorHAnsi" w:cs="Calibri"/>
                <w:color w:val="1E1E1E"/>
                <w:lang w:val="es-ES_tradnl" w:eastAsia="zh-CN"/>
              </w:rPr>
            </w:pPr>
            <w:r w:rsidRPr="00A20CD9">
              <w:rPr>
                <w:rFonts w:asciiTheme="minorHAnsi" w:hAnsiTheme="minorHAnsi" w:cs="Calibri"/>
                <w:color w:val="1E1E1E"/>
                <w:lang w:val="es-ES_tradnl" w:eastAsia="zh-CN"/>
              </w:rPr>
              <w:t>Sr. Filipe Miguel Antunes Batista (Portugal)</w:t>
            </w:r>
          </w:p>
          <w:p w:rsidR="009E2B12" w:rsidRPr="00A20CD9" w:rsidRDefault="009E2B12" w:rsidP="009E2B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Theme="minorHAnsi" w:hAnsiTheme="minorHAnsi" w:cs="Arial"/>
                <w:lang w:val="es-ES_tradnl"/>
              </w:rPr>
            </w:pPr>
            <w:r w:rsidRPr="00A20CD9">
              <w:rPr>
                <w:rFonts w:asciiTheme="minorHAnsi" w:hAnsiTheme="minorHAnsi" w:cs="Calibri"/>
                <w:color w:val="1E1E1E"/>
                <w:lang w:val="es-ES_tradnl" w:eastAsia="zh-CN"/>
              </w:rPr>
              <w:t>Sr. Dominique Würges (Francia)</w:t>
            </w:r>
          </w:p>
        </w:tc>
      </w:tr>
    </w:tbl>
    <w:p w:rsidR="009E2B12" w:rsidRPr="00A20CD9" w:rsidRDefault="009E2B12" w:rsidP="009E2B12">
      <w:pPr>
        <w:pStyle w:val="Heading2Nathwithoutnumber"/>
        <w:rPr>
          <w:lang w:val="es-ES_tradnl"/>
        </w:rPr>
      </w:pPr>
    </w:p>
    <w:p w:rsidR="009E2B12" w:rsidRPr="00A20CD9" w:rsidRDefault="009E2B12" w:rsidP="009E2B12">
      <w:pPr>
        <w:rPr>
          <w:rFonts w:eastAsiaTheme="majorEastAsia" w:cstheme="majorBidi"/>
          <w:color w:val="1F497D" w:themeColor="text2"/>
          <w:sz w:val="28"/>
          <w:szCs w:val="28"/>
          <w:lang w:val="es-ES_tradnl"/>
        </w:rPr>
      </w:pPr>
      <w:r w:rsidRPr="00A20CD9">
        <w:rPr>
          <w:lang w:val="es-ES_tradnl"/>
        </w:rPr>
        <w:br w:type="page"/>
      </w:r>
    </w:p>
    <w:p w:rsidR="009E2B12" w:rsidRPr="00A20CD9" w:rsidRDefault="00AE7F09" w:rsidP="00837E92">
      <w:pPr>
        <w:pStyle w:val="Annextitle"/>
        <w:jc w:val="left"/>
        <w:rPr>
          <w:lang w:val="es-ES_tradnl"/>
        </w:rPr>
      </w:pPr>
      <w:bookmarkStart w:id="977" w:name="lt_pId673"/>
      <w:bookmarkStart w:id="978" w:name="_Toc507502779"/>
      <w:bookmarkStart w:id="979" w:name="_Toc507511109"/>
      <w:bookmarkStart w:id="980" w:name="_Toc508632294"/>
      <w:r w:rsidRPr="00A20CD9">
        <w:rPr>
          <w:lang w:val="es-ES_tradnl"/>
        </w:rPr>
        <w:lastRenderedPageBreak/>
        <w:t>Anexo</w:t>
      </w:r>
      <w:r w:rsidR="009E2B12" w:rsidRPr="00A20CD9">
        <w:rPr>
          <w:lang w:val="es-ES_tradnl"/>
        </w:rPr>
        <w:t xml:space="preserve"> III:</w:t>
      </w:r>
      <w:bookmarkEnd w:id="977"/>
      <w:r w:rsidR="009E2B12" w:rsidRPr="00A20CD9">
        <w:rPr>
          <w:lang w:val="es-ES_tradnl"/>
        </w:rPr>
        <w:t xml:space="preserve"> </w:t>
      </w:r>
      <w:bookmarkStart w:id="981" w:name="lt_pId674"/>
      <w:r w:rsidRPr="00A20CD9">
        <w:rPr>
          <w:lang w:val="es-ES_tradnl"/>
        </w:rPr>
        <w:t xml:space="preserve">Cuestiones de las Comisiones de Estudio 1 y 2 del UIT-D </w:t>
      </w:r>
      <w:r w:rsidR="009E2B12" w:rsidRPr="00A20CD9">
        <w:rPr>
          <w:lang w:val="es-ES_tradnl"/>
        </w:rPr>
        <w:t>(2018-2021)</w:t>
      </w:r>
      <w:bookmarkEnd w:id="978"/>
      <w:bookmarkEnd w:id="979"/>
      <w:bookmarkEnd w:id="981"/>
      <w:bookmarkEnd w:id="980"/>
    </w:p>
    <w:p w:rsidR="0014192A" w:rsidRPr="00A20CD9" w:rsidRDefault="00AF0DC2" w:rsidP="0039375D">
      <w:pPr>
        <w:pStyle w:val="Headingb"/>
        <w:spacing w:after="60"/>
        <w:rPr>
          <w:lang w:val="es-ES_tradnl"/>
        </w:rPr>
      </w:pPr>
      <w:r w:rsidRPr="00A20CD9">
        <w:rPr>
          <w:lang w:val="es-ES_tradnl"/>
        </w:rPr>
        <w:t>Comisión de Estudio 1: Entorno propicio para el desarrollo de las telecomunicaciones/tecnologías de la información y la comunicación</w:t>
      </w:r>
    </w:p>
    <w:p w:rsidR="00837E92" w:rsidRPr="00A20CD9" w:rsidRDefault="00837E92" w:rsidP="00837E92">
      <w:pPr>
        <w:rPr>
          <w:lang w:val="es-ES_tradnl"/>
        </w:rPr>
      </w:pPr>
    </w:p>
    <w:tbl>
      <w:tblPr>
        <w:tblStyle w:val="TableGrid"/>
        <w:tblW w:w="0" w:type="auto"/>
        <w:tblLayout w:type="fixed"/>
        <w:tblLook w:val="04A0" w:firstRow="1" w:lastRow="0" w:firstColumn="1" w:lastColumn="0" w:noHBand="0" w:noVBand="1"/>
      </w:tblPr>
      <w:tblGrid>
        <w:gridCol w:w="1555"/>
        <w:gridCol w:w="5789"/>
        <w:gridCol w:w="2285"/>
      </w:tblGrid>
      <w:tr w:rsidR="00AF0DC2" w:rsidRPr="00A20CD9" w:rsidTr="006262F7">
        <w:tc>
          <w:tcPr>
            <w:tcW w:w="1555" w:type="dxa"/>
          </w:tcPr>
          <w:p w:rsidR="00AF0DC2" w:rsidRPr="00A20CD9" w:rsidRDefault="00AF0DC2" w:rsidP="006262F7">
            <w:pPr>
              <w:pStyle w:val="Tablehead"/>
              <w:rPr>
                <w:szCs w:val="22"/>
                <w:lang w:val="es-ES_tradnl"/>
              </w:rPr>
            </w:pPr>
            <w:r w:rsidRPr="00A20CD9">
              <w:rPr>
                <w:szCs w:val="22"/>
                <w:lang w:val="es-ES_tradnl"/>
              </w:rPr>
              <w:t>Nuevo número</w:t>
            </w:r>
          </w:p>
        </w:tc>
        <w:tc>
          <w:tcPr>
            <w:tcW w:w="5789" w:type="dxa"/>
          </w:tcPr>
          <w:p w:rsidR="00AF0DC2" w:rsidRPr="00A20CD9" w:rsidRDefault="00AF0DC2" w:rsidP="006262F7">
            <w:pPr>
              <w:pStyle w:val="Tablehead"/>
              <w:rPr>
                <w:szCs w:val="22"/>
                <w:lang w:val="es-ES_tradnl"/>
              </w:rPr>
            </w:pPr>
            <w:r w:rsidRPr="00A20CD9">
              <w:rPr>
                <w:szCs w:val="22"/>
                <w:lang w:val="es-ES_tradnl"/>
              </w:rPr>
              <w:t>Título</w:t>
            </w:r>
          </w:p>
        </w:tc>
        <w:tc>
          <w:tcPr>
            <w:tcW w:w="2285" w:type="dxa"/>
          </w:tcPr>
          <w:p w:rsidR="00AF0DC2" w:rsidRPr="00A20CD9" w:rsidRDefault="00AF0DC2" w:rsidP="006262F7">
            <w:pPr>
              <w:pStyle w:val="Tablehead"/>
              <w:rPr>
                <w:szCs w:val="22"/>
                <w:lang w:val="es-ES_tradnl"/>
              </w:rPr>
            </w:pPr>
            <w:r w:rsidRPr="00A20CD9">
              <w:rPr>
                <w:szCs w:val="22"/>
                <w:lang w:val="es-ES_tradnl"/>
              </w:rPr>
              <w:t>Origen</w:t>
            </w:r>
          </w:p>
        </w:tc>
      </w:tr>
      <w:tr w:rsidR="00AF0DC2" w:rsidRPr="00245453" w:rsidTr="006262F7">
        <w:tc>
          <w:tcPr>
            <w:tcW w:w="1555" w:type="dxa"/>
          </w:tcPr>
          <w:p w:rsidR="00AF0DC2" w:rsidRPr="00A20CD9" w:rsidRDefault="00AF0DC2" w:rsidP="006262F7">
            <w:pPr>
              <w:pStyle w:val="Tabletext"/>
              <w:jc w:val="center"/>
              <w:rPr>
                <w:b/>
                <w:bCs/>
                <w:szCs w:val="22"/>
                <w:lang w:val="es-ES_tradnl"/>
              </w:rPr>
            </w:pPr>
            <w:r w:rsidRPr="00A20CD9">
              <w:rPr>
                <w:b/>
                <w:bCs/>
                <w:szCs w:val="22"/>
                <w:lang w:val="es-ES_tradnl"/>
              </w:rPr>
              <w:t>C1/1</w:t>
            </w:r>
          </w:p>
        </w:tc>
        <w:tc>
          <w:tcPr>
            <w:tcW w:w="5789" w:type="dxa"/>
          </w:tcPr>
          <w:p w:rsidR="00AF0DC2" w:rsidRPr="00A20CD9" w:rsidRDefault="00AF0DC2" w:rsidP="006262F7">
            <w:pPr>
              <w:pStyle w:val="Tabletext"/>
              <w:rPr>
                <w:szCs w:val="22"/>
                <w:lang w:val="es-ES_tradnl"/>
              </w:rPr>
            </w:pPr>
            <w:r w:rsidRPr="00A20CD9">
              <w:rPr>
                <w:szCs w:val="22"/>
                <w:lang w:val="es-ES_tradnl"/>
              </w:rPr>
              <w:t>Estrategias y políticas para el despliegue de la banda ancha en los países en desarrollo</w:t>
            </w:r>
          </w:p>
        </w:tc>
        <w:tc>
          <w:tcPr>
            <w:tcW w:w="2285" w:type="dxa"/>
          </w:tcPr>
          <w:p w:rsidR="00AF0DC2" w:rsidRPr="00A20CD9" w:rsidRDefault="00AF0DC2" w:rsidP="006262F7">
            <w:pPr>
              <w:pStyle w:val="Tabletext"/>
              <w:rPr>
                <w:szCs w:val="22"/>
                <w:lang w:val="es-ES_tradnl"/>
              </w:rPr>
            </w:pPr>
            <w:r w:rsidRPr="00A20CD9">
              <w:rPr>
                <w:szCs w:val="22"/>
                <w:lang w:val="es-ES_tradnl"/>
              </w:rPr>
              <w:t>Fusión de las antiguas Cuestiones 1/1 y 2/1</w:t>
            </w:r>
          </w:p>
        </w:tc>
      </w:tr>
      <w:tr w:rsidR="00AF0DC2" w:rsidRPr="00A20CD9" w:rsidTr="006262F7">
        <w:tc>
          <w:tcPr>
            <w:tcW w:w="1555" w:type="dxa"/>
          </w:tcPr>
          <w:p w:rsidR="00AF0DC2" w:rsidRPr="00A20CD9" w:rsidRDefault="00AF0DC2" w:rsidP="006262F7">
            <w:pPr>
              <w:pStyle w:val="Tabletext"/>
              <w:jc w:val="center"/>
              <w:rPr>
                <w:b/>
                <w:bCs/>
                <w:szCs w:val="22"/>
                <w:lang w:val="es-ES_tradnl"/>
              </w:rPr>
            </w:pPr>
            <w:r w:rsidRPr="00A20CD9">
              <w:rPr>
                <w:b/>
                <w:bCs/>
                <w:szCs w:val="22"/>
                <w:lang w:val="es-ES_tradnl"/>
              </w:rPr>
              <w:t>C2/1</w:t>
            </w:r>
          </w:p>
        </w:tc>
        <w:tc>
          <w:tcPr>
            <w:tcW w:w="5789" w:type="dxa"/>
          </w:tcPr>
          <w:p w:rsidR="00AF0DC2" w:rsidRPr="00A20CD9" w:rsidRDefault="00AF0DC2" w:rsidP="006262F7">
            <w:pPr>
              <w:pStyle w:val="Tabletext"/>
              <w:rPr>
                <w:szCs w:val="22"/>
                <w:lang w:val="es-ES_tradnl"/>
              </w:rPr>
            </w:pPr>
            <w:r w:rsidRPr="00A20CD9">
              <w:rPr>
                <w:szCs w:val="22"/>
                <w:lang w:val="es-ES_tradnl"/>
              </w:rPr>
              <w:t>Estrategias, políticas, reglamentación y métodos para la transición y adopción de la radiodifusión digital e implantación de nuevos servicios</w:t>
            </w:r>
          </w:p>
        </w:tc>
        <w:tc>
          <w:tcPr>
            <w:tcW w:w="2285" w:type="dxa"/>
          </w:tcPr>
          <w:p w:rsidR="00AF0DC2" w:rsidRPr="00A20CD9" w:rsidRDefault="00AF0DC2" w:rsidP="006262F7">
            <w:pPr>
              <w:pStyle w:val="Tabletext"/>
              <w:rPr>
                <w:szCs w:val="22"/>
                <w:lang w:val="es-ES_tradnl"/>
              </w:rPr>
            </w:pPr>
            <w:r w:rsidRPr="00A20CD9">
              <w:rPr>
                <w:szCs w:val="22"/>
                <w:lang w:val="es-ES_tradnl"/>
              </w:rPr>
              <w:t>Continuación de la Cuestión 8/1</w:t>
            </w:r>
          </w:p>
        </w:tc>
      </w:tr>
      <w:tr w:rsidR="00AF0DC2" w:rsidRPr="00245453" w:rsidTr="006262F7">
        <w:tc>
          <w:tcPr>
            <w:tcW w:w="1555" w:type="dxa"/>
          </w:tcPr>
          <w:p w:rsidR="00AF0DC2" w:rsidRPr="00A20CD9" w:rsidRDefault="00AF0DC2" w:rsidP="006262F7">
            <w:pPr>
              <w:pStyle w:val="Tabletext"/>
              <w:jc w:val="center"/>
              <w:rPr>
                <w:b/>
                <w:bCs/>
                <w:szCs w:val="22"/>
                <w:lang w:val="es-ES_tradnl"/>
              </w:rPr>
            </w:pPr>
            <w:r w:rsidRPr="00A20CD9">
              <w:rPr>
                <w:b/>
                <w:bCs/>
                <w:szCs w:val="22"/>
                <w:lang w:val="es-ES_tradnl"/>
              </w:rPr>
              <w:t>C3/1</w:t>
            </w:r>
          </w:p>
        </w:tc>
        <w:tc>
          <w:tcPr>
            <w:tcW w:w="5789" w:type="dxa"/>
          </w:tcPr>
          <w:p w:rsidR="00AF0DC2" w:rsidRPr="00A20CD9" w:rsidRDefault="00AF0DC2" w:rsidP="006262F7">
            <w:pPr>
              <w:pStyle w:val="Tabletext"/>
              <w:rPr>
                <w:szCs w:val="22"/>
                <w:lang w:val="es-ES_tradnl"/>
              </w:rPr>
            </w:pPr>
            <w:r w:rsidRPr="00A20CD9">
              <w:rPr>
                <w:szCs w:val="22"/>
                <w:lang w:val="es-ES_tradnl"/>
              </w:rPr>
              <w:t>Nuevas tecnologías, incluida la computación en la nube, los servicios móviles y los OTT: retos, oportunidades e impacto económico y político para los países en desarrollo</w:t>
            </w:r>
          </w:p>
        </w:tc>
        <w:tc>
          <w:tcPr>
            <w:tcW w:w="2285" w:type="dxa"/>
          </w:tcPr>
          <w:p w:rsidR="00AF0DC2" w:rsidRPr="00A20CD9" w:rsidRDefault="00AF0DC2" w:rsidP="006262F7">
            <w:pPr>
              <w:pStyle w:val="Tabletext"/>
              <w:rPr>
                <w:szCs w:val="22"/>
                <w:lang w:val="es-ES_tradnl"/>
              </w:rPr>
            </w:pPr>
            <w:r w:rsidRPr="00A20CD9">
              <w:rPr>
                <w:szCs w:val="22"/>
                <w:lang w:val="es-ES_tradnl"/>
              </w:rPr>
              <w:t>Fusión de las antiguas Cuestiones 1/1 y 3/1</w:t>
            </w:r>
          </w:p>
        </w:tc>
      </w:tr>
      <w:tr w:rsidR="00AF0DC2" w:rsidRPr="00A20CD9" w:rsidTr="006262F7">
        <w:tc>
          <w:tcPr>
            <w:tcW w:w="1555" w:type="dxa"/>
          </w:tcPr>
          <w:p w:rsidR="00AF0DC2" w:rsidRPr="00A20CD9" w:rsidRDefault="00AF0DC2" w:rsidP="006262F7">
            <w:pPr>
              <w:pStyle w:val="Tabletext"/>
              <w:jc w:val="center"/>
              <w:rPr>
                <w:b/>
                <w:bCs/>
                <w:szCs w:val="22"/>
                <w:lang w:val="es-ES_tradnl"/>
              </w:rPr>
            </w:pPr>
            <w:r w:rsidRPr="00A20CD9">
              <w:rPr>
                <w:b/>
                <w:bCs/>
                <w:szCs w:val="22"/>
                <w:lang w:val="es-ES_tradnl"/>
              </w:rPr>
              <w:t>C4/1</w:t>
            </w:r>
          </w:p>
        </w:tc>
        <w:tc>
          <w:tcPr>
            <w:tcW w:w="5789" w:type="dxa"/>
          </w:tcPr>
          <w:p w:rsidR="00AF0DC2" w:rsidRPr="00A20CD9" w:rsidRDefault="00AF0DC2" w:rsidP="006262F7">
            <w:pPr>
              <w:pStyle w:val="Tabletext"/>
              <w:rPr>
                <w:szCs w:val="22"/>
                <w:lang w:val="es-ES_tradnl"/>
              </w:rPr>
            </w:pPr>
            <w:r w:rsidRPr="00A20CD9">
              <w:rPr>
                <w:szCs w:val="22"/>
                <w:lang w:val="es-ES_tradnl"/>
              </w:rPr>
              <w:t>Políticas económicas y métodos de determinación de costos de los servicios relativos a las redes nacionales de telecomunicaciones/tecnologías de la información y la comunicación, incluidas las redes de la próxima generación</w:t>
            </w:r>
          </w:p>
        </w:tc>
        <w:tc>
          <w:tcPr>
            <w:tcW w:w="2285" w:type="dxa"/>
          </w:tcPr>
          <w:p w:rsidR="00AF0DC2" w:rsidRPr="00A20CD9" w:rsidRDefault="00AF0DC2" w:rsidP="006262F7">
            <w:pPr>
              <w:pStyle w:val="Tabletext"/>
              <w:rPr>
                <w:szCs w:val="22"/>
                <w:lang w:val="es-ES_tradnl"/>
              </w:rPr>
            </w:pPr>
            <w:r w:rsidRPr="00A20CD9">
              <w:rPr>
                <w:szCs w:val="22"/>
                <w:lang w:val="es-ES_tradnl"/>
              </w:rPr>
              <w:t>Continuación de la Cuestión 4/1</w:t>
            </w:r>
          </w:p>
        </w:tc>
      </w:tr>
      <w:tr w:rsidR="00AF0DC2" w:rsidRPr="00A20CD9" w:rsidTr="006262F7">
        <w:tc>
          <w:tcPr>
            <w:tcW w:w="1555" w:type="dxa"/>
          </w:tcPr>
          <w:p w:rsidR="00AF0DC2" w:rsidRPr="00A20CD9" w:rsidRDefault="00AF0DC2" w:rsidP="006262F7">
            <w:pPr>
              <w:pStyle w:val="Tabletext"/>
              <w:jc w:val="center"/>
              <w:rPr>
                <w:b/>
                <w:bCs/>
                <w:szCs w:val="22"/>
                <w:lang w:val="es-ES_tradnl"/>
              </w:rPr>
            </w:pPr>
            <w:r w:rsidRPr="00A20CD9">
              <w:rPr>
                <w:b/>
                <w:bCs/>
                <w:szCs w:val="22"/>
                <w:lang w:val="es-ES_tradnl"/>
              </w:rPr>
              <w:t>C5/1</w:t>
            </w:r>
          </w:p>
        </w:tc>
        <w:tc>
          <w:tcPr>
            <w:tcW w:w="5789" w:type="dxa"/>
          </w:tcPr>
          <w:p w:rsidR="00AF0DC2" w:rsidRPr="00A20CD9" w:rsidRDefault="00AF0DC2" w:rsidP="006262F7">
            <w:pPr>
              <w:pStyle w:val="Tabletext"/>
              <w:rPr>
                <w:szCs w:val="22"/>
                <w:lang w:val="es-ES_tradnl"/>
              </w:rPr>
            </w:pPr>
            <w:r w:rsidRPr="00A20CD9">
              <w:rPr>
                <w:szCs w:val="22"/>
                <w:lang w:val="es-ES_tradnl"/>
              </w:rPr>
              <w:t>Telecomunicaciones/tecnologías de la información y la comunicación para las zonas rurales y distantes</w:t>
            </w:r>
          </w:p>
        </w:tc>
        <w:tc>
          <w:tcPr>
            <w:tcW w:w="2285" w:type="dxa"/>
          </w:tcPr>
          <w:p w:rsidR="00AF0DC2" w:rsidRPr="00A20CD9" w:rsidRDefault="00AF0DC2" w:rsidP="006262F7">
            <w:pPr>
              <w:pStyle w:val="Tabletext"/>
              <w:rPr>
                <w:szCs w:val="22"/>
                <w:lang w:val="es-ES_tradnl"/>
              </w:rPr>
            </w:pPr>
            <w:r w:rsidRPr="00A20CD9">
              <w:rPr>
                <w:szCs w:val="22"/>
                <w:lang w:val="es-ES_tradnl"/>
              </w:rPr>
              <w:t>Continuación de la Cuestión 5/1</w:t>
            </w:r>
          </w:p>
        </w:tc>
      </w:tr>
      <w:tr w:rsidR="00AF0DC2" w:rsidRPr="00A20CD9" w:rsidTr="006262F7">
        <w:tc>
          <w:tcPr>
            <w:tcW w:w="1555" w:type="dxa"/>
          </w:tcPr>
          <w:p w:rsidR="00AF0DC2" w:rsidRPr="00A20CD9" w:rsidRDefault="00AF0DC2" w:rsidP="006262F7">
            <w:pPr>
              <w:pStyle w:val="Tabletext"/>
              <w:jc w:val="center"/>
              <w:rPr>
                <w:b/>
                <w:bCs/>
                <w:szCs w:val="22"/>
                <w:lang w:val="es-ES_tradnl"/>
              </w:rPr>
            </w:pPr>
            <w:r w:rsidRPr="00A20CD9">
              <w:rPr>
                <w:b/>
                <w:bCs/>
                <w:szCs w:val="22"/>
                <w:lang w:val="es-ES_tradnl"/>
              </w:rPr>
              <w:t>C6/1</w:t>
            </w:r>
          </w:p>
        </w:tc>
        <w:tc>
          <w:tcPr>
            <w:tcW w:w="5789" w:type="dxa"/>
          </w:tcPr>
          <w:p w:rsidR="00AF0DC2" w:rsidRPr="00A20CD9" w:rsidRDefault="00AF0DC2" w:rsidP="006262F7">
            <w:pPr>
              <w:pStyle w:val="Tabletext"/>
              <w:rPr>
                <w:szCs w:val="22"/>
                <w:lang w:val="es-ES_tradnl"/>
              </w:rPr>
            </w:pPr>
            <w:r w:rsidRPr="00A20CD9">
              <w:rPr>
                <w:szCs w:val="22"/>
                <w:lang w:val="es-ES_tradnl"/>
              </w:rPr>
              <w:t>Información, protección y derechos del consumidor: leyes, reglamentación, fundamentos económicos, redes de consumidores</w:t>
            </w:r>
          </w:p>
        </w:tc>
        <w:tc>
          <w:tcPr>
            <w:tcW w:w="2285" w:type="dxa"/>
          </w:tcPr>
          <w:p w:rsidR="00AF0DC2" w:rsidRPr="00A20CD9" w:rsidRDefault="00AF0DC2" w:rsidP="006262F7">
            <w:pPr>
              <w:pStyle w:val="Tabletext"/>
              <w:rPr>
                <w:szCs w:val="22"/>
                <w:lang w:val="es-ES_tradnl"/>
              </w:rPr>
            </w:pPr>
            <w:r w:rsidRPr="00A20CD9">
              <w:rPr>
                <w:szCs w:val="22"/>
                <w:lang w:val="es-ES_tradnl"/>
              </w:rPr>
              <w:t>Continuación de la Cuestión 6/1</w:t>
            </w:r>
          </w:p>
        </w:tc>
      </w:tr>
      <w:tr w:rsidR="00AF0DC2" w:rsidRPr="00A20CD9" w:rsidTr="006262F7">
        <w:tc>
          <w:tcPr>
            <w:tcW w:w="1555" w:type="dxa"/>
          </w:tcPr>
          <w:p w:rsidR="00AF0DC2" w:rsidRPr="00A20CD9" w:rsidRDefault="00AF0DC2" w:rsidP="006262F7">
            <w:pPr>
              <w:pStyle w:val="Tabletext"/>
              <w:jc w:val="center"/>
              <w:rPr>
                <w:b/>
                <w:bCs/>
                <w:szCs w:val="22"/>
                <w:lang w:val="es-ES_tradnl"/>
              </w:rPr>
            </w:pPr>
            <w:r w:rsidRPr="00A20CD9">
              <w:rPr>
                <w:b/>
                <w:bCs/>
                <w:szCs w:val="22"/>
                <w:lang w:val="es-ES_tradnl"/>
              </w:rPr>
              <w:t>C7/1</w:t>
            </w:r>
          </w:p>
        </w:tc>
        <w:tc>
          <w:tcPr>
            <w:tcW w:w="5789" w:type="dxa"/>
          </w:tcPr>
          <w:p w:rsidR="00AF0DC2" w:rsidRPr="00A20CD9" w:rsidRDefault="00AF0DC2" w:rsidP="006262F7">
            <w:pPr>
              <w:pStyle w:val="Tabletext"/>
              <w:rPr>
                <w:szCs w:val="22"/>
                <w:lang w:val="es-ES_tradnl"/>
              </w:rPr>
            </w:pPr>
            <w:r w:rsidRPr="00A20CD9">
              <w:rPr>
                <w:szCs w:val="22"/>
                <w:lang w:val="es-ES_tradnl"/>
              </w:rPr>
              <w:t>Acceso a los servicios de telecomunicaciones/tecnologías de la información y la comunicación para las personas con discapacidad y otras personas con necesidades especiales</w:t>
            </w:r>
          </w:p>
        </w:tc>
        <w:tc>
          <w:tcPr>
            <w:tcW w:w="2285" w:type="dxa"/>
          </w:tcPr>
          <w:p w:rsidR="00AF0DC2" w:rsidRPr="00A20CD9" w:rsidRDefault="00AF0DC2" w:rsidP="006262F7">
            <w:pPr>
              <w:pStyle w:val="Tabletext"/>
              <w:rPr>
                <w:szCs w:val="22"/>
                <w:lang w:val="es-ES_tradnl"/>
              </w:rPr>
            </w:pPr>
            <w:r w:rsidRPr="00A20CD9">
              <w:rPr>
                <w:szCs w:val="22"/>
                <w:lang w:val="es-ES_tradnl"/>
              </w:rPr>
              <w:t>Continuación de la Cuestión 7/1</w:t>
            </w:r>
          </w:p>
        </w:tc>
      </w:tr>
    </w:tbl>
    <w:p w:rsidR="00AF0DC2" w:rsidRPr="00A20CD9" w:rsidRDefault="00AF0DC2" w:rsidP="00AF0DC2">
      <w:pPr>
        <w:rPr>
          <w:lang w:val="es-ES_tradnl"/>
        </w:rPr>
      </w:pPr>
    </w:p>
    <w:p w:rsidR="005C4A82" w:rsidRPr="00A20CD9" w:rsidRDefault="005C4A82" w:rsidP="005C4A82">
      <w:pPr>
        <w:pStyle w:val="Headingb"/>
        <w:rPr>
          <w:lang w:val="es-ES_tradnl"/>
        </w:rPr>
      </w:pPr>
      <w:bookmarkStart w:id="982" w:name="_Toc497034729"/>
      <w:bookmarkStart w:id="983" w:name="_Toc497050975"/>
      <w:bookmarkStart w:id="984" w:name="_Toc497051365"/>
      <w:bookmarkStart w:id="985" w:name="_Toc497051692"/>
      <w:bookmarkStart w:id="986" w:name="_Toc497052021"/>
      <w:r w:rsidRPr="00A20CD9">
        <w:rPr>
          <w:lang w:val="es-ES_tradnl"/>
        </w:rPr>
        <w:t>Comisión de Estudio 2</w:t>
      </w:r>
      <w:bookmarkEnd w:id="982"/>
      <w:bookmarkEnd w:id="983"/>
      <w:bookmarkEnd w:id="984"/>
      <w:bookmarkEnd w:id="985"/>
      <w:bookmarkEnd w:id="986"/>
      <w:r w:rsidRPr="00A20CD9">
        <w:rPr>
          <w:lang w:val="es-ES_tradnl"/>
        </w:rPr>
        <w:t>: Servicios y aplicaciones de tecnologías de la información y la comunicación en pro del desarrollo sostenible</w:t>
      </w:r>
    </w:p>
    <w:p w:rsidR="005C4A82" w:rsidRPr="00A20CD9" w:rsidRDefault="005C4A82" w:rsidP="00AF0DC2">
      <w:pPr>
        <w:rPr>
          <w:lang w:val="es-ES_tradnl"/>
        </w:rPr>
      </w:pPr>
    </w:p>
    <w:tbl>
      <w:tblPr>
        <w:tblStyle w:val="TableGrid"/>
        <w:tblW w:w="0" w:type="auto"/>
        <w:tblLook w:val="04A0" w:firstRow="1" w:lastRow="0" w:firstColumn="1" w:lastColumn="0" w:noHBand="0" w:noVBand="1"/>
      </w:tblPr>
      <w:tblGrid>
        <w:gridCol w:w="1555"/>
        <w:gridCol w:w="5760"/>
        <w:gridCol w:w="2313"/>
      </w:tblGrid>
      <w:tr w:rsidR="005C4A82" w:rsidRPr="00A20CD9" w:rsidTr="005C4A82">
        <w:tc>
          <w:tcPr>
            <w:tcW w:w="1555" w:type="dxa"/>
          </w:tcPr>
          <w:p w:rsidR="005C4A82" w:rsidRPr="00A20CD9" w:rsidRDefault="005C4A82" w:rsidP="006262F7">
            <w:pPr>
              <w:pStyle w:val="Tablehead"/>
              <w:rPr>
                <w:szCs w:val="22"/>
                <w:lang w:val="es-ES_tradnl"/>
              </w:rPr>
            </w:pPr>
            <w:r w:rsidRPr="00A20CD9">
              <w:rPr>
                <w:szCs w:val="22"/>
                <w:lang w:val="es-ES_tradnl"/>
              </w:rPr>
              <w:t>Nuevo número</w:t>
            </w:r>
          </w:p>
        </w:tc>
        <w:tc>
          <w:tcPr>
            <w:tcW w:w="5760" w:type="dxa"/>
          </w:tcPr>
          <w:p w:rsidR="005C4A82" w:rsidRPr="00A20CD9" w:rsidRDefault="005C4A82" w:rsidP="006262F7">
            <w:pPr>
              <w:pStyle w:val="Tablehead"/>
              <w:rPr>
                <w:szCs w:val="22"/>
                <w:lang w:val="es-ES_tradnl"/>
              </w:rPr>
            </w:pPr>
            <w:r w:rsidRPr="00A20CD9">
              <w:rPr>
                <w:szCs w:val="22"/>
                <w:lang w:val="es-ES_tradnl"/>
              </w:rPr>
              <w:t>Título</w:t>
            </w:r>
          </w:p>
        </w:tc>
        <w:tc>
          <w:tcPr>
            <w:tcW w:w="2313" w:type="dxa"/>
          </w:tcPr>
          <w:p w:rsidR="005C4A82" w:rsidRPr="00A20CD9" w:rsidRDefault="005C4A82" w:rsidP="006262F7">
            <w:pPr>
              <w:pStyle w:val="Tablehead"/>
              <w:rPr>
                <w:szCs w:val="22"/>
                <w:lang w:val="es-ES_tradnl"/>
              </w:rPr>
            </w:pPr>
            <w:r w:rsidRPr="00A20CD9">
              <w:rPr>
                <w:szCs w:val="22"/>
                <w:lang w:val="es-ES_tradnl"/>
              </w:rPr>
              <w:t>Origen</w:t>
            </w:r>
          </w:p>
        </w:tc>
      </w:tr>
      <w:tr w:rsidR="005C4A82" w:rsidRPr="00A20CD9" w:rsidTr="005C4A82">
        <w:tc>
          <w:tcPr>
            <w:tcW w:w="1555" w:type="dxa"/>
          </w:tcPr>
          <w:p w:rsidR="005C4A82" w:rsidRPr="00A20CD9" w:rsidRDefault="005C4A82" w:rsidP="006262F7">
            <w:pPr>
              <w:pStyle w:val="Tabletext"/>
              <w:jc w:val="center"/>
              <w:rPr>
                <w:b/>
                <w:bCs/>
                <w:szCs w:val="22"/>
                <w:lang w:val="es-ES_tradnl"/>
              </w:rPr>
            </w:pPr>
            <w:r w:rsidRPr="00A20CD9">
              <w:rPr>
                <w:b/>
                <w:bCs/>
                <w:szCs w:val="22"/>
                <w:lang w:val="es-ES_tradnl"/>
              </w:rPr>
              <w:t>C1/2</w:t>
            </w:r>
          </w:p>
        </w:tc>
        <w:tc>
          <w:tcPr>
            <w:tcW w:w="5760" w:type="dxa"/>
          </w:tcPr>
          <w:p w:rsidR="005C4A82" w:rsidRPr="00A20CD9" w:rsidRDefault="005C4A82" w:rsidP="006262F7">
            <w:pPr>
              <w:pStyle w:val="Tabletext"/>
              <w:rPr>
                <w:szCs w:val="22"/>
                <w:lang w:val="es-ES_tradnl"/>
              </w:rPr>
            </w:pPr>
            <w:r w:rsidRPr="00A20CD9">
              <w:rPr>
                <w:szCs w:val="22"/>
                <w:lang w:val="es-ES_tradnl"/>
              </w:rPr>
              <w:t>Creación de ciudades y sociedades inteligentes: utilización de las tecnologías de la información y la comunicación en pro del desarrollo socioeconómico sostenible</w:t>
            </w:r>
          </w:p>
        </w:tc>
        <w:tc>
          <w:tcPr>
            <w:tcW w:w="2313" w:type="dxa"/>
          </w:tcPr>
          <w:p w:rsidR="005C4A82" w:rsidRPr="00A20CD9" w:rsidRDefault="005C4A82" w:rsidP="006262F7">
            <w:pPr>
              <w:pStyle w:val="Tabletext"/>
              <w:rPr>
                <w:szCs w:val="22"/>
                <w:lang w:val="es-ES_tradnl"/>
              </w:rPr>
            </w:pPr>
            <w:r w:rsidRPr="00A20CD9">
              <w:rPr>
                <w:szCs w:val="22"/>
                <w:lang w:val="es-ES_tradnl"/>
              </w:rPr>
              <w:t>Continuación de la Cuestión 1/2</w:t>
            </w:r>
          </w:p>
        </w:tc>
      </w:tr>
      <w:tr w:rsidR="005C4A82" w:rsidRPr="00A20CD9" w:rsidTr="005C4A82">
        <w:tc>
          <w:tcPr>
            <w:tcW w:w="1555" w:type="dxa"/>
          </w:tcPr>
          <w:p w:rsidR="005C4A82" w:rsidRPr="00A20CD9" w:rsidRDefault="005C4A82" w:rsidP="006262F7">
            <w:pPr>
              <w:pStyle w:val="Tabletext"/>
              <w:jc w:val="center"/>
              <w:rPr>
                <w:b/>
                <w:bCs/>
                <w:szCs w:val="22"/>
                <w:lang w:val="es-ES_tradnl"/>
              </w:rPr>
            </w:pPr>
            <w:r w:rsidRPr="00A20CD9">
              <w:rPr>
                <w:b/>
                <w:bCs/>
                <w:szCs w:val="22"/>
                <w:lang w:val="es-ES_tradnl"/>
              </w:rPr>
              <w:t>C2/2</w:t>
            </w:r>
          </w:p>
        </w:tc>
        <w:tc>
          <w:tcPr>
            <w:tcW w:w="5760" w:type="dxa"/>
          </w:tcPr>
          <w:p w:rsidR="005C4A82" w:rsidRPr="00A20CD9" w:rsidRDefault="005C4A82" w:rsidP="006262F7">
            <w:pPr>
              <w:pStyle w:val="Tabletext"/>
              <w:rPr>
                <w:szCs w:val="22"/>
                <w:lang w:val="es-ES_tradnl"/>
              </w:rPr>
            </w:pPr>
            <w:r w:rsidRPr="00A20CD9">
              <w:rPr>
                <w:szCs w:val="22"/>
                <w:lang w:val="es-ES_tradnl"/>
              </w:rPr>
              <w:t>Telecomunicaciones/tecnologías de la información y la comunicación para la cibersalud</w:t>
            </w:r>
          </w:p>
        </w:tc>
        <w:tc>
          <w:tcPr>
            <w:tcW w:w="2313" w:type="dxa"/>
          </w:tcPr>
          <w:p w:rsidR="005C4A82" w:rsidRPr="00A20CD9" w:rsidRDefault="005C4A82" w:rsidP="006262F7">
            <w:pPr>
              <w:pStyle w:val="Tabletext"/>
              <w:rPr>
                <w:szCs w:val="22"/>
                <w:lang w:val="es-ES_tradnl"/>
              </w:rPr>
            </w:pPr>
            <w:r w:rsidRPr="00A20CD9">
              <w:rPr>
                <w:szCs w:val="22"/>
                <w:lang w:val="es-ES_tradnl"/>
              </w:rPr>
              <w:t>Continuación de la Cuestión 2/2</w:t>
            </w:r>
          </w:p>
        </w:tc>
      </w:tr>
      <w:tr w:rsidR="005C4A82" w:rsidRPr="00A20CD9" w:rsidTr="005C4A82">
        <w:tc>
          <w:tcPr>
            <w:tcW w:w="1555" w:type="dxa"/>
          </w:tcPr>
          <w:p w:rsidR="005C4A82" w:rsidRPr="00A20CD9" w:rsidRDefault="005C4A82" w:rsidP="006262F7">
            <w:pPr>
              <w:pStyle w:val="Tabletext"/>
              <w:jc w:val="center"/>
              <w:rPr>
                <w:b/>
                <w:bCs/>
                <w:szCs w:val="22"/>
                <w:lang w:val="es-ES_tradnl"/>
              </w:rPr>
            </w:pPr>
            <w:r w:rsidRPr="00A20CD9">
              <w:rPr>
                <w:b/>
                <w:bCs/>
                <w:szCs w:val="22"/>
                <w:lang w:val="es-ES_tradnl"/>
              </w:rPr>
              <w:t>C3/2</w:t>
            </w:r>
          </w:p>
        </w:tc>
        <w:tc>
          <w:tcPr>
            <w:tcW w:w="5760" w:type="dxa"/>
          </w:tcPr>
          <w:p w:rsidR="005C4A82" w:rsidRPr="00A20CD9" w:rsidRDefault="005C4A82" w:rsidP="006262F7">
            <w:pPr>
              <w:pStyle w:val="Tabletext"/>
              <w:rPr>
                <w:szCs w:val="22"/>
                <w:lang w:val="es-ES_tradnl"/>
              </w:rPr>
            </w:pPr>
            <w:r w:rsidRPr="00A20CD9">
              <w:rPr>
                <w:szCs w:val="22"/>
                <w:lang w:val="es-ES_tradnl"/>
              </w:rPr>
              <w:t>Seguridad en las redes de información y comunicación: prácticas óptimas para el desarrollo de una cultura de ciberseguridad</w:t>
            </w:r>
          </w:p>
        </w:tc>
        <w:tc>
          <w:tcPr>
            <w:tcW w:w="2313" w:type="dxa"/>
          </w:tcPr>
          <w:p w:rsidR="005C4A82" w:rsidRPr="00A20CD9" w:rsidRDefault="005C4A82" w:rsidP="006262F7">
            <w:pPr>
              <w:pStyle w:val="Tabletext"/>
              <w:rPr>
                <w:szCs w:val="22"/>
                <w:lang w:val="es-ES_tradnl"/>
              </w:rPr>
            </w:pPr>
            <w:r w:rsidRPr="00A20CD9">
              <w:rPr>
                <w:szCs w:val="22"/>
                <w:lang w:val="es-ES_tradnl"/>
              </w:rPr>
              <w:t>Continuación de la Cuestión 3/2</w:t>
            </w:r>
          </w:p>
        </w:tc>
      </w:tr>
      <w:tr w:rsidR="005C4A82" w:rsidRPr="00A20CD9" w:rsidTr="005C4A82">
        <w:tc>
          <w:tcPr>
            <w:tcW w:w="1555" w:type="dxa"/>
          </w:tcPr>
          <w:p w:rsidR="005C4A82" w:rsidRPr="00A20CD9" w:rsidRDefault="005C4A82" w:rsidP="0050648C">
            <w:pPr>
              <w:pStyle w:val="Tabletext"/>
              <w:keepNext/>
              <w:keepLines/>
              <w:jc w:val="center"/>
              <w:rPr>
                <w:b/>
                <w:bCs/>
                <w:szCs w:val="22"/>
                <w:lang w:val="es-ES_tradnl"/>
              </w:rPr>
            </w:pPr>
            <w:r w:rsidRPr="00A20CD9">
              <w:rPr>
                <w:b/>
                <w:bCs/>
                <w:szCs w:val="22"/>
                <w:lang w:val="es-ES_tradnl"/>
              </w:rPr>
              <w:lastRenderedPageBreak/>
              <w:t>C4/2</w:t>
            </w:r>
          </w:p>
        </w:tc>
        <w:tc>
          <w:tcPr>
            <w:tcW w:w="5760" w:type="dxa"/>
          </w:tcPr>
          <w:p w:rsidR="005C4A82" w:rsidRPr="00A20CD9" w:rsidRDefault="005C4A82" w:rsidP="006262F7">
            <w:pPr>
              <w:pStyle w:val="Tabletext"/>
              <w:rPr>
                <w:szCs w:val="22"/>
                <w:lang w:val="es-ES_tradnl"/>
              </w:rPr>
            </w:pPr>
            <w:r w:rsidRPr="00A20CD9">
              <w:rPr>
                <w:szCs w:val="22"/>
                <w:lang w:val="es-ES_tradnl"/>
              </w:rPr>
              <w:t>Asistencia a los países en desarrollo para la aplicación de programas de conformidad e interoperabilidad y la lucha contra la falsificación de equipos de tecnologías de la información y la comunicación y el robo de dispositivos móviles</w:t>
            </w:r>
          </w:p>
        </w:tc>
        <w:tc>
          <w:tcPr>
            <w:tcW w:w="2313" w:type="dxa"/>
          </w:tcPr>
          <w:p w:rsidR="005C4A82" w:rsidRPr="00A20CD9" w:rsidRDefault="005C4A82" w:rsidP="006262F7">
            <w:pPr>
              <w:pStyle w:val="Tabletext"/>
              <w:rPr>
                <w:szCs w:val="22"/>
                <w:lang w:val="es-ES_tradnl"/>
              </w:rPr>
            </w:pPr>
            <w:r w:rsidRPr="00A20CD9">
              <w:rPr>
                <w:szCs w:val="22"/>
                <w:lang w:val="es-ES_tradnl"/>
              </w:rPr>
              <w:t>Continuación de la Cuestión 4/2</w:t>
            </w:r>
          </w:p>
        </w:tc>
      </w:tr>
      <w:tr w:rsidR="005C4A82" w:rsidRPr="00A20CD9" w:rsidTr="005C4A82">
        <w:tc>
          <w:tcPr>
            <w:tcW w:w="1555" w:type="dxa"/>
          </w:tcPr>
          <w:p w:rsidR="005C4A82" w:rsidRPr="00A20CD9" w:rsidRDefault="005C4A82" w:rsidP="006262F7">
            <w:pPr>
              <w:pStyle w:val="Tabletext"/>
              <w:jc w:val="center"/>
              <w:rPr>
                <w:b/>
                <w:bCs/>
                <w:szCs w:val="22"/>
                <w:lang w:val="es-ES_tradnl"/>
              </w:rPr>
            </w:pPr>
            <w:r w:rsidRPr="00A20CD9">
              <w:rPr>
                <w:b/>
                <w:bCs/>
                <w:szCs w:val="22"/>
                <w:lang w:val="es-ES_tradnl"/>
              </w:rPr>
              <w:t>C5/2</w:t>
            </w:r>
          </w:p>
        </w:tc>
        <w:tc>
          <w:tcPr>
            <w:tcW w:w="5760" w:type="dxa"/>
          </w:tcPr>
          <w:p w:rsidR="005C4A82" w:rsidRPr="00A20CD9" w:rsidRDefault="005C4A82" w:rsidP="006262F7">
            <w:pPr>
              <w:pStyle w:val="Tabletext"/>
              <w:rPr>
                <w:szCs w:val="22"/>
                <w:lang w:val="es-ES_tradnl"/>
              </w:rPr>
            </w:pPr>
            <w:r w:rsidRPr="00A20CD9">
              <w:rPr>
                <w:szCs w:val="22"/>
                <w:lang w:val="es-ES_tradnl"/>
              </w:rPr>
              <w:t>Utilización de las telecomunicaciones/tecnologías de la información y la comunicación para la reducción del riesgo de catástrofes y su gestión</w:t>
            </w:r>
          </w:p>
        </w:tc>
        <w:tc>
          <w:tcPr>
            <w:tcW w:w="2313" w:type="dxa"/>
          </w:tcPr>
          <w:p w:rsidR="005C4A82" w:rsidRPr="00A20CD9" w:rsidRDefault="005C4A82" w:rsidP="006262F7">
            <w:pPr>
              <w:pStyle w:val="Tabletext"/>
              <w:rPr>
                <w:szCs w:val="22"/>
                <w:lang w:val="es-ES_tradnl"/>
              </w:rPr>
            </w:pPr>
            <w:r w:rsidRPr="00A20CD9">
              <w:rPr>
                <w:szCs w:val="22"/>
                <w:lang w:val="es-ES_tradnl"/>
              </w:rPr>
              <w:t>Continuación de la Cuestión 5/2</w:t>
            </w:r>
          </w:p>
        </w:tc>
      </w:tr>
      <w:tr w:rsidR="005C4A82" w:rsidRPr="00245453" w:rsidTr="005C4A82">
        <w:tc>
          <w:tcPr>
            <w:tcW w:w="1555" w:type="dxa"/>
          </w:tcPr>
          <w:p w:rsidR="005C4A82" w:rsidRPr="00A20CD9" w:rsidRDefault="005C4A82" w:rsidP="006262F7">
            <w:pPr>
              <w:pStyle w:val="Tabletext"/>
              <w:jc w:val="center"/>
              <w:rPr>
                <w:b/>
                <w:bCs/>
                <w:szCs w:val="22"/>
                <w:lang w:val="es-ES_tradnl"/>
              </w:rPr>
            </w:pPr>
            <w:r w:rsidRPr="00A20CD9">
              <w:rPr>
                <w:b/>
                <w:bCs/>
                <w:szCs w:val="22"/>
                <w:lang w:val="es-ES_tradnl"/>
              </w:rPr>
              <w:t>C6/2</w:t>
            </w:r>
          </w:p>
        </w:tc>
        <w:tc>
          <w:tcPr>
            <w:tcW w:w="5760" w:type="dxa"/>
          </w:tcPr>
          <w:p w:rsidR="005C4A82" w:rsidRPr="00A20CD9" w:rsidRDefault="005C4A82" w:rsidP="006262F7">
            <w:pPr>
              <w:pStyle w:val="Tabletext"/>
              <w:rPr>
                <w:szCs w:val="22"/>
                <w:lang w:val="es-ES_tradnl"/>
              </w:rPr>
            </w:pPr>
            <w:r w:rsidRPr="00A20CD9">
              <w:rPr>
                <w:szCs w:val="22"/>
                <w:lang w:val="es-ES_tradnl"/>
              </w:rPr>
              <w:t>Las tecnologías de la información y la comunicación y el medio ambiente</w:t>
            </w:r>
          </w:p>
        </w:tc>
        <w:tc>
          <w:tcPr>
            <w:tcW w:w="2313" w:type="dxa"/>
          </w:tcPr>
          <w:p w:rsidR="005C4A82" w:rsidRPr="00A20CD9" w:rsidRDefault="005C4A82" w:rsidP="006262F7">
            <w:pPr>
              <w:pStyle w:val="Tabletext"/>
              <w:rPr>
                <w:szCs w:val="22"/>
                <w:lang w:val="es-ES_tradnl"/>
              </w:rPr>
            </w:pPr>
            <w:r w:rsidRPr="00A20CD9">
              <w:rPr>
                <w:szCs w:val="22"/>
                <w:lang w:val="es-ES_tradnl"/>
              </w:rPr>
              <w:t>Fusión de las antiguas Cuestiones 6/2 y 8/2</w:t>
            </w:r>
          </w:p>
        </w:tc>
      </w:tr>
      <w:tr w:rsidR="005C4A82" w:rsidRPr="00A20CD9" w:rsidTr="005C4A82">
        <w:tc>
          <w:tcPr>
            <w:tcW w:w="1555" w:type="dxa"/>
          </w:tcPr>
          <w:p w:rsidR="005C4A82" w:rsidRPr="00A20CD9" w:rsidRDefault="005C4A82" w:rsidP="006262F7">
            <w:pPr>
              <w:pStyle w:val="Tabletext"/>
              <w:jc w:val="center"/>
              <w:rPr>
                <w:b/>
                <w:bCs/>
                <w:szCs w:val="22"/>
                <w:lang w:val="es-ES_tradnl"/>
              </w:rPr>
            </w:pPr>
            <w:r w:rsidRPr="00A20CD9">
              <w:rPr>
                <w:b/>
                <w:bCs/>
                <w:szCs w:val="22"/>
                <w:lang w:val="es-ES_tradnl"/>
              </w:rPr>
              <w:t>C7/2</w:t>
            </w:r>
          </w:p>
        </w:tc>
        <w:tc>
          <w:tcPr>
            <w:tcW w:w="5760" w:type="dxa"/>
          </w:tcPr>
          <w:p w:rsidR="005C4A82" w:rsidRPr="00A20CD9" w:rsidRDefault="005C4A82" w:rsidP="006262F7">
            <w:pPr>
              <w:pStyle w:val="Tabletext"/>
              <w:rPr>
                <w:szCs w:val="22"/>
                <w:lang w:val="es-ES_tradnl"/>
              </w:rPr>
            </w:pPr>
            <w:r w:rsidRPr="00A20CD9">
              <w:rPr>
                <w:szCs w:val="22"/>
                <w:lang w:val="es-ES_tradnl"/>
              </w:rPr>
              <w:t>Estrategias y políticas relativas a la exposición de las personas a los campos electromagnéticos</w:t>
            </w:r>
          </w:p>
        </w:tc>
        <w:tc>
          <w:tcPr>
            <w:tcW w:w="2313" w:type="dxa"/>
          </w:tcPr>
          <w:p w:rsidR="005C4A82" w:rsidRPr="00A20CD9" w:rsidRDefault="005C4A82" w:rsidP="006262F7">
            <w:pPr>
              <w:pStyle w:val="Tabletext"/>
              <w:rPr>
                <w:szCs w:val="22"/>
                <w:lang w:val="es-ES_tradnl"/>
              </w:rPr>
            </w:pPr>
            <w:r w:rsidRPr="00A20CD9">
              <w:rPr>
                <w:szCs w:val="22"/>
                <w:lang w:val="es-ES_tradnl"/>
              </w:rPr>
              <w:t>Continuación de la Cuestión 7/2</w:t>
            </w:r>
          </w:p>
        </w:tc>
      </w:tr>
    </w:tbl>
    <w:p w:rsidR="005C4A82" w:rsidRPr="00A20CD9" w:rsidRDefault="005C4A82" w:rsidP="006262F7">
      <w:pPr>
        <w:pStyle w:val="Reasons"/>
        <w:rPr>
          <w:lang w:val="es-ES_tradnl"/>
        </w:rPr>
      </w:pPr>
    </w:p>
    <w:p w:rsidR="005C4A82" w:rsidRPr="00A20CD9" w:rsidRDefault="005C4A82">
      <w:pPr>
        <w:jc w:val="center"/>
        <w:rPr>
          <w:lang w:val="es-ES_tradnl"/>
        </w:rPr>
      </w:pPr>
      <w:r w:rsidRPr="00A20CD9">
        <w:rPr>
          <w:lang w:val="es-ES_tradnl"/>
        </w:rPr>
        <w:t>______________</w:t>
      </w:r>
    </w:p>
    <w:sectPr w:rsidR="005C4A82" w:rsidRPr="00A20CD9" w:rsidSect="004B7893">
      <w:headerReference w:type="default" r:id="rId27"/>
      <w:footerReference w:type="default" r:id="rId28"/>
      <w:footerReference w:type="first" r:id="rId2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50A" w:rsidRDefault="0065550A" w:rsidP="0088106F">
      <w:r>
        <w:separator/>
      </w:r>
    </w:p>
  </w:endnote>
  <w:endnote w:type="continuationSeparator" w:id="0">
    <w:p w:rsidR="0065550A" w:rsidRDefault="0065550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badi MT Condensed Extra Bold">
    <w:altName w:val="Impact"/>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0A" w:rsidRPr="005C4A82" w:rsidRDefault="0065550A" w:rsidP="00B55E59">
    <w:pPr>
      <w:pStyle w:val="Footer"/>
      <w:rPr>
        <w:lang w:val="en-US"/>
      </w:rPr>
    </w:pPr>
    <w:r w:rsidRPr="00B55E59">
      <w:rPr>
        <w:lang w:val="en-US"/>
      </w:rPr>
      <w:fldChar w:fldCharType="begin"/>
    </w:r>
    <w:r w:rsidRPr="00B55E59">
      <w:rPr>
        <w:lang w:val="en-US"/>
      </w:rPr>
      <w:instrText xml:space="preserve"> FILENAME \p  \* MERGEFORMAT </w:instrText>
    </w:r>
    <w:r w:rsidRPr="00B55E59">
      <w:rPr>
        <w:lang w:val="en-US"/>
      </w:rPr>
      <w:fldChar w:fldCharType="separate"/>
    </w:r>
    <w:r w:rsidR="00255613">
      <w:rPr>
        <w:lang w:val="en-US"/>
      </w:rPr>
      <w:t>P:\ESP\ITU-D\CONF-D\TDAG18\INF\001S.docx</w:t>
    </w:r>
    <w:r w:rsidRPr="00B55E59">
      <w:rPr>
        <w:lang w:val="en-US"/>
      </w:rPr>
      <w:fldChar w:fldCharType="end"/>
    </w:r>
    <w:r>
      <w:rPr>
        <w:lang w:val="en-US"/>
      </w:rPr>
      <w:t xml:space="preserve"> (428717</w:t>
    </w:r>
    <w:r w:rsidRPr="00B55E59">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65550A" w:rsidRPr="00245453" w:rsidTr="00DE3305">
      <w:tc>
        <w:tcPr>
          <w:tcW w:w="1134" w:type="dxa"/>
          <w:tcBorders>
            <w:top w:val="single" w:sz="4" w:space="0" w:color="000000"/>
          </w:tcBorders>
          <w:shd w:val="clear" w:color="auto" w:fill="auto"/>
        </w:tcPr>
        <w:p w:rsidR="0065550A" w:rsidRPr="00D248AE" w:rsidRDefault="0065550A" w:rsidP="009D1BD4">
          <w:pPr>
            <w:pStyle w:val="FirstFooter"/>
            <w:tabs>
              <w:tab w:val="left" w:pos="1559"/>
              <w:tab w:val="left" w:pos="3828"/>
            </w:tabs>
            <w:rPr>
              <w:sz w:val="18"/>
              <w:szCs w:val="18"/>
              <w:lang w:val="es-ES_tradnl"/>
            </w:rPr>
          </w:pPr>
          <w:r w:rsidRPr="00D248AE">
            <w:rPr>
              <w:sz w:val="18"/>
              <w:szCs w:val="18"/>
              <w:lang w:val="es-ES_tradnl"/>
            </w:rPr>
            <w:t>Contacto:</w:t>
          </w:r>
        </w:p>
      </w:tc>
      <w:tc>
        <w:tcPr>
          <w:tcW w:w="2552" w:type="dxa"/>
          <w:tcBorders>
            <w:top w:val="single" w:sz="4" w:space="0" w:color="000000"/>
          </w:tcBorders>
          <w:shd w:val="clear" w:color="auto" w:fill="auto"/>
        </w:tcPr>
        <w:p w:rsidR="0065550A" w:rsidRPr="00D248AE" w:rsidRDefault="0065550A" w:rsidP="009D1BD4">
          <w:pPr>
            <w:pStyle w:val="FirstFooter"/>
            <w:tabs>
              <w:tab w:val="left" w:pos="2302"/>
            </w:tabs>
            <w:ind w:left="2302" w:hanging="2302"/>
            <w:rPr>
              <w:sz w:val="18"/>
              <w:szCs w:val="18"/>
              <w:lang w:val="es-ES_tradnl"/>
            </w:rPr>
          </w:pPr>
          <w:r w:rsidRPr="00D248AE">
            <w:rPr>
              <w:sz w:val="18"/>
              <w:szCs w:val="18"/>
              <w:lang w:val="es-ES_tradnl"/>
            </w:rPr>
            <w:t>Nombre/Organización/Entidad:</w:t>
          </w:r>
        </w:p>
      </w:tc>
      <w:tc>
        <w:tcPr>
          <w:tcW w:w="6237" w:type="dxa"/>
          <w:tcBorders>
            <w:top w:val="single" w:sz="4" w:space="0" w:color="000000"/>
          </w:tcBorders>
          <w:shd w:val="clear" w:color="auto" w:fill="auto"/>
        </w:tcPr>
        <w:p w:rsidR="0065550A" w:rsidRPr="00D248AE" w:rsidRDefault="0065550A" w:rsidP="005426EF">
          <w:pPr>
            <w:pStyle w:val="FirstFooter"/>
            <w:tabs>
              <w:tab w:val="left" w:pos="2302"/>
            </w:tabs>
            <w:rPr>
              <w:sz w:val="18"/>
              <w:szCs w:val="18"/>
              <w:lang w:val="es-ES_tradnl"/>
            </w:rPr>
          </w:pPr>
          <w:bookmarkStart w:id="987" w:name="OrgName"/>
          <w:bookmarkEnd w:id="987"/>
          <w:r w:rsidRPr="00D248AE">
            <w:rPr>
              <w:sz w:val="18"/>
              <w:szCs w:val="18"/>
              <w:lang w:val="es-ES_tradnl"/>
            </w:rPr>
            <w:t>Sr. Yushi Torigoe, Director Adjunto, Oficina de Desarrollo de las Telecomunicaciones</w:t>
          </w:r>
        </w:p>
      </w:tc>
    </w:tr>
    <w:tr w:rsidR="0065550A" w:rsidRPr="00D248AE" w:rsidTr="00DE3305">
      <w:tc>
        <w:tcPr>
          <w:tcW w:w="1134" w:type="dxa"/>
          <w:shd w:val="clear" w:color="auto" w:fill="auto"/>
        </w:tcPr>
        <w:p w:rsidR="0065550A" w:rsidRPr="00D248AE" w:rsidRDefault="0065550A" w:rsidP="009D1BD4">
          <w:pPr>
            <w:pStyle w:val="FirstFooter"/>
            <w:tabs>
              <w:tab w:val="left" w:pos="1559"/>
              <w:tab w:val="left" w:pos="3828"/>
            </w:tabs>
            <w:rPr>
              <w:sz w:val="20"/>
              <w:lang w:val="es-ES_tradnl"/>
            </w:rPr>
          </w:pPr>
        </w:p>
      </w:tc>
      <w:tc>
        <w:tcPr>
          <w:tcW w:w="2552" w:type="dxa"/>
          <w:shd w:val="clear" w:color="auto" w:fill="auto"/>
        </w:tcPr>
        <w:p w:rsidR="0065550A" w:rsidRPr="00D248AE" w:rsidRDefault="0065550A" w:rsidP="009D1BD4">
          <w:pPr>
            <w:pStyle w:val="FirstFooter"/>
            <w:tabs>
              <w:tab w:val="left" w:pos="2302"/>
            </w:tabs>
            <w:rPr>
              <w:sz w:val="18"/>
              <w:szCs w:val="18"/>
              <w:lang w:val="es-ES_tradnl"/>
            </w:rPr>
          </w:pPr>
          <w:r w:rsidRPr="00D248AE">
            <w:rPr>
              <w:sz w:val="18"/>
              <w:szCs w:val="18"/>
              <w:lang w:val="es-ES_tradnl"/>
            </w:rPr>
            <w:t>Teléfono:</w:t>
          </w:r>
        </w:p>
      </w:tc>
      <w:tc>
        <w:tcPr>
          <w:tcW w:w="6237" w:type="dxa"/>
          <w:shd w:val="clear" w:color="auto" w:fill="auto"/>
        </w:tcPr>
        <w:p w:rsidR="0065550A" w:rsidRPr="00D248AE" w:rsidRDefault="0065550A" w:rsidP="009D1BD4">
          <w:pPr>
            <w:pStyle w:val="FirstFooter"/>
            <w:tabs>
              <w:tab w:val="left" w:pos="2302"/>
            </w:tabs>
            <w:rPr>
              <w:sz w:val="18"/>
              <w:szCs w:val="18"/>
              <w:lang w:val="es-ES_tradnl"/>
            </w:rPr>
          </w:pPr>
          <w:bookmarkStart w:id="988" w:name="PhoneNo"/>
          <w:bookmarkEnd w:id="988"/>
          <w:r w:rsidRPr="00D248AE">
            <w:rPr>
              <w:sz w:val="18"/>
              <w:szCs w:val="18"/>
              <w:lang w:val="es-ES_tradnl"/>
            </w:rPr>
            <w:t>+ 41 22 730 5784</w:t>
          </w:r>
        </w:p>
      </w:tc>
    </w:tr>
    <w:tr w:rsidR="0065550A" w:rsidRPr="00D248AE" w:rsidTr="00DE3305">
      <w:tc>
        <w:tcPr>
          <w:tcW w:w="1134" w:type="dxa"/>
          <w:shd w:val="clear" w:color="auto" w:fill="auto"/>
        </w:tcPr>
        <w:p w:rsidR="0065550A" w:rsidRPr="00D248AE" w:rsidRDefault="0065550A" w:rsidP="009D1BD4">
          <w:pPr>
            <w:pStyle w:val="FirstFooter"/>
            <w:tabs>
              <w:tab w:val="left" w:pos="1559"/>
              <w:tab w:val="left" w:pos="3828"/>
            </w:tabs>
            <w:rPr>
              <w:sz w:val="20"/>
              <w:lang w:val="es-ES_tradnl"/>
            </w:rPr>
          </w:pPr>
        </w:p>
      </w:tc>
      <w:tc>
        <w:tcPr>
          <w:tcW w:w="2552" w:type="dxa"/>
          <w:shd w:val="clear" w:color="auto" w:fill="auto"/>
        </w:tcPr>
        <w:p w:rsidR="0065550A" w:rsidRPr="00D248AE" w:rsidRDefault="0065550A" w:rsidP="009D1BD4">
          <w:pPr>
            <w:pStyle w:val="FirstFooter"/>
            <w:tabs>
              <w:tab w:val="left" w:pos="2302"/>
            </w:tabs>
            <w:rPr>
              <w:sz w:val="18"/>
              <w:szCs w:val="18"/>
              <w:lang w:val="es-ES_tradnl"/>
            </w:rPr>
          </w:pPr>
          <w:r w:rsidRPr="00D248AE">
            <w:rPr>
              <w:sz w:val="18"/>
              <w:szCs w:val="18"/>
              <w:lang w:val="es-ES_tradnl"/>
            </w:rPr>
            <w:t>Correo-e:</w:t>
          </w:r>
        </w:p>
      </w:tc>
      <w:bookmarkStart w:id="989" w:name="Email"/>
      <w:bookmarkEnd w:id="989"/>
      <w:tc>
        <w:tcPr>
          <w:tcW w:w="6237" w:type="dxa"/>
          <w:shd w:val="clear" w:color="auto" w:fill="auto"/>
        </w:tcPr>
        <w:p w:rsidR="0065550A" w:rsidRPr="00D248AE" w:rsidRDefault="0065550A" w:rsidP="009D1BD4">
          <w:pPr>
            <w:pStyle w:val="FirstFooter"/>
            <w:tabs>
              <w:tab w:val="left" w:pos="2302"/>
            </w:tabs>
            <w:rPr>
              <w:sz w:val="18"/>
              <w:szCs w:val="18"/>
              <w:lang w:val="es-ES_tradnl"/>
            </w:rPr>
          </w:pPr>
          <w:r w:rsidRPr="00D248AE">
            <w:rPr>
              <w:sz w:val="18"/>
              <w:szCs w:val="18"/>
              <w:lang w:val="es-ES_tradnl"/>
            </w:rPr>
            <w:fldChar w:fldCharType="begin"/>
          </w:r>
          <w:r w:rsidRPr="00D248AE">
            <w:rPr>
              <w:sz w:val="18"/>
              <w:szCs w:val="18"/>
              <w:lang w:val="es-ES_tradnl"/>
            </w:rPr>
            <w:instrText xml:space="preserve"> HYPERLINK "mailto:yushi.torigoe@itu.int" </w:instrText>
          </w:r>
          <w:r w:rsidRPr="00D248AE">
            <w:rPr>
              <w:sz w:val="18"/>
              <w:szCs w:val="18"/>
              <w:lang w:val="es-ES_tradnl"/>
            </w:rPr>
            <w:fldChar w:fldCharType="separate"/>
          </w:r>
          <w:r w:rsidRPr="00D248AE">
            <w:rPr>
              <w:rStyle w:val="Hyperlink"/>
              <w:sz w:val="18"/>
              <w:szCs w:val="18"/>
              <w:lang w:val="es-ES_tradnl"/>
            </w:rPr>
            <w:t>yushi.torigoe@itu.int</w:t>
          </w:r>
          <w:r w:rsidRPr="00D248AE">
            <w:rPr>
              <w:sz w:val="18"/>
              <w:szCs w:val="18"/>
              <w:lang w:val="es-ES_tradnl"/>
            </w:rPr>
            <w:fldChar w:fldCharType="end"/>
          </w:r>
        </w:p>
      </w:tc>
    </w:tr>
  </w:tbl>
  <w:p w:rsidR="0065550A" w:rsidRPr="00D248AE" w:rsidRDefault="0065550A" w:rsidP="006E4AB3">
    <w:pPr>
      <w:tabs>
        <w:tab w:val="clear" w:pos="794"/>
        <w:tab w:val="clear" w:pos="1191"/>
        <w:tab w:val="clear" w:pos="1588"/>
        <w:tab w:val="clear" w:pos="1985"/>
        <w:tab w:val="left" w:pos="5954"/>
        <w:tab w:val="right" w:pos="9639"/>
      </w:tabs>
      <w:spacing w:before="0"/>
      <w:jc w:val="center"/>
      <w:rPr>
        <w:lang w:val="es-ES_tradnl"/>
      </w:rPr>
    </w:pPr>
  </w:p>
  <w:p w:rsidR="0065550A" w:rsidRPr="00D248AE" w:rsidRDefault="00245453" w:rsidP="006E4AB3">
    <w:pPr>
      <w:tabs>
        <w:tab w:val="clear" w:pos="794"/>
        <w:tab w:val="clear" w:pos="1191"/>
        <w:tab w:val="clear" w:pos="1588"/>
        <w:tab w:val="clear" w:pos="1985"/>
        <w:tab w:val="left" w:pos="5954"/>
        <w:tab w:val="right" w:pos="9639"/>
      </w:tabs>
      <w:spacing w:before="0"/>
      <w:jc w:val="center"/>
      <w:rPr>
        <w:rFonts w:ascii="Calibri" w:hAnsi="Calibri"/>
        <w:caps/>
        <w:noProof/>
        <w:sz w:val="16"/>
        <w:lang w:val="es-ES_tradnl"/>
      </w:rPr>
    </w:pPr>
    <w:hyperlink r:id="rId1" w:history="1">
      <w:r w:rsidR="0065550A" w:rsidRPr="00D248AE">
        <w:rPr>
          <w:rFonts w:ascii="Calibri" w:hAnsi="Calibri"/>
          <w:color w:val="0000FF"/>
          <w:sz w:val="18"/>
          <w:szCs w:val="18"/>
          <w:u w:val="single"/>
          <w:lang w:val="es-ES_tradnl"/>
        </w:rPr>
        <w:t>GADT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50A" w:rsidRDefault="0065550A" w:rsidP="0088106F">
      <w:r>
        <w:separator/>
      </w:r>
    </w:p>
  </w:footnote>
  <w:footnote w:type="continuationSeparator" w:id="0">
    <w:p w:rsidR="0065550A" w:rsidRDefault="0065550A" w:rsidP="0088106F">
      <w:r>
        <w:continuationSeparator/>
      </w:r>
    </w:p>
  </w:footnote>
  <w:footnote w:id="1">
    <w:p w:rsidR="0065550A" w:rsidRPr="00BD7628" w:rsidRDefault="0065550A" w:rsidP="00BD7628">
      <w:pPr>
        <w:pStyle w:val="FootnoteText"/>
        <w:rPr>
          <w:rFonts w:ascii="Calibri" w:hAnsi="Calibri"/>
          <w:lang w:val="es-ES"/>
        </w:rPr>
      </w:pPr>
      <w:r w:rsidRPr="00BD7628">
        <w:rPr>
          <w:rStyle w:val="FootnoteReference"/>
          <w:lang w:val="es-ES"/>
        </w:rPr>
        <w:footnoteRef/>
      </w:r>
      <w:r w:rsidRPr="00BD7628">
        <w:rPr>
          <w:lang w:val="es-ES"/>
        </w:rPr>
        <w:t xml:space="preserve"> </w:t>
      </w:r>
      <w:bookmarkStart w:id="306" w:name="lt_pId732"/>
      <w:r w:rsidRPr="00BD7628">
        <w:rPr>
          <w:rFonts w:ascii="Calibri" w:hAnsi="Calibri"/>
          <w:lang w:val="es-ES"/>
        </w:rPr>
        <w:t>CV se refiere a la disposición del</w:t>
      </w:r>
      <w:r>
        <w:rPr>
          <w:rFonts w:ascii="Calibri" w:hAnsi="Calibri"/>
          <w:lang w:val="es-ES"/>
        </w:rPr>
        <w:t xml:space="preserve"> Convenio de la Unión Internacional de Telecomunicaciones</w:t>
      </w:r>
      <w:bookmarkEnd w:id="30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3126"/>
      <w:docPartObj>
        <w:docPartGallery w:val="Page Numbers (Top of Page)"/>
        <w:docPartUnique/>
      </w:docPartObj>
    </w:sdtPr>
    <w:sdtEndPr>
      <w:rPr>
        <w:noProof/>
      </w:rPr>
    </w:sdtEndPr>
    <w:sdtContent>
      <w:p w:rsidR="0065550A" w:rsidRPr="005C4A82" w:rsidRDefault="0065550A" w:rsidP="005C4A82">
        <w:pPr>
          <w:pStyle w:val="Header"/>
        </w:pPr>
        <w:r>
          <w:fldChar w:fldCharType="begin"/>
        </w:r>
        <w:r>
          <w:instrText xml:space="preserve"> PAGE   \* MERGEFORMAT </w:instrText>
        </w:r>
        <w:r>
          <w:fldChar w:fldCharType="separate"/>
        </w:r>
        <w:r w:rsidR="00245453">
          <w:rPr>
            <w:noProof/>
          </w:rPr>
          <w:t>22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425D7"/>
    <w:multiLevelType w:val="hybridMultilevel"/>
    <w:tmpl w:val="BB761C20"/>
    <w:lvl w:ilvl="0" w:tplc="6E2ACC4A">
      <w:start w:val="1"/>
      <w:numFmt w:val="bullet"/>
      <w:lvlText w:val=""/>
      <w:lvlJc w:val="left"/>
      <w:pPr>
        <w:ind w:left="720" w:hanging="360"/>
      </w:pPr>
      <w:rPr>
        <w:rFonts w:ascii="Symbol" w:hAnsi="Symbol" w:hint="default"/>
      </w:rPr>
    </w:lvl>
    <w:lvl w:ilvl="1" w:tplc="EE20F9F4" w:tentative="1">
      <w:start w:val="1"/>
      <w:numFmt w:val="bullet"/>
      <w:lvlText w:val="o"/>
      <w:lvlJc w:val="left"/>
      <w:pPr>
        <w:ind w:left="1440" w:hanging="360"/>
      </w:pPr>
      <w:rPr>
        <w:rFonts w:ascii="Courier New" w:hAnsi="Courier New" w:cs="Courier New" w:hint="default"/>
      </w:rPr>
    </w:lvl>
    <w:lvl w:ilvl="2" w:tplc="C39CBF8E" w:tentative="1">
      <w:start w:val="1"/>
      <w:numFmt w:val="bullet"/>
      <w:lvlText w:val=""/>
      <w:lvlJc w:val="left"/>
      <w:pPr>
        <w:ind w:left="2160" w:hanging="360"/>
      </w:pPr>
      <w:rPr>
        <w:rFonts w:ascii="Wingdings" w:hAnsi="Wingdings" w:hint="default"/>
      </w:rPr>
    </w:lvl>
    <w:lvl w:ilvl="3" w:tplc="2C8C61B0" w:tentative="1">
      <w:start w:val="1"/>
      <w:numFmt w:val="bullet"/>
      <w:lvlText w:val=""/>
      <w:lvlJc w:val="left"/>
      <w:pPr>
        <w:ind w:left="2880" w:hanging="360"/>
      </w:pPr>
      <w:rPr>
        <w:rFonts w:ascii="Symbol" w:hAnsi="Symbol" w:hint="default"/>
      </w:rPr>
    </w:lvl>
    <w:lvl w:ilvl="4" w:tplc="2A464E5E" w:tentative="1">
      <w:start w:val="1"/>
      <w:numFmt w:val="bullet"/>
      <w:lvlText w:val="o"/>
      <w:lvlJc w:val="left"/>
      <w:pPr>
        <w:ind w:left="3600" w:hanging="360"/>
      </w:pPr>
      <w:rPr>
        <w:rFonts w:ascii="Courier New" w:hAnsi="Courier New" w:cs="Courier New" w:hint="default"/>
      </w:rPr>
    </w:lvl>
    <w:lvl w:ilvl="5" w:tplc="F0EE877A" w:tentative="1">
      <w:start w:val="1"/>
      <w:numFmt w:val="bullet"/>
      <w:lvlText w:val=""/>
      <w:lvlJc w:val="left"/>
      <w:pPr>
        <w:ind w:left="4320" w:hanging="360"/>
      </w:pPr>
      <w:rPr>
        <w:rFonts w:ascii="Wingdings" w:hAnsi="Wingdings" w:hint="default"/>
      </w:rPr>
    </w:lvl>
    <w:lvl w:ilvl="6" w:tplc="DB0A9D22" w:tentative="1">
      <w:start w:val="1"/>
      <w:numFmt w:val="bullet"/>
      <w:lvlText w:val=""/>
      <w:lvlJc w:val="left"/>
      <w:pPr>
        <w:ind w:left="5040" w:hanging="360"/>
      </w:pPr>
      <w:rPr>
        <w:rFonts w:ascii="Symbol" w:hAnsi="Symbol" w:hint="default"/>
      </w:rPr>
    </w:lvl>
    <w:lvl w:ilvl="7" w:tplc="C2F01536" w:tentative="1">
      <w:start w:val="1"/>
      <w:numFmt w:val="bullet"/>
      <w:lvlText w:val="o"/>
      <w:lvlJc w:val="left"/>
      <w:pPr>
        <w:ind w:left="5760" w:hanging="360"/>
      </w:pPr>
      <w:rPr>
        <w:rFonts w:ascii="Courier New" w:hAnsi="Courier New" w:cs="Courier New" w:hint="default"/>
      </w:rPr>
    </w:lvl>
    <w:lvl w:ilvl="8" w:tplc="337EE6B8" w:tentative="1">
      <w:start w:val="1"/>
      <w:numFmt w:val="bullet"/>
      <w:lvlText w:val=""/>
      <w:lvlJc w:val="left"/>
      <w:pPr>
        <w:ind w:left="6480" w:hanging="360"/>
      </w:pPr>
      <w:rPr>
        <w:rFonts w:ascii="Wingdings" w:hAnsi="Wingdings" w:hint="default"/>
      </w:rPr>
    </w:lvl>
  </w:abstractNum>
  <w:abstractNum w:abstractNumId="1" w15:restartNumberingAfterBreak="0">
    <w:nsid w:val="1E165891"/>
    <w:multiLevelType w:val="hybridMultilevel"/>
    <w:tmpl w:val="F8BE3698"/>
    <w:lvl w:ilvl="0" w:tplc="1D7A4926">
      <w:start w:val="1"/>
      <w:numFmt w:val="bullet"/>
      <w:lvlText w:val=""/>
      <w:lvlJc w:val="left"/>
      <w:pPr>
        <w:ind w:left="720" w:hanging="360"/>
      </w:pPr>
      <w:rPr>
        <w:rFonts w:ascii="Symbol" w:hAnsi="Symbol" w:hint="default"/>
      </w:rPr>
    </w:lvl>
    <w:lvl w:ilvl="1" w:tplc="98B6FD62" w:tentative="1">
      <w:start w:val="1"/>
      <w:numFmt w:val="bullet"/>
      <w:lvlText w:val="o"/>
      <w:lvlJc w:val="left"/>
      <w:pPr>
        <w:ind w:left="1440" w:hanging="360"/>
      </w:pPr>
      <w:rPr>
        <w:rFonts w:ascii="Courier New" w:hAnsi="Courier New" w:cs="Courier New" w:hint="default"/>
      </w:rPr>
    </w:lvl>
    <w:lvl w:ilvl="2" w:tplc="4678E0B4" w:tentative="1">
      <w:start w:val="1"/>
      <w:numFmt w:val="bullet"/>
      <w:lvlText w:val=""/>
      <w:lvlJc w:val="left"/>
      <w:pPr>
        <w:ind w:left="2160" w:hanging="360"/>
      </w:pPr>
      <w:rPr>
        <w:rFonts w:ascii="Wingdings" w:hAnsi="Wingdings" w:hint="default"/>
      </w:rPr>
    </w:lvl>
    <w:lvl w:ilvl="3" w:tplc="0D803268" w:tentative="1">
      <w:start w:val="1"/>
      <w:numFmt w:val="bullet"/>
      <w:lvlText w:val=""/>
      <w:lvlJc w:val="left"/>
      <w:pPr>
        <w:ind w:left="2880" w:hanging="360"/>
      </w:pPr>
      <w:rPr>
        <w:rFonts w:ascii="Symbol" w:hAnsi="Symbol" w:hint="default"/>
      </w:rPr>
    </w:lvl>
    <w:lvl w:ilvl="4" w:tplc="2AF6A956" w:tentative="1">
      <w:start w:val="1"/>
      <w:numFmt w:val="bullet"/>
      <w:lvlText w:val="o"/>
      <w:lvlJc w:val="left"/>
      <w:pPr>
        <w:ind w:left="3600" w:hanging="360"/>
      </w:pPr>
      <w:rPr>
        <w:rFonts w:ascii="Courier New" w:hAnsi="Courier New" w:cs="Courier New" w:hint="default"/>
      </w:rPr>
    </w:lvl>
    <w:lvl w:ilvl="5" w:tplc="C660E1B4" w:tentative="1">
      <w:start w:val="1"/>
      <w:numFmt w:val="bullet"/>
      <w:lvlText w:val=""/>
      <w:lvlJc w:val="left"/>
      <w:pPr>
        <w:ind w:left="4320" w:hanging="360"/>
      </w:pPr>
      <w:rPr>
        <w:rFonts w:ascii="Wingdings" w:hAnsi="Wingdings" w:hint="default"/>
      </w:rPr>
    </w:lvl>
    <w:lvl w:ilvl="6" w:tplc="4DECD4C0" w:tentative="1">
      <w:start w:val="1"/>
      <w:numFmt w:val="bullet"/>
      <w:lvlText w:val=""/>
      <w:lvlJc w:val="left"/>
      <w:pPr>
        <w:ind w:left="5040" w:hanging="360"/>
      </w:pPr>
      <w:rPr>
        <w:rFonts w:ascii="Symbol" w:hAnsi="Symbol" w:hint="default"/>
      </w:rPr>
    </w:lvl>
    <w:lvl w:ilvl="7" w:tplc="5E72A710" w:tentative="1">
      <w:start w:val="1"/>
      <w:numFmt w:val="bullet"/>
      <w:lvlText w:val="o"/>
      <w:lvlJc w:val="left"/>
      <w:pPr>
        <w:ind w:left="5760" w:hanging="360"/>
      </w:pPr>
      <w:rPr>
        <w:rFonts w:ascii="Courier New" w:hAnsi="Courier New" w:cs="Courier New" w:hint="default"/>
      </w:rPr>
    </w:lvl>
    <w:lvl w:ilvl="8" w:tplc="7B3AF34E" w:tentative="1">
      <w:start w:val="1"/>
      <w:numFmt w:val="bullet"/>
      <w:lvlText w:val=""/>
      <w:lvlJc w:val="left"/>
      <w:pPr>
        <w:ind w:left="6480" w:hanging="360"/>
      </w:pPr>
      <w:rPr>
        <w:rFonts w:ascii="Wingdings" w:hAnsi="Wingdings" w:hint="default"/>
      </w:rPr>
    </w:lvl>
  </w:abstractNum>
  <w:abstractNum w:abstractNumId="2" w15:restartNumberingAfterBreak="0">
    <w:nsid w:val="220D1825"/>
    <w:multiLevelType w:val="hybridMultilevel"/>
    <w:tmpl w:val="FD484C54"/>
    <w:lvl w:ilvl="0" w:tplc="600C0FE2">
      <w:start w:val="1"/>
      <w:numFmt w:val="bullet"/>
      <w:lvlText w:val=""/>
      <w:lvlJc w:val="left"/>
      <w:pPr>
        <w:ind w:left="720" w:hanging="360"/>
      </w:pPr>
      <w:rPr>
        <w:rFonts w:ascii="Symbol" w:hAnsi="Symbol" w:hint="default"/>
      </w:rPr>
    </w:lvl>
    <w:lvl w:ilvl="1" w:tplc="CF102032" w:tentative="1">
      <w:start w:val="1"/>
      <w:numFmt w:val="bullet"/>
      <w:lvlText w:val="o"/>
      <w:lvlJc w:val="left"/>
      <w:pPr>
        <w:ind w:left="1440" w:hanging="360"/>
      </w:pPr>
      <w:rPr>
        <w:rFonts w:ascii="Courier New" w:hAnsi="Courier New" w:cs="Courier New" w:hint="default"/>
      </w:rPr>
    </w:lvl>
    <w:lvl w:ilvl="2" w:tplc="8A4E4CDC" w:tentative="1">
      <w:start w:val="1"/>
      <w:numFmt w:val="bullet"/>
      <w:lvlText w:val=""/>
      <w:lvlJc w:val="left"/>
      <w:pPr>
        <w:ind w:left="2160" w:hanging="360"/>
      </w:pPr>
      <w:rPr>
        <w:rFonts w:ascii="Wingdings" w:hAnsi="Wingdings" w:hint="default"/>
      </w:rPr>
    </w:lvl>
    <w:lvl w:ilvl="3" w:tplc="02B8AEB4" w:tentative="1">
      <w:start w:val="1"/>
      <w:numFmt w:val="bullet"/>
      <w:lvlText w:val=""/>
      <w:lvlJc w:val="left"/>
      <w:pPr>
        <w:ind w:left="2880" w:hanging="360"/>
      </w:pPr>
      <w:rPr>
        <w:rFonts w:ascii="Symbol" w:hAnsi="Symbol" w:hint="default"/>
      </w:rPr>
    </w:lvl>
    <w:lvl w:ilvl="4" w:tplc="C1F6A23A" w:tentative="1">
      <w:start w:val="1"/>
      <w:numFmt w:val="bullet"/>
      <w:lvlText w:val="o"/>
      <w:lvlJc w:val="left"/>
      <w:pPr>
        <w:ind w:left="3600" w:hanging="360"/>
      </w:pPr>
      <w:rPr>
        <w:rFonts w:ascii="Courier New" w:hAnsi="Courier New" w:cs="Courier New" w:hint="default"/>
      </w:rPr>
    </w:lvl>
    <w:lvl w:ilvl="5" w:tplc="1506DAB6" w:tentative="1">
      <w:start w:val="1"/>
      <w:numFmt w:val="bullet"/>
      <w:lvlText w:val=""/>
      <w:lvlJc w:val="left"/>
      <w:pPr>
        <w:ind w:left="4320" w:hanging="360"/>
      </w:pPr>
      <w:rPr>
        <w:rFonts w:ascii="Wingdings" w:hAnsi="Wingdings" w:hint="default"/>
      </w:rPr>
    </w:lvl>
    <w:lvl w:ilvl="6" w:tplc="3B9C17A2" w:tentative="1">
      <w:start w:val="1"/>
      <w:numFmt w:val="bullet"/>
      <w:lvlText w:val=""/>
      <w:lvlJc w:val="left"/>
      <w:pPr>
        <w:ind w:left="5040" w:hanging="360"/>
      </w:pPr>
      <w:rPr>
        <w:rFonts w:ascii="Symbol" w:hAnsi="Symbol" w:hint="default"/>
      </w:rPr>
    </w:lvl>
    <w:lvl w:ilvl="7" w:tplc="1CDA420C" w:tentative="1">
      <w:start w:val="1"/>
      <w:numFmt w:val="bullet"/>
      <w:lvlText w:val="o"/>
      <w:lvlJc w:val="left"/>
      <w:pPr>
        <w:ind w:left="5760" w:hanging="360"/>
      </w:pPr>
      <w:rPr>
        <w:rFonts w:ascii="Courier New" w:hAnsi="Courier New" w:cs="Courier New" w:hint="default"/>
      </w:rPr>
    </w:lvl>
    <w:lvl w:ilvl="8" w:tplc="35E273F2" w:tentative="1">
      <w:start w:val="1"/>
      <w:numFmt w:val="bullet"/>
      <w:lvlText w:val=""/>
      <w:lvlJc w:val="left"/>
      <w:pPr>
        <w:ind w:left="6480" w:hanging="360"/>
      </w:pPr>
      <w:rPr>
        <w:rFonts w:ascii="Wingdings" w:hAnsi="Wingdings" w:hint="default"/>
      </w:rPr>
    </w:lvl>
  </w:abstractNum>
  <w:abstractNum w:abstractNumId="3" w15:restartNumberingAfterBreak="0">
    <w:nsid w:val="24853DB9"/>
    <w:multiLevelType w:val="hybridMultilevel"/>
    <w:tmpl w:val="2C9CDB04"/>
    <w:lvl w:ilvl="0" w:tplc="2A9887E4">
      <w:start w:val="1"/>
      <w:numFmt w:val="bullet"/>
      <w:lvlText w:val=""/>
      <w:lvlJc w:val="left"/>
      <w:pPr>
        <w:ind w:left="720" w:hanging="360"/>
      </w:pPr>
      <w:rPr>
        <w:rFonts w:ascii="Symbol" w:hAnsi="Symbol" w:hint="default"/>
      </w:rPr>
    </w:lvl>
    <w:lvl w:ilvl="1" w:tplc="D812DFF4" w:tentative="1">
      <w:start w:val="1"/>
      <w:numFmt w:val="bullet"/>
      <w:lvlText w:val="o"/>
      <w:lvlJc w:val="left"/>
      <w:pPr>
        <w:ind w:left="1440" w:hanging="360"/>
      </w:pPr>
      <w:rPr>
        <w:rFonts w:ascii="Courier New" w:hAnsi="Courier New" w:cs="Courier New" w:hint="default"/>
      </w:rPr>
    </w:lvl>
    <w:lvl w:ilvl="2" w:tplc="34E46252" w:tentative="1">
      <w:start w:val="1"/>
      <w:numFmt w:val="bullet"/>
      <w:lvlText w:val=""/>
      <w:lvlJc w:val="left"/>
      <w:pPr>
        <w:ind w:left="2160" w:hanging="360"/>
      </w:pPr>
      <w:rPr>
        <w:rFonts w:ascii="Wingdings" w:hAnsi="Wingdings" w:hint="default"/>
      </w:rPr>
    </w:lvl>
    <w:lvl w:ilvl="3" w:tplc="3A96F6FA" w:tentative="1">
      <w:start w:val="1"/>
      <w:numFmt w:val="bullet"/>
      <w:lvlText w:val=""/>
      <w:lvlJc w:val="left"/>
      <w:pPr>
        <w:ind w:left="2880" w:hanging="360"/>
      </w:pPr>
      <w:rPr>
        <w:rFonts w:ascii="Symbol" w:hAnsi="Symbol" w:hint="default"/>
      </w:rPr>
    </w:lvl>
    <w:lvl w:ilvl="4" w:tplc="92A0AE2E" w:tentative="1">
      <w:start w:val="1"/>
      <w:numFmt w:val="bullet"/>
      <w:lvlText w:val="o"/>
      <w:lvlJc w:val="left"/>
      <w:pPr>
        <w:ind w:left="3600" w:hanging="360"/>
      </w:pPr>
      <w:rPr>
        <w:rFonts w:ascii="Courier New" w:hAnsi="Courier New" w:cs="Courier New" w:hint="default"/>
      </w:rPr>
    </w:lvl>
    <w:lvl w:ilvl="5" w:tplc="914E01E0" w:tentative="1">
      <w:start w:val="1"/>
      <w:numFmt w:val="bullet"/>
      <w:lvlText w:val=""/>
      <w:lvlJc w:val="left"/>
      <w:pPr>
        <w:ind w:left="4320" w:hanging="360"/>
      </w:pPr>
      <w:rPr>
        <w:rFonts w:ascii="Wingdings" w:hAnsi="Wingdings" w:hint="default"/>
      </w:rPr>
    </w:lvl>
    <w:lvl w:ilvl="6" w:tplc="30EAFD2A" w:tentative="1">
      <w:start w:val="1"/>
      <w:numFmt w:val="bullet"/>
      <w:lvlText w:val=""/>
      <w:lvlJc w:val="left"/>
      <w:pPr>
        <w:ind w:left="5040" w:hanging="360"/>
      </w:pPr>
      <w:rPr>
        <w:rFonts w:ascii="Symbol" w:hAnsi="Symbol" w:hint="default"/>
      </w:rPr>
    </w:lvl>
    <w:lvl w:ilvl="7" w:tplc="C0D68B36" w:tentative="1">
      <w:start w:val="1"/>
      <w:numFmt w:val="bullet"/>
      <w:lvlText w:val="o"/>
      <w:lvlJc w:val="left"/>
      <w:pPr>
        <w:ind w:left="5760" w:hanging="360"/>
      </w:pPr>
      <w:rPr>
        <w:rFonts w:ascii="Courier New" w:hAnsi="Courier New" w:cs="Courier New" w:hint="default"/>
      </w:rPr>
    </w:lvl>
    <w:lvl w:ilvl="8" w:tplc="F726066A" w:tentative="1">
      <w:start w:val="1"/>
      <w:numFmt w:val="bullet"/>
      <w:lvlText w:val=""/>
      <w:lvlJc w:val="left"/>
      <w:pPr>
        <w:ind w:left="6480" w:hanging="360"/>
      </w:pPr>
      <w:rPr>
        <w:rFonts w:ascii="Wingdings" w:hAnsi="Wingdings" w:hint="default"/>
      </w:rPr>
    </w:lvl>
  </w:abstractNum>
  <w:abstractNum w:abstractNumId="4" w15:restartNumberingAfterBreak="0">
    <w:nsid w:val="3CE1348D"/>
    <w:multiLevelType w:val="hybridMultilevel"/>
    <w:tmpl w:val="8514F114"/>
    <w:lvl w:ilvl="0" w:tplc="4F2A81D0">
      <w:start w:val="1"/>
      <w:numFmt w:val="bullet"/>
      <w:lvlText w:val=""/>
      <w:lvlJc w:val="left"/>
      <w:pPr>
        <w:ind w:left="720" w:hanging="360"/>
      </w:pPr>
      <w:rPr>
        <w:rFonts w:ascii="Symbol" w:hAnsi="Symbol" w:hint="default"/>
      </w:rPr>
    </w:lvl>
    <w:lvl w:ilvl="1" w:tplc="6F28D5E2" w:tentative="1">
      <w:start w:val="1"/>
      <w:numFmt w:val="bullet"/>
      <w:lvlText w:val="o"/>
      <w:lvlJc w:val="left"/>
      <w:pPr>
        <w:ind w:left="1440" w:hanging="360"/>
      </w:pPr>
      <w:rPr>
        <w:rFonts w:ascii="Courier New" w:hAnsi="Courier New" w:cs="Courier New" w:hint="default"/>
      </w:rPr>
    </w:lvl>
    <w:lvl w:ilvl="2" w:tplc="C4C0867C" w:tentative="1">
      <w:start w:val="1"/>
      <w:numFmt w:val="bullet"/>
      <w:lvlText w:val=""/>
      <w:lvlJc w:val="left"/>
      <w:pPr>
        <w:ind w:left="2160" w:hanging="360"/>
      </w:pPr>
      <w:rPr>
        <w:rFonts w:ascii="Wingdings" w:hAnsi="Wingdings" w:hint="default"/>
      </w:rPr>
    </w:lvl>
    <w:lvl w:ilvl="3" w:tplc="A5A2E4DC" w:tentative="1">
      <w:start w:val="1"/>
      <w:numFmt w:val="bullet"/>
      <w:lvlText w:val=""/>
      <w:lvlJc w:val="left"/>
      <w:pPr>
        <w:ind w:left="2880" w:hanging="360"/>
      </w:pPr>
      <w:rPr>
        <w:rFonts w:ascii="Symbol" w:hAnsi="Symbol" w:hint="default"/>
      </w:rPr>
    </w:lvl>
    <w:lvl w:ilvl="4" w:tplc="6194F288" w:tentative="1">
      <w:start w:val="1"/>
      <w:numFmt w:val="bullet"/>
      <w:lvlText w:val="o"/>
      <w:lvlJc w:val="left"/>
      <w:pPr>
        <w:ind w:left="3600" w:hanging="360"/>
      </w:pPr>
      <w:rPr>
        <w:rFonts w:ascii="Courier New" w:hAnsi="Courier New" w:cs="Courier New" w:hint="default"/>
      </w:rPr>
    </w:lvl>
    <w:lvl w:ilvl="5" w:tplc="CE60BFE0" w:tentative="1">
      <w:start w:val="1"/>
      <w:numFmt w:val="bullet"/>
      <w:lvlText w:val=""/>
      <w:lvlJc w:val="left"/>
      <w:pPr>
        <w:ind w:left="4320" w:hanging="360"/>
      </w:pPr>
      <w:rPr>
        <w:rFonts w:ascii="Wingdings" w:hAnsi="Wingdings" w:hint="default"/>
      </w:rPr>
    </w:lvl>
    <w:lvl w:ilvl="6" w:tplc="9216E084" w:tentative="1">
      <w:start w:val="1"/>
      <w:numFmt w:val="bullet"/>
      <w:lvlText w:val=""/>
      <w:lvlJc w:val="left"/>
      <w:pPr>
        <w:ind w:left="5040" w:hanging="360"/>
      </w:pPr>
      <w:rPr>
        <w:rFonts w:ascii="Symbol" w:hAnsi="Symbol" w:hint="default"/>
      </w:rPr>
    </w:lvl>
    <w:lvl w:ilvl="7" w:tplc="DF9ADA70" w:tentative="1">
      <w:start w:val="1"/>
      <w:numFmt w:val="bullet"/>
      <w:lvlText w:val="o"/>
      <w:lvlJc w:val="left"/>
      <w:pPr>
        <w:ind w:left="5760" w:hanging="360"/>
      </w:pPr>
      <w:rPr>
        <w:rFonts w:ascii="Courier New" w:hAnsi="Courier New" w:cs="Courier New" w:hint="default"/>
      </w:rPr>
    </w:lvl>
    <w:lvl w:ilvl="8" w:tplc="BEEC0198" w:tentative="1">
      <w:start w:val="1"/>
      <w:numFmt w:val="bullet"/>
      <w:lvlText w:val=""/>
      <w:lvlJc w:val="left"/>
      <w:pPr>
        <w:ind w:left="6480" w:hanging="360"/>
      </w:pPr>
      <w:rPr>
        <w:rFonts w:ascii="Wingdings" w:hAnsi="Wingdings" w:hint="default"/>
      </w:rPr>
    </w:lvl>
  </w:abstractNum>
  <w:abstractNum w:abstractNumId="5" w15:restartNumberingAfterBreak="0">
    <w:nsid w:val="653457FF"/>
    <w:multiLevelType w:val="hybridMultilevel"/>
    <w:tmpl w:val="34261FE6"/>
    <w:lvl w:ilvl="0" w:tplc="2BD298BC">
      <w:start w:val="1"/>
      <w:numFmt w:val="bullet"/>
      <w:lvlText w:val=""/>
      <w:lvlJc w:val="left"/>
      <w:pPr>
        <w:ind w:left="720" w:hanging="360"/>
      </w:pPr>
      <w:rPr>
        <w:rFonts w:ascii="Symbol" w:hAnsi="Symbol" w:hint="default"/>
      </w:rPr>
    </w:lvl>
    <w:lvl w:ilvl="1" w:tplc="D260248C" w:tentative="1">
      <w:start w:val="1"/>
      <w:numFmt w:val="bullet"/>
      <w:lvlText w:val="o"/>
      <w:lvlJc w:val="left"/>
      <w:pPr>
        <w:ind w:left="1440" w:hanging="360"/>
      </w:pPr>
      <w:rPr>
        <w:rFonts w:ascii="Courier New" w:hAnsi="Courier New" w:cs="Courier New" w:hint="default"/>
      </w:rPr>
    </w:lvl>
    <w:lvl w:ilvl="2" w:tplc="9228A602" w:tentative="1">
      <w:start w:val="1"/>
      <w:numFmt w:val="bullet"/>
      <w:lvlText w:val=""/>
      <w:lvlJc w:val="left"/>
      <w:pPr>
        <w:ind w:left="2160" w:hanging="360"/>
      </w:pPr>
      <w:rPr>
        <w:rFonts w:ascii="Wingdings" w:hAnsi="Wingdings" w:hint="default"/>
      </w:rPr>
    </w:lvl>
    <w:lvl w:ilvl="3" w:tplc="256ACA0C" w:tentative="1">
      <w:start w:val="1"/>
      <w:numFmt w:val="bullet"/>
      <w:lvlText w:val=""/>
      <w:lvlJc w:val="left"/>
      <w:pPr>
        <w:ind w:left="2880" w:hanging="360"/>
      </w:pPr>
      <w:rPr>
        <w:rFonts w:ascii="Symbol" w:hAnsi="Symbol" w:hint="default"/>
      </w:rPr>
    </w:lvl>
    <w:lvl w:ilvl="4" w:tplc="AC56F434" w:tentative="1">
      <w:start w:val="1"/>
      <w:numFmt w:val="bullet"/>
      <w:lvlText w:val="o"/>
      <w:lvlJc w:val="left"/>
      <w:pPr>
        <w:ind w:left="3600" w:hanging="360"/>
      </w:pPr>
      <w:rPr>
        <w:rFonts w:ascii="Courier New" w:hAnsi="Courier New" w:cs="Courier New" w:hint="default"/>
      </w:rPr>
    </w:lvl>
    <w:lvl w:ilvl="5" w:tplc="00D2D5AA" w:tentative="1">
      <w:start w:val="1"/>
      <w:numFmt w:val="bullet"/>
      <w:lvlText w:val=""/>
      <w:lvlJc w:val="left"/>
      <w:pPr>
        <w:ind w:left="4320" w:hanging="360"/>
      </w:pPr>
      <w:rPr>
        <w:rFonts w:ascii="Wingdings" w:hAnsi="Wingdings" w:hint="default"/>
      </w:rPr>
    </w:lvl>
    <w:lvl w:ilvl="6" w:tplc="5E08CC40" w:tentative="1">
      <w:start w:val="1"/>
      <w:numFmt w:val="bullet"/>
      <w:lvlText w:val=""/>
      <w:lvlJc w:val="left"/>
      <w:pPr>
        <w:ind w:left="5040" w:hanging="360"/>
      </w:pPr>
      <w:rPr>
        <w:rFonts w:ascii="Symbol" w:hAnsi="Symbol" w:hint="default"/>
      </w:rPr>
    </w:lvl>
    <w:lvl w:ilvl="7" w:tplc="38B86DAA" w:tentative="1">
      <w:start w:val="1"/>
      <w:numFmt w:val="bullet"/>
      <w:lvlText w:val="o"/>
      <w:lvlJc w:val="left"/>
      <w:pPr>
        <w:ind w:left="5760" w:hanging="360"/>
      </w:pPr>
      <w:rPr>
        <w:rFonts w:ascii="Courier New" w:hAnsi="Courier New" w:cs="Courier New" w:hint="default"/>
      </w:rPr>
    </w:lvl>
    <w:lvl w:ilvl="8" w:tplc="B262D9BA" w:tentative="1">
      <w:start w:val="1"/>
      <w:numFmt w:val="bullet"/>
      <w:lvlText w:val=""/>
      <w:lvlJc w:val="left"/>
      <w:pPr>
        <w:ind w:left="6480" w:hanging="360"/>
      </w:pPr>
      <w:rPr>
        <w:rFonts w:ascii="Wingdings" w:hAnsi="Wingdings" w:hint="default"/>
      </w:rPr>
    </w:lvl>
  </w:abstractNum>
  <w:abstractNum w:abstractNumId="6" w15:restartNumberingAfterBreak="0">
    <w:nsid w:val="68401D4D"/>
    <w:multiLevelType w:val="multilevel"/>
    <w:tmpl w:val="225A35C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B45E4A"/>
    <w:multiLevelType w:val="hybridMultilevel"/>
    <w:tmpl w:val="13D63D44"/>
    <w:lvl w:ilvl="0" w:tplc="75DA993A">
      <w:numFmt w:val="bullet"/>
      <w:lvlText w:val="•"/>
      <w:lvlJc w:val="left"/>
      <w:pPr>
        <w:ind w:left="930" w:hanging="570"/>
      </w:pPr>
      <w:rPr>
        <w:rFonts w:ascii="Calibri" w:eastAsia="Cambria" w:hAnsi="Calibri" w:cs="Times New Roman" w:hint="default"/>
        <w:color w:val="000000" w:themeColor="text1"/>
        <w:sz w:val="24"/>
      </w:rPr>
    </w:lvl>
    <w:lvl w:ilvl="1" w:tplc="C0561B0A" w:tentative="1">
      <w:start w:val="1"/>
      <w:numFmt w:val="bullet"/>
      <w:pStyle w:val="Heading2Nath"/>
      <w:lvlText w:val="o"/>
      <w:lvlJc w:val="left"/>
      <w:pPr>
        <w:ind w:left="1440" w:hanging="360"/>
      </w:pPr>
      <w:rPr>
        <w:rFonts w:ascii="Courier New" w:hAnsi="Courier New" w:cs="Courier New" w:hint="default"/>
      </w:rPr>
    </w:lvl>
    <w:lvl w:ilvl="2" w:tplc="BA7E1DA0" w:tentative="1">
      <w:start w:val="1"/>
      <w:numFmt w:val="bullet"/>
      <w:lvlText w:val=""/>
      <w:lvlJc w:val="left"/>
      <w:pPr>
        <w:ind w:left="2160" w:hanging="360"/>
      </w:pPr>
      <w:rPr>
        <w:rFonts w:ascii="Wingdings" w:hAnsi="Wingdings" w:hint="default"/>
      </w:rPr>
    </w:lvl>
    <w:lvl w:ilvl="3" w:tplc="0A907AB8" w:tentative="1">
      <w:start w:val="1"/>
      <w:numFmt w:val="bullet"/>
      <w:lvlText w:val=""/>
      <w:lvlJc w:val="left"/>
      <w:pPr>
        <w:ind w:left="2880" w:hanging="360"/>
      </w:pPr>
      <w:rPr>
        <w:rFonts w:ascii="Symbol" w:hAnsi="Symbol" w:hint="default"/>
      </w:rPr>
    </w:lvl>
    <w:lvl w:ilvl="4" w:tplc="80E2BC44" w:tentative="1">
      <w:start w:val="1"/>
      <w:numFmt w:val="bullet"/>
      <w:lvlText w:val="o"/>
      <w:lvlJc w:val="left"/>
      <w:pPr>
        <w:ind w:left="3600" w:hanging="360"/>
      </w:pPr>
      <w:rPr>
        <w:rFonts w:ascii="Courier New" w:hAnsi="Courier New" w:cs="Courier New" w:hint="default"/>
      </w:rPr>
    </w:lvl>
    <w:lvl w:ilvl="5" w:tplc="03563BA4" w:tentative="1">
      <w:start w:val="1"/>
      <w:numFmt w:val="bullet"/>
      <w:lvlText w:val=""/>
      <w:lvlJc w:val="left"/>
      <w:pPr>
        <w:ind w:left="4320" w:hanging="360"/>
      </w:pPr>
      <w:rPr>
        <w:rFonts w:ascii="Wingdings" w:hAnsi="Wingdings" w:hint="default"/>
      </w:rPr>
    </w:lvl>
    <w:lvl w:ilvl="6" w:tplc="6C625460" w:tentative="1">
      <w:start w:val="1"/>
      <w:numFmt w:val="bullet"/>
      <w:lvlText w:val=""/>
      <w:lvlJc w:val="left"/>
      <w:pPr>
        <w:ind w:left="5040" w:hanging="360"/>
      </w:pPr>
      <w:rPr>
        <w:rFonts w:ascii="Symbol" w:hAnsi="Symbol" w:hint="default"/>
      </w:rPr>
    </w:lvl>
    <w:lvl w:ilvl="7" w:tplc="473A10AA" w:tentative="1">
      <w:start w:val="1"/>
      <w:numFmt w:val="bullet"/>
      <w:lvlText w:val="o"/>
      <w:lvlJc w:val="left"/>
      <w:pPr>
        <w:ind w:left="5760" w:hanging="360"/>
      </w:pPr>
      <w:rPr>
        <w:rFonts w:ascii="Courier New" w:hAnsi="Courier New" w:cs="Courier New" w:hint="default"/>
      </w:rPr>
    </w:lvl>
    <w:lvl w:ilvl="8" w:tplc="BD922E52" w:tentative="1">
      <w:start w:val="1"/>
      <w:numFmt w:val="bullet"/>
      <w:lvlText w:val=""/>
      <w:lvlJc w:val="left"/>
      <w:pPr>
        <w:ind w:left="6480" w:hanging="360"/>
      </w:pPr>
      <w:rPr>
        <w:rFonts w:ascii="Wingdings" w:hAnsi="Wingdings" w:hint="default"/>
      </w:rPr>
    </w:lvl>
  </w:abstractNum>
  <w:abstractNum w:abstractNumId="8" w15:restartNumberingAfterBreak="0">
    <w:nsid w:val="7E4741E6"/>
    <w:multiLevelType w:val="hybridMultilevel"/>
    <w:tmpl w:val="BF2A4F96"/>
    <w:lvl w:ilvl="0" w:tplc="69C89856">
      <w:numFmt w:val="bullet"/>
      <w:lvlText w:val="•"/>
      <w:lvlJc w:val="left"/>
      <w:pPr>
        <w:ind w:left="930" w:hanging="570"/>
      </w:pPr>
      <w:rPr>
        <w:rFonts w:ascii="Calibri" w:eastAsia="Cambria" w:hAnsi="Calibri" w:cs="Times New Roman" w:hint="default"/>
        <w:color w:val="000000" w:themeColor="text1"/>
        <w:sz w:val="24"/>
      </w:rPr>
    </w:lvl>
    <w:lvl w:ilvl="1" w:tplc="7F485678" w:tentative="1">
      <w:start w:val="1"/>
      <w:numFmt w:val="bullet"/>
      <w:lvlText w:val="o"/>
      <w:lvlJc w:val="left"/>
      <w:pPr>
        <w:ind w:left="1440" w:hanging="360"/>
      </w:pPr>
      <w:rPr>
        <w:rFonts w:ascii="Courier New" w:hAnsi="Courier New" w:cs="Courier New" w:hint="default"/>
      </w:rPr>
    </w:lvl>
    <w:lvl w:ilvl="2" w:tplc="9E5CC862" w:tentative="1">
      <w:start w:val="1"/>
      <w:numFmt w:val="bullet"/>
      <w:lvlText w:val=""/>
      <w:lvlJc w:val="left"/>
      <w:pPr>
        <w:ind w:left="2160" w:hanging="360"/>
      </w:pPr>
      <w:rPr>
        <w:rFonts w:ascii="Wingdings" w:hAnsi="Wingdings" w:hint="default"/>
      </w:rPr>
    </w:lvl>
    <w:lvl w:ilvl="3" w:tplc="15687B7C" w:tentative="1">
      <w:start w:val="1"/>
      <w:numFmt w:val="bullet"/>
      <w:lvlText w:val=""/>
      <w:lvlJc w:val="left"/>
      <w:pPr>
        <w:ind w:left="2880" w:hanging="360"/>
      </w:pPr>
      <w:rPr>
        <w:rFonts w:ascii="Symbol" w:hAnsi="Symbol" w:hint="default"/>
      </w:rPr>
    </w:lvl>
    <w:lvl w:ilvl="4" w:tplc="D9B48722" w:tentative="1">
      <w:start w:val="1"/>
      <w:numFmt w:val="bullet"/>
      <w:lvlText w:val="o"/>
      <w:lvlJc w:val="left"/>
      <w:pPr>
        <w:ind w:left="3600" w:hanging="360"/>
      </w:pPr>
      <w:rPr>
        <w:rFonts w:ascii="Courier New" w:hAnsi="Courier New" w:cs="Courier New" w:hint="default"/>
      </w:rPr>
    </w:lvl>
    <w:lvl w:ilvl="5" w:tplc="BB484AD0" w:tentative="1">
      <w:start w:val="1"/>
      <w:numFmt w:val="bullet"/>
      <w:lvlText w:val=""/>
      <w:lvlJc w:val="left"/>
      <w:pPr>
        <w:ind w:left="4320" w:hanging="360"/>
      </w:pPr>
      <w:rPr>
        <w:rFonts w:ascii="Wingdings" w:hAnsi="Wingdings" w:hint="default"/>
      </w:rPr>
    </w:lvl>
    <w:lvl w:ilvl="6" w:tplc="74C07B7C" w:tentative="1">
      <w:start w:val="1"/>
      <w:numFmt w:val="bullet"/>
      <w:lvlText w:val=""/>
      <w:lvlJc w:val="left"/>
      <w:pPr>
        <w:ind w:left="5040" w:hanging="360"/>
      </w:pPr>
      <w:rPr>
        <w:rFonts w:ascii="Symbol" w:hAnsi="Symbol" w:hint="default"/>
      </w:rPr>
    </w:lvl>
    <w:lvl w:ilvl="7" w:tplc="BD1C73A6" w:tentative="1">
      <w:start w:val="1"/>
      <w:numFmt w:val="bullet"/>
      <w:lvlText w:val="o"/>
      <w:lvlJc w:val="left"/>
      <w:pPr>
        <w:ind w:left="5760" w:hanging="360"/>
      </w:pPr>
      <w:rPr>
        <w:rFonts w:ascii="Courier New" w:hAnsi="Courier New" w:cs="Courier New" w:hint="default"/>
      </w:rPr>
    </w:lvl>
    <w:lvl w:ilvl="8" w:tplc="4858BC08"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8"/>
  </w:num>
  <w:num w:numId="5">
    <w:abstractNumId w:val="4"/>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0"/>
    <w:rsid w:val="00001185"/>
    <w:rsid w:val="000135AE"/>
    <w:rsid w:val="00015070"/>
    <w:rsid w:val="00021944"/>
    <w:rsid w:val="000237FB"/>
    <w:rsid w:val="00032326"/>
    <w:rsid w:val="00033D49"/>
    <w:rsid w:val="00052A6B"/>
    <w:rsid w:val="00060F42"/>
    <w:rsid w:val="000725A1"/>
    <w:rsid w:val="00075674"/>
    <w:rsid w:val="00082475"/>
    <w:rsid w:val="00082A97"/>
    <w:rsid w:val="000946FD"/>
    <w:rsid w:val="000C0AA7"/>
    <w:rsid w:val="000C482F"/>
    <w:rsid w:val="000D3ADE"/>
    <w:rsid w:val="000E7A0A"/>
    <w:rsid w:val="000F5AD1"/>
    <w:rsid w:val="0010119F"/>
    <w:rsid w:val="0010734D"/>
    <w:rsid w:val="001079DF"/>
    <w:rsid w:val="001305BE"/>
    <w:rsid w:val="00132346"/>
    <w:rsid w:val="0014192A"/>
    <w:rsid w:val="00194CB2"/>
    <w:rsid w:val="001B0B77"/>
    <w:rsid w:val="001C18C3"/>
    <w:rsid w:val="001E02E5"/>
    <w:rsid w:val="001F3C1A"/>
    <w:rsid w:val="001F7B35"/>
    <w:rsid w:val="00213302"/>
    <w:rsid w:val="00221C14"/>
    <w:rsid w:val="00225D2E"/>
    <w:rsid w:val="00241A32"/>
    <w:rsid w:val="00241CB9"/>
    <w:rsid w:val="00245453"/>
    <w:rsid w:val="002473F6"/>
    <w:rsid w:val="00251893"/>
    <w:rsid w:val="0025468C"/>
    <w:rsid w:val="00254875"/>
    <w:rsid w:val="00255613"/>
    <w:rsid w:val="00260109"/>
    <w:rsid w:val="002719F5"/>
    <w:rsid w:val="002754BD"/>
    <w:rsid w:val="002841EF"/>
    <w:rsid w:val="00291024"/>
    <w:rsid w:val="002A2F69"/>
    <w:rsid w:val="002A3E0E"/>
    <w:rsid w:val="002A7FAB"/>
    <w:rsid w:val="002B5386"/>
    <w:rsid w:val="002C0A92"/>
    <w:rsid w:val="002C2F33"/>
    <w:rsid w:val="002C6CFA"/>
    <w:rsid w:val="002D4BE6"/>
    <w:rsid w:val="002D6772"/>
    <w:rsid w:val="002E212C"/>
    <w:rsid w:val="00302736"/>
    <w:rsid w:val="003032E9"/>
    <w:rsid w:val="00304C3B"/>
    <w:rsid w:val="0033649F"/>
    <w:rsid w:val="003549C3"/>
    <w:rsid w:val="00357762"/>
    <w:rsid w:val="00360762"/>
    <w:rsid w:val="0038324F"/>
    <w:rsid w:val="00390391"/>
    <w:rsid w:val="0039375D"/>
    <w:rsid w:val="003937E2"/>
    <w:rsid w:val="003A1F4D"/>
    <w:rsid w:val="003B2937"/>
    <w:rsid w:val="003C73D5"/>
    <w:rsid w:val="003D1109"/>
    <w:rsid w:val="003D4CFB"/>
    <w:rsid w:val="003F2A0C"/>
    <w:rsid w:val="00401B16"/>
    <w:rsid w:val="00421463"/>
    <w:rsid w:val="0042449B"/>
    <w:rsid w:val="004357EF"/>
    <w:rsid w:val="00447E9F"/>
    <w:rsid w:val="00482632"/>
    <w:rsid w:val="00490174"/>
    <w:rsid w:val="004949D4"/>
    <w:rsid w:val="004A4744"/>
    <w:rsid w:val="004B7893"/>
    <w:rsid w:val="004C37C3"/>
    <w:rsid w:val="004C6A7D"/>
    <w:rsid w:val="004F502C"/>
    <w:rsid w:val="0050648C"/>
    <w:rsid w:val="0051216E"/>
    <w:rsid w:val="00533014"/>
    <w:rsid w:val="00535C50"/>
    <w:rsid w:val="005426EF"/>
    <w:rsid w:val="00554B89"/>
    <w:rsid w:val="005557A3"/>
    <w:rsid w:val="00556BB4"/>
    <w:rsid w:val="005573B5"/>
    <w:rsid w:val="005637B9"/>
    <w:rsid w:val="005643DC"/>
    <w:rsid w:val="00587BBE"/>
    <w:rsid w:val="00593D20"/>
    <w:rsid w:val="005C4A82"/>
    <w:rsid w:val="005C729A"/>
    <w:rsid w:val="005D009F"/>
    <w:rsid w:val="005D1225"/>
    <w:rsid w:val="005D4946"/>
    <w:rsid w:val="005E0CF2"/>
    <w:rsid w:val="005E430C"/>
    <w:rsid w:val="005F3633"/>
    <w:rsid w:val="00602B27"/>
    <w:rsid w:val="006262F7"/>
    <w:rsid w:val="00632227"/>
    <w:rsid w:val="006339E7"/>
    <w:rsid w:val="00635A62"/>
    <w:rsid w:val="00637529"/>
    <w:rsid w:val="0065550A"/>
    <w:rsid w:val="0067411A"/>
    <w:rsid w:val="006C34E2"/>
    <w:rsid w:val="006C3A91"/>
    <w:rsid w:val="006E07B1"/>
    <w:rsid w:val="006E4AB3"/>
    <w:rsid w:val="006F39EB"/>
    <w:rsid w:val="0074522E"/>
    <w:rsid w:val="00756066"/>
    <w:rsid w:val="007603F1"/>
    <w:rsid w:val="00760EC5"/>
    <w:rsid w:val="007632AB"/>
    <w:rsid w:val="0077055A"/>
    <w:rsid w:val="00785347"/>
    <w:rsid w:val="0079396E"/>
    <w:rsid w:val="007939EF"/>
    <w:rsid w:val="007A3B67"/>
    <w:rsid w:val="007A4426"/>
    <w:rsid w:val="007A5829"/>
    <w:rsid w:val="007B614E"/>
    <w:rsid w:val="007C3061"/>
    <w:rsid w:val="007C33BE"/>
    <w:rsid w:val="007E471D"/>
    <w:rsid w:val="007F27E9"/>
    <w:rsid w:val="007F667B"/>
    <w:rsid w:val="00821A9F"/>
    <w:rsid w:val="00826D00"/>
    <w:rsid w:val="00831BC9"/>
    <w:rsid w:val="00835637"/>
    <w:rsid w:val="00835A77"/>
    <w:rsid w:val="00837E92"/>
    <w:rsid w:val="008423D5"/>
    <w:rsid w:val="00844B83"/>
    <w:rsid w:val="00855EEE"/>
    <w:rsid w:val="0088106F"/>
    <w:rsid w:val="008910DD"/>
    <w:rsid w:val="008A155D"/>
    <w:rsid w:val="008A2037"/>
    <w:rsid w:val="008A52FE"/>
    <w:rsid w:val="008A6572"/>
    <w:rsid w:val="008A737C"/>
    <w:rsid w:val="008B56DC"/>
    <w:rsid w:val="008C1852"/>
    <w:rsid w:val="008D789A"/>
    <w:rsid w:val="008E1231"/>
    <w:rsid w:val="008E47BE"/>
    <w:rsid w:val="008F66DF"/>
    <w:rsid w:val="00911607"/>
    <w:rsid w:val="00917B12"/>
    <w:rsid w:val="0092776F"/>
    <w:rsid w:val="00932988"/>
    <w:rsid w:val="009448F9"/>
    <w:rsid w:val="00951E94"/>
    <w:rsid w:val="00954D5B"/>
    <w:rsid w:val="009752D2"/>
    <w:rsid w:val="0098136F"/>
    <w:rsid w:val="0098265E"/>
    <w:rsid w:val="00991B13"/>
    <w:rsid w:val="009952F6"/>
    <w:rsid w:val="009A1FA6"/>
    <w:rsid w:val="009A297B"/>
    <w:rsid w:val="009A6FC4"/>
    <w:rsid w:val="009B1897"/>
    <w:rsid w:val="009B5A57"/>
    <w:rsid w:val="009B657F"/>
    <w:rsid w:val="009C6DBB"/>
    <w:rsid w:val="009D1BD4"/>
    <w:rsid w:val="009E2B12"/>
    <w:rsid w:val="009E5941"/>
    <w:rsid w:val="009F5FAF"/>
    <w:rsid w:val="00A0723B"/>
    <w:rsid w:val="00A20CD9"/>
    <w:rsid w:val="00A22EF1"/>
    <w:rsid w:val="00A23FEC"/>
    <w:rsid w:val="00A33516"/>
    <w:rsid w:val="00A65668"/>
    <w:rsid w:val="00A800C1"/>
    <w:rsid w:val="00A87DD9"/>
    <w:rsid w:val="00A9209A"/>
    <w:rsid w:val="00A934AF"/>
    <w:rsid w:val="00A9457F"/>
    <w:rsid w:val="00A94640"/>
    <w:rsid w:val="00AB2B21"/>
    <w:rsid w:val="00AD2440"/>
    <w:rsid w:val="00AD422C"/>
    <w:rsid w:val="00AE1BA7"/>
    <w:rsid w:val="00AE7F09"/>
    <w:rsid w:val="00AF0DC2"/>
    <w:rsid w:val="00AF32D0"/>
    <w:rsid w:val="00AF563E"/>
    <w:rsid w:val="00B00F20"/>
    <w:rsid w:val="00B05884"/>
    <w:rsid w:val="00B070B9"/>
    <w:rsid w:val="00B07B06"/>
    <w:rsid w:val="00B13271"/>
    <w:rsid w:val="00B14DE6"/>
    <w:rsid w:val="00B55E59"/>
    <w:rsid w:val="00B736A6"/>
    <w:rsid w:val="00B86740"/>
    <w:rsid w:val="00BC0B3D"/>
    <w:rsid w:val="00BC7208"/>
    <w:rsid w:val="00BD7628"/>
    <w:rsid w:val="00C025E2"/>
    <w:rsid w:val="00C21138"/>
    <w:rsid w:val="00C46536"/>
    <w:rsid w:val="00C7243B"/>
    <w:rsid w:val="00CA1959"/>
    <w:rsid w:val="00CC5B17"/>
    <w:rsid w:val="00CD642F"/>
    <w:rsid w:val="00CE1A47"/>
    <w:rsid w:val="00CF2BA5"/>
    <w:rsid w:val="00D10585"/>
    <w:rsid w:val="00D118C6"/>
    <w:rsid w:val="00D16175"/>
    <w:rsid w:val="00D21C55"/>
    <w:rsid w:val="00D248AE"/>
    <w:rsid w:val="00D372A5"/>
    <w:rsid w:val="00D51F93"/>
    <w:rsid w:val="00D6366F"/>
    <w:rsid w:val="00D63B49"/>
    <w:rsid w:val="00D65FBD"/>
    <w:rsid w:val="00D80E0A"/>
    <w:rsid w:val="00D924D5"/>
    <w:rsid w:val="00D93C15"/>
    <w:rsid w:val="00DB3634"/>
    <w:rsid w:val="00DE2835"/>
    <w:rsid w:val="00DE2F7D"/>
    <w:rsid w:val="00DE3305"/>
    <w:rsid w:val="00DE3AD2"/>
    <w:rsid w:val="00E11FBF"/>
    <w:rsid w:val="00E17138"/>
    <w:rsid w:val="00E204A0"/>
    <w:rsid w:val="00E30F9E"/>
    <w:rsid w:val="00E3519F"/>
    <w:rsid w:val="00E36E1C"/>
    <w:rsid w:val="00E45112"/>
    <w:rsid w:val="00E51C72"/>
    <w:rsid w:val="00E53C7B"/>
    <w:rsid w:val="00E54F04"/>
    <w:rsid w:val="00E652E9"/>
    <w:rsid w:val="00E65589"/>
    <w:rsid w:val="00E7352F"/>
    <w:rsid w:val="00E80C6F"/>
    <w:rsid w:val="00E827C2"/>
    <w:rsid w:val="00E82E34"/>
    <w:rsid w:val="00E90D0B"/>
    <w:rsid w:val="00EB4F78"/>
    <w:rsid w:val="00EB6D19"/>
    <w:rsid w:val="00EC219A"/>
    <w:rsid w:val="00ED2681"/>
    <w:rsid w:val="00ED2D06"/>
    <w:rsid w:val="00EF59D5"/>
    <w:rsid w:val="00F01E28"/>
    <w:rsid w:val="00F06B73"/>
    <w:rsid w:val="00F12690"/>
    <w:rsid w:val="00F22D35"/>
    <w:rsid w:val="00F465E3"/>
    <w:rsid w:val="00F61A84"/>
    <w:rsid w:val="00F825A5"/>
    <w:rsid w:val="00F9082B"/>
    <w:rsid w:val="00FA67A2"/>
    <w:rsid w:val="00FB48D4"/>
    <w:rsid w:val="00FD3A29"/>
    <w:rsid w:val="00FE453D"/>
    <w:rsid w:val="00FF115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DCE4303-55BD-4CDF-97CE-49457D4F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link w:val="enumlev2Char"/>
    <w:qFormat/>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link w:val="HeadingbChar"/>
    <w:qFormat/>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uiPriority w:val="39"/>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uiPriority w:val="39"/>
    <w:rsid w:val="006F39EB"/>
    <w:pPr>
      <w:spacing w:before="120"/>
    </w:pPr>
  </w:style>
  <w:style w:type="paragraph" w:styleId="TOC3">
    <w:name w:val="toc 3"/>
    <w:basedOn w:val="TOC2"/>
    <w:uiPriority w:val="39"/>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NormalWeb">
    <w:name w:val="Normal (Web)"/>
    <w:basedOn w:val="Normal"/>
    <w:uiPriority w:val="99"/>
    <w:rsid w:val="00A9209A"/>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lang w:val="en-GB"/>
    </w:rPr>
  </w:style>
  <w:style w:type="paragraph" w:customStyle="1" w:styleId="Heading2Nathwithoutnumber">
    <w:name w:val="Heading 2 Nath without number"/>
    <w:qFormat/>
    <w:rsid w:val="00A23FEC"/>
    <w:pPr>
      <w:spacing w:after="120" w:line="240" w:lineRule="auto"/>
    </w:pPr>
    <w:rPr>
      <w:rFonts w:eastAsiaTheme="majorEastAsia" w:cstheme="majorBidi"/>
      <w:b/>
      <w:bCs/>
      <w:color w:val="1F497D" w:themeColor="text2"/>
      <w:sz w:val="28"/>
      <w:szCs w:val="28"/>
      <w:lang w:val="en-US" w:eastAsia="en-US"/>
    </w:rPr>
  </w:style>
  <w:style w:type="paragraph" w:customStyle="1" w:styleId="Heading3Nath">
    <w:name w:val="Heading 3 Nath"/>
    <w:basedOn w:val="Normal"/>
    <w:next w:val="Normal"/>
    <w:qFormat/>
    <w:rsid w:val="00A23FEC"/>
    <w:pPr>
      <w:keepNext/>
      <w:keepLines/>
      <w:tabs>
        <w:tab w:val="clear" w:pos="794"/>
        <w:tab w:val="clear" w:pos="1191"/>
        <w:tab w:val="clear" w:pos="1588"/>
        <w:tab w:val="clear" w:pos="1985"/>
        <w:tab w:val="left" w:pos="851"/>
      </w:tabs>
      <w:overflowPunct/>
      <w:autoSpaceDE/>
      <w:autoSpaceDN/>
      <w:adjustRightInd/>
      <w:spacing w:after="120"/>
      <w:textAlignment w:val="auto"/>
      <w:outlineLvl w:val="1"/>
    </w:pPr>
    <w:rPr>
      <w:rFonts w:eastAsiaTheme="majorEastAsia" w:cstheme="majorBidi"/>
      <w:b/>
      <w:bCs/>
      <w:i/>
      <w:color w:val="548DD4" w:themeColor="text2" w:themeTint="99"/>
      <w:szCs w:val="24"/>
      <w:lang w:val="en-US"/>
    </w:rPr>
  </w:style>
  <w:style w:type="character" w:styleId="Strong">
    <w:name w:val="Strong"/>
    <w:basedOn w:val="DefaultParagraphFont"/>
    <w:uiPriority w:val="22"/>
    <w:qFormat/>
    <w:rsid w:val="00A23FEC"/>
    <w:rPr>
      <w:b/>
      <w:bCs/>
    </w:rPr>
  </w:style>
  <w:style w:type="paragraph" w:styleId="ListParagraph">
    <w:name w:val="List Paragraph"/>
    <w:basedOn w:val="Normal"/>
    <w:link w:val="ListParagraphChar"/>
    <w:uiPriority w:val="34"/>
    <w:qFormat/>
    <w:rsid w:val="00A23FEC"/>
    <w:pPr>
      <w:tabs>
        <w:tab w:val="clear" w:pos="794"/>
        <w:tab w:val="clear" w:pos="1191"/>
        <w:tab w:val="clear" w:pos="1588"/>
        <w:tab w:val="clear" w:pos="1985"/>
      </w:tabs>
      <w:overflowPunct/>
      <w:autoSpaceDE/>
      <w:autoSpaceDN/>
      <w:adjustRightInd/>
      <w:spacing w:before="0" w:after="200"/>
      <w:ind w:left="720"/>
      <w:textAlignment w:val="auto"/>
    </w:pPr>
    <w:rPr>
      <w:rFonts w:ascii="Cambria" w:eastAsia="Cambria" w:hAnsi="Cambria"/>
      <w:szCs w:val="24"/>
      <w:lang w:val="en-US"/>
    </w:rPr>
  </w:style>
  <w:style w:type="character" w:customStyle="1" w:styleId="ListParagraphChar">
    <w:name w:val="List Paragraph Char"/>
    <w:basedOn w:val="DefaultParagraphFont"/>
    <w:link w:val="ListParagraph"/>
    <w:uiPriority w:val="34"/>
    <w:rsid w:val="00A23FEC"/>
    <w:rPr>
      <w:rFonts w:ascii="Cambria" w:eastAsia="Cambria" w:hAnsi="Cambria" w:cs="Times New Roman"/>
      <w:sz w:val="24"/>
      <w:szCs w:val="24"/>
      <w:lang w:val="en-US" w:eastAsia="en-US"/>
    </w:rPr>
  </w:style>
  <w:style w:type="paragraph" w:customStyle="1" w:styleId="Heading2Nath">
    <w:name w:val="Heading 2 Nath"/>
    <w:basedOn w:val="Heading2"/>
    <w:qFormat/>
    <w:rsid w:val="00835637"/>
    <w:pPr>
      <w:numPr>
        <w:ilvl w:val="1"/>
        <w:numId w:val="3"/>
      </w:numPr>
      <w:tabs>
        <w:tab w:val="clear" w:pos="794"/>
        <w:tab w:val="clear" w:pos="1191"/>
        <w:tab w:val="clear" w:pos="1588"/>
        <w:tab w:val="clear" w:pos="1985"/>
        <w:tab w:val="left" w:pos="851"/>
      </w:tabs>
      <w:overflowPunct/>
      <w:autoSpaceDE/>
      <w:autoSpaceDN/>
      <w:adjustRightInd/>
      <w:spacing w:after="120"/>
      <w:ind w:left="0" w:firstLine="0"/>
      <w:textAlignment w:val="auto"/>
    </w:pPr>
    <w:rPr>
      <w:rFonts w:eastAsiaTheme="majorEastAsia" w:cstheme="majorBidi"/>
      <w:bCs/>
      <w:color w:val="1F497D" w:themeColor="text2"/>
      <w:sz w:val="28"/>
      <w:szCs w:val="28"/>
      <w:lang w:val="en-US"/>
    </w:rPr>
  </w:style>
  <w:style w:type="character" w:styleId="IntenseEmphasis">
    <w:name w:val="Intense Emphasis"/>
    <w:basedOn w:val="DefaultParagraphFont"/>
    <w:qFormat/>
    <w:rsid w:val="009448F9"/>
    <w:rPr>
      <w:rFonts w:asciiTheme="minorHAnsi" w:hAnsiTheme="minorHAnsi"/>
      <w:b/>
      <w:bCs/>
      <w:i/>
      <w:iCs/>
      <w:color w:val="4F81BD" w:themeColor="accent1"/>
      <w:sz w:val="24"/>
    </w:rPr>
  </w:style>
  <w:style w:type="character" w:customStyle="1" w:styleId="ms-rtefontsize-2">
    <w:name w:val="ms-rtefontsize-2"/>
    <w:basedOn w:val="DefaultParagraphFont"/>
    <w:rsid w:val="009448F9"/>
  </w:style>
  <w:style w:type="character" w:customStyle="1" w:styleId="enumlev1Char">
    <w:name w:val="enumlev1 Char"/>
    <w:basedOn w:val="DefaultParagraphFont"/>
    <w:link w:val="enumlev1"/>
    <w:rsid w:val="00632227"/>
    <w:rPr>
      <w:rFonts w:eastAsia="Times New Roman" w:cs="Times New Roman"/>
      <w:sz w:val="24"/>
      <w:szCs w:val="20"/>
      <w:lang w:eastAsia="en-US"/>
    </w:rPr>
  </w:style>
  <w:style w:type="paragraph" w:customStyle="1" w:styleId="Objectivetitle">
    <w:name w:val="Objective_title"/>
    <w:basedOn w:val="Normal"/>
    <w:qFormat/>
    <w:rsid w:val="00B736A6"/>
    <w:pPr>
      <w:jc w:val="center"/>
    </w:pPr>
    <w:rPr>
      <w:rFonts w:eastAsiaTheme="majorEastAsia" w:cs="Calibri"/>
      <w:b/>
      <w:bCs/>
      <w:color w:val="4A442A"/>
      <w:sz w:val="34"/>
      <w:szCs w:val="32"/>
      <w:lang w:val="en-GB"/>
    </w:rPr>
  </w:style>
  <w:style w:type="character" w:customStyle="1" w:styleId="HeadingbChar">
    <w:name w:val="Heading_b Char"/>
    <w:basedOn w:val="DefaultParagraphFont"/>
    <w:link w:val="Headingb"/>
    <w:locked/>
    <w:rsid w:val="00B736A6"/>
    <w:rPr>
      <w:rFonts w:eastAsia="Times New Roman" w:cs="Times New Roman"/>
      <w:b/>
      <w:sz w:val="24"/>
      <w:szCs w:val="20"/>
      <w:lang w:eastAsia="en-US"/>
    </w:rPr>
  </w:style>
  <w:style w:type="character" w:customStyle="1" w:styleId="TabletextChar">
    <w:name w:val="Table_text Char"/>
    <w:basedOn w:val="DefaultParagraphFont"/>
    <w:link w:val="Tabletext"/>
    <w:locked/>
    <w:rsid w:val="00B736A6"/>
    <w:rPr>
      <w:rFonts w:eastAsia="Times New Roman" w:cs="Times New Roman"/>
      <w:szCs w:val="20"/>
      <w:lang w:eastAsia="en-US"/>
    </w:rPr>
  </w:style>
  <w:style w:type="paragraph" w:customStyle="1" w:styleId="heading2color">
    <w:name w:val="heading_2color"/>
    <w:basedOn w:val="Heading2"/>
    <w:qFormat/>
    <w:rsid w:val="00DE3305"/>
    <w:pPr>
      <w:ind w:left="0" w:firstLine="0"/>
      <w:jc w:val="both"/>
    </w:pPr>
    <w:rPr>
      <w:rFonts w:eastAsia="Batang"/>
      <w:color w:val="4A442A"/>
      <w:sz w:val="32"/>
      <w:lang w:val="en-GB"/>
    </w:rPr>
  </w:style>
  <w:style w:type="paragraph" w:customStyle="1" w:styleId="ColorfulList-Accent11">
    <w:name w:val="Colorful List - Accent 11"/>
    <w:basedOn w:val="Normal"/>
    <w:rsid w:val="00F61A84"/>
    <w:pPr>
      <w:tabs>
        <w:tab w:val="clear" w:pos="794"/>
        <w:tab w:val="clear" w:pos="1191"/>
        <w:tab w:val="clear" w:pos="1588"/>
        <w:tab w:val="clear" w:pos="1985"/>
      </w:tabs>
      <w:overflowPunct/>
      <w:autoSpaceDE/>
      <w:autoSpaceDN/>
      <w:adjustRightInd/>
      <w:spacing w:before="0" w:after="200"/>
      <w:ind w:left="720"/>
      <w:contextualSpacing/>
      <w:textAlignment w:val="auto"/>
    </w:pPr>
    <w:rPr>
      <w:rFonts w:ascii="Cambria" w:eastAsia="Cambria" w:hAnsi="Cambria"/>
      <w:szCs w:val="24"/>
      <w:lang w:val="en-US"/>
    </w:rPr>
  </w:style>
  <w:style w:type="character" w:customStyle="1" w:styleId="enumlev2Char">
    <w:name w:val="enumlev2 Char"/>
    <w:basedOn w:val="enumlev1Char"/>
    <w:link w:val="enumlev2"/>
    <w:rsid w:val="00D21C55"/>
    <w:rPr>
      <w:rFonts w:eastAsia="Times New Roman" w:cs="Times New Roman"/>
      <w:sz w:val="24"/>
      <w:szCs w:val="20"/>
      <w:lang w:eastAsia="en-US"/>
    </w:rPr>
  </w:style>
  <w:style w:type="character" w:styleId="BookTitle">
    <w:name w:val="Book Title"/>
    <w:basedOn w:val="DefaultParagraphFont"/>
    <w:qFormat/>
    <w:rsid w:val="0014192A"/>
    <w:rPr>
      <w:b/>
      <w:bCs/>
      <w:i/>
      <w:iCs/>
      <w:spacing w:val="5"/>
    </w:rPr>
  </w:style>
  <w:style w:type="paragraph" w:styleId="BalloonText">
    <w:name w:val="Balloon Text"/>
    <w:basedOn w:val="Normal"/>
    <w:link w:val="BalloonTextChar"/>
    <w:uiPriority w:val="99"/>
    <w:semiHidden/>
    <w:unhideWhenUsed/>
    <w:rsid w:val="00DE2F7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F7D"/>
    <w:rPr>
      <w:rFonts w:ascii="Segoe UI" w:eastAsia="Times New Roman" w:hAnsi="Segoe UI" w:cs="Segoe UI"/>
      <w:sz w:val="18"/>
      <w:szCs w:val="18"/>
      <w:lang w:eastAsia="en-US"/>
    </w:rPr>
  </w:style>
  <w:style w:type="character" w:styleId="FollowedHyperlink">
    <w:name w:val="FollowedHyperlink"/>
    <w:basedOn w:val="DefaultParagraphFont"/>
    <w:uiPriority w:val="99"/>
    <w:semiHidden/>
    <w:unhideWhenUsed/>
    <w:rsid w:val="00CD6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D/study-groups." TargetMode="External"/><Relationship Id="rId18" Type="http://schemas.openxmlformats.org/officeDocument/2006/relationships/hyperlink" Target="http://www.itu.int/online/mm/scripts/mm.list?_languageid=1&amp;_sort=19&amp;_from=&amp;_search=ITUstates&amp;regionvarnam=ctry_councilregion&amp;_territories=&amp;_map=n&amp;_f1=CHECKED&amp;_f19=CHECKED" TargetMode="External"/><Relationship Id="rId26" Type="http://schemas.openxmlformats.org/officeDocument/2006/relationships/hyperlink" Target="mailto:devsg@itu.int" TargetMode="External"/><Relationship Id="rId3" Type="http://schemas.openxmlformats.org/officeDocument/2006/relationships/styles" Target="styles.xml"/><Relationship Id="rId21" Type="http://schemas.openxmlformats.org/officeDocument/2006/relationships/hyperlink" Target="http://www.itu.int/ITU-D/membership" TargetMode="External"/><Relationship Id="rId7" Type="http://schemas.openxmlformats.org/officeDocument/2006/relationships/endnotes" Target="endnotes.xml"/><Relationship Id="rId12" Type="http://schemas.openxmlformats.org/officeDocument/2006/relationships/hyperlink" Target="mailto:fellowships@itu.int" TargetMode="External"/><Relationship Id="rId17" Type="http://schemas.openxmlformats.org/officeDocument/2006/relationships/hyperlink" Target="http://www.itu.int/online/mm/scripts/mm.list?_languageid=1&amp;_sort=19&amp;_from=&amp;_search=ITUstates&amp;regionvarnam=ctry_councilregion&amp;_territories=&amp;_map=n&amp;_f1=CHECKED&amp;_f19=CHECKED" TargetMode="External"/><Relationship Id="rId25" Type="http://schemas.openxmlformats.org/officeDocument/2006/relationships/hyperlink" Target="http://www.itu.int/ITU-D/CDS/contributions/sg/index.asp" TargetMode="External"/><Relationship Id="rId2" Type="http://schemas.openxmlformats.org/officeDocument/2006/relationships/numbering" Target="numbering.xml"/><Relationship Id="rId16" Type="http://schemas.openxmlformats.org/officeDocument/2006/relationships/hyperlink" Target="http://www.itu.int/TIES/services/wifi.pdf" TargetMode="External"/><Relationship Id="rId20" Type="http://schemas.openxmlformats.org/officeDocument/2006/relationships/hyperlink" Target="http://www.itu.int/online/mm/scripts/mm.list?_languageid=1&amp;_sort=19&amp;_from=&amp;_search=ITUstates&amp;regionvarnam=ctry_councilregion&amp;_territories=&amp;_map=n&amp;_f1=CHECKED&amp;_f19=CHECKE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D" TargetMode="External"/><Relationship Id="rId24" Type="http://schemas.openxmlformats.org/officeDocument/2006/relationships/hyperlink" Target="http://www.itu.int/ITU-D/study-groups/" TargetMode="External"/><Relationship Id="rId5" Type="http://schemas.openxmlformats.org/officeDocument/2006/relationships/webSettings" Target="webSettings.xml"/><Relationship Id="rId15" Type="http://schemas.openxmlformats.org/officeDocument/2006/relationships/hyperlink" Target="http://www.itu.int/events" TargetMode="External"/><Relationship Id="rId23" Type="http://schemas.openxmlformats.org/officeDocument/2006/relationships/hyperlink" Target="http://www.itu.int/es/access-policy/Pages/default.aspx" TargetMode="External"/><Relationship Id="rId28" Type="http://schemas.openxmlformats.org/officeDocument/2006/relationships/footer" Target="footer1.xml"/><Relationship Id="rId10" Type="http://schemas.openxmlformats.org/officeDocument/2006/relationships/hyperlink" Target="http://www.itu.int/TIES" TargetMode="External"/><Relationship Id="rId19" Type="http://schemas.openxmlformats.org/officeDocument/2006/relationships/hyperlink" Target="http://www.itu.int/online/mm/scripts/mm.list?_languageid=1&amp;_sort=19&amp;_from=&amp;_search=ITUstates&amp;regionvarnam=ctry_councilregion&amp;_territories=&amp;_map=n&amp;_f1=CHECKED&amp;_f19=CHECKE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en/delegates-corner/Documents/ITU%20Circulation%20Plan.pdf" TargetMode="External"/><Relationship Id="rId22" Type="http://schemas.openxmlformats.org/officeDocument/2006/relationships/hyperlink" Target="https://www.itu.int/en/ITU-D/Conferences/WTDC/WTDC17/Pages/default.aspx"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CE1AC-265B-4AB1-B5BC-DD74F411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363</TotalTime>
  <Pages>33</Pages>
  <Words>12371</Words>
  <Characters>70517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82723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 - nd</cp:lastModifiedBy>
  <cp:revision>147</cp:revision>
  <cp:lastPrinted>2018-03-08T14:53:00Z</cp:lastPrinted>
  <dcterms:created xsi:type="dcterms:W3CDTF">2018-03-12T12:45:00Z</dcterms:created>
  <dcterms:modified xsi:type="dcterms:W3CDTF">2018-04-06T14:58:00Z</dcterms:modified>
</cp:coreProperties>
</file>