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:rsidTr="00B22358">
        <w:trPr>
          <w:trHeight w:val="1134"/>
        </w:trPr>
        <w:tc>
          <w:tcPr>
            <w:tcW w:w="6662" w:type="dxa"/>
          </w:tcPr>
          <w:p w:rsidR="004713B8" w:rsidRDefault="004713B8" w:rsidP="00CD34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E5E7B" w:rsidRDefault="004713B8" w:rsidP="00FC7034">
            <w:pPr>
              <w:widowControl w:val="0"/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FC7034" w:rsidRPr="00FC703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 xml:space="preserve">Женева, </w:t>
            </w:r>
            <w:r w:rsidR="00FC7034" w:rsidRPr="00FC7034">
              <w:rPr>
                <w:b/>
                <w:bCs/>
                <w:sz w:val="24"/>
                <w:szCs w:val="24"/>
              </w:rPr>
              <w:t>3</w:t>
            </w:r>
            <w:r w:rsidRPr="00CD34AE">
              <w:rPr>
                <w:b/>
                <w:bCs/>
                <w:sz w:val="24"/>
                <w:szCs w:val="24"/>
              </w:rPr>
              <w:t>−</w:t>
            </w:r>
            <w:r w:rsidR="00FC7034" w:rsidRPr="00FC7034">
              <w:rPr>
                <w:b/>
                <w:bCs/>
                <w:sz w:val="24"/>
                <w:szCs w:val="24"/>
              </w:rPr>
              <w:t>5</w:t>
            </w:r>
            <w:r w:rsidRPr="00CD34AE">
              <w:rPr>
                <w:b/>
                <w:bCs/>
                <w:sz w:val="24"/>
                <w:szCs w:val="24"/>
              </w:rPr>
              <w:t xml:space="preserve"> </w:t>
            </w:r>
            <w:r w:rsidRPr="004713B8">
              <w:rPr>
                <w:b/>
                <w:bCs/>
                <w:sz w:val="24"/>
                <w:szCs w:val="24"/>
              </w:rPr>
              <w:t xml:space="preserve">апреля </w:t>
            </w:r>
            <w:r w:rsidRPr="00CD34AE">
              <w:rPr>
                <w:b/>
                <w:bCs/>
                <w:sz w:val="24"/>
                <w:szCs w:val="24"/>
              </w:rPr>
              <w:t>201</w:t>
            </w:r>
            <w:r w:rsidR="00FC7034" w:rsidRPr="00FC7034">
              <w:rPr>
                <w:b/>
                <w:bCs/>
                <w:sz w:val="24"/>
                <w:szCs w:val="24"/>
              </w:rPr>
              <w:t>9</w:t>
            </w:r>
            <w:r w:rsidRPr="00CD34A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FC5ABC" w:rsidRDefault="004713B8" w:rsidP="00CD34AE">
            <w:pPr>
              <w:widowControl w:val="0"/>
              <w:spacing w:before="40"/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B250F2" w:rsidRDefault="00CD34AE" w:rsidP="00CD34AE">
            <w:pPr>
              <w:widowControl w:val="0"/>
              <w:spacing w:before="0"/>
              <w:rPr>
                <w:rFonts w:cs="Calibri"/>
                <w:b/>
                <w:smallCaps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250F2" w:rsidRDefault="00CD34AE" w:rsidP="00CD34AE">
            <w:pPr>
              <w:widowControl w:val="0"/>
              <w:spacing w:before="0"/>
              <w:rPr>
                <w:rFonts w:cs="Calibri"/>
              </w:rPr>
            </w:pPr>
          </w:p>
        </w:tc>
      </w:tr>
      <w:tr w:rsidR="00CD34AE" w:rsidRPr="00BD7A1A" w:rsidTr="00B250F2">
        <w:tc>
          <w:tcPr>
            <w:tcW w:w="6662" w:type="dxa"/>
          </w:tcPr>
          <w:p w:rsidR="00CD34AE" w:rsidRPr="00B250F2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B250F2" w:rsidRDefault="003E6E87" w:rsidP="00FC7034">
            <w:pPr>
              <w:widowControl w:val="0"/>
              <w:spacing w:before="0"/>
              <w:rPr>
                <w:rFonts w:cs="Calibri"/>
                <w:b/>
                <w:bCs/>
                <w:lang w:val="en-US"/>
              </w:rPr>
            </w:pPr>
            <w:r w:rsidRPr="00B250F2">
              <w:rPr>
                <w:rFonts w:cs="Calibr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B250F2">
              <w:rPr>
                <w:rFonts w:cs="Calibri"/>
                <w:b/>
                <w:bCs/>
                <w:lang w:val="en-US"/>
              </w:rPr>
              <w:t>TDA</w:t>
            </w:r>
            <w:bookmarkStart w:id="1" w:name="_GoBack"/>
            <w:bookmarkEnd w:id="1"/>
            <w:r w:rsidRPr="00B250F2">
              <w:rPr>
                <w:rFonts w:cs="Calibri"/>
                <w:b/>
                <w:bCs/>
                <w:lang w:val="en-US"/>
              </w:rPr>
              <w:t>G</w:t>
            </w:r>
            <w:r w:rsidR="0040328D" w:rsidRPr="00B250F2">
              <w:rPr>
                <w:rFonts w:cs="Calibri"/>
                <w:b/>
                <w:bCs/>
                <w:lang w:val="en-US"/>
              </w:rPr>
              <w:t>-</w:t>
            </w:r>
            <w:r w:rsidRPr="00B250F2">
              <w:rPr>
                <w:rFonts w:cs="Calibri"/>
                <w:b/>
                <w:bCs/>
                <w:lang w:val="en-US"/>
              </w:rPr>
              <w:t>1</w:t>
            </w:r>
            <w:r w:rsidR="00FC7034" w:rsidRPr="00B250F2">
              <w:rPr>
                <w:rFonts w:cs="Calibri"/>
                <w:b/>
                <w:bCs/>
                <w:lang w:val="en-US"/>
              </w:rPr>
              <w:t>9</w:t>
            </w:r>
            <w:r w:rsidRPr="00B250F2">
              <w:rPr>
                <w:rFonts w:cs="Calibri"/>
                <w:b/>
                <w:bCs/>
              </w:rPr>
              <w:t>/</w:t>
            </w:r>
            <w:bookmarkStart w:id="2" w:name="DocNo1"/>
            <w:bookmarkEnd w:id="2"/>
            <w:r w:rsidR="004128CF" w:rsidRPr="00B250F2">
              <w:rPr>
                <w:rFonts w:cs="Calibri"/>
                <w:b/>
                <w:bCs/>
                <w:lang w:val="en-US"/>
              </w:rPr>
              <w:t>3</w:t>
            </w:r>
            <w:r w:rsidRPr="00B250F2">
              <w:rPr>
                <w:rFonts w:cs="Calibri"/>
                <w:b/>
                <w:bCs/>
                <w:lang w:val="en-US"/>
              </w:rPr>
              <w:t>-R</w:t>
            </w:r>
          </w:p>
        </w:tc>
      </w:tr>
      <w:tr w:rsidR="00CD34AE" w:rsidRPr="00BD7A1A" w:rsidTr="00B250F2">
        <w:tc>
          <w:tcPr>
            <w:tcW w:w="6662" w:type="dxa"/>
          </w:tcPr>
          <w:p w:rsidR="00CD34AE" w:rsidRPr="00B250F2" w:rsidRDefault="00CD34AE" w:rsidP="00CD34AE">
            <w:pPr>
              <w:spacing w:before="0"/>
              <w:rPr>
                <w:rFonts w:cs="Calibri"/>
                <w:b/>
                <w:bCs/>
                <w:smallCaps/>
                <w:lang w:val="en-US"/>
              </w:rPr>
            </w:pPr>
          </w:p>
        </w:tc>
        <w:tc>
          <w:tcPr>
            <w:tcW w:w="3261" w:type="dxa"/>
          </w:tcPr>
          <w:p w:rsidR="00CD34AE" w:rsidRPr="00B250F2" w:rsidRDefault="00FC7034" w:rsidP="004128CF">
            <w:pPr>
              <w:widowControl w:val="0"/>
              <w:spacing w:before="0"/>
              <w:rPr>
                <w:rFonts w:cs="Calibri"/>
                <w:b/>
                <w:bCs/>
              </w:rPr>
            </w:pPr>
            <w:bookmarkStart w:id="3" w:name="CreationDate"/>
            <w:bookmarkEnd w:id="3"/>
            <w:r w:rsidRPr="00B250F2">
              <w:rPr>
                <w:rFonts w:cs="Calibri"/>
                <w:b/>
                <w:bCs/>
                <w:lang w:val="en-GB"/>
              </w:rPr>
              <w:t xml:space="preserve">19 </w:t>
            </w:r>
            <w:r w:rsidRPr="00B250F2">
              <w:rPr>
                <w:rFonts w:cs="Calibri"/>
                <w:b/>
                <w:bCs/>
              </w:rPr>
              <w:t>февраля</w:t>
            </w:r>
            <w:r w:rsidR="00A73D91" w:rsidRPr="00B250F2">
              <w:rPr>
                <w:rFonts w:cs="Calibri"/>
                <w:b/>
                <w:bCs/>
              </w:rPr>
              <w:t xml:space="preserve"> 201</w:t>
            </w:r>
            <w:r w:rsidRPr="00B250F2">
              <w:rPr>
                <w:rFonts w:cs="Calibri"/>
                <w:b/>
                <w:bCs/>
                <w:lang w:val="en-US"/>
              </w:rPr>
              <w:t>9</w:t>
            </w:r>
            <w:r w:rsidR="00A73D91" w:rsidRPr="00B250F2">
              <w:rPr>
                <w:rFonts w:cs="Calibri"/>
                <w:b/>
                <w:bCs/>
              </w:rPr>
              <w:t xml:space="preserve"> года</w:t>
            </w:r>
          </w:p>
        </w:tc>
      </w:tr>
      <w:tr w:rsidR="00CD34AE" w:rsidRPr="00BD7A1A" w:rsidTr="00B250F2">
        <w:tc>
          <w:tcPr>
            <w:tcW w:w="6662" w:type="dxa"/>
          </w:tcPr>
          <w:p w:rsidR="00CD34AE" w:rsidRPr="00B250F2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B250F2" w:rsidRDefault="003E6E87" w:rsidP="00CD34AE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B250F2">
              <w:rPr>
                <w:rFonts w:cs="Calibri"/>
                <w:b/>
                <w:bCs/>
              </w:rPr>
              <w:t>Оригинал:</w:t>
            </w:r>
            <w:bookmarkStart w:id="4" w:name="Original"/>
            <w:bookmarkEnd w:id="4"/>
            <w:r w:rsidR="00A73D91" w:rsidRPr="00B250F2">
              <w:rPr>
                <w:rFonts w:cs="Calibri"/>
                <w:b/>
                <w:bCs/>
                <w:lang w:val="en-US"/>
              </w:rPr>
              <w:t xml:space="preserve"> </w:t>
            </w:r>
            <w:r w:rsidR="004128CF" w:rsidRPr="00B250F2">
              <w:rPr>
                <w:rFonts w:cs="Calibri"/>
                <w:b/>
                <w:bCs/>
              </w:rPr>
              <w:t>английский</w:t>
            </w:r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2"/>
          </w:tcPr>
          <w:p w:rsidR="00CD34AE" w:rsidRPr="00BD7A1A" w:rsidRDefault="004128CF" w:rsidP="00241C7E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>
              <w:t>Директор Бюро развития электросвязи</w:t>
            </w:r>
          </w:p>
        </w:tc>
      </w:tr>
      <w:tr w:rsidR="00CD34AE" w:rsidRPr="00BD7A1A" w:rsidTr="00270876">
        <w:tc>
          <w:tcPr>
            <w:tcW w:w="9923" w:type="dxa"/>
            <w:gridSpan w:val="2"/>
          </w:tcPr>
          <w:p w:rsidR="00CD34AE" w:rsidRPr="004128CF" w:rsidRDefault="004128CF" w:rsidP="00241C7E">
            <w:pPr>
              <w:pStyle w:val="Title1"/>
            </w:pPr>
            <w:bookmarkStart w:id="6" w:name="Title"/>
            <w:bookmarkEnd w:id="6"/>
            <w:r w:rsidRPr="004128CF">
              <w:t>ВКЛАД МСЭ-D В ВЫПОЛНЕНИЕ РЕШЕНИЙ ВВУИО И ПОВЕСТКИ ДНЯ В ОБЛАСТИ УСТОЙЧИВОГО РАЗВИТИЯ НА ПЕРИОД ДО 2030 ГОДА</w:t>
            </w:r>
          </w:p>
        </w:tc>
      </w:tr>
      <w:tr w:rsidR="00CD34AE" w:rsidRPr="00BD7A1A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A721F4" w:rsidRDefault="00CD34AE" w:rsidP="00CD34AE"/>
        </w:tc>
      </w:tr>
      <w:tr w:rsidR="00CD34AE" w:rsidRPr="00BD7A1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F961B7" w:rsidRDefault="00CD34AE" w:rsidP="00241C7E">
            <w:pPr>
              <w:pStyle w:val="Headingb"/>
            </w:pPr>
            <w:r w:rsidRPr="00F961B7">
              <w:t>Резюме</w:t>
            </w:r>
          </w:p>
          <w:p w:rsidR="00CD34AE" w:rsidRPr="004128CF" w:rsidRDefault="004128CF" w:rsidP="0026468B">
            <w:r w:rsidRPr="004128CF">
              <w:t>В настоящем документе представлен обновленный вклад МСЭ-D в выполнение решений Всемирной встречи на высшем уровне по вопросам информационного общества (ВВУИО) и Повестки дня в области устойчивого развития на период до 2030 года</w:t>
            </w:r>
            <w:r>
              <w:t xml:space="preserve">, </w:t>
            </w:r>
            <w:r w:rsidR="009C1DDF">
              <w:rPr>
                <w:rFonts w:cs="Garamond"/>
              </w:rPr>
              <w:t xml:space="preserve">учитывающий решения </w:t>
            </w:r>
            <w:r w:rsidR="00346269">
              <w:rPr>
                <w:rFonts w:cs="Garamond"/>
              </w:rPr>
              <w:t xml:space="preserve">Полномочной </w:t>
            </w:r>
            <w:r w:rsidR="009C1DDF">
              <w:rPr>
                <w:rFonts w:cs="Garamond"/>
              </w:rPr>
              <w:t>конференции 201</w:t>
            </w:r>
            <w:r w:rsidR="00FC7034">
              <w:rPr>
                <w:rFonts w:cs="Garamond"/>
              </w:rPr>
              <w:t>8 </w:t>
            </w:r>
            <w:r w:rsidR="009C1DDF">
              <w:rPr>
                <w:rFonts w:cs="Garamond"/>
              </w:rPr>
              <w:t>года</w:t>
            </w:r>
            <w:r w:rsidRPr="004128CF">
              <w:t>.</w:t>
            </w:r>
          </w:p>
          <w:p w:rsidR="00CD34AE" w:rsidRPr="00F961B7" w:rsidRDefault="00CD34AE" w:rsidP="00241C7E">
            <w:pPr>
              <w:pStyle w:val="Headingb"/>
            </w:pPr>
            <w:r w:rsidRPr="00F961B7">
              <w:t>Необходимые действия</w:t>
            </w:r>
          </w:p>
          <w:p w:rsidR="00CD34AE" w:rsidRPr="004128CF" w:rsidRDefault="009C1DDF" w:rsidP="00CD34AE">
            <w:r w:rsidRPr="00F60873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:rsidR="00CD34AE" w:rsidRDefault="00CD34AE" w:rsidP="00241C7E">
            <w:pPr>
              <w:pStyle w:val="Headingb"/>
            </w:pPr>
            <w:r w:rsidRPr="00F961B7">
              <w:t>Справочные материалы</w:t>
            </w:r>
          </w:p>
          <w:p w:rsidR="00CD34AE" w:rsidRPr="001530FB" w:rsidRDefault="004128CF" w:rsidP="00FC7034">
            <w:pPr>
              <w:spacing w:after="120"/>
              <w:rPr>
                <w:b/>
                <w:bCs/>
              </w:rPr>
            </w:pPr>
            <w:r w:rsidRPr="00D84FC3">
              <w:t xml:space="preserve">Резолюция 30 (Пересм. </w:t>
            </w:r>
            <w:r>
              <w:t>Буэнос-Айрес</w:t>
            </w:r>
            <w:r w:rsidRPr="00D84FC3">
              <w:t>, 201</w:t>
            </w:r>
            <w:r>
              <w:t>7</w:t>
            </w:r>
            <w:r w:rsidRPr="00D84FC3">
              <w:t xml:space="preserve"> г.) ВКРЭ, Резолюция 140 (Пересм. </w:t>
            </w:r>
            <w:r w:rsidR="00FC7034">
              <w:t>Дубай</w:t>
            </w:r>
            <w:r w:rsidRPr="00D84FC3">
              <w:t>, 201</w:t>
            </w:r>
            <w:r w:rsidR="00FC7034">
              <w:t>8</w:t>
            </w:r>
            <w:r w:rsidRPr="00D84FC3">
              <w:t xml:space="preserve"> г.) ПК, Резолюция 1332 (Пересм. 2016 г.) Совета</w:t>
            </w:r>
          </w:p>
        </w:tc>
      </w:tr>
    </w:tbl>
    <w:p w:rsidR="00FC7034" w:rsidRDefault="00FC7034">
      <w:pPr>
        <w:overflowPunct/>
        <w:autoSpaceDE/>
        <w:autoSpaceDN/>
        <w:adjustRightInd/>
        <w:spacing w:before="0" w:after="200" w:line="276" w:lineRule="auto"/>
        <w:textAlignment w:val="auto"/>
        <w:rPr>
          <w:rFonts w:cs="Times New Roman Bold"/>
          <w:b/>
        </w:rPr>
      </w:pPr>
      <w:r>
        <w:br w:type="page"/>
      </w:r>
    </w:p>
    <w:p w:rsidR="004128CF" w:rsidRPr="00FC7034" w:rsidRDefault="004128CF" w:rsidP="004128CF">
      <w:pPr>
        <w:pStyle w:val="Headingb"/>
      </w:pPr>
      <w:r w:rsidRPr="00D84FC3">
        <w:lastRenderedPageBreak/>
        <w:t>Базовая</w:t>
      </w:r>
      <w:r w:rsidRPr="00FC7034">
        <w:t xml:space="preserve"> </w:t>
      </w:r>
      <w:r w:rsidRPr="00D84FC3">
        <w:t>информация</w:t>
      </w:r>
    </w:p>
    <w:p w:rsidR="00FC7034" w:rsidRPr="00FC7034" w:rsidRDefault="004128CF" w:rsidP="00B26D06">
      <w:bookmarkStart w:id="7" w:name="lt_pId026"/>
      <w:r w:rsidRPr="009C1DDF">
        <w:t>1</w:t>
      </w:r>
      <w:r w:rsidRPr="009C1DDF">
        <w:tab/>
      </w:r>
      <w:bookmarkEnd w:id="7"/>
      <w:r w:rsidR="00FC7034">
        <w:t>2018</w:t>
      </w:r>
      <w:r w:rsidR="009C1DDF" w:rsidRPr="009C1DDF">
        <w:t xml:space="preserve"> </w:t>
      </w:r>
      <w:r w:rsidR="009C1DDF">
        <w:t>год</w:t>
      </w:r>
      <w:r w:rsidR="009C1DDF" w:rsidRPr="009C1DDF">
        <w:t xml:space="preserve"> </w:t>
      </w:r>
      <w:r w:rsidR="009C1DDF">
        <w:t>стал</w:t>
      </w:r>
      <w:r w:rsidR="009C1DDF" w:rsidRPr="009C1DDF">
        <w:t xml:space="preserve"> </w:t>
      </w:r>
      <w:r w:rsidR="009C1DDF">
        <w:t>важной</w:t>
      </w:r>
      <w:r w:rsidR="009C1DDF" w:rsidRPr="009C1DDF">
        <w:t xml:space="preserve"> </w:t>
      </w:r>
      <w:r w:rsidR="009C1DDF">
        <w:t>вехой</w:t>
      </w:r>
      <w:r w:rsidR="009C1DDF" w:rsidRPr="009C1DDF">
        <w:t xml:space="preserve"> </w:t>
      </w:r>
      <w:r w:rsidR="009C1DDF">
        <w:t>в</w:t>
      </w:r>
      <w:r w:rsidR="009C1DDF" w:rsidRPr="009C1DDF">
        <w:t xml:space="preserve"> </w:t>
      </w:r>
      <w:r w:rsidR="009C1DDF">
        <w:t>процессе</w:t>
      </w:r>
      <w:r w:rsidR="009C1DDF" w:rsidRPr="009C1DDF">
        <w:t xml:space="preserve"> </w:t>
      </w:r>
      <w:r w:rsidR="009C1DDF">
        <w:t>обсуждения</w:t>
      </w:r>
      <w:r w:rsidR="009C1DDF" w:rsidRPr="009C1DDF">
        <w:t xml:space="preserve"> </w:t>
      </w:r>
      <w:r w:rsidR="009C1DDF">
        <w:t>на</w:t>
      </w:r>
      <w:r w:rsidR="009C1DDF" w:rsidRPr="009C1DDF">
        <w:t xml:space="preserve"> </w:t>
      </w:r>
      <w:r w:rsidR="009C1DDF">
        <w:t>мировом</w:t>
      </w:r>
      <w:r w:rsidR="009C1DDF" w:rsidRPr="009C1DDF">
        <w:t xml:space="preserve"> </w:t>
      </w:r>
      <w:r w:rsidR="009C1DDF">
        <w:t>уровне</w:t>
      </w:r>
      <w:r w:rsidR="009C1DDF" w:rsidRPr="009C1DDF">
        <w:t xml:space="preserve"> </w:t>
      </w:r>
      <w:r w:rsidR="009C1DDF">
        <w:t>вопросов</w:t>
      </w:r>
      <w:r w:rsidR="009C1DDF" w:rsidRPr="009C1DDF">
        <w:t xml:space="preserve">, </w:t>
      </w:r>
      <w:r w:rsidR="009C1DDF">
        <w:t>связанных</w:t>
      </w:r>
      <w:r w:rsidR="009C1DDF" w:rsidRPr="009C1DDF">
        <w:t xml:space="preserve"> </w:t>
      </w:r>
      <w:r w:rsidR="009C1DDF">
        <w:t>с</w:t>
      </w:r>
      <w:r w:rsidR="009C1DDF" w:rsidRPr="009C1DDF">
        <w:t xml:space="preserve"> </w:t>
      </w:r>
      <w:r w:rsidR="00EB61A1">
        <w:t>реализацией</w:t>
      </w:r>
      <w:r w:rsidR="009C1DDF" w:rsidRPr="009C1DDF">
        <w:t xml:space="preserve"> </w:t>
      </w:r>
      <w:r w:rsidR="009C1DDF">
        <w:t>Направлений</w:t>
      </w:r>
      <w:r w:rsidR="009C1DDF" w:rsidRPr="009C1DDF">
        <w:t xml:space="preserve"> </w:t>
      </w:r>
      <w:r w:rsidR="009C1DDF">
        <w:t>деятельности</w:t>
      </w:r>
      <w:r w:rsidR="009C1DDF" w:rsidRPr="009C1DDF">
        <w:t xml:space="preserve"> </w:t>
      </w:r>
      <w:r w:rsidR="009C1DDF">
        <w:t>ВВУИО</w:t>
      </w:r>
      <w:r w:rsidR="009C1DDF" w:rsidRPr="009C1DDF">
        <w:t xml:space="preserve"> </w:t>
      </w:r>
      <w:r w:rsidR="009C1DDF">
        <w:t>и</w:t>
      </w:r>
      <w:r w:rsidR="009C1DDF" w:rsidRPr="009C1DDF">
        <w:t xml:space="preserve"> </w:t>
      </w:r>
      <w:r w:rsidR="009C1DDF">
        <w:t>вкладом</w:t>
      </w:r>
      <w:r w:rsidR="009C1DDF" w:rsidRPr="009C1DDF">
        <w:t xml:space="preserve"> </w:t>
      </w:r>
      <w:r w:rsidR="009C1DDF">
        <w:t>ИКТ</w:t>
      </w:r>
      <w:r w:rsidR="009C1DDF" w:rsidRPr="009C1DDF">
        <w:t xml:space="preserve"> </w:t>
      </w:r>
      <w:r w:rsidR="009C1DDF">
        <w:t>в</w:t>
      </w:r>
      <w:r w:rsidR="009C1DDF" w:rsidRPr="009C1DDF">
        <w:t xml:space="preserve"> </w:t>
      </w:r>
      <w:r w:rsidR="009C1DDF">
        <w:t>достижение</w:t>
      </w:r>
      <w:r w:rsidR="009C1DDF" w:rsidRPr="009C1DDF">
        <w:t xml:space="preserve"> </w:t>
      </w:r>
      <w:r w:rsidR="009C1DDF">
        <w:t>ЦУР</w:t>
      </w:r>
      <w:r w:rsidR="009C1DDF" w:rsidRPr="009C1DDF">
        <w:t>.</w:t>
      </w:r>
      <w:r w:rsidR="00FC7034">
        <w:t xml:space="preserve"> </w:t>
      </w:r>
      <w:r w:rsidR="00346269">
        <w:t xml:space="preserve">На </w:t>
      </w:r>
      <w:r w:rsidR="00FC7034" w:rsidRPr="00567FCA">
        <w:rPr>
          <w:rFonts w:asciiTheme="minorHAnsi" w:eastAsiaTheme="minorEastAsia" w:hAnsiTheme="minorHAnsi" w:cstheme="minorHAnsi"/>
          <w:lang w:eastAsia="zh-CN"/>
        </w:rPr>
        <w:t>Полномочн</w:t>
      </w:r>
      <w:r w:rsidR="00346269">
        <w:rPr>
          <w:rFonts w:asciiTheme="minorHAnsi" w:eastAsiaTheme="minorEastAsia" w:hAnsiTheme="minorHAnsi" w:cstheme="minorHAnsi"/>
          <w:lang w:eastAsia="zh-CN"/>
        </w:rPr>
        <w:t>ой</w:t>
      </w:r>
      <w:r w:rsidR="00FC7034" w:rsidRPr="00FC7034">
        <w:rPr>
          <w:rFonts w:asciiTheme="minorHAnsi" w:eastAsiaTheme="minorEastAsia" w:hAnsiTheme="minorHAnsi" w:cstheme="minorHAnsi"/>
          <w:lang w:eastAsia="zh-CN"/>
        </w:rPr>
        <w:t xml:space="preserve"> </w:t>
      </w:r>
      <w:r w:rsidR="00FC7034" w:rsidRPr="00567FCA">
        <w:rPr>
          <w:rFonts w:asciiTheme="minorHAnsi" w:eastAsiaTheme="minorEastAsia" w:hAnsiTheme="minorHAnsi" w:cstheme="minorHAnsi"/>
          <w:lang w:eastAsia="zh-CN"/>
        </w:rPr>
        <w:t>конференци</w:t>
      </w:r>
      <w:r w:rsidR="00346269">
        <w:rPr>
          <w:rFonts w:asciiTheme="minorHAnsi" w:eastAsiaTheme="minorEastAsia" w:hAnsiTheme="minorHAnsi" w:cstheme="minorHAnsi"/>
          <w:lang w:eastAsia="zh-CN"/>
        </w:rPr>
        <w:t>и</w:t>
      </w:r>
      <w:r w:rsidR="00FC7034" w:rsidRPr="00FC7034">
        <w:rPr>
          <w:rFonts w:asciiTheme="minorHAnsi" w:eastAsiaTheme="minorEastAsia" w:hAnsiTheme="minorHAnsi" w:cstheme="minorHAnsi"/>
          <w:lang w:eastAsia="zh-CN"/>
        </w:rPr>
        <w:t xml:space="preserve"> </w:t>
      </w:r>
      <w:r w:rsidR="00FC7034" w:rsidRPr="00567FCA">
        <w:rPr>
          <w:rFonts w:asciiTheme="minorHAnsi" w:eastAsiaTheme="minorEastAsia" w:hAnsiTheme="minorHAnsi" w:cstheme="minorHAnsi"/>
          <w:lang w:eastAsia="zh-CN"/>
        </w:rPr>
        <w:t>МСЭ</w:t>
      </w:r>
      <w:r w:rsidR="00FC7034" w:rsidRPr="00FC7034">
        <w:rPr>
          <w:rFonts w:asciiTheme="minorHAnsi" w:eastAsiaTheme="minorEastAsia" w:hAnsiTheme="minorHAnsi" w:cstheme="minorHAnsi"/>
          <w:lang w:eastAsia="zh-CN"/>
        </w:rPr>
        <w:t>,</w:t>
      </w:r>
      <w:r w:rsidR="00FC7034" w:rsidRPr="00FC7034">
        <w:t xml:space="preserve"> </w:t>
      </w:r>
      <w:r w:rsidR="00FC7034">
        <w:t>проходивш</w:t>
      </w:r>
      <w:r w:rsidR="00346269">
        <w:t>ей</w:t>
      </w:r>
      <w:r w:rsidR="00FC7034" w:rsidRPr="00FC7034">
        <w:t xml:space="preserve"> </w:t>
      </w:r>
      <w:r w:rsidR="00FC7034" w:rsidRPr="00567FCA">
        <w:t>в</w:t>
      </w:r>
      <w:r w:rsidR="00FC7034" w:rsidRPr="00FC7034">
        <w:t xml:space="preserve"> </w:t>
      </w:r>
      <w:r w:rsidR="00FC7034" w:rsidRPr="00567FCA">
        <w:t>Дубае</w:t>
      </w:r>
      <w:r w:rsidR="00522ED6">
        <w:t xml:space="preserve">, </w:t>
      </w:r>
      <w:r w:rsidR="00FC7034">
        <w:t>ОАЭ</w:t>
      </w:r>
      <w:r w:rsidR="00522ED6">
        <w:t>,</w:t>
      </w:r>
      <w:r w:rsidR="00FC7034" w:rsidRPr="00FC7034">
        <w:t xml:space="preserve"> </w:t>
      </w:r>
      <w:r w:rsidR="00FC7034" w:rsidRPr="00567FCA">
        <w:t>с</w:t>
      </w:r>
      <w:r w:rsidR="00FC7034" w:rsidRPr="00FC7034">
        <w:t xml:space="preserve"> 29</w:t>
      </w:r>
      <w:r w:rsidR="00FC7034" w:rsidRPr="00FC7034">
        <w:rPr>
          <w:lang w:val="en-US"/>
        </w:rPr>
        <w:t> </w:t>
      </w:r>
      <w:r w:rsidR="00FC7034" w:rsidRPr="00567FCA">
        <w:t>октября</w:t>
      </w:r>
      <w:r w:rsidR="00FC7034" w:rsidRPr="00FC7034">
        <w:t xml:space="preserve"> </w:t>
      </w:r>
      <w:r w:rsidR="00FC7034" w:rsidRPr="00567FCA">
        <w:t>по</w:t>
      </w:r>
      <w:r w:rsidR="00FC7034" w:rsidRPr="00FC7034">
        <w:t xml:space="preserve"> 16</w:t>
      </w:r>
      <w:r w:rsidR="00FC7034" w:rsidRPr="00FC7034">
        <w:rPr>
          <w:lang w:val="en-US"/>
        </w:rPr>
        <w:t> </w:t>
      </w:r>
      <w:r w:rsidR="00FC7034" w:rsidRPr="00567FCA">
        <w:t>ноября</w:t>
      </w:r>
      <w:r w:rsidR="00FC7034" w:rsidRPr="00FC7034">
        <w:t xml:space="preserve"> 2018</w:t>
      </w:r>
      <w:r w:rsidR="00FC7034" w:rsidRPr="00FC7034">
        <w:rPr>
          <w:lang w:val="en-US"/>
        </w:rPr>
        <w:t> </w:t>
      </w:r>
      <w:r w:rsidR="00FC7034" w:rsidRPr="00567FCA">
        <w:t>года</w:t>
      </w:r>
      <w:r w:rsidR="00FC7034" w:rsidRPr="00FC7034">
        <w:t xml:space="preserve">, </w:t>
      </w:r>
      <w:r w:rsidR="00346269">
        <w:t xml:space="preserve">был подтвержден мандат МСЭ и его вклад в </w:t>
      </w:r>
      <w:r w:rsidR="001717ED">
        <w:t>реализацию</w:t>
      </w:r>
      <w:r w:rsidR="00346269">
        <w:t xml:space="preserve"> Направлений деятельности ВВУИО и достижение ЦУР, а также была подчеркнута </w:t>
      </w:r>
      <w:r w:rsidR="00346269">
        <w:rPr>
          <w:szCs w:val="24"/>
        </w:rPr>
        <w:t xml:space="preserve">необходимость </w:t>
      </w:r>
      <w:r w:rsidR="00346269">
        <w:t>обеспечения того</w:t>
      </w:r>
      <w:r w:rsidR="00FC7034" w:rsidRPr="00E173A0">
        <w:t xml:space="preserve">, чтобы деятельность МСЭ, связанная с Повесткой дня </w:t>
      </w:r>
      <w:r w:rsidR="00FC7034" w:rsidRPr="00E173A0">
        <w:rPr>
          <w:color w:val="000000"/>
        </w:rPr>
        <w:t xml:space="preserve">в области устойчивого развития </w:t>
      </w:r>
      <w:r w:rsidR="00FC7034" w:rsidRPr="00E173A0">
        <w:t xml:space="preserve">на период до 2030 года, </w:t>
      </w:r>
      <w:r w:rsidR="001717ED">
        <w:t>осуществлялась</w:t>
      </w:r>
      <w:r w:rsidR="00FC7034" w:rsidRPr="00E173A0">
        <w:t xml:space="preserve"> на основе тесной увязки с процессом ВВУИО</w:t>
      </w:r>
      <w:bookmarkStart w:id="8" w:name="lt_pId027"/>
      <w:r w:rsidR="00644949">
        <w:t>.</w:t>
      </w:r>
    </w:p>
    <w:p w:rsidR="002263FE" w:rsidRDefault="002263FE" w:rsidP="00B26D06">
      <w:r>
        <w:t>2</w:t>
      </w:r>
      <w:r>
        <w:tab/>
      </w:r>
      <w:r w:rsidR="00346269">
        <w:t xml:space="preserve">На </w:t>
      </w:r>
      <w:hyperlink r:id="rId9" w:history="1">
        <w:r w:rsidR="00346269" w:rsidRPr="000D74DC">
          <w:rPr>
            <w:rStyle w:val="Hyperlink"/>
            <w:rFonts w:hint="eastAsia"/>
            <w:szCs w:val="24"/>
          </w:rPr>
          <w:t>с</w:t>
        </w:r>
        <w:r w:rsidR="00346269">
          <w:rPr>
            <w:rStyle w:val="Hyperlink"/>
            <w:rFonts w:hint="eastAsia"/>
            <w:szCs w:val="24"/>
          </w:rPr>
          <w:t>едьм</w:t>
        </w:r>
        <w:r w:rsidR="00346269" w:rsidRPr="00346269">
          <w:rPr>
            <w:rStyle w:val="Hyperlink"/>
            <w:rFonts w:hint="eastAsia"/>
            <w:szCs w:val="24"/>
          </w:rPr>
          <w:t>ой</w:t>
        </w:r>
        <w:r w:rsidR="000D74DC" w:rsidRPr="009C1DDF">
          <w:rPr>
            <w:rStyle w:val="Hyperlink"/>
            <w:rFonts w:hint="eastAsia"/>
            <w:szCs w:val="24"/>
          </w:rPr>
          <w:t xml:space="preserve"> </w:t>
        </w:r>
        <w:r w:rsidR="00346269">
          <w:rPr>
            <w:rStyle w:val="Hyperlink"/>
            <w:rFonts w:hint="eastAsia"/>
            <w:szCs w:val="24"/>
          </w:rPr>
          <w:t>Всемирн</w:t>
        </w:r>
        <w:r w:rsidR="00346269" w:rsidRPr="00346269">
          <w:rPr>
            <w:rStyle w:val="Hyperlink"/>
            <w:rFonts w:hint="eastAsia"/>
            <w:szCs w:val="24"/>
          </w:rPr>
          <w:t>ой</w:t>
        </w:r>
        <w:r w:rsidR="000D74DC" w:rsidRPr="009C1DDF">
          <w:rPr>
            <w:rStyle w:val="Hyperlink"/>
            <w:rFonts w:hint="eastAsia"/>
            <w:szCs w:val="24"/>
          </w:rPr>
          <w:t xml:space="preserve"> </w:t>
        </w:r>
        <w:r w:rsidR="00346269" w:rsidRPr="000D74DC">
          <w:rPr>
            <w:rStyle w:val="Hyperlink"/>
            <w:rFonts w:hint="eastAsia"/>
            <w:szCs w:val="24"/>
          </w:rPr>
          <w:t>Конференци</w:t>
        </w:r>
        <w:r w:rsidR="00346269" w:rsidRPr="00346269">
          <w:rPr>
            <w:rStyle w:val="Hyperlink"/>
            <w:rFonts w:hint="eastAsia"/>
            <w:szCs w:val="24"/>
          </w:rPr>
          <w:t>и</w:t>
        </w:r>
        <w:r w:rsidR="00346269" w:rsidRPr="009C1DDF">
          <w:rPr>
            <w:rStyle w:val="Hyperlink"/>
            <w:szCs w:val="24"/>
          </w:rPr>
          <w:t xml:space="preserve"> </w:t>
        </w:r>
        <w:r w:rsidR="00FF4CDE" w:rsidRPr="00FF4CDE">
          <w:rPr>
            <w:rStyle w:val="Hyperlink"/>
            <w:rFonts w:hint="eastAsia"/>
            <w:szCs w:val="24"/>
          </w:rPr>
          <w:t xml:space="preserve">МСЭ </w:t>
        </w:r>
        <w:r w:rsidR="00346269" w:rsidRPr="00346269">
          <w:rPr>
            <w:rStyle w:val="Hyperlink"/>
            <w:rFonts w:hint="eastAsia"/>
            <w:szCs w:val="24"/>
          </w:rPr>
          <w:t>п</w:t>
        </w:r>
        <w:r w:rsidR="00346269" w:rsidRPr="000D74DC">
          <w:rPr>
            <w:rStyle w:val="Hyperlink"/>
            <w:rFonts w:hint="eastAsia"/>
            <w:szCs w:val="24"/>
          </w:rPr>
          <w:t>о</w:t>
        </w:r>
        <w:r w:rsidR="00346269" w:rsidRPr="009C1DDF">
          <w:rPr>
            <w:rStyle w:val="Hyperlink"/>
            <w:szCs w:val="24"/>
          </w:rPr>
          <w:t xml:space="preserve"> </w:t>
        </w:r>
        <w:r w:rsidR="00346269" w:rsidRPr="00346269">
          <w:rPr>
            <w:rStyle w:val="Hyperlink"/>
            <w:rFonts w:hint="eastAsia"/>
            <w:szCs w:val="24"/>
          </w:rPr>
          <w:t>р</w:t>
        </w:r>
        <w:r w:rsidR="00346269" w:rsidRPr="000D74DC">
          <w:rPr>
            <w:rStyle w:val="Hyperlink"/>
            <w:rFonts w:hint="eastAsia"/>
            <w:szCs w:val="24"/>
          </w:rPr>
          <w:t>азвитию</w:t>
        </w:r>
        <w:r w:rsidR="00346269" w:rsidRPr="009C1DDF">
          <w:rPr>
            <w:rStyle w:val="Hyperlink"/>
            <w:szCs w:val="24"/>
          </w:rPr>
          <w:t xml:space="preserve"> </w:t>
        </w:r>
        <w:r w:rsidR="00346269" w:rsidRPr="00346269">
          <w:rPr>
            <w:rStyle w:val="Hyperlink"/>
            <w:rFonts w:hint="eastAsia"/>
            <w:szCs w:val="24"/>
          </w:rPr>
          <w:t>э</w:t>
        </w:r>
        <w:r w:rsidR="00346269" w:rsidRPr="000D74DC">
          <w:rPr>
            <w:rStyle w:val="Hyperlink"/>
            <w:rFonts w:hint="eastAsia"/>
            <w:szCs w:val="24"/>
          </w:rPr>
          <w:t>лектросвязи</w:t>
        </w:r>
      </w:hyperlink>
      <w:r w:rsidR="004128CF" w:rsidRPr="009C1DDF">
        <w:rPr>
          <w:rFonts w:hint="eastAsia"/>
        </w:rPr>
        <w:t xml:space="preserve"> (</w:t>
      </w:r>
      <w:r w:rsidR="000D74DC" w:rsidRPr="000D74DC">
        <w:rPr>
          <w:rFonts w:hint="eastAsia"/>
        </w:rPr>
        <w:t>ВКРЭ</w:t>
      </w:r>
      <w:r w:rsidR="004128CF" w:rsidRPr="009C1DDF">
        <w:rPr>
          <w:rFonts w:hint="eastAsia"/>
        </w:rPr>
        <w:t>-17)</w:t>
      </w:r>
      <w:bookmarkEnd w:id="8"/>
      <w:r w:rsidR="00346269">
        <w:t>, которая проходила</w:t>
      </w:r>
      <w:r w:rsidR="00FE0F53">
        <w:t xml:space="preserve"> </w:t>
      </w:r>
      <w:r w:rsidR="000D74DC" w:rsidRPr="000D74DC">
        <w:t>в</w:t>
      </w:r>
      <w:r w:rsidR="000D74DC" w:rsidRPr="009C1DDF">
        <w:t xml:space="preserve"> </w:t>
      </w:r>
      <w:r w:rsidR="000D74DC" w:rsidRPr="000D74DC">
        <w:t>Буэнос</w:t>
      </w:r>
      <w:r w:rsidR="000D74DC" w:rsidRPr="009C1DDF">
        <w:t>-</w:t>
      </w:r>
      <w:r w:rsidR="000D74DC" w:rsidRPr="000D74DC">
        <w:t>А</w:t>
      </w:r>
      <w:r w:rsidR="000D74DC" w:rsidRPr="00C2339D">
        <w:t>йресе</w:t>
      </w:r>
      <w:r w:rsidR="000D74DC" w:rsidRPr="009C1DDF">
        <w:t xml:space="preserve">, </w:t>
      </w:r>
      <w:r w:rsidR="000D74DC" w:rsidRPr="00C2339D">
        <w:t>Аргентина</w:t>
      </w:r>
      <w:r w:rsidR="000D74DC" w:rsidRPr="009C1DDF">
        <w:t xml:space="preserve">, </w:t>
      </w:r>
      <w:r w:rsidR="000D74DC" w:rsidRPr="00C2339D">
        <w:t>с</w:t>
      </w:r>
      <w:r w:rsidR="000D74DC" w:rsidRPr="009C1DDF">
        <w:t xml:space="preserve"> 9 </w:t>
      </w:r>
      <w:r w:rsidR="000D74DC" w:rsidRPr="00C2339D">
        <w:t>по</w:t>
      </w:r>
      <w:r w:rsidR="000D74DC" w:rsidRPr="009C1DDF">
        <w:t xml:space="preserve"> 20 </w:t>
      </w:r>
      <w:r w:rsidR="000D74DC" w:rsidRPr="00C2339D">
        <w:t>октября</w:t>
      </w:r>
      <w:r w:rsidR="000D74DC" w:rsidRPr="009C1DDF">
        <w:t xml:space="preserve"> 2017</w:t>
      </w:r>
      <w:r w:rsidR="000D74DC" w:rsidRPr="009C1DDF">
        <w:rPr>
          <w:lang w:val="en-US"/>
        </w:rPr>
        <w:t> </w:t>
      </w:r>
      <w:r w:rsidR="000D74DC" w:rsidRPr="00C2339D">
        <w:t>года</w:t>
      </w:r>
      <w:r>
        <w:t xml:space="preserve">, </w:t>
      </w:r>
      <w:r w:rsidR="00346269">
        <w:t>была установлена четкая связь между</w:t>
      </w:r>
      <w:r w:rsidR="00C57807">
        <w:t xml:space="preserve"> задачами,</w:t>
      </w:r>
      <w:r w:rsidR="00346269">
        <w:t xml:space="preserve"> </w:t>
      </w:r>
      <w:r w:rsidR="00C57807" w:rsidRPr="00C57807">
        <w:t>конечны</w:t>
      </w:r>
      <w:r w:rsidR="00C57807">
        <w:t>ми</w:t>
      </w:r>
      <w:r w:rsidR="00C57807" w:rsidRPr="00C57807">
        <w:t xml:space="preserve"> результат</w:t>
      </w:r>
      <w:r w:rsidR="00C57807">
        <w:t xml:space="preserve">ами, </w:t>
      </w:r>
      <w:r w:rsidR="00C57807" w:rsidRPr="00C57807">
        <w:t>намеченны</w:t>
      </w:r>
      <w:r w:rsidR="00C57807">
        <w:t>ми</w:t>
      </w:r>
      <w:r w:rsidR="00C57807" w:rsidRPr="00C57807">
        <w:t xml:space="preserve"> результа</w:t>
      </w:r>
      <w:r w:rsidR="00C57807">
        <w:t>тами</w:t>
      </w:r>
      <w:r w:rsidR="00C57807" w:rsidRPr="00C57807">
        <w:t xml:space="preserve"> деятельности</w:t>
      </w:r>
      <w:r w:rsidR="00C57807">
        <w:t xml:space="preserve"> </w:t>
      </w:r>
      <w:r w:rsidR="00C57807" w:rsidRPr="00C57807">
        <w:t>МСЭ-D</w:t>
      </w:r>
      <w:r w:rsidR="00C57807">
        <w:t xml:space="preserve"> и соответствующими Направлениями деятельности ВВУИО, а также </w:t>
      </w:r>
      <w:r w:rsidR="001717ED">
        <w:t xml:space="preserve">целями и </w:t>
      </w:r>
      <w:r w:rsidR="00C57807">
        <w:t>целевыми показателями ЦУР</w:t>
      </w:r>
      <w:r w:rsidR="00F54904" w:rsidRPr="00F54904">
        <w:t xml:space="preserve"> </w:t>
      </w:r>
      <w:r w:rsidR="00F54904">
        <w:t>(Приложение 1)</w:t>
      </w:r>
      <w:r w:rsidR="00C57807">
        <w:t xml:space="preserve">. </w:t>
      </w:r>
      <w:r w:rsidR="00F54904">
        <w:t>Сопоставление</w:t>
      </w:r>
      <w:r w:rsidR="00F54904" w:rsidRPr="00F54904">
        <w:t xml:space="preserve"> </w:t>
      </w:r>
      <w:r w:rsidR="00F54904">
        <w:t>Вопросов</w:t>
      </w:r>
      <w:r w:rsidR="00F54904" w:rsidRPr="00F54904">
        <w:t xml:space="preserve"> </w:t>
      </w:r>
      <w:r w:rsidR="00F54904">
        <w:t>исследовательских</w:t>
      </w:r>
      <w:r w:rsidR="00F54904" w:rsidRPr="00F54904">
        <w:t xml:space="preserve"> </w:t>
      </w:r>
      <w:r w:rsidR="00F54904">
        <w:t>комиссий</w:t>
      </w:r>
      <w:r w:rsidR="00F54904" w:rsidRPr="00F54904">
        <w:t xml:space="preserve"> </w:t>
      </w:r>
      <w:r w:rsidR="00F54904">
        <w:t>МСЭ</w:t>
      </w:r>
      <w:r w:rsidR="00F54904" w:rsidRPr="00F54904">
        <w:t>-</w:t>
      </w:r>
      <w:r w:rsidR="00F54904">
        <w:rPr>
          <w:lang w:val="en-US"/>
        </w:rPr>
        <w:t>D</w:t>
      </w:r>
      <w:r w:rsidR="00F54904">
        <w:t xml:space="preserve"> с</w:t>
      </w:r>
      <w:r w:rsidR="00F54904" w:rsidRPr="00F54904">
        <w:t xml:space="preserve"> Направлени</w:t>
      </w:r>
      <w:r w:rsidR="00F54904">
        <w:t>ями</w:t>
      </w:r>
      <w:r w:rsidR="00F54904" w:rsidRPr="00F54904">
        <w:t xml:space="preserve"> деятельности ВВУИО</w:t>
      </w:r>
      <w:r w:rsidR="00F54904">
        <w:t xml:space="preserve"> и ЦУР </w:t>
      </w:r>
      <w:r w:rsidR="0066293D">
        <w:t>также наглядно демонстрирует вклад</w:t>
      </w:r>
      <w:r w:rsidR="00F54904">
        <w:t xml:space="preserve"> исследовательски</w:t>
      </w:r>
      <w:r w:rsidR="0066293D">
        <w:t>х комиссий в оба процесса (Приложение 2).</w:t>
      </w:r>
      <w:r w:rsidR="00F54904">
        <w:t xml:space="preserve"> </w:t>
      </w:r>
      <w:bookmarkStart w:id="9" w:name="lt_pId034"/>
      <w:r w:rsidR="004152EA">
        <w:t>В этом отношении все виды деятельности МСЭ</w:t>
      </w:r>
      <w:r w:rsidR="004152EA" w:rsidRPr="009C1DDF">
        <w:t>-</w:t>
      </w:r>
      <w:r w:rsidR="004152EA" w:rsidRPr="00BF169E">
        <w:rPr>
          <w:lang w:val="en-US"/>
        </w:rPr>
        <w:t>D</w:t>
      </w:r>
      <w:r w:rsidR="004152EA">
        <w:t xml:space="preserve"> вносят вклад в достижение ЦУР и выполнение решений ВВУИО. Отчеты об этих видах деятельности представляются Членам МСЭ в </w:t>
      </w:r>
      <w:r w:rsidR="00CC6D79">
        <w:t xml:space="preserve">рамках </w:t>
      </w:r>
      <w:r w:rsidR="004152EA">
        <w:t xml:space="preserve">РФР, КГРЭ, РГС-ВВУИО. </w:t>
      </w:r>
    </w:p>
    <w:p w:rsidR="004128CF" w:rsidRPr="000D74DC" w:rsidRDefault="002263FE" w:rsidP="00B26D06">
      <w:r>
        <w:t>3</w:t>
      </w:r>
      <w:r>
        <w:tab/>
      </w:r>
      <w:r w:rsidR="004152EA">
        <w:t xml:space="preserve">Кроме того, значительная </w:t>
      </w:r>
      <w:r w:rsidR="00BA0CA0">
        <w:t xml:space="preserve">часть </w:t>
      </w:r>
      <w:r w:rsidR="004152EA">
        <w:t>ежегодн</w:t>
      </w:r>
      <w:r w:rsidR="00BA0CA0">
        <w:t>ой отчетности</w:t>
      </w:r>
      <w:r w:rsidR="004152EA">
        <w:t xml:space="preserve"> </w:t>
      </w:r>
      <w:r w:rsidR="00BA0CA0">
        <w:t xml:space="preserve">приходится на долю </w:t>
      </w:r>
      <w:r w:rsidR="004152EA">
        <w:t>флагмански</w:t>
      </w:r>
      <w:r w:rsidR="00BA0CA0">
        <w:t>х</w:t>
      </w:r>
      <w:r w:rsidR="004152EA">
        <w:t xml:space="preserve"> вид</w:t>
      </w:r>
      <w:r w:rsidR="00BA0CA0">
        <w:t>ов</w:t>
      </w:r>
      <w:r w:rsidR="004152EA">
        <w:t xml:space="preserve"> деятельности БРЭ, информация о которых представляется в </w:t>
      </w:r>
      <w:r w:rsidR="009146B3" w:rsidRPr="009146B3">
        <w:rPr>
          <w:i/>
          <w:iCs/>
        </w:rPr>
        <w:t xml:space="preserve">Отчете </w:t>
      </w:r>
      <w:r w:rsidR="004152EA" w:rsidRPr="009146B3">
        <w:rPr>
          <w:i/>
          <w:iCs/>
          <w:color w:val="000000"/>
        </w:rPr>
        <w:t>о вкладе МСЭ в выполнение решений ВВУИО</w:t>
      </w:r>
      <w:r w:rsidR="004152EA">
        <w:rPr>
          <w:color w:val="000000"/>
        </w:rPr>
        <w:t>.</w:t>
      </w:r>
      <w:r w:rsidR="004152EA">
        <w:t xml:space="preserve"> </w:t>
      </w:r>
      <w:r w:rsidR="000D74DC" w:rsidRPr="007A1031">
        <w:t xml:space="preserve">Издание </w:t>
      </w:r>
      <w:r w:rsidR="00FA7C2B">
        <w:t xml:space="preserve">этого </w:t>
      </w:r>
      <w:r w:rsidR="000D74DC" w:rsidRPr="007A1031">
        <w:t>отчета за 201</w:t>
      </w:r>
      <w:r>
        <w:t>8</w:t>
      </w:r>
      <w:r w:rsidR="000D74DC" w:rsidRPr="007A1031">
        <w:t xml:space="preserve"> год </w:t>
      </w:r>
      <w:r w:rsidR="000D74DC" w:rsidRPr="000D74DC">
        <w:t>размещено по адресу:</w:t>
      </w:r>
      <w:r w:rsidR="00B379B8" w:rsidRPr="00B379B8">
        <w:t xml:space="preserve"> </w:t>
      </w:r>
      <w:hyperlink r:id="rId10" w:history="1">
        <w:r w:rsidR="00644949" w:rsidRPr="004C608C">
          <w:rPr>
            <w:rStyle w:val="Hyperlink"/>
            <w:lang w:val="en-US"/>
          </w:rPr>
          <w:t>https</w:t>
        </w:r>
        <w:r w:rsidR="00644949" w:rsidRPr="004C608C">
          <w:rPr>
            <w:rStyle w:val="Hyperlink"/>
          </w:rPr>
          <w:t>://</w:t>
        </w:r>
        <w:r w:rsidR="00644949" w:rsidRPr="004C608C">
          <w:rPr>
            <w:rStyle w:val="Hyperlink"/>
            <w:lang w:val="en-US"/>
          </w:rPr>
          <w:t>www</w:t>
        </w:r>
        <w:r w:rsidR="00644949" w:rsidRPr="004C608C">
          <w:rPr>
            <w:rStyle w:val="Hyperlink"/>
          </w:rPr>
          <w:t>.</w:t>
        </w:r>
        <w:r w:rsidR="00644949" w:rsidRPr="004C608C">
          <w:rPr>
            <w:rStyle w:val="Hyperlink"/>
            <w:lang w:val="en-US"/>
          </w:rPr>
          <w:t>itu</w:t>
        </w:r>
        <w:r w:rsidR="00644949" w:rsidRPr="004C608C">
          <w:rPr>
            <w:rStyle w:val="Hyperlink"/>
          </w:rPr>
          <w:t>.</w:t>
        </w:r>
        <w:r w:rsidR="00644949" w:rsidRPr="004C608C">
          <w:rPr>
            <w:rStyle w:val="Hyperlink"/>
            <w:lang w:val="en-US"/>
          </w:rPr>
          <w:t>int</w:t>
        </w:r>
        <w:r w:rsidR="00644949" w:rsidRPr="004C608C">
          <w:rPr>
            <w:rStyle w:val="Hyperlink"/>
          </w:rPr>
          <w:t>/</w:t>
        </w:r>
        <w:r w:rsidR="00644949" w:rsidRPr="004C608C">
          <w:rPr>
            <w:rStyle w:val="Hyperlink"/>
            <w:lang w:val="en-US"/>
          </w:rPr>
          <w:t>en</w:t>
        </w:r>
        <w:r w:rsidR="00644949" w:rsidRPr="004C608C">
          <w:rPr>
            <w:rStyle w:val="Hyperlink"/>
          </w:rPr>
          <w:t>/</w:t>
        </w:r>
        <w:r w:rsidR="00644949" w:rsidRPr="004C608C">
          <w:rPr>
            <w:rStyle w:val="Hyperlink"/>
          </w:rPr>
          <w:br/>
        </w:r>
        <w:r w:rsidR="00644949" w:rsidRPr="004C608C">
          <w:rPr>
            <w:rStyle w:val="Hyperlink"/>
            <w:lang w:val="en-US"/>
          </w:rPr>
          <w:t>itu</w:t>
        </w:r>
        <w:r w:rsidR="00644949" w:rsidRPr="004C608C">
          <w:rPr>
            <w:rStyle w:val="Hyperlink"/>
          </w:rPr>
          <w:t>-</w:t>
        </w:r>
        <w:r w:rsidR="00644949" w:rsidRPr="004C608C">
          <w:rPr>
            <w:rStyle w:val="Hyperlink"/>
            <w:lang w:val="en-US"/>
          </w:rPr>
          <w:t>wsis</w:t>
        </w:r>
        <w:r w:rsidR="00644949" w:rsidRPr="004C608C">
          <w:rPr>
            <w:rStyle w:val="Hyperlink"/>
          </w:rPr>
          <w:t>/</w:t>
        </w:r>
        <w:r w:rsidR="00644949" w:rsidRPr="004C608C">
          <w:rPr>
            <w:rStyle w:val="Hyperlink"/>
            <w:lang w:val="en-US"/>
          </w:rPr>
          <w:t>Pages</w:t>
        </w:r>
        <w:r w:rsidR="00644949" w:rsidRPr="004C608C">
          <w:rPr>
            <w:rStyle w:val="Hyperlink"/>
          </w:rPr>
          <w:t>/</w:t>
        </w:r>
        <w:r w:rsidR="00644949" w:rsidRPr="004C608C">
          <w:rPr>
            <w:rStyle w:val="Hyperlink"/>
            <w:lang w:val="en-US"/>
          </w:rPr>
          <w:t>Contribution</w:t>
        </w:r>
        <w:r w:rsidR="00644949" w:rsidRPr="004C608C">
          <w:rPr>
            <w:rStyle w:val="Hyperlink"/>
          </w:rPr>
          <w:t>.</w:t>
        </w:r>
        <w:r w:rsidR="00644949" w:rsidRPr="004C608C">
          <w:rPr>
            <w:rStyle w:val="Hyperlink"/>
            <w:lang w:val="en-US"/>
          </w:rPr>
          <w:t>aspx</w:t>
        </w:r>
      </w:hyperlink>
      <w:r w:rsidR="004128CF" w:rsidRPr="000D74DC">
        <w:t>.</w:t>
      </w:r>
      <w:bookmarkEnd w:id="9"/>
    </w:p>
    <w:p w:rsidR="004128CF" w:rsidRPr="0026468B" w:rsidRDefault="0026468B" w:rsidP="0026468B">
      <w:pPr>
        <w:pStyle w:val="Headingb"/>
      </w:pPr>
      <w:r>
        <w:t>Деятельность на п</w:t>
      </w:r>
      <w:r w:rsidR="00FA7C2B">
        <w:t>олитическ</w:t>
      </w:r>
      <w:r>
        <w:t>ом</w:t>
      </w:r>
      <w:r w:rsidR="00FA7C2B" w:rsidRPr="0026468B">
        <w:t xml:space="preserve"> </w:t>
      </w:r>
      <w:r w:rsidR="00FA7C2B">
        <w:t>уров</w:t>
      </w:r>
      <w:r>
        <w:t>не</w:t>
      </w:r>
      <w:r w:rsidR="00FA7C2B" w:rsidRPr="0026468B">
        <w:t xml:space="preserve"> </w:t>
      </w:r>
      <w:r w:rsidR="00FA7C2B">
        <w:t>по</w:t>
      </w:r>
      <w:r w:rsidR="00381ADD">
        <w:t>сле</w:t>
      </w:r>
      <w:r w:rsidR="00FA7C2B" w:rsidRPr="0026468B">
        <w:t xml:space="preserve"> </w:t>
      </w:r>
      <w:r w:rsidR="00764F65">
        <w:t>ПК</w:t>
      </w:r>
      <w:r w:rsidR="002263FE">
        <w:t>-18</w:t>
      </w:r>
    </w:p>
    <w:p w:rsidR="004128CF" w:rsidRPr="00303BAF" w:rsidRDefault="002263FE" w:rsidP="0064309D">
      <w:bookmarkStart w:id="10" w:name="lt_pId036"/>
      <w:r>
        <w:t>4</w:t>
      </w:r>
      <w:r w:rsidR="004128CF" w:rsidRPr="00AC7C23">
        <w:tab/>
      </w:r>
      <w:bookmarkEnd w:id="10"/>
      <w:r w:rsidR="00303BAF">
        <w:t>На</w:t>
      </w:r>
      <w:r w:rsidR="0066293D">
        <w:t xml:space="preserve"> </w:t>
      </w:r>
      <w:r w:rsidR="00DE5997">
        <w:t>ПК</w:t>
      </w:r>
      <w:r w:rsidRPr="002263FE">
        <w:rPr>
          <w:szCs w:val="24"/>
        </w:rPr>
        <w:t>-18</w:t>
      </w:r>
      <w:r w:rsidR="0066293D">
        <w:rPr>
          <w:szCs w:val="24"/>
        </w:rPr>
        <w:t xml:space="preserve"> вновь была подчеркнута важность</w:t>
      </w:r>
      <w:r w:rsidRPr="002263FE">
        <w:rPr>
          <w:szCs w:val="24"/>
        </w:rPr>
        <w:t xml:space="preserve"> </w:t>
      </w:r>
      <w:r w:rsidR="0066293D">
        <w:rPr>
          <w:szCs w:val="24"/>
        </w:rPr>
        <w:t>согласования процессов ВВУИО и ЦУР, а также</w:t>
      </w:r>
      <w:r w:rsidR="0066293D">
        <w:t xml:space="preserve"> отмечена</w:t>
      </w:r>
      <w:r w:rsidR="000D54DD">
        <w:t xml:space="preserve"> роль рамок ВВУИО, которые являются основой для </w:t>
      </w:r>
      <w:r w:rsidR="000D54DD" w:rsidRPr="00F03A5D">
        <w:t>содействия осуществлению Повестки дня в области устойчивого развития на период до 2030 года со стороны МСЭ</w:t>
      </w:r>
      <w:r w:rsidR="00AC7C23" w:rsidRPr="00F03A5D">
        <w:t>.</w:t>
      </w:r>
      <w:r w:rsidRPr="00F03A5D">
        <w:t xml:space="preserve"> </w:t>
      </w:r>
      <w:r w:rsidR="0064309D">
        <w:t>В этом контексте</w:t>
      </w:r>
      <w:r w:rsidR="0066293D" w:rsidRPr="0066293D">
        <w:t xml:space="preserve"> </w:t>
      </w:r>
      <w:r w:rsidR="001717ED">
        <w:t>четкая</w:t>
      </w:r>
      <w:r w:rsidR="0066293D">
        <w:t xml:space="preserve"> увязк</w:t>
      </w:r>
      <w:r w:rsidR="001717ED">
        <w:t>а</w:t>
      </w:r>
      <w:r w:rsidR="0066293D" w:rsidRPr="0066293D">
        <w:t xml:space="preserve"> </w:t>
      </w:r>
      <w:r w:rsidR="0066293D">
        <w:t>задач/конечных результатов</w:t>
      </w:r>
      <w:r w:rsidR="0066293D" w:rsidRPr="0066293D">
        <w:t xml:space="preserve"> МСЭ-D, </w:t>
      </w:r>
      <w:r w:rsidR="0066293D">
        <w:t xml:space="preserve">а также Вопросов исследовательских комиссий </w:t>
      </w:r>
      <w:r w:rsidR="0066293D" w:rsidRPr="0066293D">
        <w:t xml:space="preserve">МСЭ-D </w:t>
      </w:r>
      <w:r w:rsidR="0066293D">
        <w:t xml:space="preserve">с </w:t>
      </w:r>
      <w:r w:rsidR="0066293D" w:rsidRPr="0066293D">
        <w:t>ЦУР и На</w:t>
      </w:r>
      <w:r w:rsidR="00303BAF">
        <w:t xml:space="preserve">правлениями деятельности ВВУИО </w:t>
      </w:r>
      <w:r w:rsidR="001717ED">
        <w:t>позволила в значительной степени укрепить</w:t>
      </w:r>
      <w:r w:rsidR="00A00779">
        <w:t xml:space="preserve"> </w:t>
      </w:r>
      <w:r w:rsidR="0066293D" w:rsidRPr="0066293D">
        <w:t xml:space="preserve">роль МСЭ-D в выполнении решений ВВУИО и его вклад в осуществление Повестки дня в области устойчивого развития на период до 2030 года. </w:t>
      </w:r>
    </w:p>
    <w:p w:rsidR="004128CF" w:rsidRPr="00AC7C23" w:rsidRDefault="002263FE" w:rsidP="00EB61A1">
      <w:bookmarkStart w:id="11" w:name="lt_pId038"/>
      <w:r>
        <w:t>5</w:t>
      </w:r>
      <w:r w:rsidR="004128CF" w:rsidRPr="00887577">
        <w:tab/>
      </w:r>
      <w:bookmarkStart w:id="12" w:name="lt_pId041"/>
      <w:bookmarkEnd w:id="11"/>
      <w:r w:rsidR="00AC7C23">
        <w:t>В</w:t>
      </w:r>
      <w:r w:rsidR="00AC7C23" w:rsidRPr="00887577">
        <w:t xml:space="preserve"> </w:t>
      </w:r>
      <w:r w:rsidR="00AC7C23">
        <w:t>соответствии</w:t>
      </w:r>
      <w:r w:rsidR="00AC7C23" w:rsidRPr="00887577">
        <w:t xml:space="preserve"> </w:t>
      </w:r>
      <w:r w:rsidR="00AC7C23">
        <w:t>с</w:t>
      </w:r>
      <w:r w:rsidR="00AC7C23" w:rsidRPr="00887577">
        <w:t xml:space="preserve"> </w:t>
      </w:r>
      <w:r w:rsidR="00AC7C23">
        <w:t>Резолюцией</w:t>
      </w:r>
      <w:r w:rsidR="00AC7C23" w:rsidRPr="00887577">
        <w:t xml:space="preserve"> 140 (</w:t>
      </w:r>
      <w:r w:rsidR="00AC7C23">
        <w:t>Пересм</w:t>
      </w:r>
      <w:r w:rsidR="00AC7C23" w:rsidRPr="00887577">
        <w:t xml:space="preserve">. </w:t>
      </w:r>
      <w:r w:rsidR="00AC7C23">
        <w:t>Пусан, 2014 г.)</w:t>
      </w:r>
      <w:r w:rsidR="00A00779">
        <w:t xml:space="preserve"> ПК</w:t>
      </w:r>
      <w:r w:rsidR="00AC7C23">
        <w:t xml:space="preserve"> МСЭ </w:t>
      </w:r>
      <w:r w:rsidR="00A00779">
        <w:t xml:space="preserve">должен и дальше </w:t>
      </w:r>
      <w:r w:rsidR="00AC7C23">
        <w:t>игра</w:t>
      </w:r>
      <w:r w:rsidR="00A00779">
        <w:t>ть</w:t>
      </w:r>
      <w:r w:rsidR="00AC7C23">
        <w:t xml:space="preserve"> </w:t>
      </w:r>
      <w:r w:rsidR="00AC7C23">
        <w:rPr>
          <w:color w:val="000000"/>
        </w:rPr>
        <w:t xml:space="preserve">ведущую содействующую роль в процессе выполнения решений ВВУИО в качестве ведущей/содействующей организации по Направлениям деятельности С2, С5 и С6, одной из содействующих организаций по Направлениям деятельности </w:t>
      </w:r>
      <w:r w:rsidR="00AC7C23" w:rsidRPr="00BF169E">
        <w:rPr>
          <w:lang w:val="en-US"/>
        </w:rPr>
        <w:t>C</w:t>
      </w:r>
      <w:r w:rsidR="00AC7C23" w:rsidRPr="00AC7C23">
        <w:t xml:space="preserve">1, </w:t>
      </w:r>
      <w:r w:rsidR="00AC7C23" w:rsidRPr="00BF169E">
        <w:rPr>
          <w:lang w:val="en-US"/>
        </w:rPr>
        <w:t>C</w:t>
      </w:r>
      <w:r w:rsidR="00AC7C23" w:rsidRPr="00AC7C23">
        <w:t xml:space="preserve">3, </w:t>
      </w:r>
      <w:r w:rsidR="00AC7C23" w:rsidRPr="00BF169E">
        <w:rPr>
          <w:lang w:val="en-US"/>
        </w:rPr>
        <w:t>C</w:t>
      </w:r>
      <w:r w:rsidR="00AC7C23" w:rsidRPr="00AC7C23">
        <w:t xml:space="preserve">4, </w:t>
      </w:r>
      <w:r w:rsidR="00AC7C23" w:rsidRPr="00BF169E">
        <w:rPr>
          <w:lang w:val="en-US"/>
        </w:rPr>
        <w:t>C</w:t>
      </w:r>
      <w:r w:rsidR="00AC7C23" w:rsidRPr="00AC7C23">
        <w:t xml:space="preserve">7, </w:t>
      </w:r>
      <w:r w:rsidR="00AC7C23" w:rsidRPr="00BF169E">
        <w:rPr>
          <w:lang w:val="en-US"/>
        </w:rPr>
        <w:t>C</w:t>
      </w:r>
      <w:r w:rsidR="00AC7C23" w:rsidRPr="00AC7C23">
        <w:t>11</w:t>
      </w:r>
      <w:r w:rsidR="00AC7C23">
        <w:t xml:space="preserve"> и партнер</w:t>
      </w:r>
      <w:r w:rsidR="0026468B">
        <w:t>а</w:t>
      </w:r>
      <w:r w:rsidR="00AC7C23">
        <w:t xml:space="preserve"> по Направлени</w:t>
      </w:r>
      <w:r w:rsidR="0026468B">
        <w:t>ям</w:t>
      </w:r>
      <w:r w:rsidR="00A00779">
        <w:t xml:space="preserve"> деятельности С8 и С9, а также ведущей стороны в</w:t>
      </w:r>
      <w:r w:rsidR="00A00779" w:rsidRPr="00A00779">
        <w:t xml:space="preserve"> Партнерств</w:t>
      </w:r>
      <w:r w:rsidR="00A00779">
        <w:t>е</w:t>
      </w:r>
      <w:r w:rsidR="00A00779" w:rsidRPr="00A00779">
        <w:t xml:space="preserve"> по измерению ИКТ в целях развития</w:t>
      </w:r>
      <w:r w:rsidR="00A00779">
        <w:t>.</w:t>
      </w:r>
      <w:r w:rsidR="00AC7C23">
        <w:t xml:space="preserve"> С</w:t>
      </w:r>
      <w:r w:rsidR="00AC7C23" w:rsidRPr="00AC7C23">
        <w:rPr>
          <w:color w:val="000000"/>
        </w:rPr>
        <w:t xml:space="preserve"> </w:t>
      </w:r>
      <w:r w:rsidR="00AC7C23">
        <w:rPr>
          <w:color w:val="000000"/>
        </w:rPr>
        <w:t xml:space="preserve">2005 года БРЭ играет роль основного координатора </w:t>
      </w:r>
      <w:r w:rsidR="0026468B">
        <w:rPr>
          <w:color w:val="000000"/>
        </w:rPr>
        <w:t xml:space="preserve">МСЭ </w:t>
      </w:r>
      <w:r w:rsidR="00AC7C23">
        <w:rPr>
          <w:color w:val="000000"/>
        </w:rPr>
        <w:t xml:space="preserve">по большинству </w:t>
      </w:r>
      <w:r w:rsidR="009146B3">
        <w:rPr>
          <w:color w:val="000000"/>
        </w:rPr>
        <w:t xml:space="preserve">Направлений </w:t>
      </w:r>
      <w:r w:rsidR="00AC7C23">
        <w:rPr>
          <w:color w:val="000000"/>
        </w:rPr>
        <w:t xml:space="preserve">деятельности ВВУИО (включая </w:t>
      </w:r>
      <w:r w:rsidR="00AC7C23" w:rsidRPr="00BF169E">
        <w:rPr>
          <w:lang w:val="en-US"/>
        </w:rPr>
        <w:t>C</w:t>
      </w:r>
      <w:r w:rsidR="00AC7C23" w:rsidRPr="00AC7C23">
        <w:t xml:space="preserve">1, </w:t>
      </w:r>
      <w:r w:rsidR="00AC7C23" w:rsidRPr="00BF169E">
        <w:rPr>
          <w:lang w:val="en-US"/>
        </w:rPr>
        <w:t>C</w:t>
      </w:r>
      <w:r w:rsidR="00AC7C23" w:rsidRPr="00AC7C23">
        <w:t xml:space="preserve">2, </w:t>
      </w:r>
      <w:r w:rsidR="00AC7C23" w:rsidRPr="00BF169E">
        <w:rPr>
          <w:lang w:val="en-US"/>
        </w:rPr>
        <w:t>C</w:t>
      </w:r>
      <w:r w:rsidR="00AC7C23" w:rsidRPr="00AC7C23">
        <w:t xml:space="preserve">3, </w:t>
      </w:r>
      <w:r w:rsidR="00AC7C23" w:rsidRPr="00BF169E">
        <w:rPr>
          <w:lang w:val="en-US"/>
        </w:rPr>
        <w:t>C</w:t>
      </w:r>
      <w:r w:rsidR="00AC7C23" w:rsidRPr="00AC7C23">
        <w:t xml:space="preserve">4, </w:t>
      </w:r>
      <w:r w:rsidR="00AC7C23" w:rsidRPr="00BF169E">
        <w:rPr>
          <w:lang w:val="en-US"/>
        </w:rPr>
        <w:t>C</w:t>
      </w:r>
      <w:r w:rsidR="00AC7C23" w:rsidRPr="00AC7C23">
        <w:t xml:space="preserve">6, </w:t>
      </w:r>
      <w:r w:rsidR="00AC7C23" w:rsidRPr="00BF169E">
        <w:rPr>
          <w:lang w:val="en-US"/>
        </w:rPr>
        <w:t>C</w:t>
      </w:r>
      <w:r w:rsidR="00AC7C23" w:rsidRPr="00AC7C23">
        <w:t xml:space="preserve">7, </w:t>
      </w:r>
      <w:r w:rsidR="00AC7C23" w:rsidRPr="00BF169E">
        <w:rPr>
          <w:lang w:val="en-US"/>
        </w:rPr>
        <w:t>C</w:t>
      </w:r>
      <w:r w:rsidR="00AC7C23" w:rsidRPr="00AC7C23">
        <w:t xml:space="preserve">9, </w:t>
      </w:r>
      <w:r w:rsidR="00AC7C23" w:rsidRPr="00BF169E">
        <w:rPr>
          <w:lang w:val="en-US"/>
        </w:rPr>
        <w:t>C</w:t>
      </w:r>
      <w:r w:rsidR="00AC7C23" w:rsidRPr="00AC7C23">
        <w:t>11</w:t>
      </w:r>
      <w:r w:rsidR="00AC7C23">
        <w:t>)</w:t>
      </w:r>
      <w:r w:rsidR="00AC7C23" w:rsidRPr="00AC7C23">
        <w:rPr>
          <w:color w:val="000000"/>
        </w:rPr>
        <w:t xml:space="preserve"> </w:t>
      </w:r>
      <w:r w:rsidR="00887577">
        <w:rPr>
          <w:color w:val="000000"/>
        </w:rPr>
        <w:t xml:space="preserve">и </w:t>
      </w:r>
      <w:r w:rsidR="00AC7C23">
        <w:rPr>
          <w:color w:val="000000"/>
        </w:rPr>
        <w:t>ведущ</w:t>
      </w:r>
      <w:r w:rsidR="00887577">
        <w:rPr>
          <w:color w:val="000000"/>
        </w:rPr>
        <w:t>ую</w:t>
      </w:r>
      <w:r w:rsidR="00AC7C23">
        <w:rPr>
          <w:color w:val="000000"/>
        </w:rPr>
        <w:t xml:space="preserve"> рол</w:t>
      </w:r>
      <w:r w:rsidR="00887577">
        <w:rPr>
          <w:color w:val="000000"/>
        </w:rPr>
        <w:t>ь</w:t>
      </w:r>
      <w:r w:rsidR="00AC7C23">
        <w:rPr>
          <w:color w:val="000000"/>
        </w:rPr>
        <w:t xml:space="preserve"> в Глобальном партнерстве по измерению ИКТ в целях развития.</w:t>
      </w:r>
      <w:bookmarkEnd w:id="12"/>
      <w:r w:rsidR="00887577">
        <w:rPr>
          <w:color w:val="000000"/>
        </w:rPr>
        <w:t xml:space="preserve"> В соответствии с решениями</w:t>
      </w:r>
      <w:r w:rsidR="00A00779">
        <w:rPr>
          <w:color w:val="000000"/>
        </w:rPr>
        <w:t xml:space="preserve"> ПК-18 и</w:t>
      </w:r>
      <w:r w:rsidR="00887577">
        <w:rPr>
          <w:color w:val="000000"/>
        </w:rPr>
        <w:t xml:space="preserve"> ВКРЭ-17</w:t>
      </w:r>
      <w:r w:rsidR="00023E3B">
        <w:rPr>
          <w:color w:val="000000"/>
        </w:rPr>
        <w:t>,</w:t>
      </w:r>
      <w:r w:rsidR="00887577">
        <w:rPr>
          <w:color w:val="000000"/>
        </w:rPr>
        <w:t xml:space="preserve"> БРЭ будет продолжать выполнять эти задачи и после 201</w:t>
      </w:r>
      <w:r>
        <w:rPr>
          <w:color w:val="000000"/>
        </w:rPr>
        <w:t>8</w:t>
      </w:r>
      <w:r w:rsidR="00887577">
        <w:rPr>
          <w:color w:val="000000"/>
        </w:rPr>
        <w:t xml:space="preserve"> года. </w:t>
      </w:r>
      <w:r w:rsidR="00023E3B">
        <w:rPr>
          <w:color w:val="000000"/>
        </w:rPr>
        <w:t>Таким образом,</w:t>
      </w:r>
      <w:r w:rsidR="00887577">
        <w:rPr>
          <w:color w:val="000000"/>
        </w:rPr>
        <w:t xml:space="preserve"> </w:t>
      </w:r>
      <w:r w:rsidR="00A00779">
        <w:rPr>
          <w:color w:val="000000"/>
        </w:rPr>
        <w:t xml:space="preserve">в целях </w:t>
      </w:r>
      <w:r w:rsidR="00023E3B">
        <w:rPr>
          <w:color w:val="000000"/>
        </w:rPr>
        <w:t>укрепления</w:t>
      </w:r>
      <w:r w:rsidR="00A00779">
        <w:rPr>
          <w:color w:val="000000"/>
        </w:rPr>
        <w:t xml:space="preserve"> содействия осуществлению</w:t>
      </w:r>
      <w:r w:rsidR="00023E3B">
        <w:rPr>
          <w:color w:val="000000"/>
        </w:rPr>
        <w:t xml:space="preserve">/процесса реализации </w:t>
      </w:r>
      <w:r w:rsidR="00A00779">
        <w:rPr>
          <w:color w:val="000000"/>
        </w:rPr>
        <w:t xml:space="preserve">Направлений деятельности С2 и С6 под руководством БРЭ </w:t>
      </w:r>
      <w:r w:rsidR="00023E3B">
        <w:rPr>
          <w:color w:val="000000"/>
        </w:rPr>
        <w:t xml:space="preserve">в настоящее время </w:t>
      </w:r>
      <w:r w:rsidR="00EB61A1">
        <w:rPr>
          <w:color w:val="000000"/>
        </w:rPr>
        <w:t>выполняется</w:t>
      </w:r>
      <w:r w:rsidR="00023E3B">
        <w:rPr>
          <w:color w:val="000000"/>
        </w:rPr>
        <w:t xml:space="preserve"> обновление</w:t>
      </w:r>
      <w:r w:rsidR="00A00779">
        <w:rPr>
          <w:color w:val="000000"/>
        </w:rPr>
        <w:t xml:space="preserve"> </w:t>
      </w:r>
      <w:r w:rsidR="00023E3B">
        <w:rPr>
          <w:color w:val="000000"/>
        </w:rPr>
        <w:t>дорожных карт по Направлениям деятельности ВВУИО в соответствии</w:t>
      </w:r>
      <w:r w:rsidR="00A00779">
        <w:rPr>
          <w:color w:val="000000"/>
        </w:rPr>
        <w:t xml:space="preserve"> с решениями ПК-18 и оперативными планами</w:t>
      </w:r>
      <w:r w:rsidR="00023E3B">
        <w:rPr>
          <w:color w:val="000000"/>
        </w:rPr>
        <w:t xml:space="preserve">; обновленные дорожные карты будут </w:t>
      </w:r>
      <w:r w:rsidR="001717ED">
        <w:rPr>
          <w:color w:val="000000"/>
        </w:rPr>
        <w:t>представлены на следующей сессии Совета</w:t>
      </w:r>
      <w:r w:rsidR="00887577">
        <w:rPr>
          <w:color w:val="000000"/>
        </w:rPr>
        <w:t>.</w:t>
      </w:r>
    </w:p>
    <w:p w:rsidR="004128CF" w:rsidRPr="00887577" w:rsidRDefault="002263FE" w:rsidP="0064309D">
      <w:pPr>
        <w:rPr>
          <w:szCs w:val="24"/>
        </w:rPr>
      </w:pPr>
      <w:bookmarkStart w:id="13" w:name="lt_pId042"/>
      <w:r w:rsidRPr="001458EA">
        <w:rPr>
          <w:szCs w:val="24"/>
        </w:rPr>
        <w:t>6</w:t>
      </w:r>
      <w:r w:rsidR="004128CF" w:rsidRPr="001458EA">
        <w:rPr>
          <w:szCs w:val="24"/>
        </w:rPr>
        <w:tab/>
      </w:r>
      <w:bookmarkEnd w:id="13"/>
      <w:r w:rsidR="006F46F1">
        <w:rPr>
          <w:szCs w:val="24"/>
        </w:rPr>
        <w:t xml:space="preserve">На ПК-18 было принято решение о том, что МСЭ следует продолжать работу по выполнению решений ВВУИО и реализации </w:t>
      </w:r>
      <w:r w:rsidR="006F46F1" w:rsidRPr="006F46F1">
        <w:rPr>
          <w:szCs w:val="24"/>
        </w:rPr>
        <w:t xml:space="preserve">концепции ВВУИО на период после 2015 года, </w:t>
      </w:r>
      <w:r w:rsidR="006F46F1">
        <w:rPr>
          <w:szCs w:val="24"/>
        </w:rPr>
        <w:t>осуществляя деятельность в рамках своего</w:t>
      </w:r>
      <w:r w:rsidR="006F46F1" w:rsidRPr="006F46F1">
        <w:rPr>
          <w:szCs w:val="24"/>
        </w:rPr>
        <w:t xml:space="preserve"> мандата</w:t>
      </w:r>
      <w:r w:rsidR="006F46F1">
        <w:rPr>
          <w:szCs w:val="24"/>
        </w:rPr>
        <w:t>, а также в случае необходимости сотрудничать</w:t>
      </w:r>
      <w:r w:rsidR="006F46F1" w:rsidRPr="006F46F1">
        <w:rPr>
          <w:szCs w:val="24"/>
        </w:rPr>
        <w:t xml:space="preserve"> с други</w:t>
      </w:r>
      <w:r w:rsidR="006F46F1">
        <w:rPr>
          <w:szCs w:val="24"/>
        </w:rPr>
        <w:t xml:space="preserve">ми заинтересованными сторонами. </w:t>
      </w:r>
      <w:r w:rsidR="006F46F1">
        <w:rPr>
          <w:color w:val="000000"/>
        </w:rPr>
        <w:t xml:space="preserve">В этом контексте Директор БРЭ продолжает </w:t>
      </w:r>
      <w:r w:rsidR="0064309D">
        <w:rPr>
          <w:color w:val="000000"/>
        </w:rPr>
        <w:t xml:space="preserve">реализовывать </w:t>
      </w:r>
      <w:r w:rsidRPr="00E173A0">
        <w:t>подход</w:t>
      </w:r>
      <w:r w:rsidR="00160ED4">
        <w:t>, основанн</w:t>
      </w:r>
      <w:r w:rsidR="0064309D">
        <w:t>ый</w:t>
      </w:r>
      <w:r w:rsidR="00160ED4">
        <w:t xml:space="preserve"> на </w:t>
      </w:r>
      <w:r w:rsidRPr="00E173A0">
        <w:t>партнерских отношени</w:t>
      </w:r>
      <w:r w:rsidR="00160ED4">
        <w:t xml:space="preserve">ях и </w:t>
      </w:r>
      <w:r w:rsidR="00160ED4" w:rsidRPr="00160ED4">
        <w:t>сотрудничест</w:t>
      </w:r>
      <w:r w:rsidR="00160ED4">
        <w:t>ве</w:t>
      </w:r>
      <w:r w:rsidR="00160ED4" w:rsidRPr="00160ED4">
        <w:t xml:space="preserve"> многих заинтересованных сторон</w:t>
      </w:r>
      <w:r w:rsidR="00160ED4">
        <w:t>,</w:t>
      </w:r>
      <w:r w:rsidRPr="00E173A0">
        <w:t xml:space="preserve"> в </w:t>
      </w:r>
      <w:r w:rsidR="0064309D">
        <w:t xml:space="preserve">рамках </w:t>
      </w:r>
      <w:r w:rsidRPr="00E173A0">
        <w:t>деятельност</w:t>
      </w:r>
      <w:r w:rsidR="00160ED4">
        <w:t>и</w:t>
      </w:r>
      <w:r w:rsidRPr="00E173A0">
        <w:t xml:space="preserve"> МСЭ</w:t>
      </w:r>
      <w:r w:rsidRPr="00E173A0">
        <w:noBreakHyphen/>
        <w:t>D, связанн</w:t>
      </w:r>
      <w:r w:rsidR="00160ED4">
        <w:t>ой</w:t>
      </w:r>
      <w:r w:rsidRPr="00E173A0">
        <w:t xml:space="preserve"> с его функциями при выполнении решений ВВУИО и </w:t>
      </w:r>
      <w:r w:rsidR="00160ED4">
        <w:lastRenderedPageBreak/>
        <w:t>достижении ЦУР, а также</w:t>
      </w:r>
      <w:r w:rsidRPr="00E173A0">
        <w:t xml:space="preserve"> последующей деятельности в связи с ними, с уделением особого внимания потребностям развивающихся стран</w:t>
      </w:r>
      <w:r w:rsidR="00160ED4">
        <w:t>.</w:t>
      </w:r>
    </w:p>
    <w:p w:rsidR="00525EEF" w:rsidRPr="006A34FE" w:rsidRDefault="002263FE" w:rsidP="00B34846">
      <w:pPr>
        <w:rPr>
          <w:szCs w:val="24"/>
        </w:rPr>
      </w:pPr>
      <w:bookmarkStart w:id="14" w:name="lt_pId044"/>
      <w:r w:rsidRPr="00525EEF">
        <w:rPr>
          <w:szCs w:val="24"/>
        </w:rPr>
        <w:t>7</w:t>
      </w:r>
      <w:r w:rsidR="00525EEF" w:rsidRPr="00525EEF">
        <w:rPr>
          <w:szCs w:val="24"/>
        </w:rPr>
        <w:tab/>
      </w:r>
      <w:r w:rsidR="006A34FE">
        <w:rPr>
          <w:szCs w:val="24"/>
        </w:rPr>
        <w:t>В соответствии с решениями</w:t>
      </w:r>
      <w:r w:rsidR="00525EEF" w:rsidRPr="00525EEF">
        <w:t xml:space="preserve"> </w:t>
      </w:r>
      <w:r w:rsidR="00764F65">
        <w:t>ПК</w:t>
      </w:r>
      <w:r w:rsidR="006A34FE">
        <w:t>-18</w:t>
      </w:r>
      <w:r w:rsidR="00525EEF" w:rsidRPr="00525EEF">
        <w:t xml:space="preserve"> </w:t>
      </w:r>
      <w:r w:rsidR="00D152B7">
        <w:t xml:space="preserve">БРЭ придает </w:t>
      </w:r>
      <w:r w:rsidR="00525EEF" w:rsidRPr="00E173A0">
        <w:t xml:space="preserve">первостепенное значение </w:t>
      </w:r>
      <w:r w:rsidR="00B34846">
        <w:t>созданию</w:t>
      </w:r>
      <w:r w:rsidR="00525EEF" w:rsidRPr="00E173A0">
        <w:t xml:space="preserve"> информационно-коммуникационной инфраструктуры (Направление деятельности С2 ВВУИО), являющейся физической магистралью всех электронных приложений, учитывая Декларацию Буэнос-Айреса и задачу 3 Плана действий Буэнос-Айреса</w:t>
      </w:r>
      <w:r w:rsidR="00525EEF">
        <w:t xml:space="preserve">. </w:t>
      </w:r>
      <w:r w:rsidR="006A34FE">
        <w:t>Исследовательские</w:t>
      </w:r>
      <w:r w:rsidR="006A34FE" w:rsidRPr="006A34FE">
        <w:t xml:space="preserve"> </w:t>
      </w:r>
      <w:r w:rsidR="006A34FE">
        <w:t>комиссии</w:t>
      </w:r>
      <w:r w:rsidR="006A34FE" w:rsidRPr="006A34FE">
        <w:t xml:space="preserve"> </w:t>
      </w:r>
      <w:r w:rsidR="006A34FE">
        <w:t>МСЭ</w:t>
      </w:r>
      <w:r w:rsidR="006A34FE" w:rsidRPr="006A34FE">
        <w:t>-</w:t>
      </w:r>
      <w:r w:rsidR="006A34FE">
        <w:rPr>
          <w:lang w:val="en-US"/>
        </w:rPr>
        <w:t>D</w:t>
      </w:r>
      <w:r w:rsidR="006A34FE" w:rsidRPr="006A34FE">
        <w:t xml:space="preserve"> </w:t>
      </w:r>
      <w:r w:rsidR="006A34FE">
        <w:t>также уделяют большое внимание эт</w:t>
      </w:r>
      <w:r w:rsidR="00D152B7">
        <w:t>ому приоритетному вопросу</w:t>
      </w:r>
      <w:r w:rsidR="006A34FE">
        <w:t>, внося вклад в процессы ВВУИО и ЦУР. Установле</w:t>
      </w:r>
      <w:r w:rsidR="00D152B7">
        <w:t>ние</w:t>
      </w:r>
      <w:r w:rsidR="006A34FE" w:rsidRPr="006A34FE">
        <w:t xml:space="preserve"> </w:t>
      </w:r>
      <w:r w:rsidR="006A34FE">
        <w:t>связи</w:t>
      </w:r>
      <w:r w:rsidR="006A34FE" w:rsidRPr="006A34FE">
        <w:t xml:space="preserve"> </w:t>
      </w:r>
      <w:r w:rsidR="006A34FE">
        <w:t>между</w:t>
      </w:r>
      <w:r w:rsidR="006A34FE" w:rsidRPr="006A34FE">
        <w:t xml:space="preserve"> </w:t>
      </w:r>
      <w:r w:rsidR="006A34FE">
        <w:t>всеми</w:t>
      </w:r>
      <w:r w:rsidR="006A34FE" w:rsidRPr="006A34FE">
        <w:t xml:space="preserve"> </w:t>
      </w:r>
      <w:r w:rsidR="006A34FE">
        <w:t>Вопросами</w:t>
      </w:r>
      <w:r w:rsidR="006A34FE" w:rsidRPr="006A34FE">
        <w:t xml:space="preserve"> </w:t>
      </w:r>
      <w:r w:rsidR="006A34FE">
        <w:t>исследовательских</w:t>
      </w:r>
      <w:r w:rsidR="006A34FE" w:rsidRPr="006A34FE">
        <w:t xml:space="preserve"> </w:t>
      </w:r>
      <w:r w:rsidR="006A34FE">
        <w:t>комиссий</w:t>
      </w:r>
      <w:r w:rsidR="006A34FE" w:rsidRPr="006A34FE">
        <w:t xml:space="preserve"> </w:t>
      </w:r>
      <w:r w:rsidR="006A34FE">
        <w:t>МСЭ</w:t>
      </w:r>
      <w:r w:rsidR="006A34FE" w:rsidRPr="006A34FE">
        <w:t>-</w:t>
      </w:r>
      <w:r w:rsidR="006A34FE">
        <w:rPr>
          <w:lang w:val="en-US"/>
        </w:rPr>
        <w:t>D</w:t>
      </w:r>
      <w:r w:rsidR="006A34FE" w:rsidRPr="006A34FE">
        <w:t xml:space="preserve">, </w:t>
      </w:r>
      <w:r w:rsidR="006A34FE">
        <w:t>а</w:t>
      </w:r>
      <w:r w:rsidR="006A34FE" w:rsidRPr="006A34FE">
        <w:t xml:space="preserve"> </w:t>
      </w:r>
      <w:r w:rsidR="006A34FE">
        <w:t>также</w:t>
      </w:r>
      <w:r w:rsidR="006A34FE" w:rsidRPr="006A34FE">
        <w:t xml:space="preserve"> </w:t>
      </w:r>
      <w:r w:rsidR="006A34FE">
        <w:t>их</w:t>
      </w:r>
      <w:r w:rsidR="006A34FE" w:rsidRPr="006A34FE">
        <w:t xml:space="preserve"> </w:t>
      </w:r>
      <w:r w:rsidR="006A34FE">
        <w:t>вклад в реализацию соответствующих Направлений деятельности ВВУИО и ЦУР</w:t>
      </w:r>
      <w:r w:rsidR="00D152B7">
        <w:t xml:space="preserve"> (Приложение</w:t>
      </w:r>
      <w:r w:rsidR="006A34FE">
        <w:t xml:space="preserve"> 2) служат важным </w:t>
      </w:r>
      <w:r w:rsidR="00D152B7">
        <w:t xml:space="preserve">вспомогательным </w:t>
      </w:r>
      <w:r w:rsidR="006A34FE">
        <w:t>инструменто</w:t>
      </w:r>
      <w:r w:rsidR="00D152B7">
        <w:t>м, который используется исследовательскими комиссиями для содействия обоим процессам</w:t>
      </w:r>
      <w:r w:rsidR="006A34FE">
        <w:t xml:space="preserve">. </w:t>
      </w:r>
    </w:p>
    <w:bookmarkEnd w:id="14"/>
    <w:p w:rsidR="004128CF" w:rsidRPr="00240F83" w:rsidRDefault="00525EEF" w:rsidP="00240F83">
      <w:pPr>
        <w:rPr>
          <w:szCs w:val="24"/>
        </w:rPr>
      </w:pPr>
      <w:r>
        <w:rPr>
          <w:szCs w:val="24"/>
        </w:rPr>
        <w:t>8</w:t>
      </w:r>
      <w:r>
        <w:rPr>
          <w:szCs w:val="24"/>
        </w:rPr>
        <w:tab/>
      </w:r>
      <w:r w:rsidR="0064309D">
        <w:rPr>
          <w:szCs w:val="24"/>
        </w:rPr>
        <w:t xml:space="preserve">На </w:t>
      </w:r>
      <w:r w:rsidR="00D152B7">
        <w:rPr>
          <w:szCs w:val="24"/>
        </w:rPr>
        <w:t>ПК-18</w:t>
      </w:r>
      <w:r w:rsidR="0064309D">
        <w:rPr>
          <w:szCs w:val="24"/>
        </w:rPr>
        <w:t xml:space="preserve"> было принято</w:t>
      </w:r>
      <w:r w:rsidR="00D152B7">
        <w:rPr>
          <w:szCs w:val="24"/>
        </w:rPr>
        <w:t xml:space="preserve"> решение об укреплении </w:t>
      </w:r>
      <w:r>
        <w:rPr>
          <w:color w:val="000000"/>
        </w:rPr>
        <w:t>координаци</w:t>
      </w:r>
      <w:r w:rsidR="00D152B7">
        <w:rPr>
          <w:color w:val="000000"/>
        </w:rPr>
        <w:t>и</w:t>
      </w:r>
      <w:r>
        <w:rPr>
          <w:color w:val="000000"/>
        </w:rPr>
        <w:t xml:space="preserve"> и сотрудничеств</w:t>
      </w:r>
      <w:r w:rsidR="00617B8F">
        <w:rPr>
          <w:color w:val="000000"/>
        </w:rPr>
        <w:t>а</w:t>
      </w:r>
      <w:r>
        <w:rPr>
          <w:color w:val="000000"/>
        </w:rPr>
        <w:t xml:space="preserve"> на региональном уровне с региональными экономическими комиссиями ООН и группами ООН по вопросам регионального развития, а также со всеми учреждениями системы ООН (особенно с содействующими организациями по Направлениям деятельности ВВУИО), другими соответствующими региональными организациями, особенно в области электросвязи/ИКТ.</w:t>
      </w:r>
      <w:r w:rsidR="00617B8F">
        <w:rPr>
          <w:color w:val="000000"/>
        </w:rPr>
        <w:t xml:space="preserve"> В</w:t>
      </w:r>
      <w:r w:rsidR="00617B8F" w:rsidRPr="00617B8F">
        <w:rPr>
          <w:color w:val="000000"/>
        </w:rPr>
        <w:t xml:space="preserve"> </w:t>
      </w:r>
      <w:r w:rsidR="00617B8F">
        <w:rPr>
          <w:color w:val="000000"/>
        </w:rPr>
        <w:t>этом</w:t>
      </w:r>
      <w:r w:rsidR="00617B8F" w:rsidRPr="00617B8F">
        <w:rPr>
          <w:color w:val="000000"/>
        </w:rPr>
        <w:t xml:space="preserve"> </w:t>
      </w:r>
      <w:r w:rsidR="00617B8F">
        <w:rPr>
          <w:color w:val="000000"/>
        </w:rPr>
        <w:t>процессе</w:t>
      </w:r>
      <w:r w:rsidR="00617B8F" w:rsidRPr="00617B8F">
        <w:rPr>
          <w:color w:val="000000"/>
        </w:rPr>
        <w:t xml:space="preserve"> </w:t>
      </w:r>
      <w:r w:rsidR="00617B8F">
        <w:rPr>
          <w:color w:val="000000"/>
        </w:rPr>
        <w:t>будут</w:t>
      </w:r>
      <w:r w:rsidR="00617B8F" w:rsidRPr="00617B8F">
        <w:rPr>
          <w:color w:val="000000"/>
        </w:rPr>
        <w:t xml:space="preserve"> </w:t>
      </w:r>
      <w:r w:rsidR="00617B8F">
        <w:rPr>
          <w:color w:val="000000"/>
        </w:rPr>
        <w:t>принимать</w:t>
      </w:r>
      <w:r w:rsidR="00617B8F" w:rsidRPr="00617B8F">
        <w:rPr>
          <w:color w:val="000000"/>
        </w:rPr>
        <w:t xml:space="preserve"> </w:t>
      </w:r>
      <w:r w:rsidR="00617B8F">
        <w:rPr>
          <w:color w:val="000000"/>
        </w:rPr>
        <w:t>участие</w:t>
      </w:r>
      <w:r w:rsidR="00617B8F" w:rsidRPr="00617B8F">
        <w:rPr>
          <w:color w:val="000000"/>
        </w:rPr>
        <w:t xml:space="preserve"> </w:t>
      </w:r>
      <w:r w:rsidR="00617B8F">
        <w:rPr>
          <w:color w:val="000000"/>
        </w:rPr>
        <w:t>региональные</w:t>
      </w:r>
      <w:r w:rsidR="00617B8F" w:rsidRPr="00617B8F">
        <w:rPr>
          <w:color w:val="000000"/>
        </w:rPr>
        <w:t xml:space="preserve"> и зональны</w:t>
      </w:r>
      <w:r w:rsidR="00617B8F">
        <w:rPr>
          <w:color w:val="000000"/>
        </w:rPr>
        <w:t>е</w:t>
      </w:r>
      <w:r w:rsidR="00617B8F" w:rsidRPr="00617B8F">
        <w:rPr>
          <w:color w:val="000000"/>
        </w:rPr>
        <w:t xml:space="preserve"> отделени</w:t>
      </w:r>
      <w:r w:rsidR="00617B8F">
        <w:rPr>
          <w:color w:val="000000"/>
        </w:rPr>
        <w:t>я</w:t>
      </w:r>
      <w:r w:rsidR="00617B8F" w:rsidRPr="00617B8F">
        <w:rPr>
          <w:color w:val="000000"/>
        </w:rPr>
        <w:t xml:space="preserve"> МСЭ. </w:t>
      </w:r>
      <w:r w:rsidR="00617B8F">
        <w:t xml:space="preserve">В </w:t>
      </w:r>
      <w:r w:rsidR="00240F83">
        <w:t>этом контексте</w:t>
      </w:r>
      <w:r w:rsidR="00617B8F">
        <w:t xml:space="preserve"> БРЭ ведет деятельность </w:t>
      </w:r>
      <w:r w:rsidR="00240F83">
        <w:t>по</w:t>
      </w:r>
      <w:r w:rsidR="00617B8F">
        <w:t xml:space="preserve"> нескольки</w:t>
      </w:r>
      <w:r w:rsidR="00240F83">
        <w:t xml:space="preserve">м направлениям </w:t>
      </w:r>
      <w:r w:rsidR="00617B8F">
        <w:t xml:space="preserve">в целях укрепления реализации и поддержки процессов ВВУИО и ЦУР. </w:t>
      </w:r>
    </w:p>
    <w:p w:rsidR="004128CF" w:rsidRPr="009C1DDF" w:rsidRDefault="002135AC" w:rsidP="002135AC">
      <w:pPr>
        <w:pStyle w:val="Headingb"/>
      </w:pPr>
      <w:bookmarkStart w:id="15" w:name="lt_pId049"/>
      <w:r>
        <w:t>Деятельность на о</w:t>
      </w:r>
      <w:r w:rsidR="00381ADD">
        <w:t>перативн</w:t>
      </w:r>
      <w:r>
        <w:t>ом</w:t>
      </w:r>
      <w:r w:rsidR="00381ADD">
        <w:t xml:space="preserve"> уров</w:t>
      </w:r>
      <w:r>
        <w:t>не</w:t>
      </w:r>
      <w:r w:rsidR="00381ADD">
        <w:t xml:space="preserve"> после </w:t>
      </w:r>
      <w:r w:rsidR="00764F65">
        <w:t>ПК</w:t>
      </w:r>
      <w:r w:rsidR="004128CF" w:rsidRPr="009C1DDF">
        <w:t>-1</w:t>
      </w:r>
      <w:bookmarkEnd w:id="15"/>
      <w:r w:rsidR="00522ED6">
        <w:t>8</w:t>
      </w:r>
    </w:p>
    <w:p w:rsidR="004128CF" w:rsidRPr="000D74DC" w:rsidRDefault="00522ED6" w:rsidP="0064309D">
      <w:pPr>
        <w:rPr>
          <w:szCs w:val="24"/>
        </w:rPr>
      </w:pPr>
      <w:bookmarkStart w:id="16" w:name="lt_pId050"/>
      <w:r>
        <w:rPr>
          <w:szCs w:val="24"/>
        </w:rPr>
        <w:t>9</w:t>
      </w:r>
      <w:r w:rsidR="004128CF" w:rsidRPr="000D74DC">
        <w:rPr>
          <w:szCs w:val="24"/>
        </w:rPr>
        <w:tab/>
      </w:r>
      <w:bookmarkEnd w:id="16"/>
      <w:r w:rsidR="000D74DC" w:rsidRPr="000D74DC">
        <w:t xml:space="preserve">На оперативном уровне БРЭ </w:t>
      </w:r>
      <w:r w:rsidR="001F035A">
        <w:t>вело работу, направленную на</w:t>
      </w:r>
      <w:r w:rsidR="000D74DC" w:rsidRPr="000D74DC">
        <w:t xml:space="preserve"> выполнени</w:t>
      </w:r>
      <w:r w:rsidR="001F035A">
        <w:t>е</w:t>
      </w:r>
      <w:r w:rsidR="000D74DC" w:rsidRPr="000D74DC">
        <w:t xml:space="preserve"> решений ВВУИО. БРЭ </w:t>
      </w:r>
      <w:r w:rsidR="000D74DC" w:rsidRPr="00D84FC3">
        <w:t xml:space="preserve">выступает </w:t>
      </w:r>
      <w:r w:rsidR="002135AC" w:rsidRPr="000D74DC">
        <w:t>от имени МСЭ</w:t>
      </w:r>
      <w:r w:rsidR="002135AC" w:rsidRPr="00D84FC3">
        <w:t xml:space="preserve"> </w:t>
      </w:r>
      <w:r w:rsidR="000D74DC" w:rsidRPr="00D84FC3">
        <w:t>в качестве координатора и содействующей стороны по Направлени</w:t>
      </w:r>
      <w:r w:rsidR="00306223">
        <w:t>ям</w:t>
      </w:r>
      <w:r w:rsidR="000D74DC" w:rsidRPr="00D84FC3">
        <w:t xml:space="preserve"> деятельности C2 (Информационно-коммуникационная инфраструктура) и C6 (Благоприятная среда). БРЭ также осуществляет ряд </w:t>
      </w:r>
      <w:r w:rsidR="002135AC">
        <w:t xml:space="preserve">мероприятий, связанных с </w:t>
      </w:r>
      <w:r w:rsidR="000D74DC" w:rsidRPr="00D84FC3">
        <w:t>Направлени</w:t>
      </w:r>
      <w:r w:rsidR="002135AC">
        <w:t>ем</w:t>
      </w:r>
      <w:r w:rsidR="000D74DC" w:rsidRPr="00D84FC3">
        <w:t xml:space="preserve"> деятельности C5 (Укрепление доверия и безопасности при использовании ИКТ), по которому МСЭ является единственной содействующей организацией. При координации с ПРООН и ЮНЕСКО Бюро действует также в качестве временного координатора по Направлению деятельности С4 (Создание потенциала). Бюро выполняет функции официального координатор</w:t>
      </w:r>
      <w:r w:rsidR="001F0964">
        <w:t>а</w:t>
      </w:r>
      <w:r w:rsidR="00786958">
        <w:t xml:space="preserve"> МСЭ по большинству Н</w:t>
      </w:r>
      <w:r w:rsidR="000D74DC" w:rsidRPr="00D84FC3">
        <w:t>аправлений деятельности ВВУИО, в том числе по Направлениям деятельности</w:t>
      </w:r>
      <w:r w:rsidR="000D74DC">
        <w:t> </w:t>
      </w:r>
      <w:r w:rsidR="002135AC">
        <w:t>C1, C3, C4, C7 и C11, для которых</w:t>
      </w:r>
      <w:r w:rsidR="000D74DC" w:rsidRPr="00D84FC3">
        <w:t xml:space="preserve"> МСЭ является одной из содействующих организаций, и </w:t>
      </w:r>
      <w:r w:rsidR="002135AC">
        <w:t>C9, для котор</w:t>
      </w:r>
      <w:r w:rsidR="00786958">
        <w:t>ого</w:t>
      </w:r>
      <w:r w:rsidR="000D74DC" w:rsidRPr="00D84FC3">
        <w:t> МСЭ является партнером. Кроме того, БРЭ продолжает играть ведущую роль в Партнерстве по измерению ИКТ в целях развития – международной инициативе с участием многих заинтересованных сторон, направленной на расширение доступности и повышение качества данных и показателей в области ИКТ.</w:t>
      </w:r>
    </w:p>
    <w:p w:rsidR="004128CF" w:rsidRPr="001F0964" w:rsidRDefault="00522ED6" w:rsidP="002135AC">
      <w:pPr>
        <w:rPr>
          <w:szCs w:val="24"/>
        </w:rPr>
      </w:pPr>
      <w:bookmarkStart w:id="17" w:name="lt_pId056"/>
      <w:r>
        <w:rPr>
          <w:szCs w:val="24"/>
        </w:rPr>
        <w:t>10</w:t>
      </w:r>
      <w:r w:rsidR="004128CF" w:rsidRPr="00957451">
        <w:rPr>
          <w:szCs w:val="24"/>
        </w:rPr>
        <w:tab/>
      </w:r>
      <w:r w:rsidR="000D74DC" w:rsidRPr="00957451">
        <w:t xml:space="preserve">БРЭ вносит вклад в процесс подготовки и организации Форума ВВУИО </w:t>
      </w:r>
      <w:r w:rsidR="004128CF" w:rsidRPr="00957451">
        <w:rPr>
          <w:szCs w:val="24"/>
        </w:rPr>
        <w:t>(</w:t>
      </w:r>
      <w:hyperlink r:id="rId11" w:history="1">
        <w:r w:rsidR="004128CF" w:rsidRPr="00957451">
          <w:rPr>
            <w:rStyle w:val="Hyperlink"/>
            <w:szCs w:val="24"/>
            <w:lang w:val="en-US"/>
          </w:rPr>
          <w:t>www</w:t>
        </w:r>
        <w:r w:rsidR="004128CF" w:rsidRPr="00957451">
          <w:rPr>
            <w:rStyle w:val="Hyperlink"/>
            <w:szCs w:val="24"/>
          </w:rPr>
          <w:t>.</w:t>
        </w:r>
        <w:r w:rsidR="004128CF" w:rsidRPr="00957451">
          <w:rPr>
            <w:rStyle w:val="Hyperlink"/>
            <w:szCs w:val="24"/>
            <w:lang w:val="en-US"/>
          </w:rPr>
          <w:t>wsis</w:t>
        </w:r>
        <w:r w:rsidR="004128CF" w:rsidRPr="00957451">
          <w:rPr>
            <w:rStyle w:val="Hyperlink"/>
            <w:szCs w:val="24"/>
          </w:rPr>
          <w:t>.</w:t>
        </w:r>
        <w:r w:rsidR="004128CF" w:rsidRPr="00957451">
          <w:rPr>
            <w:rStyle w:val="Hyperlink"/>
            <w:szCs w:val="24"/>
            <w:lang w:val="en-US"/>
          </w:rPr>
          <w:t>org</w:t>
        </w:r>
        <w:r w:rsidR="004128CF" w:rsidRPr="00957451">
          <w:rPr>
            <w:rStyle w:val="Hyperlink"/>
            <w:szCs w:val="24"/>
          </w:rPr>
          <w:t>/</w:t>
        </w:r>
        <w:r w:rsidR="004128CF" w:rsidRPr="00957451">
          <w:rPr>
            <w:rStyle w:val="Hyperlink"/>
            <w:szCs w:val="24"/>
            <w:lang w:val="en-US"/>
          </w:rPr>
          <w:t>forum</w:t>
        </w:r>
      </w:hyperlink>
      <w:r w:rsidR="000D74DC" w:rsidRPr="00957451">
        <w:rPr>
          <w:szCs w:val="24"/>
        </w:rPr>
        <w:t>)</w:t>
      </w:r>
      <w:bookmarkStart w:id="18" w:name="lt_pId057"/>
      <w:bookmarkEnd w:id="17"/>
      <w:r w:rsidR="000D74DC" w:rsidRPr="00957451">
        <w:t>,</w:t>
      </w:r>
      <w:r w:rsidR="000D74DC" w:rsidRPr="00D84FC3">
        <w:t xml:space="preserve"> который стал основным мероприятием мирового уровня, предназначенным для координации выполнения решений ВВУИО и содействия их выполнению, а также платформой с участием многих заинтересованных сторон для обсуждени</w:t>
      </w:r>
      <w:r w:rsidR="002135AC">
        <w:t>я</w:t>
      </w:r>
      <w:r w:rsidR="000D74DC" w:rsidRPr="00D84FC3">
        <w:t xml:space="preserve"> </w:t>
      </w:r>
      <w:r w:rsidR="002135AC">
        <w:t xml:space="preserve">использования </w:t>
      </w:r>
      <w:r w:rsidR="000D74DC" w:rsidRPr="00D84FC3">
        <w:t xml:space="preserve">ИКТ для </w:t>
      </w:r>
      <w:r w:rsidR="002135AC">
        <w:t xml:space="preserve">достижения </w:t>
      </w:r>
      <w:r w:rsidR="000D74DC" w:rsidRPr="00D84FC3">
        <w:t>ЦУР</w:t>
      </w:r>
      <w:r w:rsidR="002135AC" w:rsidRPr="002135AC">
        <w:t xml:space="preserve"> </w:t>
      </w:r>
      <w:r w:rsidR="002135AC" w:rsidRPr="00D84FC3">
        <w:t xml:space="preserve">и </w:t>
      </w:r>
      <w:r w:rsidR="002135AC">
        <w:t xml:space="preserve">роли </w:t>
      </w:r>
      <w:r w:rsidR="002135AC" w:rsidRPr="00D84FC3">
        <w:t>информационного общества</w:t>
      </w:r>
      <w:r w:rsidR="000D74DC" w:rsidRPr="00D84FC3">
        <w:t xml:space="preserve">. </w:t>
      </w:r>
      <w:r w:rsidR="001F0964">
        <w:rPr>
          <w:szCs w:val="24"/>
        </w:rPr>
        <w:t>В</w:t>
      </w:r>
      <w:r w:rsidR="001F0964" w:rsidRPr="001F0964">
        <w:rPr>
          <w:szCs w:val="24"/>
        </w:rPr>
        <w:t xml:space="preserve"> </w:t>
      </w:r>
      <w:r w:rsidR="004128CF" w:rsidRPr="001F0964">
        <w:rPr>
          <w:szCs w:val="24"/>
        </w:rPr>
        <w:t>201</w:t>
      </w:r>
      <w:r>
        <w:rPr>
          <w:szCs w:val="24"/>
        </w:rPr>
        <w:t>9</w:t>
      </w:r>
      <w:r w:rsidR="004128CF" w:rsidRPr="001F0964">
        <w:rPr>
          <w:szCs w:val="24"/>
        </w:rPr>
        <w:t xml:space="preserve"> </w:t>
      </w:r>
      <w:r w:rsidR="009146B3">
        <w:rPr>
          <w:szCs w:val="24"/>
        </w:rPr>
        <w:t xml:space="preserve">году Форум ВВУИО пройдет </w:t>
      </w:r>
      <w:r>
        <w:rPr>
          <w:szCs w:val="24"/>
        </w:rPr>
        <w:t>8</w:t>
      </w:r>
      <w:r w:rsidR="009146B3">
        <w:rPr>
          <w:szCs w:val="24"/>
        </w:rPr>
        <w:t>−</w:t>
      </w:r>
      <w:r>
        <w:rPr>
          <w:szCs w:val="24"/>
        </w:rPr>
        <w:t>12</w:t>
      </w:r>
      <w:r w:rsidR="001F0964">
        <w:rPr>
          <w:szCs w:val="24"/>
        </w:rPr>
        <w:t xml:space="preserve"> </w:t>
      </w:r>
      <w:r>
        <w:rPr>
          <w:szCs w:val="24"/>
        </w:rPr>
        <w:t>апреля</w:t>
      </w:r>
      <w:r w:rsidR="001F0964">
        <w:rPr>
          <w:szCs w:val="24"/>
        </w:rPr>
        <w:t xml:space="preserve"> в штаб-квартире МСЭ, ожидается, что в нем примут участие свыше </w:t>
      </w:r>
      <w:r>
        <w:rPr>
          <w:szCs w:val="24"/>
        </w:rPr>
        <w:t>30</w:t>
      </w:r>
      <w:r w:rsidR="001F0964">
        <w:rPr>
          <w:szCs w:val="24"/>
        </w:rPr>
        <w:t>00 заинтересованны</w:t>
      </w:r>
      <w:r w:rsidR="009146B3">
        <w:rPr>
          <w:szCs w:val="24"/>
        </w:rPr>
        <w:t>х сторон, в том числе более 250 </w:t>
      </w:r>
      <w:r w:rsidR="001F0964">
        <w:rPr>
          <w:szCs w:val="24"/>
        </w:rPr>
        <w:t xml:space="preserve">руководителей высокого уровня, представляющих экосистему ИКТ и другие секторы, </w:t>
      </w:r>
      <w:r w:rsidR="002135AC">
        <w:rPr>
          <w:szCs w:val="24"/>
        </w:rPr>
        <w:t xml:space="preserve">такие как </w:t>
      </w:r>
      <w:r w:rsidR="001F0964">
        <w:rPr>
          <w:szCs w:val="24"/>
        </w:rPr>
        <w:t>здравоохранение, образование, окружающая среда и т.</w:t>
      </w:r>
      <w:r w:rsidR="009146B3">
        <w:rPr>
          <w:szCs w:val="24"/>
        </w:rPr>
        <w:t> </w:t>
      </w:r>
      <w:r w:rsidR="001F0964">
        <w:rPr>
          <w:szCs w:val="24"/>
        </w:rPr>
        <w:t>д. Помимо этого, в 201</w:t>
      </w:r>
      <w:r>
        <w:rPr>
          <w:szCs w:val="24"/>
        </w:rPr>
        <w:t>9</w:t>
      </w:r>
      <w:r w:rsidR="001F0964">
        <w:rPr>
          <w:szCs w:val="24"/>
        </w:rPr>
        <w:t xml:space="preserve"> году БРЭ будет </w:t>
      </w:r>
      <w:r w:rsidR="002135AC">
        <w:rPr>
          <w:szCs w:val="24"/>
        </w:rPr>
        <w:t xml:space="preserve">руководить </w:t>
      </w:r>
      <w:r w:rsidR="001F0964">
        <w:rPr>
          <w:szCs w:val="24"/>
        </w:rPr>
        <w:t>нескольк</w:t>
      </w:r>
      <w:r w:rsidR="002135AC">
        <w:rPr>
          <w:szCs w:val="24"/>
        </w:rPr>
        <w:t>ими</w:t>
      </w:r>
      <w:r w:rsidR="001F0964">
        <w:rPr>
          <w:szCs w:val="24"/>
        </w:rPr>
        <w:t xml:space="preserve"> тематически</w:t>
      </w:r>
      <w:r w:rsidR="002135AC">
        <w:rPr>
          <w:szCs w:val="24"/>
        </w:rPr>
        <w:t>ми</w:t>
      </w:r>
      <w:r w:rsidR="001F0964">
        <w:rPr>
          <w:szCs w:val="24"/>
        </w:rPr>
        <w:t xml:space="preserve"> </w:t>
      </w:r>
      <w:r w:rsidR="002135AC">
        <w:rPr>
          <w:szCs w:val="24"/>
        </w:rPr>
        <w:t xml:space="preserve">направлениями </w:t>
      </w:r>
      <w:r w:rsidR="001F0964">
        <w:rPr>
          <w:szCs w:val="24"/>
        </w:rPr>
        <w:t>Форума, содействуя при этом созданию партнерств и разработке проектов. БРЭ</w:t>
      </w:r>
      <w:r w:rsidR="001F0964" w:rsidRPr="001F0964">
        <w:rPr>
          <w:szCs w:val="24"/>
        </w:rPr>
        <w:t xml:space="preserve"> </w:t>
      </w:r>
      <w:r w:rsidR="001F0964">
        <w:rPr>
          <w:szCs w:val="24"/>
        </w:rPr>
        <w:t>будет</w:t>
      </w:r>
      <w:r w:rsidR="001F0964" w:rsidRPr="001F0964">
        <w:rPr>
          <w:szCs w:val="24"/>
        </w:rPr>
        <w:t xml:space="preserve"> </w:t>
      </w:r>
      <w:r w:rsidR="001F0964">
        <w:rPr>
          <w:szCs w:val="24"/>
        </w:rPr>
        <w:t>руководить</w:t>
      </w:r>
      <w:r w:rsidR="001F0964" w:rsidRPr="001F0964">
        <w:rPr>
          <w:szCs w:val="24"/>
        </w:rPr>
        <w:t xml:space="preserve"> </w:t>
      </w:r>
      <w:r w:rsidR="001F0964">
        <w:rPr>
          <w:szCs w:val="24"/>
        </w:rPr>
        <w:t>проведением</w:t>
      </w:r>
      <w:r w:rsidR="001F0964" w:rsidRPr="001F0964">
        <w:rPr>
          <w:szCs w:val="24"/>
        </w:rPr>
        <w:t xml:space="preserve"> </w:t>
      </w:r>
      <w:r w:rsidR="001F0964">
        <w:rPr>
          <w:szCs w:val="24"/>
        </w:rPr>
        <w:t>следующих</w:t>
      </w:r>
      <w:r w:rsidR="001F0964" w:rsidRPr="001F0964">
        <w:rPr>
          <w:szCs w:val="24"/>
        </w:rPr>
        <w:t xml:space="preserve"> </w:t>
      </w:r>
      <w:r w:rsidR="001F0964">
        <w:rPr>
          <w:szCs w:val="24"/>
        </w:rPr>
        <w:t>серий</w:t>
      </w:r>
      <w:r w:rsidR="001F0964" w:rsidRPr="001F0964">
        <w:rPr>
          <w:szCs w:val="24"/>
        </w:rPr>
        <w:t xml:space="preserve"> </w:t>
      </w:r>
      <w:r w:rsidR="001F0964">
        <w:rPr>
          <w:szCs w:val="24"/>
        </w:rPr>
        <w:t>заседаний</w:t>
      </w:r>
      <w:r w:rsidR="001F0964" w:rsidRPr="001F0964">
        <w:rPr>
          <w:szCs w:val="24"/>
        </w:rPr>
        <w:t xml:space="preserve"> </w:t>
      </w:r>
      <w:r w:rsidR="001F0964">
        <w:rPr>
          <w:szCs w:val="24"/>
        </w:rPr>
        <w:t>Форума</w:t>
      </w:r>
      <w:r w:rsidR="001F0964" w:rsidRPr="001F0964">
        <w:rPr>
          <w:szCs w:val="24"/>
        </w:rPr>
        <w:t xml:space="preserve"> </w:t>
      </w:r>
      <w:r w:rsidR="001F0964">
        <w:rPr>
          <w:szCs w:val="24"/>
        </w:rPr>
        <w:t>ВВУИО</w:t>
      </w:r>
      <w:bookmarkStart w:id="19" w:name="lt_pId059"/>
      <w:bookmarkEnd w:id="18"/>
      <w:r w:rsidR="004128CF" w:rsidRPr="001F0964">
        <w:rPr>
          <w:szCs w:val="24"/>
        </w:rPr>
        <w:t>:</w:t>
      </w:r>
      <w:bookmarkEnd w:id="19"/>
      <w:r w:rsidR="004128CF" w:rsidRPr="001F0964">
        <w:rPr>
          <w:szCs w:val="24"/>
        </w:rPr>
        <w:t xml:space="preserve"> </w:t>
      </w:r>
    </w:p>
    <w:p w:rsidR="004128CF" w:rsidRPr="001F0964" w:rsidRDefault="00DE5997" w:rsidP="00B26D06">
      <w:pPr>
        <w:pStyle w:val="enumlev1"/>
        <w:ind w:left="567" w:hanging="567"/>
      </w:pPr>
      <w:bookmarkStart w:id="20" w:name="lt_pId060"/>
      <w:r>
        <w:t>−</w:t>
      </w:r>
      <w:r w:rsidR="004128CF" w:rsidRPr="001F0964">
        <w:tab/>
      </w:r>
      <w:bookmarkEnd w:id="20"/>
      <w:r w:rsidR="00765CB8">
        <w:t xml:space="preserve">Собрания </w:t>
      </w:r>
      <w:r w:rsidR="001F0964">
        <w:t>по содействию реализации Направлений деятельности ВВУИО</w:t>
      </w:r>
      <w:r w:rsidR="009146B3">
        <w:t>:</w:t>
      </w:r>
    </w:p>
    <w:p w:rsidR="00B22358" w:rsidRPr="00B26D06" w:rsidRDefault="00DE5997" w:rsidP="00B26D06">
      <w:pPr>
        <w:pStyle w:val="enumlev2"/>
        <w:ind w:left="1134" w:hanging="567"/>
      </w:pPr>
      <w:bookmarkStart w:id="21" w:name="lt_pId061"/>
      <w:r w:rsidRPr="00B26D06">
        <w:t>•</w:t>
      </w:r>
      <w:r w:rsidR="004128CF" w:rsidRPr="00B26D06">
        <w:tab/>
      </w:r>
      <w:r w:rsidR="00B22358" w:rsidRPr="00B26D06">
        <w:t xml:space="preserve">НД </w:t>
      </w:r>
      <w:r w:rsidR="004128CF" w:rsidRPr="00B26D06">
        <w:t>C2</w:t>
      </w:r>
      <w:r w:rsidR="00AB04A8" w:rsidRPr="00B26D06">
        <w:t xml:space="preserve"> ВВУИО</w:t>
      </w:r>
      <w:r w:rsidR="004128CF" w:rsidRPr="00B26D06">
        <w:t>:</w:t>
      </w:r>
      <w:bookmarkEnd w:id="21"/>
      <w:r w:rsidR="004128CF" w:rsidRPr="00B26D06">
        <w:t xml:space="preserve"> </w:t>
      </w:r>
      <w:bookmarkStart w:id="22" w:name="lt_pId062"/>
      <w:r w:rsidR="004152B4" w:rsidRPr="00B26D06">
        <w:t>Информационно-коммуникационная инфраструктура</w:t>
      </w:r>
      <w:r w:rsidR="009146B3" w:rsidRPr="00B26D06">
        <w:t>;</w:t>
      </w:r>
    </w:p>
    <w:p w:rsidR="004128CF" w:rsidRPr="00B26D06" w:rsidRDefault="00DE5997" w:rsidP="00B26D06">
      <w:pPr>
        <w:pStyle w:val="enumlev2"/>
        <w:ind w:left="1134" w:hanging="567"/>
      </w:pPr>
      <w:r w:rsidRPr="00B26D06">
        <w:t>•</w:t>
      </w:r>
      <w:r w:rsidR="00B22358" w:rsidRPr="00B26D06">
        <w:tab/>
        <w:t xml:space="preserve">НД </w:t>
      </w:r>
      <w:r w:rsidR="004128CF" w:rsidRPr="00B26D06">
        <w:t>C4</w:t>
      </w:r>
      <w:r w:rsidR="00AB04A8" w:rsidRPr="00B26D06">
        <w:t xml:space="preserve"> ВВУИО</w:t>
      </w:r>
      <w:r w:rsidR="004128CF" w:rsidRPr="00B26D06">
        <w:t>:</w:t>
      </w:r>
      <w:bookmarkEnd w:id="22"/>
      <w:r w:rsidR="004128CF" w:rsidRPr="00B26D06">
        <w:t xml:space="preserve"> </w:t>
      </w:r>
      <w:r w:rsidR="004152B4" w:rsidRPr="00B26D06">
        <w:t>Создание потенциала</w:t>
      </w:r>
      <w:r w:rsidR="009146B3" w:rsidRPr="00B26D06">
        <w:t>;</w:t>
      </w:r>
    </w:p>
    <w:p w:rsidR="004128CF" w:rsidRPr="00B26D06" w:rsidRDefault="00DE5997" w:rsidP="00B26D06">
      <w:pPr>
        <w:pStyle w:val="enumlev2"/>
        <w:ind w:left="1134" w:hanging="567"/>
      </w:pPr>
      <w:bookmarkStart w:id="23" w:name="lt_pId064"/>
      <w:r w:rsidRPr="00B26D06">
        <w:t>•</w:t>
      </w:r>
      <w:r w:rsidR="004128CF" w:rsidRPr="00B26D06">
        <w:tab/>
      </w:r>
      <w:r w:rsidR="00B22358" w:rsidRPr="00B26D06">
        <w:t xml:space="preserve">НД </w:t>
      </w:r>
      <w:r w:rsidR="004128CF" w:rsidRPr="00B26D06">
        <w:t>C5</w:t>
      </w:r>
      <w:r w:rsidR="00AB04A8" w:rsidRPr="00B26D06">
        <w:t xml:space="preserve"> ВВУИО</w:t>
      </w:r>
      <w:r w:rsidR="004128CF" w:rsidRPr="00B26D06">
        <w:t>:</w:t>
      </w:r>
      <w:bookmarkEnd w:id="23"/>
      <w:r w:rsidR="004128CF" w:rsidRPr="00B26D06">
        <w:t xml:space="preserve"> </w:t>
      </w:r>
      <w:bookmarkStart w:id="24" w:name="lt_pId065"/>
      <w:r w:rsidR="001F0964" w:rsidRPr="00B26D06">
        <w:t xml:space="preserve">Кибербезопасность </w:t>
      </w:r>
      <w:r w:rsidR="004128CF" w:rsidRPr="00B26D06">
        <w:t>(</w:t>
      </w:r>
      <w:r w:rsidR="001F0964" w:rsidRPr="00B26D06">
        <w:t xml:space="preserve">содействующая роль, руководящую роль играет </w:t>
      </w:r>
      <w:r w:rsidR="004128CF" w:rsidRPr="00B26D06">
        <w:t>SPM)</w:t>
      </w:r>
      <w:bookmarkEnd w:id="24"/>
      <w:r w:rsidR="009146B3" w:rsidRPr="00B26D06">
        <w:t>;</w:t>
      </w:r>
    </w:p>
    <w:p w:rsidR="004128CF" w:rsidRPr="00B26D06" w:rsidRDefault="00DE5997" w:rsidP="00B26D06">
      <w:pPr>
        <w:pStyle w:val="enumlev2"/>
        <w:ind w:left="1134" w:hanging="567"/>
      </w:pPr>
      <w:bookmarkStart w:id="25" w:name="lt_pId066"/>
      <w:r w:rsidRPr="00B26D06">
        <w:lastRenderedPageBreak/>
        <w:t>•</w:t>
      </w:r>
      <w:r w:rsidR="004128CF" w:rsidRPr="00B26D06">
        <w:tab/>
      </w:r>
      <w:r w:rsidR="00B22358" w:rsidRPr="00B26D06">
        <w:t xml:space="preserve">НД </w:t>
      </w:r>
      <w:r w:rsidR="004128CF" w:rsidRPr="00B26D06">
        <w:t>C6</w:t>
      </w:r>
      <w:r w:rsidR="00AB04A8" w:rsidRPr="00B26D06">
        <w:t xml:space="preserve"> ВВУИО</w:t>
      </w:r>
      <w:r w:rsidR="004128CF" w:rsidRPr="00B26D06">
        <w:t>:</w:t>
      </w:r>
      <w:bookmarkEnd w:id="25"/>
      <w:r w:rsidR="004128CF" w:rsidRPr="00B26D06">
        <w:t xml:space="preserve"> </w:t>
      </w:r>
      <w:r w:rsidR="004152B4" w:rsidRPr="00B26D06">
        <w:t>Благоприятная среда</w:t>
      </w:r>
      <w:r w:rsidR="009146B3" w:rsidRPr="00B26D06">
        <w:t>;</w:t>
      </w:r>
    </w:p>
    <w:p w:rsidR="004128CF" w:rsidRPr="00B26D06" w:rsidRDefault="00DE5997" w:rsidP="00B26D06">
      <w:pPr>
        <w:pStyle w:val="enumlev2"/>
        <w:ind w:left="1134" w:hanging="567"/>
      </w:pPr>
      <w:bookmarkStart w:id="26" w:name="lt_pId068"/>
      <w:r w:rsidRPr="00B26D06">
        <w:t>•</w:t>
      </w:r>
      <w:r w:rsidR="004128CF" w:rsidRPr="00B26D06">
        <w:tab/>
      </w:r>
      <w:r w:rsidR="00B22358" w:rsidRPr="00B26D06">
        <w:t xml:space="preserve">НД </w:t>
      </w:r>
      <w:r w:rsidR="004128CF" w:rsidRPr="00B26D06">
        <w:t>C7</w:t>
      </w:r>
      <w:r w:rsidR="00AB04A8" w:rsidRPr="00B26D06">
        <w:t xml:space="preserve"> ВВУИО</w:t>
      </w:r>
      <w:r w:rsidR="004128CF" w:rsidRPr="00B26D06">
        <w:t>:</w:t>
      </w:r>
      <w:bookmarkEnd w:id="26"/>
      <w:r w:rsidR="004128CF" w:rsidRPr="00B26D06">
        <w:t xml:space="preserve"> </w:t>
      </w:r>
      <w:r w:rsidR="001F0964" w:rsidRPr="00B26D06">
        <w:t>Электронные отходы</w:t>
      </w:r>
      <w:r w:rsidR="00522ED6" w:rsidRPr="00B26D06">
        <w:t xml:space="preserve"> (МСЭ/</w:t>
      </w:r>
      <w:r w:rsidR="002751DD" w:rsidRPr="00B26D06">
        <w:t>ЮНЕП)</w:t>
      </w:r>
      <w:r w:rsidR="009146B3" w:rsidRPr="00B26D06">
        <w:t>;</w:t>
      </w:r>
    </w:p>
    <w:p w:rsidR="004128CF" w:rsidRPr="00B26D06" w:rsidRDefault="00DE5997" w:rsidP="00B26D06">
      <w:pPr>
        <w:pStyle w:val="enumlev2"/>
        <w:ind w:left="1134" w:hanging="567"/>
      </w:pPr>
      <w:bookmarkStart w:id="27" w:name="lt_pId070"/>
      <w:r w:rsidRPr="00B26D06">
        <w:t>•</w:t>
      </w:r>
      <w:r w:rsidR="004128CF" w:rsidRPr="00B26D06">
        <w:tab/>
      </w:r>
      <w:r w:rsidR="00B22358" w:rsidRPr="00B26D06">
        <w:t xml:space="preserve">НД </w:t>
      </w:r>
      <w:r w:rsidR="004128CF" w:rsidRPr="00B26D06">
        <w:t>C7</w:t>
      </w:r>
      <w:r w:rsidR="00AB04A8" w:rsidRPr="00B26D06">
        <w:t xml:space="preserve"> ВВУИО</w:t>
      </w:r>
      <w:r w:rsidR="004128CF" w:rsidRPr="00B26D06">
        <w:t>:</w:t>
      </w:r>
      <w:bookmarkEnd w:id="27"/>
      <w:r w:rsidR="004128CF" w:rsidRPr="00B26D06">
        <w:t xml:space="preserve"> </w:t>
      </w:r>
      <w:bookmarkStart w:id="28" w:name="lt_pId071"/>
      <w:r w:rsidR="004152B4" w:rsidRPr="00B26D06">
        <w:t>Электронная охрана окружающей среды</w:t>
      </w:r>
      <w:r w:rsidR="004128CF" w:rsidRPr="00B26D06">
        <w:t xml:space="preserve"> (</w:t>
      </w:r>
      <w:r w:rsidR="00B22358" w:rsidRPr="00B26D06">
        <w:t>МСЭ</w:t>
      </w:r>
      <w:r w:rsidR="004128CF" w:rsidRPr="00B26D06">
        <w:t>/</w:t>
      </w:r>
      <w:r w:rsidR="00B22358" w:rsidRPr="00B26D06">
        <w:t>ВМО</w:t>
      </w:r>
      <w:r w:rsidR="004128CF" w:rsidRPr="00B26D06">
        <w:t>)</w:t>
      </w:r>
      <w:bookmarkEnd w:id="28"/>
      <w:r w:rsidR="009146B3" w:rsidRPr="00B26D06">
        <w:t>;</w:t>
      </w:r>
    </w:p>
    <w:p w:rsidR="004128CF" w:rsidRPr="00B26D06" w:rsidRDefault="00DE5997" w:rsidP="00B26D06">
      <w:pPr>
        <w:pStyle w:val="enumlev2"/>
        <w:ind w:left="1134" w:hanging="567"/>
      </w:pPr>
      <w:bookmarkStart w:id="29" w:name="lt_pId072"/>
      <w:r w:rsidRPr="00B26D06">
        <w:t>•</w:t>
      </w:r>
      <w:r w:rsidR="004128CF" w:rsidRPr="00B26D06">
        <w:tab/>
      </w:r>
      <w:r w:rsidR="00B22358" w:rsidRPr="00B26D06">
        <w:t xml:space="preserve">НД </w:t>
      </w:r>
      <w:r w:rsidR="004128CF" w:rsidRPr="00B26D06">
        <w:t>C7</w:t>
      </w:r>
      <w:r w:rsidR="00AB04A8" w:rsidRPr="00B26D06">
        <w:t xml:space="preserve"> ВВУИО</w:t>
      </w:r>
      <w:r w:rsidR="004128CF" w:rsidRPr="00B26D06">
        <w:t>:</w:t>
      </w:r>
      <w:bookmarkEnd w:id="29"/>
      <w:r w:rsidR="004128CF" w:rsidRPr="00B26D06">
        <w:t xml:space="preserve"> </w:t>
      </w:r>
      <w:bookmarkStart w:id="30" w:name="lt_pId073"/>
      <w:r w:rsidR="004152B4" w:rsidRPr="00B26D06">
        <w:t>Электронное сельское хозяйство</w:t>
      </w:r>
      <w:r w:rsidR="004128CF" w:rsidRPr="00B26D06">
        <w:t xml:space="preserve"> (</w:t>
      </w:r>
      <w:r w:rsidR="00B22358" w:rsidRPr="00B26D06">
        <w:t>МСЭ</w:t>
      </w:r>
      <w:r w:rsidR="004128CF" w:rsidRPr="00B26D06">
        <w:t>/</w:t>
      </w:r>
      <w:r w:rsidR="00B22358" w:rsidRPr="00B26D06">
        <w:t>ФАО</w:t>
      </w:r>
      <w:r w:rsidR="004128CF" w:rsidRPr="00B26D06">
        <w:t>)</w:t>
      </w:r>
      <w:bookmarkEnd w:id="30"/>
      <w:r w:rsidR="009146B3" w:rsidRPr="00B26D06">
        <w:t>;</w:t>
      </w:r>
    </w:p>
    <w:p w:rsidR="004128CF" w:rsidRPr="00B26D06" w:rsidRDefault="00DE5997" w:rsidP="00B26D06">
      <w:pPr>
        <w:pStyle w:val="enumlev2"/>
        <w:ind w:left="1134" w:hanging="567"/>
      </w:pPr>
      <w:bookmarkStart w:id="31" w:name="lt_pId074"/>
      <w:r w:rsidRPr="00B26D06">
        <w:t>•</w:t>
      </w:r>
      <w:r w:rsidR="004128CF" w:rsidRPr="00B26D06">
        <w:tab/>
      </w:r>
      <w:r w:rsidR="00B22358" w:rsidRPr="00B26D06">
        <w:t xml:space="preserve">НД </w:t>
      </w:r>
      <w:r w:rsidR="004128CF" w:rsidRPr="00B26D06">
        <w:t>C7</w:t>
      </w:r>
      <w:r w:rsidR="00AB04A8" w:rsidRPr="00B26D06">
        <w:t xml:space="preserve"> ВВУИО</w:t>
      </w:r>
      <w:r w:rsidR="004128CF" w:rsidRPr="00B26D06">
        <w:t>:</w:t>
      </w:r>
      <w:bookmarkEnd w:id="31"/>
      <w:r w:rsidR="004128CF" w:rsidRPr="00B26D06">
        <w:t xml:space="preserve"> </w:t>
      </w:r>
      <w:bookmarkStart w:id="32" w:name="lt_pId075"/>
      <w:r w:rsidR="004152B4" w:rsidRPr="00B26D06">
        <w:t>Электронное здравоохранение</w:t>
      </w:r>
      <w:r w:rsidR="004128CF" w:rsidRPr="00B26D06">
        <w:t xml:space="preserve"> (</w:t>
      </w:r>
      <w:r w:rsidR="00B22358" w:rsidRPr="00B26D06">
        <w:t>МСЭ</w:t>
      </w:r>
      <w:r w:rsidR="004128CF" w:rsidRPr="00B26D06">
        <w:t>/</w:t>
      </w:r>
      <w:r w:rsidR="00B22358" w:rsidRPr="00B26D06">
        <w:t>ВОЗ</w:t>
      </w:r>
      <w:r w:rsidR="004128CF" w:rsidRPr="00B26D06">
        <w:t>)</w:t>
      </w:r>
      <w:bookmarkEnd w:id="32"/>
      <w:r w:rsidR="00967B82" w:rsidRPr="00B26D06">
        <w:t>.</w:t>
      </w:r>
    </w:p>
    <w:p w:rsidR="004128CF" w:rsidRPr="001F0964" w:rsidRDefault="00DE5997" w:rsidP="00B26D06">
      <w:pPr>
        <w:pStyle w:val="enumlev1"/>
        <w:ind w:left="567" w:hanging="567"/>
      </w:pPr>
      <w:bookmarkStart w:id="33" w:name="lt_pId076"/>
      <w:r>
        <w:t>−</w:t>
      </w:r>
      <w:r w:rsidR="004128CF" w:rsidRPr="001F0964">
        <w:tab/>
      </w:r>
      <w:bookmarkEnd w:id="33"/>
      <w:r w:rsidR="00765CB8">
        <w:t xml:space="preserve">Диалоги </w:t>
      </w:r>
      <w:r w:rsidR="001F0964">
        <w:t>высокого уровня</w:t>
      </w:r>
      <w:r w:rsidR="009146B3">
        <w:t>:</w:t>
      </w:r>
    </w:p>
    <w:p w:rsidR="004128CF" w:rsidRPr="002751DD" w:rsidRDefault="00DE5997" w:rsidP="00B26D06">
      <w:pPr>
        <w:pStyle w:val="enumlev2"/>
        <w:ind w:left="1134" w:hanging="567"/>
      </w:pPr>
      <w:bookmarkStart w:id="34" w:name="lt_pId077"/>
      <w:r>
        <w:t>•</w:t>
      </w:r>
      <w:r w:rsidR="004128CF" w:rsidRPr="001F0964">
        <w:tab/>
      </w:r>
      <w:bookmarkEnd w:id="34"/>
      <w:r w:rsidR="007E77D1">
        <w:rPr>
          <w:szCs w:val="24"/>
        </w:rPr>
        <w:t xml:space="preserve">доступность </w:t>
      </w:r>
      <w:r w:rsidR="002751DD">
        <w:rPr>
          <w:szCs w:val="24"/>
        </w:rPr>
        <w:t>ИКТ;</w:t>
      </w:r>
    </w:p>
    <w:p w:rsidR="004128CF" w:rsidRPr="001F0964" w:rsidRDefault="00DE5997" w:rsidP="00B26D06">
      <w:pPr>
        <w:pStyle w:val="enumlev2"/>
        <w:ind w:left="1134" w:hanging="567"/>
      </w:pPr>
      <w:bookmarkStart w:id="35" w:name="lt_pId078"/>
      <w:r>
        <w:t>•</w:t>
      </w:r>
      <w:r w:rsidR="004128CF" w:rsidRPr="001F0964">
        <w:tab/>
      </w:r>
      <w:bookmarkEnd w:id="35"/>
      <w:r w:rsidR="007E77D1">
        <w:t xml:space="preserve">коалиция </w:t>
      </w:r>
      <w:r w:rsidR="001F0964">
        <w:t>по электронным отходам</w:t>
      </w:r>
      <w:r w:rsidR="00765CB8">
        <w:t>.</w:t>
      </w:r>
    </w:p>
    <w:p w:rsidR="004128CF" w:rsidRPr="001F0964" w:rsidRDefault="00DE5997" w:rsidP="00B26D06">
      <w:pPr>
        <w:pStyle w:val="enumlev1"/>
        <w:ind w:left="567" w:hanging="567"/>
      </w:pPr>
      <w:bookmarkStart w:id="36" w:name="lt_pId079"/>
      <w:r>
        <w:t>−</w:t>
      </w:r>
      <w:r w:rsidR="004128CF" w:rsidRPr="001F0964">
        <w:tab/>
      </w:r>
      <w:r w:rsidR="00765CB8">
        <w:t>Ежегодное</w:t>
      </w:r>
      <w:r w:rsidR="00765CB8" w:rsidRPr="001F0964">
        <w:t xml:space="preserve"> </w:t>
      </w:r>
      <w:r w:rsidR="001F0964">
        <w:t>собрание</w:t>
      </w:r>
      <w:r w:rsidR="001F0964" w:rsidRPr="001F0964">
        <w:t xml:space="preserve"> </w:t>
      </w:r>
      <w:r w:rsidR="001F0964">
        <w:t>Партнерства по измерению ИКТ в целях развития</w:t>
      </w:r>
      <w:bookmarkEnd w:id="36"/>
      <w:r w:rsidR="00765CB8">
        <w:t>.</w:t>
      </w:r>
    </w:p>
    <w:p w:rsidR="004128CF" w:rsidRPr="00137FAA" w:rsidRDefault="00DE5997" w:rsidP="00B26D06">
      <w:pPr>
        <w:pStyle w:val="enumlev1"/>
        <w:ind w:left="567" w:hanging="567"/>
      </w:pPr>
      <w:bookmarkStart w:id="37" w:name="lt_pId080"/>
      <w:r>
        <w:t>−</w:t>
      </w:r>
      <w:r w:rsidR="004128CF" w:rsidRPr="00137FAA">
        <w:tab/>
      </w:r>
      <w:bookmarkEnd w:id="37"/>
      <w:r w:rsidR="005D5FBF">
        <w:t>Специальный сегмент</w:t>
      </w:r>
    </w:p>
    <w:p w:rsidR="004128CF" w:rsidRPr="002751DD" w:rsidRDefault="00DE5997" w:rsidP="00B26D06">
      <w:pPr>
        <w:pStyle w:val="enumlev2"/>
        <w:ind w:left="1134" w:hanging="567"/>
      </w:pPr>
      <w:bookmarkStart w:id="38" w:name="lt_pId081"/>
      <w:r w:rsidRPr="002751DD">
        <w:t>•</w:t>
      </w:r>
      <w:r w:rsidR="004128CF" w:rsidRPr="002751DD">
        <w:tab/>
      </w:r>
      <w:bookmarkEnd w:id="38"/>
      <w:r w:rsidR="007E77D1" w:rsidRPr="002751DD">
        <w:rPr>
          <w:szCs w:val="24"/>
        </w:rPr>
        <w:t>се</w:t>
      </w:r>
      <w:r w:rsidR="007E77D1">
        <w:rPr>
          <w:szCs w:val="24"/>
        </w:rPr>
        <w:t xml:space="preserve">гмент </w:t>
      </w:r>
      <w:r w:rsidR="002751DD">
        <w:rPr>
          <w:szCs w:val="24"/>
        </w:rPr>
        <w:t>инноваций на Форуме ВВУИО;</w:t>
      </w:r>
    </w:p>
    <w:p w:rsidR="002751DD" w:rsidRDefault="00DE5997" w:rsidP="00B26D06">
      <w:pPr>
        <w:pStyle w:val="enumlev2"/>
        <w:ind w:left="1134" w:hanging="567"/>
        <w:rPr>
          <w:szCs w:val="24"/>
        </w:rPr>
      </w:pPr>
      <w:r w:rsidRPr="002751DD">
        <w:t>•</w:t>
      </w:r>
      <w:r w:rsidR="00522ED6" w:rsidRPr="002751DD">
        <w:tab/>
      </w:r>
      <w:r w:rsidR="007E77D1">
        <w:rPr>
          <w:szCs w:val="24"/>
        </w:rPr>
        <w:t xml:space="preserve">деятельность </w:t>
      </w:r>
      <w:r w:rsidR="002751DD">
        <w:rPr>
          <w:szCs w:val="24"/>
        </w:rPr>
        <w:t>по осуществлению</w:t>
      </w:r>
      <w:r w:rsidR="00E23EA3" w:rsidRPr="002751DD">
        <w:rPr>
          <w:szCs w:val="24"/>
        </w:rPr>
        <w:t xml:space="preserve"> </w:t>
      </w:r>
      <w:r w:rsidR="002751DD">
        <w:rPr>
          <w:szCs w:val="24"/>
        </w:rPr>
        <w:t>и создание партнерств на региональном уровне;</w:t>
      </w:r>
    </w:p>
    <w:p w:rsidR="00522ED6" w:rsidRPr="005D5FBF" w:rsidRDefault="005D5FBF" w:rsidP="00B26D06">
      <w:pPr>
        <w:pStyle w:val="enumlev2"/>
        <w:ind w:left="1134" w:hanging="567"/>
        <w:rPr>
          <w:szCs w:val="24"/>
        </w:rPr>
      </w:pPr>
      <w:r w:rsidRPr="002751DD">
        <w:t>•</w:t>
      </w:r>
      <w:r w:rsidRPr="002751DD">
        <w:tab/>
      </w:r>
      <w:r w:rsidR="007E77D1">
        <w:rPr>
          <w:szCs w:val="24"/>
        </w:rPr>
        <w:t xml:space="preserve">сегмент </w:t>
      </w:r>
      <w:r>
        <w:rPr>
          <w:szCs w:val="24"/>
        </w:rPr>
        <w:t xml:space="preserve">доступности </w:t>
      </w:r>
      <w:r w:rsidRPr="005D5FBF">
        <w:rPr>
          <w:szCs w:val="24"/>
        </w:rPr>
        <w:t>(содействующая роль, руководящую роль играет SPM)</w:t>
      </w:r>
    </w:p>
    <w:p w:rsidR="004128CF" w:rsidRPr="00137FAA" w:rsidRDefault="00DE5997" w:rsidP="00B26D06">
      <w:pPr>
        <w:pStyle w:val="enumlev2"/>
        <w:ind w:left="1134" w:hanging="567"/>
      </w:pPr>
      <w:bookmarkStart w:id="39" w:name="lt_pId083"/>
      <w:r>
        <w:t>•</w:t>
      </w:r>
      <w:r w:rsidR="004128CF" w:rsidRPr="00137FAA">
        <w:tab/>
      </w:r>
      <w:bookmarkEnd w:id="39"/>
      <w:r w:rsidR="00765CB8">
        <w:t xml:space="preserve">Глобальный </w:t>
      </w:r>
      <w:r w:rsidR="005D5FBF">
        <w:t xml:space="preserve">хакатон МСЭ-ЮНЕСКО </w:t>
      </w:r>
      <w:r w:rsidR="00137FAA">
        <w:t>(</w:t>
      </w:r>
      <w:r w:rsidR="005D5FBF" w:rsidRPr="005D5FBF">
        <w:rPr>
          <w:szCs w:val="24"/>
        </w:rPr>
        <w:t>руководящую роль игра</w:t>
      </w:r>
      <w:r w:rsidR="005D5FBF">
        <w:rPr>
          <w:szCs w:val="24"/>
        </w:rPr>
        <w:t>ю</w:t>
      </w:r>
      <w:r w:rsidR="005D5FBF" w:rsidRPr="005D5FBF">
        <w:rPr>
          <w:szCs w:val="24"/>
        </w:rPr>
        <w:t>т</w:t>
      </w:r>
      <w:r w:rsidR="005D5FBF">
        <w:rPr>
          <w:szCs w:val="24"/>
        </w:rPr>
        <w:t xml:space="preserve"> БРЭ и</w:t>
      </w:r>
      <w:r w:rsidR="005D5FBF" w:rsidRPr="005D5FBF">
        <w:rPr>
          <w:szCs w:val="24"/>
        </w:rPr>
        <w:t xml:space="preserve"> SPM</w:t>
      </w:r>
      <w:r w:rsidR="00137FAA">
        <w:t>)</w:t>
      </w:r>
    </w:p>
    <w:p w:rsidR="004128CF" w:rsidRPr="009E31B7" w:rsidRDefault="00522ED6" w:rsidP="0039233D">
      <w:pPr>
        <w:rPr>
          <w:szCs w:val="24"/>
        </w:rPr>
      </w:pPr>
      <w:bookmarkStart w:id="40" w:name="lt_pId085"/>
      <w:r>
        <w:rPr>
          <w:szCs w:val="24"/>
        </w:rPr>
        <w:t>11</w:t>
      </w:r>
      <w:r w:rsidR="004128CF" w:rsidRPr="009E31B7">
        <w:rPr>
          <w:szCs w:val="24"/>
        </w:rPr>
        <w:tab/>
      </w:r>
      <w:r w:rsidR="009E31B7">
        <w:rPr>
          <w:szCs w:val="24"/>
        </w:rPr>
        <w:t>Кроме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того</w:t>
      </w:r>
      <w:r w:rsidR="009E31B7" w:rsidRPr="009E31B7">
        <w:rPr>
          <w:szCs w:val="24"/>
        </w:rPr>
        <w:t xml:space="preserve">, </w:t>
      </w:r>
      <w:r w:rsidR="009E31B7">
        <w:rPr>
          <w:szCs w:val="24"/>
        </w:rPr>
        <w:t>БРЭ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также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примет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участие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в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ряде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интерактивных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диалогов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высокого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уровня</w:t>
      </w:r>
      <w:r w:rsidR="009E31B7" w:rsidRPr="009E31B7">
        <w:rPr>
          <w:szCs w:val="24"/>
        </w:rPr>
        <w:t xml:space="preserve">, </w:t>
      </w:r>
      <w:r w:rsidR="009E31B7">
        <w:rPr>
          <w:szCs w:val="24"/>
        </w:rPr>
        <w:t>собраниях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по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содействию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реализации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Направлений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деятельности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ВВУИО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для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НД</w:t>
      </w:r>
      <w:r w:rsidR="009E31B7" w:rsidRPr="009E31B7">
        <w:rPr>
          <w:szCs w:val="24"/>
        </w:rPr>
        <w:t xml:space="preserve"> </w:t>
      </w:r>
      <w:r w:rsidR="009E31B7">
        <w:rPr>
          <w:szCs w:val="24"/>
        </w:rPr>
        <w:t>С</w:t>
      </w:r>
      <w:r w:rsidR="009E31B7" w:rsidRPr="009E31B7">
        <w:rPr>
          <w:szCs w:val="24"/>
        </w:rPr>
        <w:t>1</w:t>
      </w:r>
      <w:r w:rsidR="009E31B7">
        <w:rPr>
          <w:szCs w:val="24"/>
        </w:rPr>
        <w:t xml:space="preserve"> (Роль органов государственного управления), С11 (Международное сотрудничество), С7 (электронная научная деятельность, электронное обуче</w:t>
      </w:r>
      <w:r w:rsidR="0039233D">
        <w:rPr>
          <w:szCs w:val="24"/>
        </w:rPr>
        <w:t>ние, электронное правительство)</w:t>
      </w:r>
      <w:r w:rsidR="009E31B7">
        <w:rPr>
          <w:szCs w:val="24"/>
        </w:rPr>
        <w:t xml:space="preserve"> </w:t>
      </w:r>
      <w:r w:rsidR="0039233D">
        <w:rPr>
          <w:szCs w:val="24"/>
        </w:rPr>
        <w:t>ВВУИО,</w:t>
      </w:r>
      <w:r w:rsidR="0039233D" w:rsidRPr="009E31B7">
        <w:rPr>
          <w:szCs w:val="24"/>
        </w:rPr>
        <w:t xml:space="preserve"> </w:t>
      </w:r>
      <w:r w:rsidR="0039233D">
        <w:rPr>
          <w:color w:val="000000"/>
        </w:rPr>
        <w:t xml:space="preserve">собрании </w:t>
      </w:r>
      <w:r w:rsidR="009E31B7">
        <w:rPr>
          <w:color w:val="000000"/>
        </w:rPr>
        <w:t>содействующих организаций по направлениям деятельности</w:t>
      </w:r>
      <w:r w:rsidR="002E5446">
        <w:rPr>
          <w:color w:val="000000"/>
        </w:rPr>
        <w:t xml:space="preserve"> ВВУИО</w:t>
      </w:r>
      <w:r w:rsidR="009E31B7">
        <w:rPr>
          <w:color w:val="000000"/>
        </w:rPr>
        <w:t>, а также в нескольких тематических семинарах-практикумах и сессиях, организованных различными заинтересованными сторонами</w:t>
      </w:r>
      <w:r w:rsidR="004128CF" w:rsidRPr="009E31B7">
        <w:rPr>
          <w:szCs w:val="24"/>
        </w:rPr>
        <w:t>.</w:t>
      </w:r>
      <w:bookmarkEnd w:id="40"/>
      <w:r w:rsidR="004128CF" w:rsidRPr="009E31B7">
        <w:rPr>
          <w:szCs w:val="24"/>
        </w:rPr>
        <w:t xml:space="preserve"> </w:t>
      </w:r>
    </w:p>
    <w:p w:rsidR="004128CF" w:rsidRPr="003228E4" w:rsidRDefault="00522ED6" w:rsidP="00260D69">
      <w:pPr>
        <w:rPr>
          <w:szCs w:val="24"/>
        </w:rPr>
      </w:pPr>
      <w:bookmarkStart w:id="41" w:name="lt_pId086"/>
      <w:r>
        <w:rPr>
          <w:szCs w:val="24"/>
        </w:rPr>
        <w:t>12</w:t>
      </w:r>
      <w:r w:rsidR="004128CF" w:rsidRPr="000D74DC">
        <w:rPr>
          <w:szCs w:val="24"/>
        </w:rPr>
        <w:tab/>
      </w:r>
      <w:bookmarkEnd w:id="41"/>
      <w:r w:rsidR="000D74DC" w:rsidRPr="000D74DC">
        <w:t xml:space="preserve">БРЭ продолжает играть важную роль в Комитете по рассмотрению </w:t>
      </w:r>
      <w:r w:rsidR="000D74DC" w:rsidRPr="000D74DC">
        <w:rPr>
          <w:color w:val="000000"/>
        </w:rPr>
        <w:t>в рамках процесса</w:t>
      </w:r>
      <w:r w:rsidR="000D74DC" w:rsidRPr="00D84FC3">
        <w:rPr>
          <w:color w:val="000000"/>
        </w:rPr>
        <w:t xml:space="preserve"> присуждения наград ВВУИО и последующей деятельности, связанной с созданием партнерств и обменом передовым опытом. Ежегодно присужда</w:t>
      </w:r>
      <w:r w:rsidR="0039233D">
        <w:rPr>
          <w:color w:val="000000"/>
        </w:rPr>
        <w:t>е</w:t>
      </w:r>
      <w:r w:rsidR="000D74DC" w:rsidRPr="00D84FC3">
        <w:rPr>
          <w:color w:val="000000"/>
        </w:rPr>
        <w:t>тся 18 наград ВВУИО в знак признания особого вклада лауреатов наград в выполнени</w:t>
      </w:r>
      <w:r w:rsidR="0038107D">
        <w:rPr>
          <w:color w:val="000000"/>
        </w:rPr>
        <w:t>е</w:t>
      </w:r>
      <w:r w:rsidR="000D74DC" w:rsidRPr="00D84FC3">
        <w:rPr>
          <w:color w:val="000000"/>
        </w:rPr>
        <w:t xml:space="preserve"> </w:t>
      </w:r>
      <w:r w:rsidR="0039233D" w:rsidRPr="00D84FC3">
        <w:rPr>
          <w:color w:val="000000"/>
        </w:rPr>
        <w:t xml:space="preserve">Направлений </w:t>
      </w:r>
      <w:r w:rsidR="000D74DC" w:rsidRPr="00D84FC3">
        <w:rPr>
          <w:color w:val="000000"/>
        </w:rPr>
        <w:t>деятельности ВВУИО</w:t>
      </w:r>
      <w:r w:rsidR="002E5446" w:rsidRPr="002E5446">
        <w:rPr>
          <w:color w:val="000000"/>
        </w:rPr>
        <w:t xml:space="preserve"> </w:t>
      </w:r>
      <w:r w:rsidR="002E5446" w:rsidRPr="00D84FC3">
        <w:rPr>
          <w:color w:val="000000"/>
        </w:rPr>
        <w:t>в качестве содействующих сторон</w:t>
      </w:r>
      <w:r w:rsidR="000D74DC" w:rsidRPr="00D84FC3">
        <w:rPr>
          <w:color w:val="000000"/>
        </w:rPr>
        <w:t>.</w:t>
      </w:r>
      <w:r w:rsidR="000D74DC" w:rsidRPr="00D84FC3">
        <w:t xml:space="preserve"> </w:t>
      </w:r>
      <w:bookmarkStart w:id="42" w:name="lt_pId088"/>
      <w:r w:rsidR="0038107D">
        <w:t>В 201</w:t>
      </w:r>
      <w:r>
        <w:t>9</w:t>
      </w:r>
      <w:r w:rsidR="0038107D">
        <w:t xml:space="preserve"> году было подано рекордное число заявок на награды ВВУИО. Были рассмотрены и </w:t>
      </w:r>
      <w:r w:rsidR="002E5446">
        <w:t xml:space="preserve">переданы </w:t>
      </w:r>
      <w:r w:rsidR="0038107D">
        <w:t>на голосовани</w:t>
      </w:r>
      <w:r w:rsidR="00260D69">
        <w:t>е</w:t>
      </w:r>
      <w:r>
        <w:t xml:space="preserve"> свыше 10</w:t>
      </w:r>
      <w:r w:rsidR="0038107D">
        <w:t>00 проектов в области использования ИКТ для достижения ЦУР</w:t>
      </w:r>
      <w:bookmarkEnd w:id="42"/>
      <w:r w:rsidR="0038107D">
        <w:t xml:space="preserve">. </w:t>
      </w:r>
      <w:r w:rsidR="003228E4" w:rsidRPr="00D84FC3">
        <w:t xml:space="preserve">Для достижения общей цели согласования процесса ВВУИО с Повесткой дня в области устойчивого развития на период до 2030 года, а также </w:t>
      </w:r>
      <w:r w:rsidR="0038107D">
        <w:t xml:space="preserve">привлечения внимания к </w:t>
      </w:r>
      <w:r w:rsidR="003228E4" w:rsidRPr="00D84FC3">
        <w:t>комплексн</w:t>
      </w:r>
      <w:r w:rsidR="0038107D">
        <w:t>ому</w:t>
      </w:r>
      <w:r w:rsidR="003228E4" w:rsidRPr="00D84FC3">
        <w:t xml:space="preserve"> вклад</w:t>
      </w:r>
      <w:r w:rsidR="0038107D">
        <w:t>у</w:t>
      </w:r>
      <w:r w:rsidR="003228E4" w:rsidRPr="00D84FC3">
        <w:t xml:space="preserve"> ИКТ в достижение ЦУР и искоренение нищеты Форум ВВУИО </w:t>
      </w:r>
      <w:r w:rsidR="0038107D">
        <w:t xml:space="preserve">будет использовать в качестве основы </w:t>
      </w:r>
      <w:r w:rsidR="003228E4" w:rsidRPr="00D84FC3">
        <w:t>матриц</w:t>
      </w:r>
      <w:r w:rsidR="0038107D">
        <w:t>у</w:t>
      </w:r>
      <w:r w:rsidR="003228E4" w:rsidRPr="00D84FC3">
        <w:t xml:space="preserve"> ВВУИО-ЦУР. БРЭ вносит существенный вклад в подготовку </w:t>
      </w:r>
      <w:r w:rsidR="003228E4" w:rsidRPr="00D84FC3">
        <w:rPr>
          <w:color w:val="000000"/>
        </w:rPr>
        <w:t>отчетов "Анализ выполнения решений ВВУИО" и "ВВУИО: примеры успешно проведенных мероприятий", которые с 2005 года публикуются на ежегодной основе.</w:t>
      </w:r>
    </w:p>
    <w:p w:rsidR="004128CF" w:rsidRPr="003228E4" w:rsidRDefault="004128CF" w:rsidP="00544E32">
      <w:pPr>
        <w:rPr>
          <w:szCs w:val="24"/>
        </w:rPr>
      </w:pPr>
      <w:bookmarkStart w:id="43" w:name="lt_pId097"/>
      <w:r w:rsidRPr="003228E4">
        <w:rPr>
          <w:szCs w:val="24"/>
        </w:rPr>
        <w:t>1</w:t>
      </w:r>
      <w:r w:rsidR="00522ED6">
        <w:rPr>
          <w:szCs w:val="24"/>
        </w:rPr>
        <w:t>3</w:t>
      </w:r>
      <w:r w:rsidRPr="003228E4">
        <w:rPr>
          <w:szCs w:val="24"/>
        </w:rPr>
        <w:tab/>
      </w:r>
      <w:bookmarkStart w:id="44" w:name="lt_pId098"/>
      <w:bookmarkEnd w:id="43"/>
      <w:r w:rsidR="00544E32">
        <w:t xml:space="preserve">Будучи </w:t>
      </w:r>
      <w:r w:rsidR="003228E4" w:rsidRPr="003228E4">
        <w:t>основател</w:t>
      </w:r>
      <w:r w:rsidR="00544E32">
        <w:t>ем</w:t>
      </w:r>
      <w:r w:rsidR="003228E4" w:rsidRPr="003228E4">
        <w:t xml:space="preserve"> и ключев</w:t>
      </w:r>
      <w:r w:rsidR="00544E32">
        <w:t>ым</w:t>
      </w:r>
      <w:r w:rsidR="003228E4" w:rsidRPr="003228E4">
        <w:t xml:space="preserve"> ведущи</w:t>
      </w:r>
      <w:r w:rsidR="00544E32">
        <w:t>м</w:t>
      </w:r>
      <w:r w:rsidR="003228E4" w:rsidRPr="003228E4">
        <w:t xml:space="preserve"> партнер</w:t>
      </w:r>
      <w:r w:rsidR="00544E32">
        <w:t>ом</w:t>
      </w:r>
      <w:r w:rsidR="003228E4" w:rsidRPr="003228E4">
        <w:t xml:space="preserve"> Партнерства по измерению ИКТ в целях развития, </w:t>
      </w:r>
      <w:r w:rsidR="00544E32">
        <w:t xml:space="preserve">БРЭ </w:t>
      </w:r>
      <w:r w:rsidR="003228E4" w:rsidRPr="003228E4">
        <w:t>координирует подготовку ежегодного собрания Партнерства в рамках Форума ВВУИО</w:t>
      </w:r>
      <w:r w:rsidR="00150F93">
        <w:rPr>
          <w:rFonts w:cs="Calibri"/>
          <w:szCs w:val="24"/>
        </w:rPr>
        <w:t xml:space="preserve"> в контексте обсуждения вопросов осуществления Повестки дня в области устойчивого развития на период до 2030 года</w:t>
      </w:r>
      <w:r w:rsidRPr="00150F93">
        <w:rPr>
          <w:szCs w:val="24"/>
        </w:rPr>
        <w:t>.</w:t>
      </w:r>
      <w:bookmarkEnd w:id="44"/>
      <w:r w:rsidRPr="00150F93">
        <w:rPr>
          <w:szCs w:val="24"/>
        </w:rPr>
        <w:t xml:space="preserve"> </w:t>
      </w:r>
      <w:bookmarkStart w:id="45" w:name="lt_pId100"/>
      <w:r w:rsidR="003228E4" w:rsidRPr="003228E4">
        <w:rPr>
          <w:szCs w:val="24"/>
        </w:rPr>
        <w:t xml:space="preserve">Эта работа </w:t>
      </w:r>
      <w:r w:rsidR="00544E32">
        <w:rPr>
          <w:szCs w:val="24"/>
        </w:rPr>
        <w:t xml:space="preserve">внесла значительный вклад в </w:t>
      </w:r>
      <w:r w:rsidR="003228E4" w:rsidRPr="003228E4">
        <w:rPr>
          <w:szCs w:val="24"/>
        </w:rPr>
        <w:t>обсуждения, связанны</w:t>
      </w:r>
      <w:r w:rsidR="00544E32">
        <w:rPr>
          <w:szCs w:val="24"/>
        </w:rPr>
        <w:t>е</w:t>
      </w:r>
      <w:r w:rsidR="003228E4" w:rsidRPr="003228E4">
        <w:rPr>
          <w:szCs w:val="24"/>
        </w:rPr>
        <w:t xml:space="preserve"> с </w:t>
      </w:r>
      <w:r w:rsidR="00150F93" w:rsidRPr="003228E4">
        <w:rPr>
          <w:szCs w:val="24"/>
        </w:rPr>
        <w:t xml:space="preserve">проводимым ГА ООН </w:t>
      </w:r>
      <w:r w:rsidR="003228E4" w:rsidRPr="003228E4">
        <w:rPr>
          <w:szCs w:val="24"/>
        </w:rPr>
        <w:t>Общим обзором, в частности в связи с согласованием ВВУИО с</w:t>
      </w:r>
      <w:r w:rsidR="003228E4" w:rsidRPr="003228E4">
        <w:rPr>
          <w:szCs w:val="24"/>
          <w:lang w:val="en-US"/>
        </w:rPr>
        <w:t> </w:t>
      </w:r>
      <w:r w:rsidR="003228E4" w:rsidRPr="003228E4">
        <w:rPr>
          <w:szCs w:val="24"/>
        </w:rPr>
        <w:t xml:space="preserve">Повесткой дня в области устойчивого развития на период </w:t>
      </w:r>
      <w:r w:rsidR="006D0B45">
        <w:rPr>
          <w:szCs w:val="24"/>
        </w:rPr>
        <w:t xml:space="preserve">до </w:t>
      </w:r>
      <w:r w:rsidR="003228E4" w:rsidRPr="003228E4">
        <w:rPr>
          <w:szCs w:val="24"/>
        </w:rPr>
        <w:t>2030</w:t>
      </w:r>
      <w:r w:rsidR="003228E4" w:rsidRPr="003228E4">
        <w:rPr>
          <w:szCs w:val="24"/>
          <w:lang w:val="en-US"/>
        </w:rPr>
        <w:t> </w:t>
      </w:r>
      <w:r w:rsidR="003228E4" w:rsidRPr="003228E4">
        <w:rPr>
          <w:szCs w:val="24"/>
        </w:rPr>
        <w:t>года.</w:t>
      </w:r>
      <w:bookmarkEnd w:id="45"/>
      <w:r w:rsidR="003228E4" w:rsidRPr="003228E4">
        <w:rPr>
          <w:szCs w:val="24"/>
        </w:rPr>
        <w:t xml:space="preserve"> В результате в систему мониторинга достижения ЦУР было включено несколько показателей ИКТ, а МСЭ был определен в качестве учреждения, отвечающего за сбор </w:t>
      </w:r>
      <w:r w:rsidR="006D0B45">
        <w:rPr>
          <w:szCs w:val="24"/>
        </w:rPr>
        <w:t xml:space="preserve">данных для </w:t>
      </w:r>
      <w:r w:rsidR="003228E4" w:rsidRPr="003228E4">
        <w:rPr>
          <w:szCs w:val="24"/>
        </w:rPr>
        <w:t>пяти показателей ЦУР.</w:t>
      </w:r>
    </w:p>
    <w:p w:rsidR="004128CF" w:rsidRPr="00DD6084" w:rsidRDefault="00522ED6" w:rsidP="00DD6084">
      <w:pPr>
        <w:spacing w:before="200"/>
        <w:rPr>
          <w:szCs w:val="24"/>
        </w:rPr>
      </w:pPr>
      <w:bookmarkStart w:id="46" w:name="lt_pId101"/>
      <w:r>
        <w:rPr>
          <w:szCs w:val="24"/>
        </w:rPr>
        <w:t>14</w:t>
      </w:r>
      <w:r w:rsidR="004128CF" w:rsidRPr="003228E4">
        <w:rPr>
          <w:szCs w:val="24"/>
        </w:rPr>
        <w:tab/>
      </w:r>
      <w:bookmarkStart w:id="47" w:name="lt_pId103"/>
      <w:bookmarkEnd w:id="46"/>
      <w:r w:rsidR="003228E4" w:rsidRPr="003228E4">
        <w:t xml:space="preserve">БРЭ продолжает способствовать </w:t>
      </w:r>
      <w:r w:rsidR="00544E32">
        <w:t xml:space="preserve">организации </w:t>
      </w:r>
      <w:r w:rsidR="003228E4" w:rsidRPr="003228E4">
        <w:t>международны</w:t>
      </w:r>
      <w:r w:rsidR="00544E32">
        <w:t>х</w:t>
      </w:r>
      <w:r w:rsidR="003228E4" w:rsidRPr="003228E4">
        <w:t xml:space="preserve"> обсуждени</w:t>
      </w:r>
      <w:r w:rsidR="00544E32">
        <w:t>й</w:t>
      </w:r>
      <w:r w:rsidR="003228E4" w:rsidRPr="003228E4">
        <w:t>, посвященны</w:t>
      </w:r>
      <w:r w:rsidR="00544E32">
        <w:t>х</w:t>
      </w:r>
      <w:r w:rsidR="003228E4" w:rsidRPr="003228E4">
        <w:t xml:space="preserve"> измерению ИКТ в целях развития. Симпозиум по всемирным показателям в области электросвязи/ИКТ (WTIS) </w:t>
      </w:r>
      <w:r w:rsidR="00544E32">
        <w:t xml:space="preserve">является </w:t>
      </w:r>
      <w:r w:rsidR="003228E4" w:rsidRPr="003228E4">
        <w:t>основн</w:t>
      </w:r>
      <w:r w:rsidR="00544E32">
        <w:t>ым</w:t>
      </w:r>
      <w:r w:rsidR="003228E4" w:rsidRPr="003228E4">
        <w:t xml:space="preserve"> глобальны</w:t>
      </w:r>
      <w:r w:rsidR="00544E32">
        <w:t>м</w:t>
      </w:r>
      <w:r w:rsidR="003228E4" w:rsidRPr="003228E4">
        <w:t xml:space="preserve"> форум</w:t>
      </w:r>
      <w:r w:rsidR="00544E32">
        <w:t>ом</w:t>
      </w:r>
      <w:r w:rsidR="003228E4" w:rsidRPr="003228E4">
        <w:t xml:space="preserve"> </w:t>
      </w:r>
      <w:r w:rsidR="00544E32">
        <w:t xml:space="preserve">в области </w:t>
      </w:r>
      <w:r w:rsidR="003228E4" w:rsidRPr="003228E4">
        <w:t>измерени</w:t>
      </w:r>
      <w:r w:rsidR="00544E32">
        <w:t>я</w:t>
      </w:r>
      <w:r w:rsidR="003228E4" w:rsidRPr="003228E4">
        <w:t xml:space="preserve"> </w:t>
      </w:r>
      <w:r w:rsidR="00544E32">
        <w:t xml:space="preserve">показателей </w:t>
      </w:r>
      <w:r w:rsidR="003228E4" w:rsidRPr="003228E4">
        <w:t xml:space="preserve">электросвязи и информационного общества. </w:t>
      </w:r>
      <w:r w:rsidR="004128CF" w:rsidRPr="003228E4">
        <w:rPr>
          <w:szCs w:val="24"/>
          <w:lang w:val="en-US"/>
        </w:rPr>
        <w:t>WTIS</w:t>
      </w:r>
      <w:r w:rsidR="004128CF" w:rsidRPr="00A513DB">
        <w:rPr>
          <w:szCs w:val="24"/>
        </w:rPr>
        <w:t>-1</w:t>
      </w:r>
      <w:r>
        <w:rPr>
          <w:szCs w:val="24"/>
        </w:rPr>
        <w:t>8</w:t>
      </w:r>
      <w:r w:rsidR="004128CF" w:rsidRPr="00A513DB">
        <w:rPr>
          <w:szCs w:val="24"/>
        </w:rPr>
        <w:t xml:space="preserve"> </w:t>
      </w:r>
      <w:r w:rsidR="00A513DB">
        <w:rPr>
          <w:szCs w:val="24"/>
        </w:rPr>
        <w:t>прошел</w:t>
      </w:r>
      <w:r w:rsidR="00A513DB" w:rsidRPr="00A513DB">
        <w:rPr>
          <w:szCs w:val="24"/>
        </w:rPr>
        <w:t xml:space="preserve"> </w:t>
      </w:r>
      <w:r w:rsidR="00A513DB">
        <w:rPr>
          <w:szCs w:val="24"/>
        </w:rPr>
        <w:t>в</w:t>
      </w:r>
      <w:r w:rsidR="00A513DB" w:rsidRPr="00A513DB">
        <w:rPr>
          <w:szCs w:val="24"/>
        </w:rPr>
        <w:t xml:space="preserve"> </w:t>
      </w:r>
      <w:r>
        <w:rPr>
          <w:szCs w:val="24"/>
        </w:rPr>
        <w:t>Женеве, Швейцария, 10</w:t>
      </w:r>
      <w:r w:rsidR="0039233D">
        <w:rPr>
          <w:szCs w:val="24"/>
        </w:rPr>
        <w:t>−1</w:t>
      </w:r>
      <w:r>
        <w:rPr>
          <w:szCs w:val="24"/>
        </w:rPr>
        <w:t>2</w:t>
      </w:r>
      <w:r w:rsidR="0039233D">
        <w:rPr>
          <w:szCs w:val="24"/>
        </w:rPr>
        <w:t> </w:t>
      </w:r>
      <w:r>
        <w:rPr>
          <w:szCs w:val="24"/>
        </w:rPr>
        <w:t>дека</w:t>
      </w:r>
      <w:r w:rsidR="00A513DB">
        <w:rPr>
          <w:szCs w:val="24"/>
        </w:rPr>
        <w:t>бря</w:t>
      </w:r>
      <w:r w:rsidR="00A513DB" w:rsidRPr="00A513DB">
        <w:rPr>
          <w:szCs w:val="24"/>
        </w:rPr>
        <w:t xml:space="preserve"> </w:t>
      </w:r>
      <w:r w:rsidR="004128CF" w:rsidRPr="00A513DB">
        <w:rPr>
          <w:szCs w:val="24"/>
        </w:rPr>
        <w:t>201</w:t>
      </w:r>
      <w:r>
        <w:rPr>
          <w:szCs w:val="24"/>
        </w:rPr>
        <w:t>8</w:t>
      </w:r>
      <w:r w:rsidR="0039233D">
        <w:rPr>
          <w:szCs w:val="24"/>
        </w:rPr>
        <w:t> </w:t>
      </w:r>
      <w:r w:rsidR="00A513DB">
        <w:rPr>
          <w:szCs w:val="24"/>
        </w:rPr>
        <w:t>года</w:t>
      </w:r>
      <w:r w:rsidR="004128CF" w:rsidRPr="00A513DB">
        <w:rPr>
          <w:szCs w:val="24"/>
        </w:rPr>
        <w:t>.</w:t>
      </w:r>
      <w:bookmarkEnd w:id="47"/>
      <w:r w:rsidR="004128CF" w:rsidRPr="00A513DB">
        <w:rPr>
          <w:szCs w:val="24"/>
        </w:rPr>
        <w:t xml:space="preserve"> </w:t>
      </w:r>
      <w:bookmarkStart w:id="48" w:name="lt_pId104"/>
      <w:r w:rsidR="000723DA">
        <w:rPr>
          <w:szCs w:val="24"/>
        </w:rPr>
        <w:t>На</w:t>
      </w:r>
      <w:r w:rsidR="000723DA" w:rsidRPr="00DD6084">
        <w:rPr>
          <w:szCs w:val="24"/>
        </w:rPr>
        <w:t xml:space="preserve"> </w:t>
      </w:r>
      <w:r w:rsidR="000723DA" w:rsidRPr="003228E4">
        <w:rPr>
          <w:szCs w:val="24"/>
          <w:lang w:val="en-US"/>
        </w:rPr>
        <w:t>WTIS</w:t>
      </w:r>
      <w:r w:rsidR="000723DA" w:rsidRPr="00DD6084">
        <w:rPr>
          <w:szCs w:val="24"/>
        </w:rPr>
        <w:t>-18</w:t>
      </w:r>
      <w:r w:rsidR="000723DA" w:rsidRPr="00DD6084">
        <w:t xml:space="preserve"> </w:t>
      </w:r>
      <w:r w:rsidR="000723DA">
        <w:t>был</w:t>
      </w:r>
      <w:r w:rsidR="000723DA" w:rsidRPr="00DD6084">
        <w:t xml:space="preserve"> </w:t>
      </w:r>
      <w:r w:rsidR="000723DA">
        <w:t>представлен</w:t>
      </w:r>
      <w:r w:rsidR="000723DA" w:rsidRPr="00DD6084">
        <w:t xml:space="preserve"> </w:t>
      </w:r>
      <w:r w:rsidR="000723DA">
        <w:t>е</w:t>
      </w:r>
      <w:r w:rsidR="003228E4" w:rsidRPr="00DE5997">
        <w:t>жегодный</w:t>
      </w:r>
      <w:r w:rsidR="003228E4" w:rsidRPr="00DD6084">
        <w:t xml:space="preserve"> </w:t>
      </w:r>
      <w:r w:rsidR="003228E4" w:rsidRPr="00DE5997">
        <w:t>отчет</w:t>
      </w:r>
      <w:r w:rsidR="003228E4" w:rsidRPr="00DD6084">
        <w:t xml:space="preserve"> "</w:t>
      </w:r>
      <w:r w:rsidR="003228E4" w:rsidRPr="00DE5997">
        <w:t>Измерение</w:t>
      </w:r>
      <w:r w:rsidR="003228E4" w:rsidRPr="00DD6084">
        <w:t xml:space="preserve"> </w:t>
      </w:r>
      <w:r w:rsidR="003228E4" w:rsidRPr="0039233D">
        <w:t>информационного</w:t>
      </w:r>
      <w:r w:rsidR="003228E4" w:rsidRPr="00DD6084">
        <w:t xml:space="preserve"> </w:t>
      </w:r>
      <w:r w:rsidR="003228E4" w:rsidRPr="0039233D">
        <w:t>общества</w:t>
      </w:r>
      <w:r w:rsidR="00260D69" w:rsidRPr="00DD6084">
        <w:t>"</w:t>
      </w:r>
      <w:bookmarkEnd w:id="48"/>
      <w:r w:rsidR="00DD6084">
        <w:t xml:space="preserve"> </w:t>
      </w:r>
      <w:r w:rsidR="00DD6084">
        <w:lastRenderedPageBreak/>
        <w:t>(</w:t>
      </w:r>
      <w:r w:rsidR="00DD6084" w:rsidRPr="00DD6084">
        <w:t>MISR</w:t>
      </w:r>
      <w:r w:rsidR="00DD6084">
        <w:t>)</w:t>
      </w:r>
      <w:r w:rsidR="000723DA" w:rsidRPr="00DD6084">
        <w:rPr>
          <w:szCs w:val="24"/>
        </w:rPr>
        <w:t xml:space="preserve">. </w:t>
      </w:r>
      <w:r w:rsidR="00DD6084">
        <w:rPr>
          <w:szCs w:val="24"/>
        </w:rPr>
        <w:t xml:space="preserve">В него </w:t>
      </w:r>
      <w:r w:rsidR="00DD6084" w:rsidRPr="00DD6084">
        <w:rPr>
          <w:szCs w:val="24"/>
        </w:rPr>
        <w:t xml:space="preserve">включены профили </w:t>
      </w:r>
      <w:r w:rsidR="00DD6084">
        <w:rPr>
          <w:szCs w:val="24"/>
        </w:rPr>
        <w:t xml:space="preserve">экономики </w:t>
      </w:r>
      <w:r w:rsidR="00DD6084" w:rsidRPr="00DD6084">
        <w:rPr>
          <w:szCs w:val="24"/>
        </w:rPr>
        <w:t xml:space="preserve">отдельных стран, что позволяет увидеть ситуацию в области ИКТ и усилия, прилагаемые для расширения доступа к ИКТ, их использования и </w:t>
      </w:r>
      <w:r w:rsidR="00DD6084">
        <w:rPr>
          <w:szCs w:val="24"/>
        </w:rPr>
        <w:t>повышения грамотности в этой области среди граждан</w:t>
      </w:r>
      <w:r w:rsidR="00DD6084" w:rsidRPr="00DD6084">
        <w:rPr>
          <w:szCs w:val="24"/>
        </w:rPr>
        <w:t>.</w:t>
      </w:r>
      <w:r w:rsidR="00DD6084" w:rsidRPr="00DD6084">
        <w:t xml:space="preserve"> </w:t>
      </w:r>
      <w:r w:rsidR="00DD6084">
        <w:rPr>
          <w:szCs w:val="24"/>
        </w:rPr>
        <w:t>Этот аналитический о</w:t>
      </w:r>
      <w:r w:rsidR="00DD6084" w:rsidRPr="00DD6084">
        <w:rPr>
          <w:szCs w:val="24"/>
        </w:rPr>
        <w:t>тчет дополняется серией статистических таблиц, в которых представлены данные на уровне стран для показателей, включенных</w:t>
      </w:r>
      <w:r w:rsidR="00DD6084">
        <w:rPr>
          <w:szCs w:val="24"/>
        </w:rPr>
        <w:t xml:space="preserve"> в ценовые корзины ИКТ.</w:t>
      </w:r>
    </w:p>
    <w:p w:rsidR="00ED0C3A" w:rsidRDefault="00E23EA3" w:rsidP="007E77D1">
      <w:bookmarkStart w:id="49" w:name="lt_pId107"/>
      <w:r>
        <w:rPr>
          <w:szCs w:val="24"/>
        </w:rPr>
        <w:t>15</w:t>
      </w:r>
      <w:r>
        <w:rPr>
          <w:szCs w:val="24"/>
        </w:rPr>
        <w:tab/>
      </w:r>
      <w:r w:rsidR="00424279">
        <w:rPr>
          <w:szCs w:val="24"/>
        </w:rPr>
        <w:t>В рамках выполнения поручений Полномо</w:t>
      </w:r>
      <w:r w:rsidR="007E77D1">
        <w:rPr>
          <w:szCs w:val="24"/>
        </w:rPr>
        <w:t>чной конференции 2018 года (Резолюция </w:t>
      </w:r>
      <w:r w:rsidR="00424279">
        <w:rPr>
          <w:szCs w:val="24"/>
        </w:rPr>
        <w:t>140) МСЭ продолжает</w:t>
      </w:r>
      <w:r w:rsidR="00ED0C3A">
        <w:rPr>
          <w:szCs w:val="24"/>
        </w:rPr>
        <w:t xml:space="preserve"> осуществлять шаги по</w:t>
      </w:r>
      <w:r w:rsidR="00424279">
        <w:rPr>
          <w:szCs w:val="24"/>
        </w:rPr>
        <w:t xml:space="preserve"> </w:t>
      </w:r>
      <w:r w:rsidR="00ED0C3A">
        <w:t xml:space="preserve">укреплению </w:t>
      </w:r>
      <w:r w:rsidRPr="00E173A0">
        <w:t>координаци</w:t>
      </w:r>
      <w:r w:rsidR="00ED0C3A">
        <w:t>и</w:t>
      </w:r>
      <w:r w:rsidRPr="00E173A0">
        <w:t xml:space="preserve"> и взаимодействи</w:t>
      </w:r>
      <w:r w:rsidR="00ED0C3A">
        <w:t>я</w:t>
      </w:r>
      <w:r w:rsidRPr="00E173A0">
        <w:t xml:space="preserve"> на региональном уровне с региональными экономическими комиссиями ООН и Группой ООН по вопросам регионального развития, а также со всеми учреждениями ООН (в частности, содействующими организациями по направлениям деятельности ВВУИО) и другими соответствующими региональными организациями, особенно в области электросвязи/ИКТ, </w:t>
      </w:r>
      <w:r w:rsidR="00ED0C3A" w:rsidRPr="00E173A0">
        <w:t>в том числе с участием региона</w:t>
      </w:r>
      <w:r w:rsidR="00ED0C3A">
        <w:t>льных и зональных отделений МСЭ.</w:t>
      </w:r>
    </w:p>
    <w:p w:rsidR="00E23EA3" w:rsidRPr="00EB61A1" w:rsidRDefault="00E23EA3" w:rsidP="00EB61A1">
      <w:r w:rsidRPr="00EB61A1">
        <w:rPr>
          <w:color w:val="000000"/>
        </w:rPr>
        <w:t>16</w:t>
      </w:r>
      <w:r w:rsidRPr="00EB61A1">
        <w:rPr>
          <w:color w:val="000000"/>
        </w:rPr>
        <w:tab/>
      </w:r>
      <w:r w:rsidR="00EB61A1" w:rsidRPr="00562C22">
        <w:rPr>
          <w:color w:val="000000"/>
        </w:rPr>
        <w:t xml:space="preserve">Региональные отделения МСЭ продолжают участвовать в </w:t>
      </w:r>
      <w:r w:rsidR="00EB61A1">
        <w:rPr>
          <w:color w:val="000000"/>
        </w:rPr>
        <w:t>целом ряде</w:t>
      </w:r>
      <w:r w:rsidR="00EB61A1" w:rsidRPr="00562C22">
        <w:rPr>
          <w:color w:val="000000"/>
        </w:rPr>
        <w:t xml:space="preserve"> региональных форумов ООН по </w:t>
      </w:r>
      <w:r w:rsidR="00EB61A1">
        <w:rPr>
          <w:color w:val="000000"/>
        </w:rPr>
        <w:t>вопросам устойчивого развития</w:t>
      </w:r>
      <w:r w:rsidR="00EB61A1" w:rsidRPr="00562C22">
        <w:rPr>
          <w:color w:val="000000"/>
        </w:rPr>
        <w:t xml:space="preserve">, которые </w:t>
      </w:r>
      <w:r w:rsidR="00EB61A1">
        <w:rPr>
          <w:color w:val="000000"/>
        </w:rPr>
        <w:t>ежегодно</w:t>
      </w:r>
      <w:r w:rsidR="00EB61A1" w:rsidRPr="00562C22">
        <w:rPr>
          <w:color w:val="000000"/>
        </w:rPr>
        <w:t xml:space="preserve"> проводятся в шести регионах. В 2018 году был</w:t>
      </w:r>
      <w:r w:rsidR="00EB61A1">
        <w:rPr>
          <w:color w:val="000000"/>
        </w:rPr>
        <w:t>о</w:t>
      </w:r>
      <w:r w:rsidR="00EB61A1" w:rsidRPr="00562C22">
        <w:rPr>
          <w:color w:val="000000"/>
        </w:rPr>
        <w:t xml:space="preserve"> организован</w:t>
      </w:r>
      <w:r w:rsidR="00EB61A1">
        <w:rPr>
          <w:color w:val="000000"/>
        </w:rPr>
        <w:t>о</w:t>
      </w:r>
      <w:r w:rsidR="00EB61A1" w:rsidRPr="00562C22">
        <w:rPr>
          <w:color w:val="000000"/>
        </w:rPr>
        <w:t xml:space="preserve"> </w:t>
      </w:r>
      <w:r w:rsidR="00EB61A1">
        <w:rPr>
          <w:color w:val="000000"/>
        </w:rPr>
        <w:t xml:space="preserve">несколько </w:t>
      </w:r>
      <w:r w:rsidR="00EB61A1" w:rsidRPr="00153367">
        <w:rPr>
          <w:color w:val="000000"/>
        </w:rPr>
        <w:t>тематических сессий, целевых мероприятий и выставок</w:t>
      </w:r>
      <w:r w:rsidR="00EB61A1">
        <w:rPr>
          <w:color w:val="000000"/>
        </w:rPr>
        <w:t xml:space="preserve"> для </w:t>
      </w:r>
      <w:r w:rsidR="00EB61A1" w:rsidRPr="00562C22">
        <w:rPr>
          <w:color w:val="000000"/>
        </w:rPr>
        <w:t xml:space="preserve">налаживания партнерских отношений </w:t>
      </w:r>
      <w:r w:rsidR="00EB61A1">
        <w:rPr>
          <w:color w:val="000000"/>
        </w:rPr>
        <w:t>между</w:t>
      </w:r>
      <w:r w:rsidR="00EB61A1" w:rsidRPr="00562C22">
        <w:rPr>
          <w:color w:val="000000"/>
        </w:rPr>
        <w:t xml:space="preserve"> </w:t>
      </w:r>
      <w:r w:rsidR="00EB61A1">
        <w:rPr>
          <w:color w:val="000000"/>
        </w:rPr>
        <w:t>многими заинтересованными</w:t>
      </w:r>
      <w:r w:rsidR="00EB61A1" w:rsidRPr="00562C22">
        <w:rPr>
          <w:color w:val="000000"/>
        </w:rPr>
        <w:t xml:space="preserve"> сторон</w:t>
      </w:r>
      <w:r w:rsidR="00EB61A1">
        <w:rPr>
          <w:color w:val="000000"/>
        </w:rPr>
        <w:t xml:space="preserve">ами и дальнейшей реализации проектов и инициатив </w:t>
      </w:r>
      <w:r w:rsidR="00EB61A1" w:rsidRPr="007D45A8">
        <w:rPr>
          <w:color w:val="000000"/>
        </w:rPr>
        <w:t>в области использования ИКТ для достижения ЦУР</w:t>
      </w:r>
      <w:r w:rsidR="00EB61A1" w:rsidRPr="00562C22">
        <w:rPr>
          <w:color w:val="000000"/>
        </w:rPr>
        <w:t xml:space="preserve">, а также </w:t>
      </w:r>
      <w:r w:rsidR="00EB61A1">
        <w:rPr>
          <w:color w:val="000000"/>
        </w:rPr>
        <w:t>для</w:t>
      </w:r>
      <w:r w:rsidR="00EB61A1" w:rsidRPr="00562C22">
        <w:rPr>
          <w:color w:val="000000"/>
        </w:rPr>
        <w:t xml:space="preserve"> согласования направлений деятельности ВВУИО и ЦУР. С </w:t>
      </w:r>
      <w:r w:rsidR="00EB61A1">
        <w:rPr>
          <w:color w:val="000000"/>
        </w:rPr>
        <w:t>перечнем мероприятий</w:t>
      </w:r>
      <w:r w:rsidR="00EB61A1" w:rsidRPr="00562C22">
        <w:rPr>
          <w:color w:val="000000"/>
        </w:rPr>
        <w:t>, которые состоялись в 2018 году,</w:t>
      </w:r>
      <w:r w:rsidR="00EB61A1">
        <w:rPr>
          <w:color w:val="000000"/>
        </w:rPr>
        <w:t xml:space="preserve"> можно ознакомиться на странице, посвященной региональным форумам</w:t>
      </w:r>
      <w:r w:rsidR="00EB61A1" w:rsidRPr="00562C22">
        <w:rPr>
          <w:color w:val="000000"/>
        </w:rPr>
        <w:t xml:space="preserve"> по устойчивому </w:t>
      </w:r>
      <w:r w:rsidR="00EB61A1" w:rsidRPr="00153367">
        <w:rPr>
          <w:color w:val="000000"/>
        </w:rPr>
        <w:t xml:space="preserve">развитию </w:t>
      </w:r>
      <w:hyperlink r:id="rId12" w:history="1">
        <w:r w:rsidR="00EB61A1">
          <w:rPr>
            <w:rStyle w:val="Hyperlink"/>
          </w:rPr>
          <w:t>р</w:t>
        </w:r>
        <w:r w:rsidR="00EB61A1" w:rsidRPr="00153367">
          <w:rPr>
            <w:rStyle w:val="Hyperlink"/>
          </w:rPr>
          <w:t>егиональных комиссий ООН</w:t>
        </w:r>
      </w:hyperlink>
      <w:r w:rsidR="00EB61A1" w:rsidRPr="00153367">
        <w:rPr>
          <w:color w:val="000000"/>
        </w:rPr>
        <w:t xml:space="preserve">. На 2019 год также запланирована серия региональных форумов ООН по устойчивому развитию. Помимо </w:t>
      </w:r>
      <w:r w:rsidR="00EB61A1">
        <w:rPr>
          <w:color w:val="000000"/>
        </w:rPr>
        <w:t>традиционного участия региональных отделений МСЭ в</w:t>
      </w:r>
      <w:r w:rsidR="00EB61A1" w:rsidRPr="00153367">
        <w:rPr>
          <w:color w:val="000000"/>
        </w:rPr>
        <w:t xml:space="preserve"> этих</w:t>
      </w:r>
      <w:r w:rsidR="00EB61A1" w:rsidRPr="00562C22">
        <w:rPr>
          <w:color w:val="000000"/>
        </w:rPr>
        <w:t xml:space="preserve"> </w:t>
      </w:r>
      <w:r w:rsidR="00EB61A1">
        <w:rPr>
          <w:color w:val="000000"/>
        </w:rPr>
        <w:t>мероприятиях</w:t>
      </w:r>
      <w:r w:rsidR="00EB61A1" w:rsidRPr="00562C22">
        <w:rPr>
          <w:color w:val="000000"/>
        </w:rPr>
        <w:t xml:space="preserve">, </w:t>
      </w:r>
      <w:r w:rsidR="00EB61A1">
        <w:rPr>
          <w:color w:val="000000"/>
        </w:rPr>
        <w:t>планируется провести</w:t>
      </w:r>
      <w:r w:rsidR="00EB61A1" w:rsidRPr="00562C22">
        <w:rPr>
          <w:color w:val="000000"/>
        </w:rPr>
        <w:t xml:space="preserve"> специальные сессии с целью подчеркнуть важность согласования</w:t>
      </w:r>
      <w:r w:rsidR="00EB61A1">
        <w:rPr>
          <w:color w:val="000000"/>
        </w:rPr>
        <w:t xml:space="preserve"> и реализации</w:t>
      </w:r>
      <w:r w:rsidR="00EB61A1" w:rsidRPr="00562C22">
        <w:rPr>
          <w:color w:val="000000"/>
        </w:rPr>
        <w:t xml:space="preserve"> </w:t>
      </w:r>
      <w:r w:rsidR="00EB61A1">
        <w:rPr>
          <w:color w:val="000000"/>
        </w:rPr>
        <w:t>процессов в рамках</w:t>
      </w:r>
      <w:r w:rsidR="00EB61A1" w:rsidRPr="00562C22">
        <w:rPr>
          <w:color w:val="000000"/>
        </w:rPr>
        <w:t xml:space="preserve"> ВВУИО и ЦУР</w:t>
      </w:r>
      <w:r w:rsidR="00EB61A1" w:rsidRPr="00153367">
        <w:rPr>
          <w:color w:val="000000"/>
        </w:rPr>
        <w:t>, как того требует резолюция 70/125 ГА ООН</w:t>
      </w:r>
      <w:r w:rsidRPr="00EB61A1">
        <w:t xml:space="preserve">. </w:t>
      </w:r>
    </w:p>
    <w:p w:rsidR="00E23EA3" w:rsidRPr="00EB61A1" w:rsidRDefault="009454D7" w:rsidP="00EB61A1">
      <w:pPr>
        <w:spacing w:after="120"/>
      </w:pPr>
      <w:r w:rsidRPr="00EB61A1">
        <w:t>17</w:t>
      </w:r>
      <w:r w:rsidRPr="00EB61A1">
        <w:tab/>
      </w:r>
      <w:r w:rsidR="00EB61A1" w:rsidRPr="00153367">
        <w:t xml:space="preserve">В дополнение к </w:t>
      </w:r>
      <w:r w:rsidR="00EB61A1">
        <w:t xml:space="preserve">изложенному </w:t>
      </w:r>
      <w:r w:rsidR="00EB61A1" w:rsidRPr="00153367">
        <w:t>выше</w:t>
      </w:r>
      <w:r w:rsidR="00EB61A1">
        <w:t xml:space="preserve"> </w:t>
      </w:r>
      <w:r w:rsidR="00EB61A1" w:rsidRPr="00153367">
        <w:t xml:space="preserve">региональные отделения МСЭ </w:t>
      </w:r>
      <w:r w:rsidR="00EB61A1">
        <w:t>на регулярной основе продолжают активно участвовать</w:t>
      </w:r>
      <w:r w:rsidR="00EB61A1" w:rsidRPr="00153367">
        <w:t xml:space="preserve"> в собрания</w:t>
      </w:r>
      <w:r w:rsidR="00EB61A1">
        <w:t>х</w:t>
      </w:r>
      <w:r w:rsidR="00EB61A1" w:rsidRPr="00153367">
        <w:t xml:space="preserve"> </w:t>
      </w:r>
      <w:r w:rsidR="00EB61A1">
        <w:t>региональных координационных</w:t>
      </w:r>
      <w:r w:rsidR="00EB61A1" w:rsidRPr="009565DF">
        <w:t xml:space="preserve"> </w:t>
      </w:r>
      <w:r w:rsidR="00EB61A1">
        <w:t>механизмов</w:t>
      </w:r>
      <w:r w:rsidR="00EB61A1" w:rsidRPr="009565DF">
        <w:t xml:space="preserve"> ООН</w:t>
      </w:r>
      <w:r w:rsidR="00EB61A1" w:rsidRPr="00153367">
        <w:t xml:space="preserve"> и </w:t>
      </w:r>
      <w:r w:rsidR="00EB61A1" w:rsidRPr="009565DF">
        <w:t>региональны</w:t>
      </w:r>
      <w:r w:rsidR="00EB61A1">
        <w:t>х групп</w:t>
      </w:r>
      <w:r w:rsidR="00EB61A1" w:rsidRPr="009565DF">
        <w:t xml:space="preserve"> ООН по вопросам развития</w:t>
      </w:r>
      <w:r w:rsidR="00EB61A1" w:rsidRPr="00153367">
        <w:t xml:space="preserve">, </w:t>
      </w:r>
      <w:r w:rsidR="00EB61A1">
        <w:t xml:space="preserve">пропагандируя вспомогательную роль </w:t>
      </w:r>
      <w:r w:rsidR="00EB61A1" w:rsidRPr="009565DF">
        <w:t xml:space="preserve">ИКТ </w:t>
      </w:r>
      <w:r w:rsidR="00EB61A1">
        <w:t>в</w:t>
      </w:r>
      <w:r w:rsidR="00EB61A1" w:rsidRPr="009565DF">
        <w:t xml:space="preserve"> достижени</w:t>
      </w:r>
      <w:r w:rsidR="00EB61A1">
        <w:t>и</w:t>
      </w:r>
      <w:r w:rsidR="00EB61A1" w:rsidRPr="009565DF">
        <w:t xml:space="preserve"> ЦУР</w:t>
      </w:r>
      <w:r w:rsidR="00EB61A1" w:rsidRPr="00153367">
        <w:t xml:space="preserve">, консультируя по вопросам включения ИКТ </w:t>
      </w:r>
      <w:r w:rsidR="00EB61A1" w:rsidRPr="009565DF">
        <w:t>в Рамочную программу ООН по оказанию помощи в целях развития</w:t>
      </w:r>
      <w:r w:rsidR="00EB61A1" w:rsidRPr="00153367">
        <w:t xml:space="preserve"> и </w:t>
      </w:r>
      <w:r w:rsidR="00EB61A1">
        <w:t xml:space="preserve">в </w:t>
      </w:r>
      <w:r w:rsidR="00EB61A1" w:rsidRPr="00153367">
        <w:t>проекты, реализуемые другими родственными учреждениями</w:t>
      </w:r>
      <w:r w:rsidR="00EB61A1">
        <w:t>, и</w:t>
      </w:r>
      <w:r w:rsidR="00EB61A1" w:rsidRPr="00153367">
        <w:t xml:space="preserve"> разви</w:t>
      </w:r>
      <w:r w:rsidR="00EB61A1">
        <w:t>вая</w:t>
      </w:r>
      <w:r w:rsidR="00EB61A1" w:rsidRPr="00153367">
        <w:t xml:space="preserve"> стратегическ</w:t>
      </w:r>
      <w:r w:rsidR="00EB61A1">
        <w:t>ие</w:t>
      </w:r>
      <w:r w:rsidR="00EB61A1" w:rsidRPr="00153367">
        <w:t xml:space="preserve"> </w:t>
      </w:r>
      <w:r w:rsidR="00EB61A1">
        <w:t>отношения</w:t>
      </w:r>
      <w:r w:rsidR="00EB61A1" w:rsidRPr="00153367">
        <w:t xml:space="preserve"> с </w:t>
      </w:r>
      <w:r w:rsidR="00EB61A1" w:rsidRPr="00FF0523">
        <w:t xml:space="preserve">региональными партнерами внутри системы ООН и другими заинтересованными сторонами. </w:t>
      </w:r>
      <w:r w:rsidR="00EB61A1">
        <w:t>Благодаря мониторингу</w:t>
      </w:r>
      <w:r w:rsidR="00EB61A1" w:rsidRPr="00153367">
        <w:t xml:space="preserve"> национальных планов</w:t>
      </w:r>
      <w:r w:rsidR="00EB61A1">
        <w:t xml:space="preserve"> в области</w:t>
      </w:r>
      <w:r w:rsidR="00EB61A1" w:rsidRPr="00153367">
        <w:t xml:space="preserve"> устойчивого развития и добровольных национальных обзор</w:t>
      </w:r>
      <w:r w:rsidR="00EB61A1">
        <w:t>ов по</w:t>
      </w:r>
      <w:r w:rsidR="00EB61A1" w:rsidRPr="00153367">
        <w:t xml:space="preserve"> ЦУР, </w:t>
      </w:r>
      <w:r w:rsidR="00EB61A1">
        <w:t xml:space="preserve">которые </w:t>
      </w:r>
      <w:r w:rsidR="00EB61A1" w:rsidRPr="00E30597">
        <w:t>готовят</w:t>
      </w:r>
      <w:r w:rsidR="00EB61A1">
        <w:t xml:space="preserve"> Государства-Члены</w:t>
      </w:r>
      <w:r w:rsidR="00EB61A1" w:rsidRPr="00153367">
        <w:t xml:space="preserve">, </w:t>
      </w:r>
      <w:r w:rsidR="00EB61A1">
        <w:t>ведется постоянная</w:t>
      </w:r>
      <w:r w:rsidR="00EB61A1" w:rsidRPr="00153367">
        <w:t xml:space="preserve"> </w:t>
      </w:r>
      <w:r w:rsidR="00EB61A1">
        <w:t>работа по</w:t>
      </w:r>
      <w:r w:rsidR="00EB61A1" w:rsidRPr="00153367">
        <w:t xml:space="preserve"> </w:t>
      </w:r>
      <w:r w:rsidR="00EB61A1">
        <w:t>укреплению</w:t>
      </w:r>
      <w:r w:rsidR="00EB61A1" w:rsidRPr="00153367">
        <w:t xml:space="preserve"> роли ИКТ </w:t>
      </w:r>
      <w:r w:rsidR="00EB61A1">
        <w:t xml:space="preserve">в </w:t>
      </w:r>
      <w:r w:rsidR="00EB61A1" w:rsidRPr="00153367">
        <w:t>стратегическо</w:t>
      </w:r>
      <w:r w:rsidR="00EB61A1">
        <w:t>м</w:t>
      </w:r>
      <w:r w:rsidR="00EB61A1" w:rsidRPr="00153367">
        <w:t xml:space="preserve"> планировани</w:t>
      </w:r>
      <w:r w:rsidR="00EB61A1">
        <w:t>и</w:t>
      </w:r>
      <w:r w:rsidR="00EB61A1" w:rsidRPr="00153367">
        <w:t xml:space="preserve"> на </w:t>
      </w:r>
      <w:r w:rsidR="00EB61A1">
        <w:t xml:space="preserve">страновом </w:t>
      </w:r>
      <w:r w:rsidR="00EB61A1" w:rsidRPr="00153367">
        <w:t>уровне</w:t>
      </w:r>
      <w:r w:rsidR="00E23EA3" w:rsidRPr="00EB61A1">
        <w:t xml:space="preserve">. </w:t>
      </w:r>
    </w:p>
    <w:p w:rsidR="00E23EA3" w:rsidRPr="00EB61A1" w:rsidRDefault="009454D7" w:rsidP="00EB61A1">
      <w:pPr>
        <w:spacing w:after="120"/>
      </w:pPr>
      <w:r w:rsidRPr="00EB61A1">
        <w:t>18</w:t>
      </w:r>
      <w:r w:rsidRPr="00EB61A1">
        <w:tab/>
      </w:r>
      <w:r w:rsidR="00EB61A1">
        <w:t>Также</w:t>
      </w:r>
      <w:r w:rsidR="00EB61A1" w:rsidRPr="000C2778">
        <w:t xml:space="preserve"> в 2018 году были организованы </w:t>
      </w:r>
      <w:r w:rsidR="00EB61A1" w:rsidRPr="00C87E46">
        <w:t>региональные форумы МСЭ по вопросам развития (РФР)</w:t>
      </w:r>
      <w:r w:rsidR="00EB61A1">
        <w:t>, посвященные общему</w:t>
      </w:r>
      <w:r w:rsidR="00EB61A1" w:rsidRPr="000C2778">
        <w:t xml:space="preserve"> </w:t>
      </w:r>
      <w:r w:rsidR="00EB61A1">
        <w:t xml:space="preserve">вопросу использования </w:t>
      </w:r>
      <w:r w:rsidR="00EB61A1" w:rsidRPr="000C2778">
        <w:t xml:space="preserve">ИКТ в интересах устойчивого развития, с тем чтобы </w:t>
      </w:r>
      <w:r w:rsidR="00EB61A1">
        <w:t>создать</w:t>
      </w:r>
      <w:r w:rsidR="00EB61A1" w:rsidRPr="000C2778">
        <w:t xml:space="preserve"> открытую </w:t>
      </w:r>
      <w:r w:rsidR="00EB61A1">
        <w:t>платформу</w:t>
      </w:r>
      <w:r w:rsidR="00EB61A1" w:rsidRPr="000C2778">
        <w:t xml:space="preserve"> для нал</w:t>
      </w:r>
      <w:r w:rsidR="00EB61A1">
        <w:t>аживания партнерских отношений,</w:t>
      </w:r>
      <w:r w:rsidR="00EB61A1" w:rsidRPr="000C2778">
        <w:t xml:space="preserve"> координации региональных </w:t>
      </w:r>
      <w:r w:rsidR="00EB61A1">
        <w:t>инициатив, утвержденных ВКРЭ-17, а также содействия</w:t>
      </w:r>
      <w:r w:rsidR="00EB61A1" w:rsidRPr="000C2778">
        <w:t xml:space="preserve"> реализаци</w:t>
      </w:r>
      <w:r w:rsidR="00EB61A1">
        <w:t>и</w:t>
      </w:r>
      <w:r w:rsidR="00EB61A1" w:rsidRPr="000C2778">
        <w:t xml:space="preserve"> направлений деятельности ВВУИО и достижени</w:t>
      </w:r>
      <w:r w:rsidR="00EB61A1">
        <w:t>ю</w:t>
      </w:r>
      <w:r w:rsidR="00EB61A1" w:rsidRPr="000C2778">
        <w:t xml:space="preserve"> ЦУР. </w:t>
      </w:r>
      <w:r w:rsidR="00EB61A1" w:rsidRPr="00C87E46">
        <w:t>РФР</w:t>
      </w:r>
      <w:r w:rsidR="00EB61A1" w:rsidRPr="000C2778">
        <w:t xml:space="preserve"> продолжают привлекать заинтересованные стороны</w:t>
      </w:r>
      <w:r w:rsidR="00EB61A1">
        <w:t xml:space="preserve"> в регионах,</w:t>
      </w:r>
      <w:r w:rsidR="00EB61A1" w:rsidRPr="00532254">
        <w:t xml:space="preserve"> </w:t>
      </w:r>
      <w:r w:rsidR="00EB61A1" w:rsidRPr="000C2778">
        <w:t>реги</w:t>
      </w:r>
      <w:r w:rsidR="00EB61A1">
        <w:t>ональные/</w:t>
      </w:r>
      <w:r w:rsidR="00EB61A1" w:rsidRPr="000C2778">
        <w:t xml:space="preserve">международные организации и </w:t>
      </w:r>
      <w:r w:rsidR="00EB61A1">
        <w:t xml:space="preserve">учреждения </w:t>
      </w:r>
      <w:r w:rsidR="00EB61A1" w:rsidRPr="000C2778">
        <w:t>ООН</w:t>
      </w:r>
      <w:r w:rsidR="00EB61A1">
        <w:t>, а также помогать развитию</w:t>
      </w:r>
      <w:r w:rsidR="00EB61A1" w:rsidRPr="000C2778">
        <w:t xml:space="preserve"> партнерских отношений. </w:t>
      </w:r>
      <w:r w:rsidR="00EB61A1">
        <w:t>Н</w:t>
      </w:r>
      <w:r w:rsidR="00EB61A1" w:rsidRPr="00D2642C">
        <w:t>а 2019 год</w:t>
      </w:r>
      <w:r w:rsidR="00EB61A1" w:rsidRPr="0024460F">
        <w:t xml:space="preserve"> </w:t>
      </w:r>
      <w:r w:rsidR="00EB61A1" w:rsidRPr="00D2642C">
        <w:t xml:space="preserve">запланирован </w:t>
      </w:r>
      <w:r w:rsidR="00EB61A1">
        <w:t>е</w:t>
      </w:r>
      <w:r w:rsidR="00EB61A1" w:rsidRPr="00D2642C">
        <w:t xml:space="preserve">ще </w:t>
      </w:r>
      <w:r w:rsidR="00EB61A1">
        <w:t>ряд</w:t>
      </w:r>
      <w:r w:rsidR="00EB61A1" w:rsidRPr="00D2642C">
        <w:t xml:space="preserve"> </w:t>
      </w:r>
      <w:r w:rsidR="00EB61A1">
        <w:t>региональных</w:t>
      </w:r>
      <w:r w:rsidR="00EB61A1" w:rsidRPr="00D2642C">
        <w:t xml:space="preserve"> </w:t>
      </w:r>
      <w:r w:rsidR="00EB61A1">
        <w:t>форумов</w:t>
      </w:r>
      <w:r w:rsidR="00EB61A1" w:rsidRPr="00D2642C">
        <w:t xml:space="preserve"> </w:t>
      </w:r>
      <w:r w:rsidR="00EB61A1" w:rsidRPr="00C87E46">
        <w:t>по</w:t>
      </w:r>
      <w:r w:rsidR="00EB61A1" w:rsidRPr="00D2642C">
        <w:t xml:space="preserve"> </w:t>
      </w:r>
      <w:r w:rsidR="00EB61A1" w:rsidRPr="00C87E46">
        <w:t>вопросам</w:t>
      </w:r>
      <w:r w:rsidR="00EB61A1" w:rsidRPr="00D2642C">
        <w:t xml:space="preserve"> </w:t>
      </w:r>
      <w:r w:rsidR="00EB61A1" w:rsidRPr="00C87E46">
        <w:t>развития</w:t>
      </w:r>
      <w:r w:rsidR="00EB61A1" w:rsidRPr="00D2642C">
        <w:t xml:space="preserve">, </w:t>
      </w:r>
      <w:r w:rsidR="00EB61A1">
        <w:t>что</w:t>
      </w:r>
      <w:r w:rsidR="00EB61A1" w:rsidRPr="00D2642C">
        <w:t xml:space="preserve"> </w:t>
      </w:r>
      <w:r w:rsidR="00EB61A1">
        <w:t>отражено</w:t>
      </w:r>
      <w:r w:rsidR="00EB61A1" w:rsidRPr="00D2642C">
        <w:t xml:space="preserve"> в Документе 14 КГРЭ</w:t>
      </w:r>
      <w:r w:rsidR="00644949">
        <w:t>.</w:t>
      </w:r>
    </w:p>
    <w:p w:rsidR="00E23EA3" w:rsidRPr="00EB61A1" w:rsidRDefault="00E23EA3" w:rsidP="00EB61A1">
      <w:pPr>
        <w:spacing w:after="120"/>
      </w:pPr>
      <w:r w:rsidRPr="00EB61A1">
        <w:t>19</w:t>
      </w:r>
      <w:r w:rsidR="009454D7" w:rsidRPr="00EB61A1">
        <w:tab/>
      </w:r>
      <w:r w:rsidR="00EB61A1">
        <w:t>Р</w:t>
      </w:r>
      <w:r w:rsidR="00EB61A1" w:rsidRPr="007E2125">
        <w:t>езультат</w:t>
      </w:r>
      <w:r w:rsidR="00EB61A1">
        <w:t>ом</w:t>
      </w:r>
      <w:r w:rsidR="00EB61A1" w:rsidRPr="007E2125">
        <w:t xml:space="preserve"> упомянутых выше </w:t>
      </w:r>
      <w:r w:rsidR="00EB61A1">
        <w:t>действий</w:t>
      </w:r>
      <w:r w:rsidR="00EB61A1" w:rsidRPr="007E2125">
        <w:t xml:space="preserve"> </w:t>
      </w:r>
      <w:r w:rsidR="00EB61A1">
        <w:t>стало стратегическое партнерство</w:t>
      </w:r>
      <w:r w:rsidR="00EB61A1" w:rsidRPr="007E2125">
        <w:t xml:space="preserve"> с родственными учреждениями и страновыми группами ООН</w:t>
      </w:r>
      <w:r w:rsidR="00EB61A1">
        <w:t>,</w:t>
      </w:r>
      <w:r w:rsidR="00EB61A1" w:rsidRPr="007E2125">
        <w:t xml:space="preserve"> </w:t>
      </w:r>
      <w:r w:rsidR="00EB61A1">
        <w:t xml:space="preserve">возникшее </w:t>
      </w:r>
      <w:r w:rsidR="00EB61A1" w:rsidRPr="00211068">
        <w:t xml:space="preserve">в рамках инициативы ООН </w:t>
      </w:r>
      <w:r w:rsidR="00EB61A1">
        <w:t>"</w:t>
      </w:r>
      <w:r w:rsidR="00EB61A1" w:rsidRPr="00211068">
        <w:t>Единство действий</w:t>
      </w:r>
      <w:r w:rsidR="00EB61A1">
        <w:t xml:space="preserve">" </w:t>
      </w:r>
      <w:r w:rsidR="00EB61A1" w:rsidRPr="007E2125">
        <w:t xml:space="preserve">с целью внедрения ИКТ для </w:t>
      </w:r>
      <w:r w:rsidR="00EB61A1">
        <w:t>достижения</w:t>
      </w:r>
      <w:r w:rsidR="00EB61A1" w:rsidRPr="007E2125">
        <w:t xml:space="preserve"> ЦУР. </w:t>
      </w:r>
      <w:r w:rsidR="00EB61A1" w:rsidRPr="00211068">
        <w:t>Ниже</w:t>
      </w:r>
      <w:r w:rsidR="00EB61A1" w:rsidRPr="009250F8">
        <w:t xml:space="preserve"> </w:t>
      </w:r>
      <w:r w:rsidR="00EB61A1" w:rsidRPr="00D64694">
        <w:t>представлены</w:t>
      </w:r>
      <w:r w:rsidR="00EB61A1" w:rsidRPr="009250F8">
        <w:t xml:space="preserve"> </w:t>
      </w:r>
      <w:r w:rsidR="00EB61A1" w:rsidRPr="00D64694">
        <w:t>некоторые</w:t>
      </w:r>
      <w:r w:rsidR="00EB61A1" w:rsidRPr="009250F8">
        <w:t xml:space="preserve"> </w:t>
      </w:r>
      <w:r w:rsidR="00EB61A1" w:rsidRPr="00D64694">
        <w:t>примеры</w:t>
      </w:r>
      <w:r w:rsidR="00EB61A1" w:rsidRPr="009250F8">
        <w:t xml:space="preserve"> </w:t>
      </w:r>
      <w:r w:rsidR="00EB61A1">
        <w:t>работ</w:t>
      </w:r>
      <w:r w:rsidR="00EB61A1" w:rsidRPr="009250F8">
        <w:t xml:space="preserve">, </w:t>
      </w:r>
      <w:r w:rsidR="00EB61A1">
        <w:t>проводимых</w:t>
      </w:r>
      <w:r w:rsidR="00EB61A1" w:rsidRPr="009250F8">
        <w:t xml:space="preserve"> </w:t>
      </w:r>
      <w:r w:rsidR="00EB61A1">
        <w:t>в</w:t>
      </w:r>
      <w:r w:rsidR="00EB61A1" w:rsidRPr="009250F8">
        <w:t xml:space="preserve"> </w:t>
      </w:r>
      <w:r w:rsidR="00EB61A1">
        <w:t>разных</w:t>
      </w:r>
      <w:r w:rsidR="00EB61A1" w:rsidRPr="009250F8">
        <w:t xml:space="preserve"> </w:t>
      </w:r>
      <w:r w:rsidR="00EB61A1">
        <w:t>регионах</w:t>
      </w:r>
      <w:r w:rsidR="007E77D1">
        <w:t>:</w:t>
      </w:r>
    </w:p>
    <w:p w:rsidR="00E23EA3" w:rsidRPr="00EB61A1" w:rsidRDefault="009454D7" w:rsidP="00B26D06">
      <w:pPr>
        <w:pStyle w:val="enumlev1"/>
        <w:ind w:left="567" w:hanging="567"/>
      </w:pPr>
      <w:r w:rsidRPr="00EB61A1">
        <w:t>−</w:t>
      </w:r>
      <w:r w:rsidRPr="00EB61A1">
        <w:tab/>
      </w:r>
      <w:r w:rsidR="00EB61A1" w:rsidRPr="00DE6D0D">
        <w:t>Региональное</w:t>
      </w:r>
      <w:r w:rsidR="00EB61A1" w:rsidRPr="009250F8">
        <w:t xml:space="preserve"> </w:t>
      </w:r>
      <w:r w:rsidR="00EB61A1" w:rsidRPr="00DE6D0D">
        <w:t>отделение</w:t>
      </w:r>
      <w:r w:rsidR="00EB61A1" w:rsidRPr="009250F8">
        <w:t xml:space="preserve"> </w:t>
      </w:r>
      <w:r w:rsidR="00EB61A1" w:rsidRPr="00DE6D0D">
        <w:t>МСЭ</w:t>
      </w:r>
      <w:r w:rsidR="00EB61A1" w:rsidRPr="009250F8">
        <w:t xml:space="preserve"> </w:t>
      </w:r>
      <w:r w:rsidR="00EB61A1" w:rsidRPr="00DE6D0D">
        <w:t>для</w:t>
      </w:r>
      <w:r w:rsidR="00EB61A1" w:rsidRPr="009250F8">
        <w:t xml:space="preserve"> </w:t>
      </w:r>
      <w:r w:rsidR="00EB61A1" w:rsidRPr="00DE6D0D">
        <w:t>Африки</w:t>
      </w:r>
      <w:r w:rsidR="00EB61A1" w:rsidRPr="009250F8">
        <w:t xml:space="preserve"> </w:t>
      </w:r>
      <w:r w:rsidR="00EB61A1" w:rsidRPr="00DE6D0D">
        <w:t>и</w:t>
      </w:r>
      <w:r w:rsidR="00EB61A1">
        <w:t xml:space="preserve"> Структура</w:t>
      </w:r>
      <w:r w:rsidR="00EB61A1" w:rsidRPr="009250F8">
        <w:t xml:space="preserve"> "</w:t>
      </w:r>
      <w:r w:rsidR="00EB61A1">
        <w:t>ООН</w:t>
      </w:r>
      <w:r w:rsidR="00EB61A1" w:rsidRPr="009250F8">
        <w:t>-</w:t>
      </w:r>
      <w:r w:rsidR="00EB61A1">
        <w:t>женщины</w:t>
      </w:r>
      <w:r w:rsidR="00EB61A1" w:rsidRPr="009250F8">
        <w:t xml:space="preserve">" </w:t>
      </w:r>
      <w:r w:rsidR="00EB61A1" w:rsidRPr="00DE6D0D">
        <w:t>в</w:t>
      </w:r>
      <w:r w:rsidR="00EB61A1" w:rsidRPr="009250F8">
        <w:t xml:space="preserve"> </w:t>
      </w:r>
      <w:r w:rsidR="00EB61A1" w:rsidRPr="00DE6D0D">
        <w:t>сотрудничестве</w:t>
      </w:r>
      <w:r w:rsidR="00EB61A1" w:rsidRPr="009250F8">
        <w:t xml:space="preserve"> </w:t>
      </w:r>
      <w:r w:rsidR="00EB61A1" w:rsidRPr="00DE6D0D">
        <w:t>с</w:t>
      </w:r>
      <w:r w:rsidR="00EB61A1" w:rsidRPr="009250F8">
        <w:t xml:space="preserve"> </w:t>
      </w:r>
      <w:r w:rsidR="00EB61A1" w:rsidRPr="00F760B9">
        <w:t>Комиссией</w:t>
      </w:r>
      <w:r w:rsidR="00EB61A1" w:rsidRPr="009250F8">
        <w:t xml:space="preserve"> </w:t>
      </w:r>
      <w:r w:rsidR="00EB61A1" w:rsidRPr="00F760B9">
        <w:t>Африканского</w:t>
      </w:r>
      <w:r w:rsidR="00EB61A1" w:rsidRPr="009250F8">
        <w:t xml:space="preserve"> </w:t>
      </w:r>
      <w:r w:rsidR="00EB61A1" w:rsidRPr="00F760B9">
        <w:t>союза</w:t>
      </w:r>
      <w:r w:rsidR="00EB61A1" w:rsidRPr="009250F8">
        <w:t xml:space="preserve"> </w:t>
      </w:r>
      <w:r w:rsidR="00EB61A1" w:rsidRPr="00DE6D0D">
        <w:t>приступил</w:t>
      </w:r>
      <w:r w:rsidR="00EB61A1">
        <w:t>и</w:t>
      </w:r>
      <w:r w:rsidR="00EB61A1" w:rsidRPr="009250F8">
        <w:t xml:space="preserve"> </w:t>
      </w:r>
      <w:r w:rsidR="00EB61A1" w:rsidRPr="00DE6D0D">
        <w:t>к</w:t>
      </w:r>
      <w:r w:rsidR="00EB61A1" w:rsidRPr="009250F8">
        <w:t xml:space="preserve"> </w:t>
      </w:r>
      <w:r w:rsidR="00EB61A1" w:rsidRPr="00DE6D0D">
        <w:t>осуществлению</w:t>
      </w:r>
      <w:r w:rsidR="00EB61A1" w:rsidRPr="009250F8">
        <w:t xml:space="preserve"> </w:t>
      </w:r>
      <w:r w:rsidR="00EB61A1" w:rsidRPr="00F760B9">
        <w:t>инициативы</w:t>
      </w:r>
      <w:r w:rsidR="00EB61A1" w:rsidRPr="009250F8">
        <w:t xml:space="preserve"> "</w:t>
      </w:r>
      <w:r w:rsidR="00EB61A1" w:rsidRPr="00F760B9">
        <w:t>Африканские</w:t>
      </w:r>
      <w:r w:rsidR="00EB61A1" w:rsidRPr="009250F8">
        <w:t xml:space="preserve"> </w:t>
      </w:r>
      <w:r w:rsidR="00EB61A1" w:rsidRPr="00F760B9">
        <w:t>девушки</w:t>
      </w:r>
      <w:r w:rsidR="00EB61A1" w:rsidRPr="009250F8">
        <w:t xml:space="preserve"> </w:t>
      </w:r>
      <w:r w:rsidR="00EB61A1" w:rsidRPr="00F760B9">
        <w:t>могут</w:t>
      </w:r>
      <w:r w:rsidR="00EB61A1" w:rsidRPr="009250F8">
        <w:t xml:space="preserve"> </w:t>
      </w:r>
      <w:r w:rsidR="00EB61A1" w:rsidRPr="00F760B9">
        <w:t>писать</w:t>
      </w:r>
      <w:r w:rsidR="00EB61A1" w:rsidRPr="009250F8">
        <w:t xml:space="preserve"> </w:t>
      </w:r>
      <w:r w:rsidR="00EB61A1" w:rsidRPr="00F760B9">
        <w:t>коды</w:t>
      </w:r>
      <w:r w:rsidR="00EB61A1" w:rsidRPr="009250F8">
        <w:t>" (</w:t>
      </w:r>
      <w:r w:rsidR="00EB61A1" w:rsidRPr="00F760B9">
        <w:rPr>
          <w:lang w:val="en-US"/>
        </w:rPr>
        <w:t>AGCCI</w:t>
      </w:r>
      <w:r w:rsidR="00EB61A1" w:rsidRPr="009250F8">
        <w:t xml:space="preserve">) </w:t>
      </w:r>
      <w:r w:rsidR="00EB61A1" w:rsidRPr="00DE6D0D">
        <w:t>на</w:t>
      </w:r>
      <w:r w:rsidR="00EB61A1" w:rsidRPr="009250F8">
        <w:t xml:space="preserve"> </w:t>
      </w:r>
      <w:r w:rsidR="00EB61A1">
        <w:t>период</w:t>
      </w:r>
      <w:r w:rsidR="00EB61A1" w:rsidRPr="009250F8">
        <w:t xml:space="preserve"> 2018–2022 </w:t>
      </w:r>
      <w:r w:rsidR="00EB61A1">
        <w:t>годов</w:t>
      </w:r>
      <w:r w:rsidR="00EB61A1" w:rsidRPr="009250F8">
        <w:t xml:space="preserve">, </w:t>
      </w:r>
      <w:r w:rsidR="00EB61A1">
        <w:t>которая</w:t>
      </w:r>
      <w:r w:rsidR="00EB61A1" w:rsidRPr="009250F8">
        <w:t xml:space="preserve"> </w:t>
      </w:r>
      <w:r w:rsidR="00EB61A1">
        <w:t>представляет</w:t>
      </w:r>
      <w:r w:rsidR="00EB61A1" w:rsidRPr="009250F8">
        <w:t xml:space="preserve"> </w:t>
      </w:r>
      <w:r w:rsidR="00EB61A1">
        <w:t>собой</w:t>
      </w:r>
      <w:r w:rsidR="00EB61A1" w:rsidRPr="009250F8">
        <w:t xml:space="preserve"> </w:t>
      </w:r>
      <w:r w:rsidR="00EB61A1">
        <w:lastRenderedPageBreak/>
        <w:t>рассчитанную</w:t>
      </w:r>
      <w:r w:rsidR="00EB61A1" w:rsidRPr="009250F8">
        <w:t xml:space="preserve"> </w:t>
      </w:r>
      <w:r w:rsidR="00EB61A1" w:rsidRPr="00F760B9">
        <w:t>на</w:t>
      </w:r>
      <w:r w:rsidR="00EB61A1" w:rsidRPr="009250F8">
        <w:t xml:space="preserve"> </w:t>
      </w:r>
      <w:r w:rsidR="00EB61A1" w:rsidRPr="00F760B9">
        <w:t>четыре</w:t>
      </w:r>
      <w:r w:rsidR="00EB61A1" w:rsidRPr="009250F8">
        <w:t xml:space="preserve"> </w:t>
      </w:r>
      <w:r w:rsidR="00EB61A1" w:rsidRPr="00F760B9">
        <w:t>года</w:t>
      </w:r>
      <w:r w:rsidR="00EB61A1" w:rsidRPr="009250F8">
        <w:t xml:space="preserve"> </w:t>
      </w:r>
      <w:r w:rsidR="00EB61A1">
        <w:t>программу</w:t>
      </w:r>
      <w:r w:rsidR="00EB61A1" w:rsidRPr="009250F8">
        <w:t xml:space="preserve"> </w:t>
      </w:r>
      <w:r w:rsidR="00EB61A1" w:rsidRPr="00F760B9">
        <w:t>по</w:t>
      </w:r>
      <w:r w:rsidR="00EB61A1" w:rsidRPr="009250F8">
        <w:t xml:space="preserve"> </w:t>
      </w:r>
      <w:r w:rsidR="00EB61A1" w:rsidRPr="00F760B9">
        <w:t>обучению</w:t>
      </w:r>
      <w:r w:rsidR="00EB61A1" w:rsidRPr="009250F8">
        <w:t xml:space="preserve"> </w:t>
      </w:r>
      <w:r w:rsidR="00EB61A1" w:rsidRPr="00F760B9">
        <w:t>африканских</w:t>
      </w:r>
      <w:r w:rsidR="00EB61A1" w:rsidRPr="009250F8">
        <w:t xml:space="preserve"> </w:t>
      </w:r>
      <w:r w:rsidR="00EB61A1" w:rsidRPr="00F760B9">
        <w:t>девушек</w:t>
      </w:r>
      <w:r w:rsidR="00EB61A1" w:rsidRPr="009250F8">
        <w:t xml:space="preserve"> </w:t>
      </w:r>
      <w:r w:rsidR="00EB61A1" w:rsidRPr="00F760B9">
        <w:t>и</w:t>
      </w:r>
      <w:r w:rsidR="00EB61A1" w:rsidRPr="009250F8">
        <w:t xml:space="preserve"> </w:t>
      </w:r>
      <w:r w:rsidR="00EB61A1" w:rsidRPr="00F760B9">
        <w:t>молодых</w:t>
      </w:r>
      <w:r w:rsidR="00EB61A1" w:rsidRPr="009250F8">
        <w:t xml:space="preserve"> </w:t>
      </w:r>
      <w:r w:rsidR="00EB61A1" w:rsidRPr="00F760B9">
        <w:t>женщин</w:t>
      </w:r>
      <w:r w:rsidR="00EB61A1" w:rsidRPr="009250F8">
        <w:t xml:space="preserve"> </w:t>
      </w:r>
      <w:r w:rsidR="00EB61A1" w:rsidRPr="00F760B9">
        <w:t>в</w:t>
      </w:r>
      <w:r w:rsidR="00EB61A1" w:rsidRPr="009250F8">
        <w:t xml:space="preserve"> </w:t>
      </w:r>
      <w:r w:rsidR="00EB61A1" w:rsidRPr="00F760B9">
        <w:t>возрасте</w:t>
      </w:r>
      <w:r w:rsidR="00EB61A1" w:rsidRPr="009250F8">
        <w:t xml:space="preserve"> </w:t>
      </w:r>
      <w:r w:rsidR="00EB61A1" w:rsidRPr="00F760B9">
        <w:t>от</w:t>
      </w:r>
      <w:r w:rsidR="00EB61A1" w:rsidRPr="009250F8">
        <w:t xml:space="preserve"> 17 </w:t>
      </w:r>
      <w:r w:rsidR="00EB61A1" w:rsidRPr="00F760B9">
        <w:t>до</w:t>
      </w:r>
      <w:r w:rsidR="00EB61A1" w:rsidRPr="009250F8">
        <w:t xml:space="preserve"> 20 </w:t>
      </w:r>
      <w:r w:rsidR="00EB61A1" w:rsidRPr="00F760B9">
        <w:t>лет</w:t>
      </w:r>
      <w:r w:rsidR="00EB61A1" w:rsidRPr="009250F8">
        <w:t xml:space="preserve"> </w:t>
      </w:r>
      <w:r w:rsidR="00EB61A1" w:rsidRPr="00DE6D0D">
        <w:t>навыкам</w:t>
      </w:r>
      <w:r w:rsidR="00EB61A1" w:rsidRPr="009250F8">
        <w:t xml:space="preserve"> </w:t>
      </w:r>
      <w:r w:rsidR="00EB61A1">
        <w:t>в</w:t>
      </w:r>
      <w:r w:rsidR="00EB61A1" w:rsidRPr="009250F8">
        <w:t xml:space="preserve"> </w:t>
      </w:r>
      <w:r w:rsidR="00EB61A1">
        <w:t>области</w:t>
      </w:r>
      <w:r w:rsidR="00EB61A1" w:rsidRPr="009250F8">
        <w:t xml:space="preserve"> </w:t>
      </w:r>
      <w:r w:rsidR="00EB61A1" w:rsidRPr="00DE6D0D">
        <w:t>ИКТ</w:t>
      </w:r>
      <w:r w:rsidR="00EB61A1" w:rsidRPr="00F760B9">
        <w:t xml:space="preserve"> и</w:t>
      </w:r>
      <w:r w:rsidR="00EB61A1" w:rsidRPr="009250F8">
        <w:t xml:space="preserve"> </w:t>
      </w:r>
      <w:r w:rsidR="00EB61A1" w:rsidRPr="00F760B9">
        <w:t>расширению</w:t>
      </w:r>
      <w:r w:rsidR="00EB61A1" w:rsidRPr="009250F8">
        <w:t xml:space="preserve"> </w:t>
      </w:r>
      <w:r w:rsidR="00EB61A1">
        <w:t xml:space="preserve">таким образом их </w:t>
      </w:r>
      <w:r w:rsidR="00EB61A1" w:rsidRPr="00F760B9">
        <w:t>прав</w:t>
      </w:r>
      <w:r w:rsidR="00EB61A1" w:rsidRPr="009250F8">
        <w:t xml:space="preserve"> </w:t>
      </w:r>
      <w:r w:rsidR="00EB61A1" w:rsidRPr="00F760B9">
        <w:t>и</w:t>
      </w:r>
      <w:r w:rsidR="00EB61A1" w:rsidRPr="009250F8">
        <w:t xml:space="preserve"> </w:t>
      </w:r>
      <w:r w:rsidR="00EB61A1" w:rsidRPr="00F760B9">
        <w:t>возможностей</w:t>
      </w:r>
      <w:r w:rsidR="00E23EA3" w:rsidRPr="00EB61A1">
        <w:t>.</w:t>
      </w:r>
    </w:p>
    <w:p w:rsidR="00E23EA3" w:rsidRPr="00EB61A1" w:rsidRDefault="009454D7" w:rsidP="00B26D06">
      <w:pPr>
        <w:pStyle w:val="enumlev1"/>
        <w:ind w:left="567" w:hanging="567"/>
      </w:pPr>
      <w:r w:rsidRPr="00EB61A1">
        <w:t>−</w:t>
      </w:r>
      <w:r w:rsidRPr="00EB61A1">
        <w:tab/>
      </w:r>
      <w:r w:rsidR="00EB61A1">
        <w:t>Отделение</w:t>
      </w:r>
      <w:r w:rsidR="00EB61A1" w:rsidRPr="005D7938">
        <w:t xml:space="preserve"> МСЭ для Европы и </w:t>
      </w:r>
      <w:r w:rsidR="00EB61A1">
        <w:t>Отделение</w:t>
      </w:r>
      <w:r w:rsidR="00EB61A1" w:rsidRPr="005D7938">
        <w:t xml:space="preserve"> МОТ для Центральной и Восточной Европы работали над совместной инициативой</w:t>
      </w:r>
      <w:r w:rsidR="00EB61A1">
        <w:t xml:space="preserve"> по</w:t>
      </w:r>
      <w:r w:rsidR="00EB61A1" w:rsidRPr="005D7938">
        <w:t xml:space="preserve"> укреплени</w:t>
      </w:r>
      <w:r w:rsidR="00EB61A1">
        <w:t>ю</w:t>
      </w:r>
      <w:r w:rsidR="00EB61A1" w:rsidRPr="005D7938">
        <w:t xml:space="preserve"> навыков работы с цифровыми технологиями </w:t>
      </w:r>
      <w:r w:rsidR="00EB61A1">
        <w:t>как инструментом</w:t>
      </w:r>
      <w:r w:rsidR="00EB61A1" w:rsidRPr="005D7938">
        <w:t xml:space="preserve"> развития цифровой экономики на Западных Балканах. Кроме того,</w:t>
      </w:r>
      <w:r w:rsidR="00EB61A1">
        <w:t xml:space="preserve"> результаты</w:t>
      </w:r>
      <w:r w:rsidR="00EB61A1" w:rsidRPr="005D7938">
        <w:t xml:space="preserve"> </w:t>
      </w:r>
      <w:r w:rsidR="00EB61A1">
        <w:t>проведенного</w:t>
      </w:r>
      <w:r w:rsidR="00EB61A1" w:rsidRPr="005D7938">
        <w:t xml:space="preserve"> в Черногории </w:t>
      </w:r>
      <w:r w:rsidR="00EB61A1">
        <w:t>национального</w:t>
      </w:r>
      <w:r w:rsidR="00EB61A1" w:rsidRPr="005D7938">
        <w:t xml:space="preserve"> обзор</w:t>
      </w:r>
      <w:r w:rsidR="00EB61A1">
        <w:t>а</w:t>
      </w:r>
      <w:r w:rsidR="00EB61A1" w:rsidRPr="005D7938">
        <w:t xml:space="preserve"> </w:t>
      </w:r>
      <w:r w:rsidR="00EB61A1" w:rsidRPr="00267AAF">
        <w:t>ориентированной на ИКТ экосистемы инноваций</w:t>
      </w:r>
      <w:r w:rsidR="00EB61A1" w:rsidRPr="005D7938">
        <w:t xml:space="preserve"> </w:t>
      </w:r>
      <w:r w:rsidR="00EB61A1">
        <w:t>подтолкнули</w:t>
      </w:r>
      <w:r w:rsidR="00EB61A1" w:rsidRPr="005D7938">
        <w:t xml:space="preserve"> страновую группу ООН </w:t>
      </w:r>
      <w:r w:rsidR="00EB61A1">
        <w:t xml:space="preserve">к обеспечению </w:t>
      </w:r>
      <w:r w:rsidR="00EB61A1" w:rsidRPr="005D7938">
        <w:t>устойчивости действий на страновом уровне</w:t>
      </w:r>
      <w:r w:rsidR="007E77D1">
        <w:t>.</w:t>
      </w:r>
    </w:p>
    <w:p w:rsidR="00E23EA3" w:rsidRPr="00EB61A1" w:rsidRDefault="009454D7" w:rsidP="00B26D06">
      <w:pPr>
        <w:pStyle w:val="enumlev1"/>
        <w:ind w:left="567" w:hanging="567"/>
      </w:pPr>
      <w:r w:rsidRPr="00EB61A1">
        <w:t>−</w:t>
      </w:r>
      <w:r w:rsidRPr="00EB61A1">
        <w:tab/>
      </w:r>
      <w:r w:rsidR="00EB61A1">
        <w:t>в</w:t>
      </w:r>
      <w:r w:rsidR="00EB61A1" w:rsidRPr="00D359EC">
        <w:t xml:space="preserve"> Северной и</w:t>
      </w:r>
      <w:r w:rsidR="00EB61A1">
        <w:t xml:space="preserve"> Южной Америке между МСЭ,</w:t>
      </w:r>
      <w:r w:rsidR="00EB61A1" w:rsidRPr="00D359EC">
        <w:t xml:space="preserve"> ФАО и </w:t>
      </w:r>
      <w:r w:rsidR="00EB61A1">
        <w:t xml:space="preserve">партнерством </w:t>
      </w:r>
      <w:r w:rsidR="00EB61A1" w:rsidRPr="00D359EC">
        <w:rPr>
          <w:lang w:val="en-US"/>
        </w:rPr>
        <w:t>Compete</w:t>
      </w:r>
      <w:r w:rsidR="00EB61A1" w:rsidRPr="00D359EC">
        <w:t xml:space="preserve"> </w:t>
      </w:r>
      <w:r w:rsidR="00EB61A1" w:rsidRPr="00D359EC">
        <w:rPr>
          <w:lang w:val="en-US"/>
        </w:rPr>
        <w:t>Caribbean</w:t>
      </w:r>
      <w:r w:rsidR="00EB61A1" w:rsidRPr="00D359EC">
        <w:t xml:space="preserve"> </w:t>
      </w:r>
      <w:r w:rsidR="00EB61A1">
        <w:t>было заключено</w:t>
      </w:r>
      <w:r w:rsidR="00EB61A1" w:rsidRPr="00D359EC">
        <w:t xml:space="preserve"> соглашение о сотрудничестве </w:t>
      </w:r>
      <w:r w:rsidR="00EB61A1">
        <w:t>в рамках проекта по разработке р</w:t>
      </w:r>
      <w:r w:rsidR="00EB61A1" w:rsidRPr="00D359EC">
        <w:t xml:space="preserve">егиональной стратегии электронного сельского хозяйства для </w:t>
      </w:r>
      <w:r w:rsidR="00EB61A1">
        <w:t xml:space="preserve">стран </w:t>
      </w:r>
      <w:r w:rsidR="00EB61A1" w:rsidRPr="00D359EC">
        <w:t>Карибского бассейна и национальных стратегий электронного сельского хозяйства для четырех</w:t>
      </w:r>
      <w:r w:rsidR="00EB61A1">
        <w:t xml:space="preserve"> (4) стран</w:t>
      </w:r>
      <w:r w:rsidR="007E77D1">
        <w:t>.</w:t>
      </w:r>
    </w:p>
    <w:p w:rsidR="009454D7" w:rsidRPr="009454D7" w:rsidRDefault="009454D7" w:rsidP="009454D7">
      <w:pPr>
        <w:pStyle w:val="Headingb"/>
      </w:pPr>
      <w:r>
        <w:t>Выводы</w:t>
      </w:r>
    </w:p>
    <w:p w:rsidR="004128CF" w:rsidRPr="00A513DB" w:rsidRDefault="009454D7" w:rsidP="00544E32">
      <w:pPr>
        <w:rPr>
          <w:szCs w:val="24"/>
        </w:rPr>
      </w:pPr>
      <w:r>
        <w:rPr>
          <w:szCs w:val="24"/>
        </w:rPr>
        <w:t>20</w:t>
      </w:r>
      <w:r w:rsidR="004128CF" w:rsidRPr="00A513DB">
        <w:rPr>
          <w:szCs w:val="24"/>
        </w:rPr>
        <w:tab/>
      </w:r>
      <w:r w:rsidR="00A513DB">
        <w:rPr>
          <w:szCs w:val="24"/>
        </w:rPr>
        <w:t>Членам МСЭ предлагается принимать активное участие в деятельности БРЭ, направленной на содействие выполнению решений ВВУИО и Повестки дня в области устойчивого развития на период до 2030 года</w:t>
      </w:r>
      <w:r w:rsidR="0039233D">
        <w:rPr>
          <w:szCs w:val="24"/>
        </w:rPr>
        <w:t>,</w:t>
      </w:r>
      <w:r w:rsidR="00A513DB">
        <w:rPr>
          <w:szCs w:val="24"/>
        </w:rPr>
        <w:t xml:space="preserve"> в соответствии с решениями ВКРЭ-17</w:t>
      </w:r>
      <w:r w:rsidR="004128CF" w:rsidRPr="00A513DB">
        <w:rPr>
          <w:szCs w:val="24"/>
        </w:rPr>
        <w:t>.</w:t>
      </w:r>
      <w:bookmarkEnd w:id="49"/>
      <w:r w:rsidR="004128CF" w:rsidRPr="00A513DB">
        <w:rPr>
          <w:szCs w:val="24"/>
        </w:rPr>
        <w:t xml:space="preserve"> </w:t>
      </w:r>
    </w:p>
    <w:p w:rsidR="004128CF" w:rsidRPr="003228E4" w:rsidRDefault="009454D7" w:rsidP="00544E32">
      <w:pPr>
        <w:rPr>
          <w:szCs w:val="24"/>
        </w:rPr>
      </w:pPr>
      <w:bookmarkStart w:id="50" w:name="lt_pId108"/>
      <w:r>
        <w:rPr>
          <w:szCs w:val="24"/>
        </w:rPr>
        <w:t>21</w:t>
      </w:r>
      <w:r w:rsidR="004128CF" w:rsidRPr="003228E4">
        <w:rPr>
          <w:szCs w:val="24"/>
        </w:rPr>
        <w:tab/>
      </w:r>
      <w:r w:rsidR="003228E4" w:rsidRPr="003228E4">
        <w:t xml:space="preserve">Членам МСЭ предлагается </w:t>
      </w:r>
      <w:r w:rsidR="00544E32">
        <w:rPr>
          <w:szCs w:val="24"/>
        </w:rPr>
        <w:t xml:space="preserve">принимать активное участие </w:t>
      </w:r>
      <w:r w:rsidR="003228E4" w:rsidRPr="003228E4">
        <w:t>в подготовительн</w:t>
      </w:r>
      <w:r w:rsidR="0085577D">
        <w:t>ых процессах</w:t>
      </w:r>
      <w:r w:rsidR="00544E32">
        <w:t>, связанных с</w:t>
      </w:r>
      <w:r w:rsidR="003228E4" w:rsidRPr="003228E4">
        <w:t xml:space="preserve"> </w:t>
      </w:r>
      <w:r w:rsidR="0039233D" w:rsidRPr="003228E4">
        <w:t>форумам</w:t>
      </w:r>
      <w:r w:rsidR="0039233D">
        <w:t>и</w:t>
      </w:r>
      <w:r w:rsidR="0039233D" w:rsidRPr="003228E4">
        <w:t xml:space="preserve"> </w:t>
      </w:r>
      <w:r w:rsidR="003228E4" w:rsidRPr="003228E4">
        <w:t>ВВУИО</w:t>
      </w:r>
      <w:r w:rsidR="004128CF" w:rsidRPr="003228E4">
        <w:rPr>
          <w:szCs w:val="24"/>
        </w:rPr>
        <w:t xml:space="preserve">, </w:t>
      </w:r>
      <w:r w:rsidR="00A513DB">
        <w:rPr>
          <w:szCs w:val="24"/>
        </w:rPr>
        <w:t>публикаци</w:t>
      </w:r>
      <w:r w:rsidR="00544E32">
        <w:rPr>
          <w:szCs w:val="24"/>
        </w:rPr>
        <w:t>ей</w:t>
      </w:r>
      <w:r w:rsidR="00A513DB">
        <w:rPr>
          <w:szCs w:val="24"/>
        </w:rPr>
        <w:t xml:space="preserve"> отчета </w:t>
      </w:r>
      <w:r w:rsidR="0085577D">
        <w:rPr>
          <w:szCs w:val="24"/>
        </w:rPr>
        <w:t>"Анализ выполнения решений ВВУИО" и вручени</w:t>
      </w:r>
      <w:r w:rsidR="00544E32">
        <w:rPr>
          <w:szCs w:val="24"/>
        </w:rPr>
        <w:t>ем</w:t>
      </w:r>
      <w:r w:rsidR="0085577D">
        <w:rPr>
          <w:szCs w:val="24"/>
        </w:rPr>
        <w:t xml:space="preserve"> наград ВВУИО</w:t>
      </w:r>
      <w:r w:rsidR="004128CF" w:rsidRPr="003228E4">
        <w:rPr>
          <w:szCs w:val="24"/>
        </w:rPr>
        <w:t>.</w:t>
      </w:r>
      <w:bookmarkEnd w:id="50"/>
      <w:r w:rsidR="004128CF" w:rsidRPr="003228E4">
        <w:rPr>
          <w:szCs w:val="24"/>
        </w:rPr>
        <w:t xml:space="preserve"> </w:t>
      </w:r>
    </w:p>
    <w:p w:rsidR="004128CF" w:rsidRPr="0085577D" w:rsidRDefault="009454D7" w:rsidP="0085577D">
      <w:pPr>
        <w:rPr>
          <w:szCs w:val="24"/>
        </w:rPr>
      </w:pPr>
      <w:bookmarkStart w:id="51" w:name="lt_pId109"/>
      <w:r>
        <w:rPr>
          <w:szCs w:val="24"/>
        </w:rPr>
        <w:t>22</w:t>
      </w:r>
      <w:r w:rsidR="004128CF" w:rsidRPr="0085577D">
        <w:rPr>
          <w:szCs w:val="24"/>
        </w:rPr>
        <w:tab/>
      </w:r>
      <w:r w:rsidR="0085577D">
        <w:rPr>
          <w:szCs w:val="24"/>
        </w:rPr>
        <w:t>На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национальном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уровне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Членам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МСЭ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рекомендуется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обеспечить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всесторонний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учет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ИКТ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в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национальных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планах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в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области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устойчивого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развития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и</w:t>
      </w:r>
      <w:r w:rsidR="0085577D" w:rsidRPr="0085577D">
        <w:rPr>
          <w:szCs w:val="24"/>
        </w:rPr>
        <w:t xml:space="preserve"> </w:t>
      </w:r>
      <w:r w:rsidR="0085577D">
        <w:rPr>
          <w:szCs w:val="24"/>
        </w:rPr>
        <w:t>Рамочной программе ООН по оказанию помощи в целях развития, а также рассмотреть возможность поддержки усилий МСЭ в области использования ИКТ для достижения ЦУР на основе подхода "Единство действий" ООН с учетом основных сфер компетенции и мандата МСЭ</w:t>
      </w:r>
      <w:r w:rsidR="004128CF" w:rsidRPr="0085577D">
        <w:rPr>
          <w:szCs w:val="24"/>
        </w:rPr>
        <w:t>.</w:t>
      </w:r>
      <w:bookmarkEnd w:id="51"/>
    </w:p>
    <w:p w:rsidR="004128CF" w:rsidRPr="0085577D" w:rsidRDefault="009454D7" w:rsidP="00544E32">
      <w:pPr>
        <w:rPr>
          <w:szCs w:val="24"/>
        </w:rPr>
      </w:pPr>
      <w:bookmarkStart w:id="52" w:name="lt_pId110"/>
      <w:r>
        <w:rPr>
          <w:szCs w:val="24"/>
        </w:rPr>
        <w:t>23</w:t>
      </w:r>
      <w:r w:rsidR="004128CF" w:rsidRPr="0085577D">
        <w:rPr>
          <w:szCs w:val="24"/>
        </w:rPr>
        <w:tab/>
      </w:r>
      <w:r w:rsidR="0085577D">
        <w:rPr>
          <w:szCs w:val="24"/>
        </w:rPr>
        <w:t>Государствам-Членам предлагается укреплять свой потенциал в области сбора статистических данных и данных по показателям, необходимы</w:t>
      </w:r>
      <w:r w:rsidR="00544E32">
        <w:rPr>
          <w:szCs w:val="24"/>
        </w:rPr>
        <w:t>х</w:t>
      </w:r>
      <w:r w:rsidR="0085577D">
        <w:rPr>
          <w:szCs w:val="24"/>
        </w:rPr>
        <w:t xml:space="preserve"> для измерения ЦУР и расчета индекса развития ИКТ</w:t>
      </w:r>
      <w:r w:rsidR="004128CF" w:rsidRPr="0085577D">
        <w:rPr>
          <w:szCs w:val="24"/>
        </w:rPr>
        <w:t>.</w:t>
      </w:r>
      <w:bookmarkEnd w:id="52"/>
      <w:r w:rsidR="004128CF" w:rsidRPr="0085577D">
        <w:rPr>
          <w:szCs w:val="24"/>
        </w:rPr>
        <w:t xml:space="preserve"> </w:t>
      </w:r>
    </w:p>
    <w:p w:rsidR="004128CF" w:rsidRPr="0085577D" w:rsidRDefault="009454D7" w:rsidP="00143596">
      <w:bookmarkStart w:id="53" w:name="lt_pId111"/>
      <w:r>
        <w:t>24</w:t>
      </w:r>
      <w:r w:rsidR="004128CF" w:rsidRPr="0085577D">
        <w:tab/>
      </w:r>
      <w:r w:rsidR="0085577D">
        <w:t>На</w:t>
      </w:r>
      <w:r w:rsidR="0085577D" w:rsidRPr="0085577D">
        <w:t xml:space="preserve"> </w:t>
      </w:r>
      <w:r w:rsidR="0085577D">
        <w:t>региональном</w:t>
      </w:r>
      <w:r w:rsidR="0085577D" w:rsidRPr="0085577D">
        <w:t xml:space="preserve"> </w:t>
      </w:r>
      <w:r w:rsidR="0085577D">
        <w:t>уровне</w:t>
      </w:r>
      <w:r w:rsidR="0085577D" w:rsidRPr="0085577D">
        <w:t xml:space="preserve"> </w:t>
      </w:r>
      <w:r w:rsidR="0085577D">
        <w:t>всем</w:t>
      </w:r>
      <w:r w:rsidR="0085577D" w:rsidRPr="0085577D">
        <w:t xml:space="preserve"> </w:t>
      </w:r>
      <w:r w:rsidR="0085577D">
        <w:t>заинтересованным</w:t>
      </w:r>
      <w:r w:rsidR="0085577D" w:rsidRPr="0085577D">
        <w:t xml:space="preserve"> </w:t>
      </w:r>
      <w:r w:rsidR="0085577D">
        <w:t>сторонам</w:t>
      </w:r>
      <w:r w:rsidR="0085577D" w:rsidRPr="0085577D">
        <w:t xml:space="preserve"> </w:t>
      </w:r>
      <w:r w:rsidR="0085577D">
        <w:t>предлагается</w:t>
      </w:r>
      <w:r w:rsidR="0085577D" w:rsidRPr="0085577D">
        <w:t xml:space="preserve"> </w:t>
      </w:r>
      <w:r w:rsidR="0085577D">
        <w:t>принять</w:t>
      </w:r>
      <w:r w:rsidR="0085577D" w:rsidRPr="0085577D">
        <w:t xml:space="preserve"> </w:t>
      </w:r>
      <w:r w:rsidR="0085577D">
        <w:t>участие</w:t>
      </w:r>
      <w:r w:rsidR="0085577D" w:rsidRPr="0085577D">
        <w:t xml:space="preserve"> </w:t>
      </w:r>
      <w:r w:rsidR="0085577D">
        <w:t>в</w:t>
      </w:r>
      <w:r w:rsidR="0085577D" w:rsidRPr="0085577D">
        <w:t xml:space="preserve"> </w:t>
      </w:r>
      <w:r w:rsidR="0085577D">
        <w:t>подготовке</w:t>
      </w:r>
      <w:r w:rsidR="0085577D" w:rsidRPr="0085577D">
        <w:t xml:space="preserve"> </w:t>
      </w:r>
      <w:r w:rsidR="0085577D">
        <w:t>региональных</w:t>
      </w:r>
      <w:r w:rsidR="0085577D" w:rsidRPr="0085577D">
        <w:t xml:space="preserve"> </w:t>
      </w:r>
      <w:r w:rsidR="0085577D">
        <w:t>форумов</w:t>
      </w:r>
      <w:r w:rsidR="0085577D" w:rsidRPr="0085577D">
        <w:t xml:space="preserve"> </w:t>
      </w:r>
      <w:r w:rsidR="0085577D">
        <w:t>по</w:t>
      </w:r>
      <w:r w:rsidR="0085577D" w:rsidRPr="0085577D">
        <w:t xml:space="preserve"> </w:t>
      </w:r>
      <w:r w:rsidR="0085577D">
        <w:t>вопросам</w:t>
      </w:r>
      <w:r w:rsidR="0085577D" w:rsidRPr="0085577D">
        <w:t xml:space="preserve"> </w:t>
      </w:r>
      <w:r w:rsidR="0085577D">
        <w:t>развития</w:t>
      </w:r>
      <w:r w:rsidR="0085577D" w:rsidRPr="0085577D">
        <w:t xml:space="preserve">, </w:t>
      </w:r>
      <w:r w:rsidR="0085577D">
        <w:t>форумов ООН по вопросам устойчивого развития, специ</w:t>
      </w:r>
      <w:r w:rsidR="00143596">
        <w:t>альных региональных мероприятий</w:t>
      </w:r>
      <w:r w:rsidR="0085577D">
        <w:t xml:space="preserve"> ВВУИО/ЦУР</w:t>
      </w:r>
      <w:r w:rsidR="00471B67">
        <w:t xml:space="preserve"> и </w:t>
      </w:r>
      <w:r w:rsidR="00143596">
        <w:t xml:space="preserve">других мероприятий, уделяя особое внимание важной роли ИКТ в достижении ЦУР и </w:t>
      </w:r>
      <w:r w:rsidR="00471B67">
        <w:t>согласовани</w:t>
      </w:r>
      <w:r w:rsidR="00143596">
        <w:t>ю</w:t>
      </w:r>
      <w:r w:rsidR="00471B67">
        <w:t xml:space="preserve"> процессов ВВУИО и ЦУР с учетом решений ВКРЭ-17</w:t>
      </w:r>
      <w:r w:rsidR="004128CF" w:rsidRPr="0085577D">
        <w:t>.</w:t>
      </w:r>
      <w:bookmarkEnd w:id="53"/>
    </w:p>
    <w:p w:rsidR="004128CF" w:rsidRPr="00471B67" w:rsidRDefault="009454D7" w:rsidP="00554DC8">
      <w:bookmarkStart w:id="54" w:name="lt_pId112"/>
      <w:r>
        <w:t>25</w:t>
      </w:r>
      <w:r w:rsidR="003228E4" w:rsidRPr="00471B67">
        <w:tab/>
      </w:r>
      <w:r w:rsidR="003228E4" w:rsidRPr="003228E4">
        <w:rPr>
          <w:bCs/>
        </w:rPr>
        <w:t>Членам</w:t>
      </w:r>
      <w:r w:rsidR="003228E4" w:rsidRPr="00471B67">
        <w:rPr>
          <w:bCs/>
        </w:rPr>
        <w:t xml:space="preserve"> </w:t>
      </w:r>
      <w:r w:rsidR="003228E4" w:rsidRPr="003228E4">
        <w:rPr>
          <w:bCs/>
        </w:rPr>
        <w:t>МСЭ</w:t>
      </w:r>
      <w:r w:rsidR="003228E4" w:rsidRPr="00471B67">
        <w:rPr>
          <w:bCs/>
        </w:rPr>
        <w:t xml:space="preserve"> </w:t>
      </w:r>
      <w:r w:rsidR="003228E4" w:rsidRPr="003228E4">
        <w:rPr>
          <w:bCs/>
        </w:rPr>
        <w:t>предлагается</w:t>
      </w:r>
      <w:r w:rsidR="003228E4" w:rsidRPr="00471B67">
        <w:rPr>
          <w:bCs/>
        </w:rPr>
        <w:t xml:space="preserve"> </w:t>
      </w:r>
      <w:r w:rsidR="008C7E65">
        <w:rPr>
          <w:bCs/>
        </w:rPr>
        <w:t xml:space="preserve">принять активное участие в </w:t>
      </w:r>
      <w:r w:rsidR="003228E4" w:rsidRPr="003228E4">
        <w:rPr>
          <w:bCs/>
        </w:rPr>
        <w:t>деятельности</w:t>
      </w:r>
      <w:r w:rsidR="003228E4" w:rsidRPr="00471B67">
        <w:rPr>
          <w:bCs/>
        </w:rPr>
        <w:t xml:space="preserve"> </w:t>
      </w:r>
      <w:r w:rsidR="003228E4" w:rsidRPr="003228E4">
        <w:rPr>
          <w:bCs/>
        </w:rPr>
        <w:t>БРЭ</w:t>
      </w:r>
      <w:r w:rsidR="003228E4" w:rsidRPr="00471B67">
        <w:rPr>
          <w:bCs/>
        </w:rPr>
        <w:t xml:space="preserve"> </w:t>
      </w:r>
      <w:r w:rsidR="003228E4" w:rsidRPr="003228E4">
        <w:rPr>
          <w:bCs/>
        </w:rPr>
        <w:t>в</w:t>
      </w:r>
      <w:r w:rsidR="003228E4" w:rsidRPr="00471B67">
        <w:rPr>
          <w:bCs/>
        </w:rPr>
        <w:t xml:space="preserve"> </w:t>
      </w:r>
      <w:r w:rsidR="003228E4" w:rsidRPr="003228E4">
        <w:rPr>
          <w:bCs/>
        </w:rPr>
        <w:t>целях</w:t>
      </w:r>
      <w:r w:rsidR="003228E4" w:rsidRPr="00471B67">
        <w:rPr>
          <w:bCs/>
        </w:rPr>
        <w:t xml:space="preserve"> </w:t>
      </w:r>
      <w:r w:rsidR="003228E4" w:rsidRPr="003228E4">
        <w:rPr>
          <w:bCs/>
        </w:rPr>
        <w:t>создания</w:t>
      </w:r>
      <w:r w:rsidR="003228E4" w:rsidRPr="00471B67">
        <w:rPr>
          <w:bCs/>
        </w:rPr>
        <w:t xml:space="preserve"> </w:t>
      </w:r>
      <w:r w:rsidR="003228E4" w:rsidRPr="00D84FC3">
        <w:rPr>
          <w:bCs/>
        </w:rPr>
        <w:t>партнерств</w:t>
      </w:r>
      <w:r w:rsidR="003228E4" w:rsidRPr="00471B67">
        <w:rPr>
          <w:bCs/>
        </w:rPr>
        <w:t xml:space="preserve"> </w:t>
      </w:r>
      <w:r w:rsidR="003228E4" w:rsidRPr="00D84FC3">
        <w:rPr>
          <w:bCs/>
        </w:rPr>
        <w:t>и</w:t>
      </w:r>
      <w:r w:rsidR="003228E4" w:rsidRPr="00471B67">
        <w:rPr>
          <w:bCs/>
        </w:rPr>
        <w:t xml:space="preserve"> </w:t>
      </w:r>
      <w:r w:rsidR="00554DC8">
        <w:rPr>
          <w:bCs/>
        </w:rPr>
        <w:t xml:space="preserve">внесения вклада </w:t>
      </w:r>
      <w:r w:rsidR="003228E4" w:rsidRPr="00D84FC3">
        <w:rPr>
          <w:bCs/>
        </w:rPr>
        <w:t>в</w:t>
      </w:r>
      <w:r w:rsidR="003228E4" w:rsidRPr="00471B67">
        <w:rPr>
          <w:bCs/>
        </w:rPr>
        <w:t xml:space="preserve"> </w:t>
      </w:r>
      <w:r w:rsidR="003228E4" w:rsidRPr="00D84FC3">
        <w:rPr>
          <w:bCs/>
        </w:rPr>
        <w:t>выполнени</w:t>
      </w:r>
      <w:r w:rsidR="00554DC8">
        <w:rPr>
          <w:bCs/>
        </w:rPr>
        <w:t>е</w:t>
      </w:r>
      <w:r w:rsidR="003228E4" w:rsidRPr="00471B67">
        <w:rPr>
          <w:bCs/>
        </w:rPr>
        <w:t xml:space="preserve"> </w:t>
      </w:r>
      <w:r w:rsidR="003228E4" w:rsidRPr="00D84FC3">
        <w:rPr>
          <w:bCs/>
        </w:rPr>
        <w:t>решений</w:t>
      </w:r>
      <w:r w:rsidR="003228E4" w:rsidRPr="00471B67">
        <w:rPr>
          <w:bCs/>
        </w:rPr>
        <w:t xml:space="preserve"> </w:t>
      </w:r>
      <w:r w:rsidR="003228E4" w:rsidRPr="00D84FC3">
        <w:t>ВВУИО</w:t>
      </w:r>
      <w:r w:rsidR="003228E4" w:rsidRPr="00471B67">
        <w:t xml:space="preserve"> </w:t>
      </w:r>
      <w:r w:rsidR="003228E4" w:rsidRPr="00D84FC3">
        <w:t>и</w:t>
      </w:r>
      <w:r w:rsidR="003228E4" w:rsidRPr="00471B67">
        <w:t xml:space="preserve"> </w:t>
      </w:r>
      <w:r w:rsidR="003228E4" w:rsidRPr="00D84FC3">
        <w:t>достижени</w:t>
      </w:r>
      <w:r w:rsidR="00554DC8">
        <w:t>е</w:t>
      </w:r>
      <w:r w:rsidR="003228E4" w:rsidRPr="00471B67">
        <w:t xml:space="preserve"> </w:t>
      </w:r>
      <w:r w:rsidR="003228E4" w:rsidRPr="00D84FC3">
        <w:t>ЦУР</w:t>
      </w:r>
      <w:r w:rsidR="004128CF" w:rsidRPr="00471B67">
        <w:t>,</w:t>
      </w:r>
      <w:r w:rsidR="003228E4" w:rsidRPr="00471B67">
        <w:t xml:space="preserve"> </w:t>
      </w:r>
      <w:r w:rsidR="00471B67">
        <w:t>в том числе в осуществлени</w:t>
      </w:r>
      <w:r w:rsidR="00554DC8">
        <w:t>е</w:t>
      </w:r>
      <w:r w:rsidR="00471B67">
        <w:t xml:space="preserve"> утвержденных ВКРЭ-17 региональных инициатив, содействуя </w:t>
      </w:r>
      <w:r w:rsidR="00554DC8">
        <w:t xml:space="preserve">привлечению </w:t>
      </w:r>
      <w:r w:rsidR="00471B67">
        <w:t>заинтересованных сторон из других секторов, помимо сектора электросвязи/ИКТ</w:t>
      </w:r>
      <w:bookmarkStart w:id="55" w:name="lt_pId113"/>
      <w:bookmarkEnd w:id="54"/>
      <w:r w:rsidR="004128CF" w:rsidRPr="00471B67">
        <w:t>.</w:t>
      </w:r>
      <w:bookmarkEnd w:id="55"/>
      <w:r w:rsidR="004128CF" w:rsidRPr="00471B67">
        <w:t xml:space="preserve"> </w:t>
      </w:r>
    </w:p>
    <w:p w:rsidR="004128CF" w:rsidRPr="00471B67" w:rsidRDefault="009454D7" w:rsidP="00EB61A1">
      <w:bookmarkStart w:id="56" w:name="lt_pId114"/>
      <w:r>
        <w:t>26</w:t>
      </w:r>
      <w:r w:rsidR="004128CF" w:rsidRPr="00471B67">
        <w:tab/>
      </w:r>
      <w:r w:rsidR="00471B67">
        <w:t xml:space="preserve">Членам МСЭ рекомендуется </w:t>
      </w:r>
      <w:r w:rsidR="00696975">
        <w:t xml:space="preserve">опираться на </w:t>
      </w:r>
      <w:r w:rsidR="00471B67">
        <w:t>помощ</w:t>
      </w:r>
      <w:r w:rsidR="00696975">
        <w:t>ь</w:t>
      </w:r>
      <w:r w:rsidR="00471B67">
        <w:t>, оказываем</w:t>
      </w:r>
      <w:r w:rsidR="00696975">
        <w:t>ую</w:t>
      </w:r>
      <w:r w:rsidR="00471B67">
        <w:t xml:space="preserve"> странам в области цифровой трансформации, стимулирующей устойчивый рост цифровой экономики, а также достижени</w:t>
      </w:r>
      <w:r w:rsidR="00696975">
        <w:t>я</w:t>
      </w:r>
      <w:r w:rsidR="00471B67">
        <w:t xml:space="preserve"> в области </w:t>
      </w:r>
      <w:r w:rsidR="00EB61A1">
        <w:t>реализации</w:t>
      </w:r>
      <w:r w:rsidR="00471B67">
        <w:t xml:space="preserve"> Направлений деятельности ВВУИО и ЦУР</w:t>
      </w:r>
      <w:r w:rsidR="004128CF" w:rsidRPr="00471B67">
        <w:t>.</w:t>
      </w:r>
      <w:bookmarkEnd w:id="56"/>
      <w:r w:rsidR="004128CF" w:rsidRPr="00471B67">
        <w:t xml:space="preserve"> </w:t>
      </w:r>
    </w:p>
    <w:p w:rsidR="004128CF" w:rsidRDefault="009454D7" w:rsidP="00471B67">
      <w:bookmarkStart w:id="57" w:name="lt_pId115"/>
      <w:r>
        <w:rPr>
          <w:szCs w:val="24"/>
        </w:rPr>
        <w:t>27</w:t>
      </w:r>
      <w:r w:rsidR="004128CF" w:rsidRPr="007C0FF4">
        <w:rPr>
          <w:szCs w:val="24"/>
        </w:rPr>
        <w:tab/>
      </w:r>
      <w:r w:rsidR="007C0FF4" w:rsidRPr="007C0FF4">
        <w:rPr>
          <w:szCs w:val="24"/>
        </w:rPr>
        <w:t xml:space="preserve">Членам МСЭ предлагается </w:t>
      </w:r>
      <w:r w:rsidR="007C0FF4" w:rsidRPr="007C0FF4">
        <w:t xml:space="preserve">представлять вклады </w:t>
      </w:r>
      <w:r w:rsidR="00471B67" w:rsidRPr="00DF68F9">
        <w:t>Консультативной группе по развитию электросвязи</w:t>
      </w:r>
      <w:r w:rsidR="00471B67" w:rsidRPr="007C0FF4">
        <w:t xml:space="preserve"> </w:t>
      </w:r>
      <w:r w:rsidR="00471B67">
        <w:t xml:space="preserve">и </w:t>
      </w:r>
      <w:r w:rsidR="007C0FF4" w:rsidRPr="007C0FF4">
        <w:t>соответствующим исследовательским</w:t>
      </w:r>
      <w:r w:rsidR="007C0FF4" w:rsidRPr="00DF68F9">
        <w:t xml:space="preserve"> коми</w:t>
      </w:r>
      <w:r w:rsidR="00471B67">
        <w:t>ссиям МСЭ-D</w:t>
      </w:r>
      <w:r w:rsidR="007C0FF4" w:rsidRPr="00DF68F9">
        <w:t>, в зависимости о</w:t>
      </w:r>
      <w:r w:rsidR="007C0FF4">
        <w:t>т случая, и принимать участие в </w:t>
      </w:r>
      <w:r w:rsidR="007C0FF4" w:rsidRPr="00DF68F9">
        <w:t>работе РГС</w:t>
      </w:r>
      <w:r w:rsidR="007C0FF4" w:rsidRPr="00DF68F9">
        <w:noBreakHyphen/>
        <w:t>ВВУИО по выполнению решений ВВУИО в рамках манд</w:t>
      </w:r>
      <w:r w:rsidR="007C0FF4">
        <w:t>ата МСЭ с учетом Повестки дня в </w:t>
      </w:r>
      <w:r w:rsidR="007C0FF4" w:rsidRPr="00DF68F9">
        <w:t>области устойчивого развития на период до 2030 года</w:t>
      </w:r>
      <w:r w:rsidR="007C0FF4">
        <w:t>.</w:t>
      </w:r>
      <w:bookmarkEnd w:id="57"/>
    </w:p>
    <w:p w:rsidR="009E78CC" w:rsidRPr="009C1DDF" w:rsidRDefault="009E78CC" w:rsidP="007C0FF4"/>
    <w:p w:rsidR="009E78CC" w:rsidRPr="009C1DDF" w:rsidRDefault="009E78CC" w:rsidP="004128CF">
      <w:pPr>
        <w:sectPr w:rsidR="009E78CC" w:rsidRPr="009C1DDF" w:rsidSect="00111662">
          <w:headerReference w:type="default" r:id="rId13"/>
          <w:footerReference w:type="default" r:id="rId14"/>
          <w:footerReference w:type="first" r:id="rId15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9E78CC" w:rsidRPr="00D84FC3" w:rsidRDefault="009E78CC" w:rsidP="007E77D1">
      <w:pPr>
        <w:pStyle w:val="AnnexNo"/>
        <w:spacing w:before="120"/>
      </w:pPr>
      <w:r w:rsidRPr="00D84FC3">
        <w:lastRenderedPageBreak/>
        <w:t>Приложение 1</w:t>
      </w:r>
    </w:p>
    <w:p w:rsidR="004128CF" w:rsidRPr="009E78CC" w:rsidRDefault="009E78CC" w:rsidP="007E77D1">
      <w:pPr>
        <w:pStyle w:val="Annextitle"/>
        <w:spacing w:before="120" w:after="120"/>
      </w:pPr>
      <w:r>
        <w:t>Вклад</w:t>
      </w:r>
      <w:r w:rsidRPr="00D84FC3">
        <w:t xml:space="preserve"> МСЭ-D в Стратегический план МСЭ на 2020−2023 годы: задачи, конечные результаты, ЦУР </w:t>
      </w:r>
      <w:r w:rsidR="007E77D1">
        <w:br/>
      </w:r>
      <w:r w:rsidRPr="00D84FC3">
        <w:t xml:space="preserve">и </w:t>
      </w:r>
      <w:r w:rsidR="00BA1A2D" w:rsidRPr="00D84FC3">
        <w:t xml:space="preserve">Направления </w:t>
      </w:r>
      <w:r w:rsidRPr="00D84FC3">
        <w:t>деятельности ВВУИО</w:t>
      </w:r>
    </w:p>
    <w:tbl>
      <w:tblPr>
        <w:tblStyle w:val="GridTable4-Accent12"/>
        <w:tblW w:w="14901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534"/>
        <w:gridCol w:w="3591"/>
        <w:gridCol w:w="3592"/>
        <w:gridCol w:w="3592"/>
        <w:gridCol w:w="3592"/>
      </w:tblGrid>
      <w:tr w:rsidR="009E78CC" w:rsidRPr="00D84FC3" w:rsidTr="00241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4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  <w:vAlign w:val="center"/>
          </w:tcPr>
          <w:p w:rsidR="009E78CC" w:rsidRPr="00D84FC3" w:rsidRDefault="009E78CC" w:rsidP="007E77D1">
            <w:pPr>
              <w:spacing w:before="20" w:after="20" w:line="180" w:lineRule="exact"/>
              <w:ind w:left="113" w:right="113"/>
              <w:jc w:val="center"/>
              <w:rPr>
                <w:rFonts w:asciiTheme="minorHAnsi" w:eastAsia="Calibri" w:hAnsiTheme="minorHAnsi"/>
                <w:bCs w:val="0"/>
                <w:color w:val="4F81BD" w:themeColor="accent1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sz w:val="16"/>
                <w:szCs w:val="16"/>
              </w:rPr>
              <w:t>Задачи</w:t>
            </w:r>
          </w:p>
        </w:tc>
        <w:tc>
          <w:tcPr>
            <w:tcW w:w="3591" w:type="dxa"/>
            <w:tcBorders>
              <w:top w:val="none" w:sz="0" w:space="0" w:color="auto"/>
              <w:bottom w:val="none" w:sz="0" w:space="0" w:color="auto"/>
            </w:tcBorders>
          </w:tcPr>
          <w:p w:rsidR="009E78CC" w:rsidRPr="00D84FC3" w:rsidRDefault="009E78CC" w:rsidP="007E77D1">
            <w:pPr>
              <w:spacing w:before="20" w:after="20" w:line="1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sz w:val="16"/>
                <w:szCs w:val="16"/>
              </w:rPr>
              <w:t xml:space="preserve">D.1 Координация: </w:t>
            </w:r>
            <w:r w:rsidR="0037173C">
              <w:rPr>
                <w:rFonts w:asciiTheme="minorHAnsi" w:hAnsiTheme="minorHAnsi"/>
                <w:sz w:val="16"/>
                <w:szCs w:val="16"/>
              </w:rPr>
              <w:t>с</w:t>
            </w:r>
            <w:r w:rsidRPr="00D84FC3">
              <w:rPr>
                <w:rFonts w:asciiTheme="minorHAnsi" w:hAnsiTheme="minorHAnsi"/>
                <w:sz w:val="16"/>
                <w:szCs w:val="16"/>
              </w:rPr>
              <w:t>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3592" w:type="dxa"/>
            <w:tcBorders>
              <w:top w:val="none" w:sz="0" w:space="0" w:color="auto"/>
              <w:bottom w:val="none" w:sz="0" w:space="0" w:color="auto"/>
            </w:tcBorders>
          </w:tcPr>
          <w:p w:rsidR="009E78CC" w:rsidRPr="00D84FC3" w:rsidRDefault="009E78CC" w:rsidP="007E77D1">
            <w:pPr>
              <w:spacing w:before="20" w:after="20" w:line="1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sz w:val="16"/>
                <w:szCs w:val="16"/>
              </w:rPr>
              <w:t xml:space="preserve">D.2 </w:t>
            </w:r>
            <w:r w:rsidR="00423BE6" w:rsidRPr="00423BE6">
              <w:rPr>
                <w:rFonts w:asciiTheme="minorHAnsi" w:eastAsia="Calibri" w:hAnsiTheme="minorHAnsi"/>
                <w:sz w:val="16"/>
                <w:szCs w:val="16"/>
              </w:rPr>
              <w:t>Современная и защищенная инфраструктура электросвязи/ИКТ: содействовать развитию инфраструктуры и услуг, в том числе укреплению доверия и безопасности при использовании электросвязи/ИКТ</w:t>
            </w:r>
          </w:p>
        </w:tc>
        <w:tc>
          <w:tcPr>
            <w:tcW w:w="3592" w:type="dxa"/>
            <w:tcBorders>
              <w:top w:val="none" w:sz="0" w:space="0" w:color="auto"/>
              <w:bottom w:val="none" w:sz="0" w:space="0" w:color="auto"/>
            </w:tcBorders>
          </w:tcPr>
          <w:p w:rsidR="009E78CC" w:rsidRPr="00D84FC3" w:rsidRDefault="009E78CC" w:rsidP="007E77D1">
            <w:pPr>
              <w:spacing w:before="20" w:after="20" w:line="1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Cs w:val="0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sz w:val="16"/>
                <w:szCs w:val="16"/>
              </w:rPr>
              <w:t xml:space="preserve">D.3 Благоприятная среда: </w:t>
            </w:r>
            <w:r w:rsidR="0037173C">
              <w:rPr>
                <w:rFonts w:asciiTheme="minorHAnsi" w:eastAsia="Calibri" w:hAnsiTheme="minorHAnsi"/>
                <w:sz w:val="16"/>
                <w:szCs w:val="16"/>
              </w:rPr>
              <w:t>с</w:t>
            </w:r>
            <w:r w:rsidRPr="00D84FC3">
              <w:rPr>
                <w:rFonts w:asciiTheme="minorHAnsi" w:eastAsia="Calibri" w:hAnsiTheme="minorHAnsi"/>
                <w:sz w:val="16"/>
                <w:szCs w:val="16"/>
              </w:rPr>
              <w:t>одействовать благоприятной политике и условиям регулирования, способствующим устойчивому развитию электросвязи/ИКТ</w:t>
            </w:r>
          </w:p>
        </w:tc>
        <w:tc>
          <w:tcPr>
            <w:tcW w:w="35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E78CC" w:rsidRPr="00D84FC3" w:rsidRDefault="009E78CC" w:rsidP="007E77D1">
            <w:pPr>
              <w:spacing w:before="20" w:after="20" w:line="1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Cs w:val="0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sz w:val="16"/>
                <w:szCs w:val="16"/>
              </w:rPr>
              <w:t xml:space="preserve">D.4 </w:t>
            </w:r>
            <w:r w:rsidR="00423BE6" w:rsidRPr="00423BE6">
              <w:rPr>
                <w:rFonts w:asciiTheme="minorHAnsi" w:eastAsia="Calibri" w:hAnsiTheme="minorHAnsi"/>
                <w:sz w:val="16"/>
                <w:szCs w:val="16"/>
              </w:rPr>
              <w:t>Открытое для всех цифровое общество: содействовать развитию и использованию электросвязи/ИКТ и приложений с целью расширения возможностей людей и обществ для устойчивого развития</w:t>
            </w:r>
          </w:p>
        </w:tc>
      </w:tr>
      <w:tr w:rsidR="009E78CC" w:rsidRPr="00D84FC3" w:rsidTr="009E78CC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  <w:vAlign w:val="center"/>
          </w:tcPr>
          <w:p w:rsidR="009E78CC" w:rsidRPr="00D84FC3" w:rsidRDefault="009E78CC" w:rsidP="007E77D1">
            <w:pPr>
              <w:spacing w:before="0" w:line="180" w:lineRule="exact"/>
              <w:ind w:left="113" w:right="113"/>
              <w:jc w:val="center"/>
              <w:rPr>
                <w:rFonts w:asciiTheme="minorHAnsi" w:eastAsia="Calibri" w:hAnsiTheme="minorHAnsi"/>
                <w:color w:val="4F81BD" w:themeColor="accent1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4F81BD" w:themeColor="accent1"/>
                <w:sz w:val="16"/>
                <w:szCs w:val="16"/>
              </w:rPr>
              <w:t>Конечные результаты</w:t>
            </w:r>
          </w:p>
        </w:tc>
        <w:tc>
          <w:tcPr>
            <w:tcW w:w="3591" w:type="dxa"/>
          </w:tcPr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D.1-1</w:t>
            </w:r>
            <w:r w:rsidRPr="00D84FC3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423BE6" w:rsidRPr="00423BE6">
              <w:rPr>
                <w:rFonts w:asciiTheme="minorHAnsi" w:eastAsia="Calibri" w:hAnsiTheme="minorHAnsi"/>
                <w:sz w:val="16"/>
                <w:szCs w:val="16"/>
              </w:rPr>
              <w:t>Расширение обзора и повышение уровня согласия по проекту вклада МСЭ-D в проект Стратегического плана МСЭ, по Декларации ВКРЭ и Плану действий ВКРЭ</w:t>
            </w:r>
            <w:r w:rsidR="00F1792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1, 3, 5, 10, 16 и 17</w:t>
            </w:r>
          </w:p>
          <w:p w:rsidR="009E78CC" w:rsidRPr="00EE2AA8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/>
                <w:bCs/>
                <w:color w:val="C00000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 и C11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D.1-2</w:t>
            </w:r>
            <w:r w:rsidRPr="00D84FC3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423BE6" w:rsidRPr="00423BE6">
              <w:rPr>
                <w:rFonts w:asciiTheme="minorHAnsi" w:eastAsia="Calibri" w:hAnsiTheme="minorHAnsi"/>
                <w:sz w:val="16"/>
                <w:szCs w:val="16"/>
              </w:rPr>
              <w:t>Оценка осуществления Плана действий ВКРЭ и Плана действий ВВУИО</w:t>
            </w:r>
            <w:r w:rsidR="00F1792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7030A0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1, 3, 5, 10, 16 и 17</w:t>
            </w:r>
          </w:p>
          <w:p w:rsidR="009E78CC" w:rsidRPr="00EE2AA8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содействию в реализации НД C1 и C11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D.1-3</w:t>
            </w:r>
            <w:r w:rsidRPr="00D84FC3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423BE6" w:rsidRPr="00423BE6">
              <w:rPr>
                <w:rFonts w:asciiTheme="minorHAnsi" w:eastAsia="Calibri" w:hAnsiTheme="minorHAnsi"/>
                <w:sz w:val="16"/>
                <w:szCs w:val="16"/>
              </w:rPr>
              <w:t>Активизация обмена знаниями, укрепление диалога и партнерских отношений между членами МСЭ по вопросам электросвязи/ИКТ</w:t>
            </w:r>
            <w:r w:rsidR="00F1792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1, 3, 5, 10, 16 и 17</w:t>
            </w:r>
          </w:p>
          <w:p w:rsidR="009E78CC" w:rsidRPr="00EE2AA8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 и C11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:rsidR="009E78CC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9E78CC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D.1-4</w:t>
            </w:r>
            <w:r w:rsidRPr="009E78CC">
              <w:rPr>
                <w:rFonts w:asciiTheme="minorHAnsi" w:eastAsia="Calibri" w:hAnsiTheme="minorHAnsi"/>
                <w:sz w:val="16"/>
                <w:szCs w:val="16"/>
              </w:rPr>
              <w:t>: Активизация процесса и осуществления проектов и региональных инициатив в области развития электросвязи/ИКТ</w:t>
            </w:r>
            <w:r w:rsidR="00F1792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 и 17</w:t>
            </w:r>
          </w:p>
          <w:p w:rsidR="009E78CC" w:rsidRPr="00EE2AA8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 и C11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:rsidR="009E78CC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034FBB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D.1-5</w:t>
            </w:r>
            <w:r w:rsidRPr="00034FBB">
              <w:rPr>
                <w:rFonts w:asciiTheme="minorHAnsi" w:eastAsia="Calibri" w:hAnsiTheme="minorHAnsi"/>
                <w:sz w:val="16"/>
                <w:szCs w:val="16"/>
              </w:rPr>
              <w:t>: Содействие достижению соглашений о сотрудничестве при выполнении программ в области развития электросвязи/ИКТ между Государствами-Членами, а также между Государствами-Членами и другими заинтересованными сторонами в экосистеме ИКТ, по просьбам участвующих Государств – Членов МСЭ</w:t>
            </w:r>
            <w:r w:rsidR="00F1792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034FBB" w:rsidRPr="00D84FC3" w:rsidRDefault="00034FB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 и 17</w:t>
            </w:r>
          </w:p>
          <w:p w:rsidR="00B45A3C" w:rsidRPr="00034FBB" w:rsidRDefault="00034FB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F79646" w:themeColor="accent6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 и C11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</w:tc>
        <w:tc>
          <w:tcPr>
            <w:tcW w:w="3592" w:type="dxa"/>
          </w:tcPr>
          <w:p w:rsidR="009E78CC" w:rsidRPr="00D84FC3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E20E26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D.2-1</w:t>
            </w:r>
            <w:r w:rsidRPr="00E20E26">
              <w:rPr>
                <w:rFonts w:asciiTheme="minorHAnsi" w:eastAsia="Calibri" w:hAnsiTheme="minorHAnsi"/>
                <w:sz w:val="16"/>
                <w:szCs w:val="16"/>
              </w:rPr>
              <w:t>: Повышение потенциала членов МСЭ для формирования способных к восстановлению инфраструктуры и услуг электросвязи/ИКТ</w:t>
            </w:r>
            <w:r w:rsidR="00F1792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</w:t>
            </w:r>
            <w:r w:rsidR="005F6A2B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1, 3, 5, 8, 9, 10, 11, 16 и 17</w:t>
            </w:r>
          </w:p>
          <w:p w:rsidR="009E78CC" w:rsidRPr="00EE2AA8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содействию в реализаци</w:t>
            </w:r>
            <w:r w:rsidR="00B45A3C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и НД </w:t>
            </w:r>
            <w:r w:rsidR="005F6A2B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C1, C2, C3, C9 и C11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:rsidR="009E78CC" w:rsidRPr="00D84FC3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E20E26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D.2-2</w:t>
            </w:r>
            <w:r w:rsidRPr="00E20E26">
              <w:rPr>
                <w:rFonts w:asciiTheme="minorHAnsi" w:eastAsia="Calibri" w:hAnsiTheme="minorHAnsi"/>
                <w:sz w:val="16"/>
                <w:szCs w:val="16"/>
              </w:rPr>
              <w:t>: Укрепление потенциала Государств</w:t>
            </w:r>
            <w:r w:rsidRPr="00E20E26">
              <w:rPr>
                <w:rFonts w:asciiTheme="minorHAnsi" w:eastAsia="Calibri" w:hAnsiTheme="minorHAnsi"/>
                <w:sz w:val="16"/>
                <w:szCs w:val="16"/>
              </w:rPr>
              <w:noBreakHyphen/>
              <w:t>Членов для эффективного обмена информацией о киберугрозах, поиска решений для противодействия киберугрозам и реагирования на угрозы кибербезопасности, а также для разработки и внедрения национальных стратегий и средств, включая создание потенциала, поощрение национального, регионального и международного сотрудничества в целях расширения взаимодействия Государств</w:t>
            </w:r>
            <w:r w:rsidRPr="00E20E26">
              <w:rPr>
                <w:rFonts w:asciiTheme="minorHAnsi" w:eastAsia="Calibri" w:hAnsiTheme="minorHAnsi"/>
                <w:sz w:val="16"/>
                <w:szCs w:val="16"/>
              </w:rPr>
              <w:noBreakHyphen/>
              <w:t>Членов и соответствующих участников</w:t>
            </w:r>
            <w:r w:rsidR="00F1792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4, 9, 11</w:t>
            </w:r>
            <w:r w:rsidR="005F6A2B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, 16 и 17</w:t>
            </w:r>
          </w:p>
          <w:p w:rsidR="009E78CC" w:rsidRPr="00EE2AA8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содействию в реализации НД C5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:rsidR="005F6A2B" w:rsidRPr="00E20E26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E20E26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D.2-3</w:t>
            </w:r>
            <w:r w:rsidRPr="00E20E26">
              <w:rPr>
                <w:rFonts w:asciiTheme="minorHAnsi" w:eastAsia="Calibri" w:hAnsiTheme="minorHAnsi"/>
                <w:sz w:val="16"/>
                <w:szCs w:val="16"/>
              </w:rPr>
              <w:t>: Укрепление потенциала Государств</w:t>
            </w:r>
            <w:r w:rsidRPr="00E20E26">
              <w:rPr>
                <w:rFonts w:asciiTheme="minorHAnsi" w:eastAsia="Calibri" w:hAnsiTheme="minorHAnsi"/>
                <w:sz w:val="16"/>
                <w:szCs w:val="16"/>
              </w:rPr>
              <w:noBreakHyphen/>
              <w:t>Членов для использования электросвязи/ИКТ в целях снижения рисков бедствий и управления этими рисками, для обеспечения готовности электросвязи в чрезвычайных ситуациях и поддержки сотрудничества в этой области</w:t>
            </w:r>
            <w:r w:rsidR="00F1792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5F6A2B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1, 3, 5</w:t>
            </w:r>
            <w:r w:rsidR="00B22358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,</w:t>
            </w: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11 и 13</w:t>
            </w:r>
          </w:p>
          <w:p w:rsidR="005F6A2B" w:rsidRPr="00D84FC3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C2 и C7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</w:tc>
        <w:tc>
          <w:tcPr>
            <w:tcW w:w="3592" w:type="dxa"/>
          </w:tcPr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D.3-1</w:t>
            </w:r>
            <w:r w:rsidRPr="00D84FC3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E96388" w:rsidRPr="00E96388">
              <w:rPr>
                <w:rFonts w:asciiTheme="minorHAnsi" w:eastAsia="Calibri" w:hAnsiTheme="minorHAnsi"/>
                <w:sz w:val="16"/>
                <w:szCs w:val="16"/>
              </w:rPr>
              <w:t xml:space="preserve">Укрепление потенциала </w:t>
            </w:r>
            <w:r w:rsidR="00260D69">
              <w:rPr>
                <w:rFonts w:asciiTheme="minorHAnsi" w:eastAsia="Calibri" w:hAnsiTheme="minorHAnsi"/>
                <w:sz w:val="16"/>
                <w:szCs w:val="16"/>
              </w:rPr>
              <w:t>Государств</w:t>
            </w:r>
            <w:r w:rsidR="00260D69">
              <w:rPr>
                <w:rFonts w:asciiTheme="minorHAnsi" w:eastAsia="Calibri" w:hAnsiTheme="minorHAnsi"/>
                <w:sz w:val="16"/>
                <w:szCs w:val="16"/>
              </w:rPr>
              <w:noBreakHyphen/>
            </w:r>
            <w:r w:rsidR="00E96388" w:rsidRPr="00E96388">
              <w:rPr>
                <w:rFonts w:asciiTheme="minorHAnsi" w:eastAsia="Calibri" w:hAnsiTheme="minorHAnsi"/>
                <w:sz w:val="16"/>
                <w:szCs w:val="16"/>
              </w:rPr>
              <w:t>Членов для совершенствования их политики и нормативно-правовой базы, способствующих развитию электросвязи/ИКТ</w:t>
            </w:r>
            <w:r w:rsidR="00F1792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ЦУР </w:t>
            </w:r>
            <w:r w:rsidR="00B22358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2, 4, 5, 8, 9, 10, 11, 16</w:t>
            </w:r>
            <w:r w:rsidR="00E96388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и 17</w:t>
            </w:r>
          </w:p>
          <w:p w:rsidR="009E78CC" w:rsidRPr="00EE2AA8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</w:t>
            </w:r>
            <w:r w:rsidR="00B45A3C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йствию в реализации НД </w:t>
            </w:r>
            <w:r w:rsidR="00E9638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C6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D.3-2</w:t>
            </w:r>
            <w:r w:rsidRPr="00E96388">
              <w:rPr>
                <w:rFonts w:asciiTheme="minorHAnsi" w:eastAsia="Calibri" w:hAnsiTheme="minorHAnsi"/>
                <w:color w:val="1F497D" w:themeColor="text2"/>
                <w:sz w:val="16"/>
                <w:szCs w:val="16"/>
              </w:rPr>
              <w:t>:</w:t>
            </w:r>
            <w:r w:rsidRPr="00D84FC3">
              <w:rPr>
                <w:rFonts w:asciiTheme="minorHAnsi" w:eastAsia="Calibri" w:hAnsiTheme="minorHAnsi"/>
                <w:color w:val="1F497D" w:themeColor="text2"/>
                <w:sz w:val="16"/>
                <w:szCs w:val="16"/>
              </w:rPr>
              <w:t xml:space="preserve"> </w:t>
            </w:r>
            <w:r w:rsidR="00E96388" w:rsidRPr="00E96388">
              <w:rPr>
                <w:rFonts w:asciiTheme="minorHAnsi" w:eastAsia="Calibri" w:hAnsiTheme="minorHAnsi"/>
                <w:sz w:val="16"/>
                <w:szCs w:val="16"/>
              </w:rPr>
              <w:t xml:space="preserve">Укрепление </w:t>
            </w:r>
            <w:r w:rsidR="00260D69">
              <w:rPr>
                <w:rFonts w:asciiTheme="minorHAnsi" w:eastAsia="Calibri" w:hAnsiTheme="minorHAnsi"/>
                <w:sz w:val="16"/>
                <w:szCs w:val="16"/>
              </w:rPr>
              <w:t>потенциала Государств</w:t>
            </w:r>
            <w:r w:rsidR="00260D69">
              <w:rPr>
                <w:rFonts w:asciiTheme="minorHAnsi" w:eastAsia="Calibri" w:hAnsiTheme="minorHAnsi"/>
                <w:sz w:val="16"/>
                <w:szCs w:val="16"/>
              </w:rPr>
              <w:noBreakHyphen/>
            </w:r>
            <w:r w:rsidR="00E96388" w:rsidRPr="00E96388">
              <w:rPr>
                <w:rFonts w:asciiTheme="minorHAnsi" w:eastAsia="Calibri" w:hAnsiTheme="minorHAnsi"/>
                <w:sz w:val="16"/>
                <w:szCs w:val="16"/>
              </w:rPr>
              <w:t>Членов для создания высококачественных и сопоставимых на международном уровне статистических данных в сфере электросвязи/ИКТ, в которых отражены достижения и тенденции в сфере электросвязи/ИКТ, на основе согласованных стандартов и методик</w:t>
            </w:r>
            <w:r w:rsidR="00F1792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r w:rsidR="00E96388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 1−17</w:t>
            </w:r>
          </w:p>
          <w:p w:rsidR="009E78CC" w:rsidRPr="00EE2AA8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</w:t>
            </w:r>
            <w:r w:rsidR="00E9638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ию в реализации НД C1−C11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:rsidR="00E96388" w:rsidRPr="00D84FC3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D.3-3</w:t>
            </w:r>
            <w:r w:rsidRPr="00D84FC3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Pr="00E96388">
              <w:rPr>
                <w:rFonts w:asciiTheme="minorHAnsi" w:eastAsia="Calibri" w:hAnsiTheme="minorHAnsi"/>
                <w:sz w:val="16"/>
                <w:szCs w:val="16"/>
              </w:rPr>
              <w:t>Развитие человеческого и институционального потенциала членов МСЭ для использования в полной мере потенциала электросвязи/ИКТ</w:t>
            </w:r>
            <w:r w:rsidR="00F1792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E96388" w:rsidRPr="00D84FC3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ЦУР 1, 2, </w:t>
            </w:r>
            <w:r w:rsidR="00B22358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3, 4, 5, 6, 12, 13, 14, 16 и 17</w:t>
            </w:r>
          </w:p>
          <w:p w:rsidR="00E96388" w:rsidRPr="00EE2AA8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</w:t>
            </w:r>
            <w:r w:rsidR="00B45A3C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ию в реализации НД </w:t>
            </w: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C4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:rsidR="00E96388" w:rsidRPr="00D84FC3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D.3-4</w:t>
            </w:r>
            <w:r w:rsidRPr="00D84FC3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Pr="00E96388">
              <w:rPr>
                <w:rFonts w:asciiTheme="minorHAnsi" w:eastAsia="Calibri" w:hAnsiTheme="minorHAnsi"/>
                <w:sz w:val="16"/>
                <w:szCs w:val="16"/>
              </w:rPr>
              <w:t>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 с помощью, в том числе, государственных, частных и государственно-частных партнерств</w:t>
            </w:r>
            <w:r w:rsidR="00F1792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E96388" w:rsidRPr="00D84FC3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1, 2, 3, 4, 5, 9, 12, 16 и</w:t>
            </w:r>
            <w:r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17</w:t>
            </w:r>
          </w:p>
          <w:p w:rsidR="00E96388" w:rsidRPr="00D84FC3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C1, C2, C3, C4, C5, C6, C7 и C11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</w:tc>
        <w:tc>
          <w:tcPr>
            <w:tcW w:w="3592" w:type="dxa"/>
          </w:tcPr>
          <w:p w:rsidR="009E78CC" w:rsidRPr="00D84FC3" w:rsidRDefault="00260D69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</w:t>
            </w:r>
            <w:r w:rsidR="009E78CC" w:rsidRPr="00D84FC3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4-1</w:t>
            </w:r>
            <w:r w:rsidR="009E78CC" w:rsidRPr="00D84FC3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F17923" w:rsidRPr="00F17923">
              <w:rPr>
                <w:rFonts w:asciiTheme="minorHAnsi" w:eastAsia="Calibri" w:hAnsiTheme="minorHAnsi"/>
                <w:sz w:val="16"/>
                <w:szCs w:val="16"/>
              </w:rPr>
              <w:t>Расширение доступа к электросвязи/ИКТ и использования электросвязи/ИКТ в наименее развитых странах (НРС), малых островных развивающихся государствах (СИДС) и развивающихся странах, не имеющи</w:t>
            </w:r>
            <w:r w:rsidR="0098221E">
              <w:rPr>
                <w:rFonts w:asciiTheme="minorHAnsi" w:eastAsia="Calibri" w:hAnsiTheme="minorHAnsi"/>
                <w:sz w:val="16"/>
                <w:szCs w:val="16"/>
              </w:rPr>
              <w:t>х выхода к морю</w:t>
            </w:r>
            <w:r w:rsidR="003762A3">
              <w:rPr>
                <w:rFonts w:asciiTheme="minorHAnsi" w:eastAsia="Calibri" w:hAnsiTheme="minorHAnsi"/>
                <w:sz w:val="16"/>
                <w:szCs w:val="16"/>
              </w:rPr>
              <w:t>,</w:t>
            </w:r>
            <w:r w:rsidR="00F17923" w:rsidRPr="00F17923">
              <w:rPr>
                <w:rFonts w:asciiTheme="minorHAnsi" w:eastAsia="Calibri" w:hAnsiTheme="minorHAnsi"/>
                <w:sz w:val="16"/>
                <w:szCs w:val="16"/>
              </w:rPr>
              <w:t xml:space="preserve"> (ЛЛДС), а также в странах с переходной экономикой</w:t>
            </w:r>
            <w:r w:rsidR="00F1792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r w:rsidR="00F1792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 1, 3, 7, 8, 9, 11, 13 и 17</w:t>
            </w:r>
          </w:p>
          <w:p w:rsidR="009E78CC" w:rsidRPr="00EE2AA8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="00F17923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C2, C6 и C7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D.4-2</w:t>
            </w:r>
            <w:r w:rsidRPr="00D84FC3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F17923" w:rsidRPr="00F17923">
              <w:rPr>
                <w:rFonts w:asciiTheme="minorHAnsi" w:eastAsia="Calibri" w:hAnsiTheme="minorHAnsi"/>
                <w:sz w:val="16"/>
                <w:szCs w:val="16"/>
              </w:rPr>
              <w:t>Повышение потенциала членов МСЭ для ускорения социально-экономического развития путем эффективного использования новых технологий, а также услуг и приложений электросвязи/ИКТ</w:t>
            </w:r>
            <w:r w:rsidRPr="00D84FC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9E78CC" w:rsidRPr="00D84FC3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</w:t>
            </w:r>
            <w:r w:rsidR="00F1792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ию ЦУР 2, 3, 4, 6, 7 и 11</w:t>
            </w:r>
          </w:p>
          <w:p w:rsidR="009E78CC" w:rsidRPr="00EE2AA8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</w:t>
            </w:r>
            <w:r w:rsidR="00F17923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йствию в реализации НД C7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:rsidR="00F17923" w:rsidRPr="00D84FC3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D.4-3</w:t>
            </w:r>
            <w:r w:rsidRPr="00EE2AA8">
              <w:rPr>
                <w:rFonts w:asciiTheme="minorHAnsi" w:eastAsia="Calibri" w:hAnsiTheme="minorHAnsi"/>
                <w:sz w:val="16"/>
                <w:szCs w:val="16"/>
              </w:rPr>
              <w:t>:</w:t>
            </w:r>
            <w:r w:rsidRPr="00D84FC3">
              <w:rPr>
                <w:rFonts w:asciiTheme="minorHAnsi" w:eastAsia="Calibri" w:hAnsiTheme="minorHAnsi"/>
                <w:b/>
                <w:bCs/>
                <w:sz w:val="16"/>
                <w:szCs w:val="16"/>
              </w:rPr>
              <w:t xml:space="preserve"> </w:t>
            </w:r>
            <w:r w:rsidR="00EE2AA8" w:rsidRPr="00EE2AA8">
              <w:rPr>
                <w:rFonts w:asciiTheme="minorHAnsi" w:eastAsia="Calibri" w:hAnsiTheme="minorHAnsi"/>
                <w:sz w:val="16"/>
                <w:szCs w:val="16"/>
              </w:rPr>
              <w:t>Укрепление потенциала членов МСЭ для разработки стратегий, политики и практики с целью охвата цифровыми технологиями, в частности для расширения прав и возможностей женщин и девушек, лиц с ограниченными возможностями и других лиц с особыми потребностями</w:t>
            </w:r>
            <w:r w:rsidRPr="00D84FC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F17923" w:rsidRPr="00D84FC3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</w:t>
            </w:r>
            <w:r w:rsidR="00EE2AA8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тижению ЦУР 4, 5, 8, 10 </w:t>
            </w: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и</w:t>
            </w:r>
            <w:r w:rsidR="00EE2AA8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17</w:t>
            </w:r>
          </w:p>
          <w:p w:rsidR="00F17923" w:rsidRPr="00EE2AA8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содействию в реализа</w:t>
            </w:r>
            <w:r w:rsidR="00B45A3C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ции НД </w:t>
            </w:r>
            <w:r w:rsid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С1, </w:t>
            </w:r>
            <w:r w:rsidR="00EE2A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C2, C3, C4, </w:t>
            </w:r>
            <w:r w:rsid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С5, </w:t>
            </w:r>
            <w:r w:rsidR="00EE2A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C6, C7, </w:t>
            </w: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C8</w:t>
            </w:r>
            <w:r w:rsidR="00EE2A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и С9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:rsidR="00F17923" w:rsidRPr="00D84FC3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D.4-4</w:t>
            </w:r>
            <w:r w:rsidRPr="00EE2AA8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EE2AA8" w:rsidRPr="00EE2AA8">
              <w:rPr>
                <w:rFonts w:asciiTheme="minorHAnsi" w:eastAsia="Calibri" w:hAnsiTheme="minorHAnsi"/>
                <w:sz w:val="16"/>
                <w:szCs w:val="16"/>
              </w:rPr>
              <w:t>Повышение потенциала членов МСЭ для разработки стратегий в сфере электросвязи/ИКТ и решений по адаптации к изменению климата и смягчению его последствий, а также для использования "зеленой"/возобновляемой энергии</w:t>
            </w:r>
            <w:r w:rsidRPr="00D84FC3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:rsidR="00F17923" w:rsidRPr="00D84FC3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3, 5, 11</w:t>
            </w:r>
            <w:r w:rsidR="00EE2AA8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, 12</w:t>
            </w:r>
            <w:r w:rsidRPr="00D84FC3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и </w:t>
            </w:r>
            <w:r w:rsidR="00EE2AA8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13</w:t>
            </w:r>
          </w:p>
          <w:p w:rsidR="00F17923" w:rsidRPr="00D84FC3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</w:pPr>
            <w:r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содействию в реализации НД C7</w:t>
            </w:r>
            <w:r w:rsidR="00AB04A8" w:rsidRPr="00EE2AA8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 </w:t>
            </w:r>
          </w:p>
        </w:tc>
      </w:tr>
    </w:tbl>
    <w:p w:rsidR="007E77D1" w:rsidRPr="007E77D1" w:rsidRDefault="007E77D1" w:rsidP="007E77D1">
      <w:pPr>
        <w:pStyle w:val="AnnexNo"/>
        <w:spacing w:before="0"/>
        <w:jc w:val="left"/>
        <w:rPr>
          <w:sz w:val="16"/>
          <w:szCs w:val="16"/>
        </w:rPr>
      </w:pPr>
    </w:p>
    <w:p w:rsidR="009454D7" w:rsidRPr="007E77D1" w:rsidRDefault="009454D7" w:rsidP="007E77D1">
      <w:pPr>
        <w:pStyle w:val="AnnexNo"/>
        <w:spacing w:before="120"/>
      </w:pPr>
      <w:r w:rsidRPr="007E77D1">
        <w:lastRenderedPageBreak/>
        <w:t>Приложение 2</w:t>
      </w:r>
    </w:p>
    <w:p w:rsidR="009454D7" w:rsidRPr="00EB61A1" w:rsidRDefault="005833C2" w:rsidP="002B1691">
      <w:pPr>
        <w:pStyle w:val="Annextitle"/>
        <w:spacing w:before="200" w:after="200"/>
      </w:pPr>
      <w:r>
        <w:t>Вопросы</w:t>
      </w:r>
      <w:r w:rsidRPr="005833C2">
        <w:t xml:space="preserve"> </w:t>
      </w:r>
      <w:r>
        <w:t>исследовательских</w:t>
      </w:r>
      <w:r w:rsidRPr="005833C2">
        <w:t xml:space="preserve"> </w:t>
      </w:r>
      <w:r>
        <w:t>комиссий</w:t>
      </w:r>
      <w:r w:rsidRPr="005833C2">
        <w:t xml:space="preserve"> </w:t>
      </w:r>
      <w:r>
        <w:t>МСЭ</w:t>
      </w:r>
      <w:r w:rsidR="009454D7" w:rsidRPr="005833C2">
        <w:t>-</w:t>
      </w:r>
      <w:r w:rsidR="009454D7" w:rsidRPr="009454D7">
        <w:rPr>
          <w:lang w:val="en-US"/>
        </w:rPr>
        <w:t>D</w:t>
      </w:r>
      <w:r w:rsidR="009454D7" w:rsidRPr="005833C2">
        <w:t xml:space="preserve"> </w:t>
      </w:r>
      <w:r w:rsidRPr="005833C2">
        <w:t>(2018–</w:t>
      </w:r>
      <w:r w:rsidR="009454D7" w:rsidRPr="005833C2">
        <w:t>2021</w:t>
      </w:r>
      <w:r w:rsidRPr="005833C2">
        <w:t xml:space="preserve"> </w:t>
      </w:r>
      <w:r>
        <w:t>гг</w:t>
      </w:r>
      <w:r w:rsidRPr="005833C2">
        <w:t>.</w:t>
      </w:r>
      <w:r w:rsidR="009454D7" w:rsidRPr="005833C2">
        <w:t xml:space="preserve">) </w:t>
      </w:r>
      <w:r>
        <w:t>и</w:t>
      </w:r>
      <w:r w:rsidRPr="005833C2">
        <w:t xml:space="preserve"> </w:t>
      </w:r>
      <w:r>
        <w:t>вклад</w:t>
      </w:r>
      <w:r w:rsidRPr="005833C2">
        <w:t xml:space="preserve"> </w:t>
      </w:r>
      <w:r>
        <w:t xml:space="preserve">в реализацию </w:t>
      </w:r>
      <w:r w:rsidR="0044582B">
        <w:br/>
      </w:r>
      <w:r>
        <w:t>Направлений</w:t>
      </w:r>
      <w:r w:rsidRPr="00EB61A1">
        <w:t xml:space="preserve"> </w:t>
      </w:r>
      <w:r>
        <w:t>деятельности</w:t>
      </w:r>
      <w:r w:rsidRPr="00EB61A1">
        <w:t xml:space="preserve"> </w:t>
      </w:r>
      <w:r>
        <w:t>ВВУИО</w:t>
      </w:r>
      <w:r w:rsidRPr="00EB61A1">
        <w:t xml:space="preserve"> </w:t>
      </w:r>
      <w:r>
        <w:t>и</w:t>
      </w:r>
      <w:r w:rsidRPr="00EB61A1">
        <w:t xml:space="preserve"> </w:t>
      </w:r>
      <w:r>
        <w:t>достижение</w:t>
      </w:r>
      <w:r w:rsidRPr="00EB61A1">
        <w:t xml:space="preserve"> </w:t>
      </w:r>
      <w:r>
        <w:t>ЦУР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75"/>
        <w:gridCol w:w="3368"/>
        <w:gridCol w:w="428"/>
        <w:gridCol w:w="3829"/>
        <w:gridCol w:w="3360"/>
      </w:tblGrid>
      <w:tr w:rsidR="0044582B" w:rsidRPr="002B1691" w:rsidTr="00265B97">
        <w:tc>
          <w:tcPr>
            <w:tcW w:w="6943" w:type="dxa"/>
            <w:gridSpan w:val="2"/>
            <w:tcBorders>
              <w:top w:val="nil"/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80" w:after="80"/>
              <w:jc w:val="center"/>
              <w:rPr>
                <w:b/>
                <w:bCs/>
                <w:color w:val="1F497D" w:themeColor="text2"/>
              </w:rPr>
            </w:pPr>
            <w:r w:rsidRPr="002B1691">
              <w:rPr>
                <w:b/>
                <w:bCs/>
                <w:color w:val="1F497D" w:themeColor="text2"/>
              </w:rPr>
              <w:t>ИК1: Благоприятная среда для развития электросвязи/ИКТ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</w:tcPr>
          <w:p w:rsidR="0044582B" w:rsidRPr="00C510AE" w:rsidRDefault="0044582B" w:rsidP="002B1691">
            <w:pPr>
              <w:pStyle w:val="Tabletext"/>
              <w:spacing w:before="80" w:after="80"/>
            </w:pPr>
          </w:p>
        </w:tc>
        <w:tc>
          <w:tcPr>
            <w:tcW w:w="7189" w:type="dxa"/>
            <w:gridSpan w:val="2"/>
            <w:tcBorders>
              <w:top w:val="nil"/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80" w:after="80"/>
              <w:jc w:val="center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2B1691">
              <w:rPr>
                <w:b/>
                <w:bCs/>
                <w:color w:val="1F497D" w:themeColor="text2"/>
              </w:rPr>
              <w:t xml:space="preserve">ИК2: Использование услуг и приложений ИКТ в целях </w:t>
            </w:r>
            <w:r w:rsidRPr="002B1691">
              <w:rPr>
                <w:b/>
                <w:bCs/>
                <w:color w:val="1F497D" w:themeColor="text2"/>
              </w:rPr>
              <w:br/>
              <w:t>содействия устойчивому развитию</w:t>
            </w:r>
          </w:p>
        </w:tc>
      </w:tr>
      <w:tr w:rsidR="0044582B" w:rsidRPr="002B1691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40" w:after="40"/>
              <w:rPr>
                <w:sz w:val="16"/>
                <w:szCs w:val="16"/>
              </w:rPr>
            </w:pPr>
            <w:r w:rsidRPr="002B1691">
              <w:rPr>
                <w:b/>
                <w:bCs/>
                <w:sz w:val="16"/>
                <w:szCs w:val="16"/>
              </w:rPr>
              <w:t>Исследуемый вопрос</w:t>
            </w:r>
          </w:p>
        </w:tc>
        <w:tc>
          <w:tcPr>
            <w:tcW w:w="3368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2B1691">
              <w:rPr>
                <w:b/>
                <w:bCs/>
                <w:sz w:val="16"/>
                <w:szCs w:val="16"/>
              </w:rPr>
              <w:t>Соответствующие ЦУР</w:t>
            </w:r>
          </w:p>
          <w:p w:rsidR="0044582B" w:rsidRPr="002B1691" w:rsidRDefault="0044582B" w:rsidP="002B1691">
            <w:pPr>
              <w:spacing w:before="40" w:after="40"/>
              <w:rPr>
                <w:sz w:val="16"/>
                <w:szCs w:val="16"/>
              </w:rPr>
            </w:pPr>
            <w:r w:rsidRPr="002B1691">
              <w:rPr>
                <w:b/>
                <w:bCs/>
                <w:sz w:val="16"/>
                <w:szCs w:val="16"/>
              </w:rPr>
              <w:t>Направления деятельности ВВУИО</w:t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57" w:type="dxa"/>
              <w:right w:w="57" w:type="dxa"/>
            </w:tcMar>
          </w:tcPr>
          <w:p w:rsidR="0044582B" w:rsidRPr="00C510AE" w:rsidRDefault="0044582B" w:rsidP="002B1691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40" w:after="40"/>
              <w:rPr>
                <w:sz w:val="16"/>
                <w:szCs w:val="16"/>
                <w:lang w:val="es-ES_tradnl"/>
              </w:rPr>
            </w:pPr>
            <w:r w:rsidRPr="002B1691">
              <w:rPr>
                <w:b/>
                <w:bCs/>
                <w:sz w:val="16"/>
                <w:szCs w:val="16"/>
              </w:rPr>
              <w:t>Исследуемый вопрос</w:t>
            </w:r>
          </w:p>
        </w:tc>
        <w:tc>
          <w:tcPr>
            <w:tcW w:w="3360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2B1691">
              <w:rPr>
                <w:b/>
                <w:bCs/>
                <w:sz w:val="16"/>
                <w:szCs w:val="16"/>
              </w:rPr>
              <w:t>Соответствующие ЦУР</w:t>
            </w:r>
          </w:p>
          <w:p w:rsidR="0044582B" w:rsidRPr="002B1691" w:rsidRDefault="0044582B" w:rsidP="002B1691">
            <w:pPr>
              <w:spacing w:before="40" w:after="40"/>
              <w:rPr>
                <w:sz w:val="16"/>
                <w:szCs w:val="16"/>
              </w:rPr>
            </w:pPr>
            <w:r w:rsidRPr="002B1691">
              <w:rPr>
                <w:b/>
                <w:bCs/>
                <w:sz w:val="16"/>
                <w:szCs w:val="16"/>
              </w:rPr>
              <w:t>Направления деятельности ВВУИО</w:t>
            </w:r>
          </w:p>
        </w:tc>
      </w:tr>
      <w:tr w:rsidR="0044582B" w:rsidRPr="002B1691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0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1/1: Стратегии и политика для развертывания широкополосной связи в развивающихся странах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3C0436C5" wp14:editId="08B5E7AE">
                  <wp:extent cx="425879" cy="432000"/>
                  <wp:effectExtent l="0" t="0" r="0" b="6350"/>
                  <wp:docPr id="2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4585B5F5" wp14:editId="35A2573D">
                  <wp:extent cx="425879" cy="432000"/>
                  <wp:effectExtent l="0" t="0" r="0" b="6350"/>
                  <wp:docPr id="2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2FF993D5" wp14:editId="14A90F99">
                  <wp:extent cx="425879" cy="432000"/>
                  <wp:effectExtent l="0" t="0" r="0" b="6350"/>
                  <wp:docPr id="2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34C8236B" wp14:editId="7D039A9B">
                  <wp:extent cx="425879" cy="432000"/>
                  <wp:effectExtent l="0" t="0" r="0" b="6350"/>
                  <wp:docPr id="23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0E4F2B3E" wp14:editId="0E3A919D">
                  <wp:extent cx="425879" cy="432000"/>
                  <wp:effectExtent l="0" t="0" r="0" b="6350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44582B">
            <w:pPr>
              <w:spacing w:before="0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1/2: Формирование "умных" городов и "умного" общества: использование ИКТ в целях устойчивого социально-экономического развития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:rsidR="0044582B" w:rsidRPr="002B1691" w:rsidRDefault="0044582B" w:rsidP="002B1691">
            <w:pPr>
              <w:pStyle w:val="Tabletext"/>
              <w:spacing w:before="0" w:after="0"/>
              <w:rPr>
                <w:sz w:val="16"/>
                <w:szCs w:val="16"/>
                <w:lang w:val="en-US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77F0EE54" wp14:editId="70F3F27E">
                  <wp:extent cx="425879" cy="432000"/>
                  <wp:effectExtent l="0" t="0" r="0" b="6350"/>
                  <wp:docPr id="2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59AAADDA" wp14:editId="03DC7B8F">
                  <wp:extent cx="425879" cy="432000"/>
                  <wp:effectExtent l="0" t="0" r="0" b="6350"/>
                  <wp:docPr id="2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3C7CDDFD" wp14:editId="1D5CFFDD">
                  <wp:extent cx="425879" cy="432000"/>
                  <wp:effectExtent l="0" t="0" r="0" b="6350"/>
                  <wp:docPr id="2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13D089AB" wp14:editId="423E2A6E">
                  <wp:extent cx="425879" cy="432000"/>
                  <wp:effectExtent l="0" t="0" r="0" b="6350"/>
                  <wp:docPr id="3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65EE9879" wp14:editId="0D5C43FC">
                  <wp:extent cx="425879" cy="432000"/>
                  <wp:effectExtent l="0" t="0" r="0" b="6350"/>
                  <wp:docPr id="31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2B1691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0"/>
              <w:ind w:right="-57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2/1: Стратегии, политика, регуляторные нормы и методы перехода к цифровому радиовещанию и его внедрения, а также развертывания новых услуг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  <w:lang w:val="en-GB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27A8CED9" wp14:editId="12142C6F">
                  <wp:extent cx="425879" cy="432000"/>
                  <wp:effectExtent l="0" t="0" r="0" b="6350"/>
                  <wp:docPr id="3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2AF94A62" wp14:editId="38A763F3">
                  <wp:extent cx="425879" cy="432000"/>
                  <wp:effectExtent l="0" t="0" r="0" b="6350"/>
                  <wp:docPr id="3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sz w:val="16"/>
                <w:szCs w:val="16"/>
                <w:lang w:val="en-GB"/>
              </w:rPr>
              <w:tab/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08B22CA9" wp14:editId="3667F888">
                  <wp:extent cx="425879" cy="432000"/>
                  <wp:effectExtent l="0" t="0" r="0" b="6350"/>
                  <wp:docPr id="34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44582B">
            <w:pPr>
              <w:spacing w:before="0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2/2: Электросвязь/ИКТ для электронного здравоохранения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:rsidR="0044582B" w:rsidRPr="002B1691" w:rsidRDefault="0044582B" w:rsidP="001B3521">
            <w:pPr>
              <w:pStyle w:val="Tabletext"/>
              <w:tabs>
                <w:tab w:val="right" w:pos="3360"/>
              </w:tabs>
              <w:spacing w:before="0" w:after="0"/>
              <w:rPr>
                <w:sz w:val="16"/>
                <w:szCs w:val="16"/>
                <w:lang w:val="en-GB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4DB64888" wp14:editId="65095C0D">
                  <wp:extent cx="425879" cy="432000"/>
                  <wp:effectExtent l="0" t="0" r="0" b="6350"/>
                  <wp:docPr id="4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331D45FA" wp14:editId="051246D7">
                  <wp:extent cx="425879" cy="432000"/>
                  <wp:effectExtent l="0" t="0" r="0" b="6350"/>
                  <wp:docPr id="62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sz w:val="16"/>
                <w:szCs w:val="16"/>
                <w:lang w:val="en-GB"/>
              </w:rPr>
              <w:tab/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2934505E" wp14:editId="56FBEAB5">
                  <wp:extent cx="425879" cy="432000"/>
                  <wp:effectExtent l="0" t="0" r="0" b="6350"/>
                  <wp:docPr id="71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19680350" wp14:editId="4653DA92">
                  <wp:extent cx="425879" cy="432000"/>
                  <wp:effectExtent l="0" t="0" r="0" b="6350"/>
                  <wp:docPr id="70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2B1691" w:rsidTr="00265B97">
        <w:tc>
          <w:tcPr>
            <w:tcW w:w="3575" w:type="dxa"/>
            <w:vMerge w:val="restart"/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0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3/1: Появляющиеся технологии, в том числе облачные вычисления, мобильные услуги и</w:t>
            </w:r>
            <w:r w:rsidR="002B1691">
              <w:rPr>
                <w:sz w:val="16"/>
                <w:szCs w:val="16"/>
              </w:rPr>
              <w:t> </w:t>
            </w:r>
            <w:r w:rsidRPr="002B1691">
              <w:rPr>
                <w:sz w:val="16"/>
                <w:szCs w:val="16"/>
              </w:rPr>
              <w:t xml:space="preserve">услуги </w:t>
            </w:r>
            <w:r w:rsidRPr="002B1691">
              <w:rPr>
                <w:sz w:val="16"/>
                <w:szCs w:val="16"/>
                <w:lang w:val="en-US"/>
              </w:rPr>
              <w:t>OTT</w:t>
            </w:r>
            <w:r w:rsidRPr="002B1691">
              <w:rPr>
                <w:sz w:val="16"/>
                <w:szCs w:val="16"/>
              </w:rPr>
              <w:t>: проблемы и возможности, а также экономические и политические последствия для развивающихся стран</w:t>
            </w:r>
          </w:p>
        </w:tc>
        <w:tc>
          <w:tcPr>
            <w:tcW w:w="336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  <w:lang w:val="en-GB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19F4E9F5" wp14:editId="63C02A74">
                  <wp:extent cx="425879" cy="432000"/>
                  <wp:effectExtent l="0" t="0" r="0" b="6350"/>
                  <wp:docPr id="40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5E2984CC" wp14:editId="79D86C15">
                  <wp:extent cx="425879" cy="432000"/>
                  <wp:effectExtent l="0" t="0" r="0" b="6350"/>
                  <wp:docPr id="39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7EB769FF" wp14:editId="5D6A4BF4">
                  <wp:extent cx="425879" cy="432000"/>
                  <wp:effectExtent l="0" t="0" r="0" b="6350"/>
                  <wp:docPr id="4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51F0B445" wp14:editId="1A4092BC">
                  <wp:extent cx="425879" cy="432000"/>
                  <wp:effectExtent l="0" t="0" r="0" b="6350"/>
                  <wp:docPr id="4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vMerge w:val="restart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829" w:type="dxa"/>
            <w:vMerge w:val="restart"/>
            <w:noWrap/>
            <w:tcMar>
              <w:left w:w="57" w:type="dxa"/>
              <w:right w:w="57" w:type="dxa"/>
            </w:tcMar>
          </w:tcPr>
          <w:p w:rsidR="0044582B" w:rsidRPr="002B1691" w:rsidRDefault="0044582B" w:rsidP="0044582B">
            <w:pPr>
              <w:spacing w:before="0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3/2: Защищенность сетей информации и связи: передовой опыт по созданию культуры кибербезопасности</w:t>
            </w:r>
          </w:p>
        </w:tc>
        <w:tc>
          <w:tcPr>
            <w:tcW w:w="3360" w:type="dxa"/>
            <w:vMerge w:val="restart"/>
            <w:noWrap/>
            <w:tcMar>
              <w:left w:w="0" w:type="dxa"/>
              <w:right w:w="0" w:type="dxa"/>
            </w:tcMar>
          </w:tcPr>
          <w:p w:rsidR="0044582B" w:rsidRPr="002B1691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  <w:lang w:val="en-GB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3A49FDB4" wp14:editId="4396C033">
                  <wp:extent cx="425879" cy="432000"/>
                  <wp:effectExtent l="0" t="0" r="0" b="6350"/>
                  <wp:docPr id="6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09584E41" wp14:editId="1BBED268">
                  <wp:extent cx="425879" cy="432000"/>
                  <wp:effectExtent l="0" t="0" r="0" b="6350"/>
                  <wp:docPr id="6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029A9B81" wp14:editId="004C4E6D">
                  <wp:extent cx="425879" cy="432000"/>
                  <wp:effectExtent l="0" t="0" r="0" b="6350"/>
                  <wp:docPr id="6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sz w:val="16"/>
                <w:szCs w:val="16"/>
                <w:lang w:val="en-GB"/>
              </w:rPr>
              <w:tab/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0A6965AC" wp14:editId="086E3932">
                  <wp:extent cx="425879" cy="432000"/>
                  <wp:effectExtent l="0" t="0" r="0" b="6350"/>
                  <wp:docPr id="72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2B1691" w:rsidTr="00265B97">
        <w:tc>
          <w:tcPr>
            <w:tcW w:w="3575" w:type="dxa"/>
            <w:vMerge/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pStyle w:val="Tabletext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368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tabs>
                <w:tab w:val="left" w:pos="1588"/>
              </w:tabs>
              <w:spacing w:before="0" w:after="0"/>
              <w:jc w:val="right"/>
              <w:rPr>
                <w:sz w:val="16"/>
                <w:szCs w:val="16"/>
                <w:lang w:val="en-GB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77C67C16" wp14:editId="14935BDE">
                  <wp:extent cx="425879" cy="432000"/>
                  <wp:effectExtent l="0" t="0" r="0" b="6350"/>
                  <wp:docPr id="45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7438217F" wp14:editId="2869FAC7">
                  <wp:extent cx="425879" cy="432000"/>
                  <wp:effectExtent l="0" t="0" r="0" b="6350"/>
                  <wp:docPr id="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04C65EAB" wp14:editId="492A6657">
                  <wp:extent cx="425879" cy="432000"/>
                  <wp:effectExtent l="0" t="0" r="0" b="6350"/>
                  <wp:docPr id="4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vMerge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829" w:type="dxa"/>
            <w:vMerge/>
            <w:noWrap/>
            <w:tcMar>
              <w:left w:w="57" w:type="dxa"/>
              <w:right w:w="57" w:type="dxa"/>
            </w:tcMar>
          </w:tcPr>
          <w:p w:rsidR="0044582B" w:rsidRPr="002B1691" w:rsidRDefault="0044582B" w:rsidP="0044582B">
            <w:pPr>
              <w:pStyle w:val="Tabletext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360" w:type="dxa"/>
            <w:vMerge/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tabs>
                <w:tab w:val="right" w:pos="3506"/>
              </w:tabs>
              <w:spacing w:before="0" w:after="0"/>
              <w:rPr>
                <w:sz w:val="16"/>
                <w:szCs w:val="16"/>
                <w:lang w:val="en-GB"/>
              </w:rPr>
            </w:pPr>
          </w:p>
        </w:tc>
      </w:tr>
      <w:tr w:rsidR="0044582B" w:rsidRPr="002B1691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0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4/1: Экономическая политика и методы определения стоимости услуг национальных сетей электросвязи/ИКТ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  <w:lang w:val="en-GB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7117642C" wp14:editId="296AED76">
                  <wp:extent cx="425879" cy="432000"/>
                  <wp:effectExtent l="0" t="0" r="0" b="6350"/>
                  <wp:docPr id="36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06249CEA" wp14:editId="45A476B4">
                  <wp:extent cx="425879" cy="432000"/>
                  <wp:effectExtent l="0" t="0" r="0" b="6350"/>
                  <wp:docPr id="4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516AABFC" wp14:editId="0454BF2A">
                  <wp:extent cx="425879" cy="432000"/>
                  <wp:effectExtent l="0" t="0" r="0" b="6350"/>
                  <wp:docPr id="50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sz w:val="16"/>
                <w:szCs w:val="16"/>
                <w:lang w:val="en-GB"/>
              </w:rPr>
              <w:tab/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42364EDA" wp14:editId="387BDB8F">
                  <wp:extent cx="425879" cy="432000"/>
                  <wp:effectExtent l="0" t="0" r="0" b="6350"/>
                  <wp:docPr id="61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0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4/2: Помощь развивающимся странам в выполнении программ по проверке на соответствие и</w:t>
            </w:r>
            <w:r w:rsidR="002B1691">
              <w:rPr>
                <w:sz w:val="16"/>
                <w:szCs w:val="16"/>
              </w:rPr>
              <w:t> </w:t>
            </w:r>
            <w:r w:rsidRPr="002B1691">
              <w:rPr>
                <w:sz w:val="16"/>
                <w:szCs w:val="16"/>
              </w:rPr>
              <w:t>функциональную совместимость, а также в борьбе с</w:t>
            </w:r>
            <w:r w:rsidR="002B1691">
              <w:rPr>
                <w:sz w:val="16"/>
                <w:szCs w:val="16"/>
              </w:rPr>
              <w:t> </w:t>
            </w:r>
            <w:r w:rsidRPr="002B1691">
              <w:rPr>
                <w:sz w:val="16"/>
                <w:szCs w:val="16"/>
              </w:rPr>
              <w:t>использованием контрафактного оборудования ИКТ и хищением мобильных устройств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:rsidR="0044582B" w:rsidRPr="002B1691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  <w:lang w:val="en-GB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02A2D90A" wp14:editId="3C6D112D">
                  <wp:extent cx="425879" cy="432000"/>
                  <wp:effectExtent l="0" t="0" r="0" b="6350"/>
                  <wp:docPr id="66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3F38BC33" wp14:editId="7E98BAA1">
                  <wp:extent cx="425879" cy="432000"/>
                  <wp:effectExtent l="0" t="0" r="0" b="6350"/>
                  <wp:docPr id="6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443CA4FB" wp14:editId="6591F9A3">
                  <wp:extent cx="425879" cy="432000"/>
                  <wp:effectExtent l="0" t="0" r="0" b="6350"/>
                  <wp:docPr id="6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sz w:val="16"/>
                <w:szCs w:val="16"/>
                <w:lang w:val="en-GB"/>
              </w:rPr>
              <w:tab/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2C22D4DB" wp14:editId="4F4CABF3">
                  <wp:extent cx="425879" cy="432000"/>
                  <wp:effectExtent l="0" t="0" r="0" b="6350"/>
                  <wp:docPr id="74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2B1691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0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5/1: Электросвязь/ИКТ для сельских и отдаленных районов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  <w:lang w:val="en-GB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4B6D73AD" wp14:editId="40FB8AFD">
                  <wp:extent cx="425879" cy="432000"/>
                  <wp:effectExtent l="0" t="0" r="0" b="6350"/>
                  <wp:docPr id="37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0D0FEF45" wp14:editId="375AD800">
                  <wp:extent cx="425879" cy="432000"/>
                  <wp:effectExtent l="0" t="0" r="0" b="6350"/>
                  <wp:docPr id="5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331D38BD" wp14:editId="0316821B">
                  <wp:extent cx="425879" cy="432000"/>
                  <wp:effectExtent l="0" t="0" r="0" b="6350"/>
                  <wp:docPr id="5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1189F850" wp14:editId="7507D8DF">
                  <wp:extent cx="425879" cy="432000"/>
                  <wp:effectExtent l="0" t="0" r="0" b="6350"/>
                  <wp:docPr id="54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4917E29D" wp14:editId="345D87C3">
                  <wp:extent cx="425879" cy="432000"/>
                  <wp:effectExtent l="0" t="0" r="0" b="6350"/>
                  <wp:docPr id="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44582B">
            <w:pPr>
              <w:spacing w:before="0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5/2: Использование электросвязи/ИКТ для снижения риска бедствий и управления операциями в случае бедствий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:rsidR="0044582B" w:rsidRPr="002B1691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  <w:lang w:val="en-GB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032E1ECF" wp14:editId="1B608BF2">
                  <wp:extent cx="425879" cy="432000"/>
                  <wp:effectExtent l="0" t="0" r="0" b="6350"/>
                  <wp:docPr id="85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61E584DA" wp14:editId="3D268A0B">
                  <wp:extent cx="425879" cy="432000"/>
                  <wp:effectExtent l="0" t="0" r="0" b="6350"/>
                  <wp:docPr id="8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sz w:val="16"/>
                <w:szCs w:val="16"/>
                <w:lang w:val="en-GB"/>
              </w:rPr>
              <w:tab/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0A8AA297" wp14:editId="038C1F20">
                  <wp:extent cx="425879" cy="432000"/>
                  <wp:effectExtent l="0" t="0" r="0" b="6350"/>
                  <wp:docPr id="87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3192BECE" wp14:editId="65AEB6CE">
                  <wp:extent cx="425879" cy="432000"/>
                  <wp:effectExtent l="0" t="0" r="0" b="6350"/>
                  <wp:docPr id="88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2B1691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0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6/1: Информация для потребителей, их защита и права: законы, нормативные положения, экономические основы, сети потребителей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  <w:lang w:val="en-GB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7AA7F218" wp14:editId="17FF8D30">
                  <wp:extent cx="425879" cy="432000"/>
                  <wp:effectExtent l="0" t="0" r="0" b="6350"/>
                  <wp:docPr id="56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41D837B0" wp14:editId="1EDD3F32">
                  <wp:extent cx="425879" cy="432000"/>
                  <wp:effectExtent l="0" t="0" r="0" b="6350"/>
                  <wp:docPr id="5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28CE15FE" wp14:editId="052E66ED">
                  <wp:extent cx="425879" cy="432000"/>
                  <wp:effectExtent l="0" t="0" r="0" b="6350"/>
                  <wp:docPr id="59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602F47AB" wp14:editId="10DD6675">
                  <wp:extent cx="425879" cy="432000"/>
                  <wp:effectExtent l="0" t="0" r="0" b="635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18B0493C" wp14:editId="3DF63526">
                  <wp:extent cx="425879" cy="432000"/>
                  <wp:effectExtent l="0" t="0" r="0" b="6350"/>
                  <wp:docPr id="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44582B">
            <w:pPr>
              <w:spacing w:before="0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6/2: ИКТ и окружающая среда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:rsidR="0044582B" w:rsidRPr="002B1691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  <w:lang w:val="en-GB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2961CF0B" wp14:editId="2850A37A">
                  <wp:extent cx="425879" cy="432000"/>
                  <wp:effectExtent l="0" t="0" r="0" b="6350"/>
                  <wp:docPr id="8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sz w:val="16"/>
                <w:szCs w:val="16"/>
                <w:lang w:val="en-GB"/>
              </w:rPr>
              <w:tab/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389C47ED" wp14:editId="5E80294F">
                  <wp:extent cx="425879" cy="432000"/>
                  <wp:effectExtent l="0" t="0" r="0" b="6350"/>
                  <wp:docPr id="8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2B1691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:rsidR="0044582B" w:rsidRPr="002B1691" w:rsidRDefault="0044582B" w:rsidP="002B1691">
            <w:pPr>
              <w:spacing w:before="0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7/1: Доступ к услугам электросвязи/ИКТ для лиц с ограниченными возможностями и других лиц с особыми потребностями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  <w:lang w:val="en-GB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75BDB036" wp14:editId="091DF2C5">
                  <wp:extent cx="425879" cy="432000"/>
                  <wp:effectExtent l="0" t="0" r="0" b="6350"/>
                  <wp:docPr id="38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5CF71973" wp14:editId="0E983F3A">
                  <wp:extent cx="425879" cy="432000"/>
                  <wp:effectExtent l="0" t="0" r="0" b="6350"/>
                  <wp:docPr id="51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01BE3D83" wp14:editId="7A4A68DC">
                  <wp:extent cx="425879" cy="432000"/>
                  <wp:effectExtent l="0" t="0" r="0" b="635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13A5A874" wp14:editId="553C1D2A">
                  <wp:extent cx="425879" cy="432000"/>
                  <wp:effectExtent l="0" t="0" r="0" b="635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7E37C8D8" wp14:editId="3D20F896">
                  <wp:extent cx="425879" cy="432000"/>
                  <wp:effectExtent l="0" t="0" r="0" b="6350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44582B" w:rsidRPr="002B1691" w:rsidRDefault="0044582B" w:rsidP="0044582B">
            <w:pPr>
              <w:pStyle w:val="Tabletext"/>
              <w:spacing w:before="0"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:rsidR="0044582B" w:rsidRPr="00C510AE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  <w:r w:rsidRPr="002B1691">
              <w:rPr>
                <w:sz w:val="16"/>
                <w:szCs w:val="16"/>
              </w:rPr>
              <w:t>Вопрос 7/2: Стратегии и политика, касающиеся воздействия электромагнитных полей на человека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:rsidR="0044582B" w:rsidRPr="002B1691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  <w:lang w:val="en-GB"/>
              </w:rPr>
            </w:pP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34ED5E8C" wp14:editId="1150E25A">
                  <wp:extent cx="425879" cy="432000"/>
                  <wp:effectExtent l="0" t="0" r="0" b="6350"/>
                  <wp:docPr id="80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670840BA" wp14:editId="42A81BF4">
                  <wp:extent cx="425879" cy="432000"/>
                  <wp:effectExtent l="0" t="0" r="0" b="6350"/>
                  <wp:docPr id="8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691">
              <w:rPr>
                <w:sz w:val="16"/>
                <w:szCs w:val="16"/>
                <w:lang w:val="en-GB"/>
              </w:rPr>
              <w:tab/>
            </w:r>
            <w:r w:rsidRPr="002B1691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46452732" wp14:editId="65FD94E9">
                  <wp:extent cx="425879" cy="432000"/>
                  <wp:effectExtent l="0" t="0" r="0" b="6350"/>
                  <wp:docPr id="82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923" w:rsidRPr="002A4C22" w:rsidRDefault="00F17923" w:rsidP="0003433B">
      <w:pPr>
        <w:spacing w:before="360"/>
        <w:jc w:val="center"/>
      </w:pPr>
      <w:r w:rsidRPr="002A4C22">
        <w:t>______________</w:t>
      </w:r>
    </w:p>
    <w:sectPr w:rsidR="00F17923" w:rsidRPr="002A4C22" w:rsidSect="007E77D1">
      <w:headerReference w:type="default" r:id="rId33"/>
      <w:footerReference w:type="default" r:id="rId34"/>
      <w:headerReference w:type="first" r:id="rId35"/>
      <w:footerReference w:type="first" r:id="rId36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22" w:rsidRDefault="00C56F22" w:rsidP="00E54FD2">
      <w:pPr>
        <w:spacing w:before="0"/>
      </w:pPr>
      <w:r>
        <w:separator/>
      </w:r>
    </w:p>
  </w:endnote>
  <w:endnote w:type="continuationSeparator" w:id="0">
    <w:p w:rsidR="00C56F22" w:rsidRDefault="00C56F2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DB" w:rsidRPr="00FC7034" w:rsidRDefault="00522ED6" w:rsidP="004128CF">
    <w:pPr>
      <w:pStyle w:val="Footer"/>
      <w:rPr>
        <w:lang w:val="en-US"/>
      </w:rPr>
    </w:pPr>
    <w:r>
      <w:fldChar w:fldCharType="begin"/>
    </w:r>
    <w:r w:rsidRPr="00FC7034">
      <w:rPr>
        <w:lang w:val="en-US"/>
      </w:rPr>
      <w:instrText xml:space="preserve"> FILENAME \p  \* MERGEFORMAT </w:instrText>
    </w:r>
    <w:r>
      <w:fldChar w:fldCharType="separate"/>
    </w:r>
    <w:r w:rsidR="00265B97">
      <w:rPr>
        <w:lang w:val="en-US"/>
      </w:rPr>
      <w:t>P:\RUS\ITU-D\CONF-D\TDAG19\000\003R.DOCX</w:t>
    </w:r>
    <w:r>
      <w:fldChar w:fldCharType="end"/>
    </w:r>
    <w:r w:rsidR="00A513DB" w:rsidRPr="00FC7034">
      <w:rPr>
        <w:lang w:val="en-US"/>
      </w:rPr>
      <w:t xml:space="preserve"> (4</w:t>
    </w:r>
    <w:r w:rsidRPr="00522ED6">
      <w:rPr>
        <w:lang w:val="en-US"/>
      </w:rPr>
      <w:t>49202</w:t>
    </w:r>
    <w:r w:rsidR="00A513DB" w:rsidRPr="00FC7034">
      <w:rPr>
        <w:lang w:val="en-US"/>
      </w:rPr>
      <w:t>)</w:t>
    </w:r>
    <w:r w:rsidR="00A513DB" w:rsidRPr="00FC7034">
      <w:rPr>
        <w:lang w:val="en-US"/>
      </w:rPr>
      <w:tab/>
    </w:r>
    <w:r w:rsidR="00A513DB">
      <w:fldChar w:fldCharType="begin"/>
    </w:r>
    <w:r w:rsidR="00A513DB">
      <w:instrText xml:space="preserve"> SAVEDATE \@ DD.MM.YY </w:instrText>
    </w:r>
    <w:r w:rsidR="00A513DB">
      <w:fldChar w:fldCharType="separate"/>
    </w:r>
    <w:r w:rsidR="00C510AE">
      <w:t>25.03.19</w:t>
    </w:r>
    <w:r w:rsidR="00A513DB">
      <w:fldChar w:fldCharType="end"/>
    </w:r>
    <w:r w:rsidR="00A513DB" w:rsidRPr="00FC7034">
      <w:rPr>
        <w:lang w:val="en-US"/>
      </w:rPr>
      <w:tab/>
    </w:r>
    <w:r w:rsidR="00A513DB">
      <w:fldChar w:fldCharType="begin"/>
    </w:r>
    <w:r w:rsidR="00A513DB">
      <w:instrText xml:space="preserve"> PRINTDATE \@ DD.MM.YY </w:instrText>
    </w:r>
    <w:r w:rsidR="00A513DB">
      <w:fldChar w:fldCharType="separate"/>
    </w:r>
    <w:r w:rsidR="00265B97">
      <w:t>07.03.18</w:t>
    </w:r>
    <w:r w:rsidR="00A513D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A513DB" w:rsidRPr="00B26D06" w:rsidTr="00B22358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A513DB" w:rsidRPr="00B26D06" w:rsidRDefault="00A513DB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B26D06">
            <w:rPr>
              <w:sz w:val="18"/>
              <w:szCs w:val="18"/>
            </w:rPr>
            <w:t>Координатор</w:t>
          </w:r>
          <w:r w:rsidRPr="00B26D06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A513DB" w:rsidRPr="00B26D06" w:rsidRDefault="00A513DB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B26D0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A513DB" w:rsidRPr="00B26D06" w:rsidRDefault="00A513DB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B26D06">
            <w:rPr>
              <w:sz w:val="18"/>
              <w:szCs w:val="18"/>
            </w:rPr>
            <w:t>г-н Ярослав Пондер (</w:t>
          </w:r>
          <w:r w:rsidRPr="00B26D06">
            <w:rPr>
              <w:sz w:val="18"/>
              <w:szCs w:val="18"/>
              <w:lang w:val="en-US"/>
            </w:rPr>
            <w:t>Mr</w:t>
          </w:r>
          <w:r w:rsidRPr="00B26D06">
            <w:rPr>
              <w:sz w:val="18"/>
              <w:szCs w:val="18"/>
            </w:rPr>
            <w:t xml:space="preserve"> </w:t>
          </w:r>
          <w:r w:rsidRPr="00B26D06">
            <w:rPr>
              <w:sz w:val="18"/>
              <w:szCs w:val="18"/>
              <w:lang w:val="en-US"/>
            </w:rPr>
            <w:t>Jaroslaw</w:t>
          </w:r>
          <w:r w:rsidRPr="00B26D06">
            <w:rPr>
              <w:sz w:val="18"/>
              <w:szCs w:val="18"/>
            </w:rPr>
            <w:t xml:space="preserve"> </w:t>
          </w:r>
          <w:r w:rsidRPr="00B26D06">
            <w:rPr>
              <w:sz w:val="18"/>
              <w:szCs w:val="18"/>
              <w:lang w:val="en-US"/>
            </w:rPr>
            <w:t>Ponder</w:t>
          </w:r>
          <w:r w:rsidRPr="00B26D06">
            <w:rPr>
              <w:sz w:val="18"/>
              <w:szCs w:val="18"/>
            </w:rPr>
            <w:t xml:space="preserve">), </w:t>
          </w:r>
          <w:r w:rsidR="00BA0CA0" w:rsidRPr="00B26D06">
            <w:rPr>
              <w:color w:val="000000"/>
              <w:sz w:val="18"/>
              <w:szCs w:val="18"/>
            </w:rPr>
            <w:t>руководитель Отделения МСЭ для Европы</w:t>
          </w:r>
        </w:p>
      </w:tc>
    </w:tr>
    <w:tr w:rsidR="00A513DB" w:rsidRPr="00B26D06" w:rsidTr="00B22358">
      <w:tc>
        <w:tcPr>
          <w:tcW w:w="1418" w:type="dxa"/>
          <w:shd w:val="clear" w:color="auto" w:fill="auto"/>
        </w:tcPr>
        <w:p w:rsidR="00A513DB" w:rsidRPr="00B26D06" w:rsidRDefault="00A513DB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:rsidR="00A513DB" w:rsidRPr="00B26D06" w:rsidRDefault="00A513DB" w:rsidP="001530FB">
          <w:pPr>
            <w:pStyle w:val="FirstFooter"/>
            <w:spacing w:before="40"/>
            <w:rPr>
              <w:sz w:val="18"/>
              <w:szCs w:val="18"/>
            </w:rPr>
          </w:pPr>
          <w:r w:rsidRPr="00B26D06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A513DB" w:rsidRPr="00B26D06" w:rsidRDefault="00A513DB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B26D06">
            <w:rPr>
              <w:sz w:val="18"/>
              <w:szCs w:val="18"/>
              <w:lang w:val="en-US"/>
            </w:rPr>
            <w:t>+41 22 730 6065</w:t>
          </w:r>
        </w:p>
      </w:tc>
    </w:tr>
    <w:tr w:rsidR="00A513DB" w:rsidRPr="00B26D06" w:rsidTr="00B22358">
      <w:tc>
        <w:tcPr>
          <w:tcW w:w="1418" w:type="dxa"/>
          <w:shd w:val="clear" w:color="auto" w:fill="auto"/>
        </w:tcPr>
        <w:p w:rsidR="00A513DB" w:rsidRPr="00B26D06" w:rsidRDefault="00A513DB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A513DB" w:rsidRPr="00B26D06" w:rsidRDefault="00A513DB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B26D06">
            <w:rPr>
              <w:sz w:val="18"/>
              <w:szCs w:val="18"/>
            </w:rPr>
            <w:t>Эл. почта</w:t>
          </w:r>
          <w:r w:rsidRPr="00B26D06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A513DB" w:rsidRPr="00B26D06" w:rsidRDefault="00076323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A513DB" w:rsidRPr="00B26D06">
              <w:rPr>
                <w:rStyle w:val="Hyperlink"/>
                <w:sz w:val="18"/>
                <w:szCs w:val="18"/>
                <w:lang w:val="en-US"/>
              </w:rPr>
              <w:t>jaroslaw.ponder@itu.int</w:t>
            </w:r>
          </w:hyperlink>
        </w:p>
      </w:tc>
    </w:tr>
  </w:tbl>
  <w:p w:rsidR="00A513DB" w:rsidRPr="006E4AB3" w:rsidRDefault="00076323" w:rsidP="00241C7E">
    <w:pPr>
      <w:tabs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A513DB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DB" w:rsidRPr="00FC7034" w:rsidRDefault="00522ED6" w:rsidP="00241C7E">
    <w:pPr>
      <w:pStyle w:val="Footer"/>
      <w:tabs>
        <w:tab w:val="clear" w:pos="5954"/>
        <w:tab w:val="clear" w:pos="9639"/>
        <w:tab w:val="left" w:pos="7938"/>
        <w:tab w:val="right" w:pos="14459"/>
      </w:tabs>
      <w:rPr>
        <w:lang w:val="en-US"/>
      </w:rPr>
    </w:pPr>
    <w:r>
      <w:fldChar w:fldCharType="begin"/>
    </w:r>
    <w:r w:rsidRPr="00FC7034">
      <w:rPr>
        <w:lang w:val="en-US"/>
      </w:rPr>
      <w:instrText xml:space="preserve"> FILENAME \p  \* MERGEFORMAT </w:instrText>
    </w:r>
    <w:r>
      <w:fldChar w:fldCharType="separate"/>
    </w:r>
    <w:r w:rsidR="00265B97">
      <w:rPr>
        <w:lang w:val="en-US"/>
      </w:rPr>
      <w:t>P:\RUS\ITU-D\CONF-D\TDAG19\000\003R.DOCX</w:t>
    </w:r>
    <w:r>
      <w:fldChar w:fldCharType="end"/>
    </w:r>
    <w:r w:rsidR="00A513DB" w:rsidRPr="00FC7034">
      <w:rPr>
        <w:lang w:val="en-US"/>
      </w:rPr>
      <w:t xml:space="preserve"> (</w:t>
    </w:r>
    <w:r w:rsidR="00241C7E">
      <w:t>449202</w:t>
    </w:r>
    <w:r w:rsidR="00A513DB" w:rsidRPr="00FC7034">
      <w:rPr>
        <w:lang w:val="en-US"/>
      </w:rPr>
      <w:t>)</w:t>
    </w:r>
    <w:r w:rsidR="00A513DB" w:rsidRPr="00FC7034">
      <w:rPr>
        <w:lang w:val="en-US"/>
      </w:rPr>
      <w:tab/>
    </w:r>
    <w:r w:rsidR="00A513DB">
      <w:fldChar w:fldCharType="begin"/>
    </w:r>
    <w:r w:rsidR="00A513DB">
      <w:instrText xml:space="preserve"> SAVEDATE \@ DD.MM.YY </w:instrText>
    </w:r>
    <w:r w:rsidR="00A513DB">
      <w:fldChar w:fldCharType="separate"/>
    </w:r>
    <w:r w:rsidR="00C510AE">
      <w:t>25.03.19</w:t>
    </w:r>
    <w:r w:rsidR="00A513DB">
      <w:fldChar w:fldCharType="end"/>
    </w:r>
    <w:r w:rsidR="00A513DB" w:rsidRPr="00FC7034">
      <w:rPr>
        <w:lang w:val="en-US"/>
      </w:rPr>
      <w:tab/>
    </w:r>
    <w:r w:rsidR="00A513DB">
      <w:fldChar w:fldCharType="begin"/>
    </w:r>
    <w:r w:rsidR="00A513DB">
      <w:instrText xml:space="preserve"> PRINTDATE \@ DD.MM.YY </w:instrText>
    </w:r>
    <w:r w:rsidR="00A513DB">
      <w:fldChar w:fldCharType="separate"/>
    </w:r>
    <w:r w:rsidR="00265B97">
      <w:t>07.03.18</w:t>
    </w:r>
    <w:r w:rsidR="00A513DB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DB" w:rsidRPr="00241C7E" w:rsidRDefault="00241C7E" w:rsidP="00241C7E">
    <w:pPr>
      <w:pStyle w:val="Footer"/>
      <w:tabs>
        <w:tab w:val="clear" w:pos="5954"/>
        <w:tab w:val="clear" w:pos="9639"/>
        <w:tab w:val="left" w:pos="7938"/>
        <w:tab w:val="right" w:pos="14459"/>
      </w:tabs>
      <w:rPr>
        <w:lang w:val="en-US"/>
      </w:rPr>
    </w:pPr>
    <w:r>
      <w:fldChar w:fldCharType="begin"/>
    </w:r>
    <w:r w:rsidRPr="00FC7034">
      <w:rPr>
        <w:lang w:val="en-US"/>
      </w:rPr>
      <w:instrText xml:space="preserve"> FILENAME \p  \* MERGEFORMAT </w:instrText>
    </w:r>
    <w:r>
      <w:fldChar w:fldCharType="separate"/>
    </w:r>
    <w:r w:rsidR="00265B97">
      <w:rPr>
        <w:lang w:val="en-US"/>
      </w:rPr>
      <w:t>P:\RUS\ITU-D\CONF-D\TDAG19\000\003R.DOCX</w:t>
    </w:r>
    <w:r>
      <w:fldChar w:fldCharType="end"/>
    </w:r>
    <w:r w:rsidRPr="00FC7034">
      <w:rPr>
        <w:lang w:val="en-US"/>
      </w:rPr>
      <w:t xml:space="preserve"> (</w:t>
    </w:r>
    <w:r>
      <w:t>449202</w:t>
    </w:r>
    <w:r w:rsidRPr="00FC7034">
      <w:rPr>
        <w:lang w:val="en-US"/>
      </w:rPr>
      <w:t>)</w:t>
    </w:r>
    <w:r w:rsidRPr="00FC703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10AE">
      <w:t>25.03.19</w:t>
    </w:r>
    <w:r>
      <w:fldChar w:fldCharType="end"/>
    </w:r>
    <w:r w:rsidRPr="00FC703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5B97">
      <w:t>07.03.18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22" w:rsidRDefault="00C56F22" w:rsidP="00E54FD2">
      <w:pPr>
        <w:spacing w:before="0"/>
      </w:pPr>
      <w:r>
        <w:separator/>
      </w:r>
    </w:p>
  </w:footnote>
  <w:footnote w:type="continuationSeparator" w:id="0">
    <w:p w:rsidR="00C56F22" w:rsidRDefault="00C56F22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DB" w:rsidRPr="00701E31" w:rsidRDefault="00A513DB" w:rsidP="00B26D06">
    <w:pPr>
      <w:tabs>
        <w:tab w:val="clear" w:pos="567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="00E375E9">
      <w:rPr>
        <w:lang w:val="en-GB"/>
      </w:rPr>
      <w:t>ITU-D/</w:t>
    </w:r>
    <w:r w:rsidRPr="002236F8">
      <w:t>TDAG</w:t>
    </w:r>
    <w:r w:rsidRPr="0040328D">
      <w:t>-</w:t>
    </w:r>
    <w:r w:rsidRPr="00701E31">
      <w:t>1</w:t>
    </w:r>
    <w:r w:rsidR="00FC7034">
      <w:rPr>
        <w:lang w:val="en-US"/>
      </w:rPr>
      <w:t>9</w:t>
    </w:r>
    <w:r w:rsidRPr="00701E31">
      <w:t>/</w:t>
    </w:r>
    <w:r>
      <w:t>3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E375E9">
      <w:rPr>
        <w:rStyle w:val="PageNumber"/>
        <w:noProof/>
      </w:rPr>
      <w:t>6</w:t>
    </w:r>
    <w:r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DB" w:rsidRPr="00701E31" w:rsidRDefault="00A513DB" w:rsidP="00E375E9">
    <w:pPr>
      <w:tabs>
        <w:tab w:val="clear" w:pos="567"/>
        <w:tab w:val="center" w:pos="7230"/>
        <w:tab w:val="right" w:pos="14459"/>
      </w:tabs>
      <w:spacing w:before="0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Pr="0040328D">
      <w:t>-</w:t>
    </w:r>
    <w:r w:rsidRPr="00701E31">
      <w:t>1</w:t>
    </w:r>
    <w:r w:rsidR="00E375E9">
      <w:rPr>
        <w:lang w:val="en-GB"/>
      </w:rPr>
      <w:t>9</w:t>
    </w:r>
    <w:r w:rsidRPr="00701E31">
      <w:t>/</w:t>
    </w:r>
    <w:r w:rsidR="00E375E9">
      <w:rPr>
        <w:lang w:val="en-GB"/>
      </w:rPr>
      <w:t>1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E375E9">
      <w:rPr>
        <w:rStyle w:val="PageNumber"/>
        <w:noProof/>
      </w:rPr>
      <w:t>8</w:t>
    </w:r>
    <w:r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DB" w:rsidRPr="00241C7E" w:rsidRDefault="00241C7E" w:rsidP="00E375E9">
    <w:pPr>
      <w:tabs>
        <w:tab w:val="clear" w:pos="567"/>
        <w:tab w:val="center" w:pos="7230"/>
        <w:tab w:val="right" w:pos="14459"/>
      </w:tabs>
      <w:spacing w:before="0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Pr="0040328D">
      <w:t>-</w:t>
    </w:r>
    <w:r w:rsidRPr="00701E31">
      <w:t>1</w:t>
    </w:r>
    <w:r w:rsidR="00E375E9">
      <w:rPr>
        <w:lang w:val="en-GB"/>
      </w:rPr>
      <w:t>9</w:t>
    </w:r>
    <w:r w:rsidRPr="00701E31">
      <w:t>/</w:t>
    </w:r>
    <w:r w:rsidR="00E375E9">
      <w:rPr>
        <w:lang w:val="en-GB"/>
      </w:rPr>
      <w:t>1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E375E9">
      <w:rPr>
        <w:rStyle w:val="PageNumber"/>
        <w:noProof/>
      </w:rPr>
      <w:t>7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4D5"/>
    <w:multiLevelType w:val="hybridMultilevel"/>
    <w:tmpl w:val="287A4B52"/>
    <w:lvl w:ilvl="0" w:tplc="26BC46D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5AACF03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136AEC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B1ED72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7689A2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458AE7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690D27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72EC5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AC29AC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AA527F"/>
    <w:multiLevelType w:val="hybridMultilevel"/>
    <w:tmpl w:val="5378BCBC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94AEE"/>
    <w:multiLevelType w:val="hybridMultilevel"/>
    <w:tmpl w:val="B44EC4B4"/>
    <w:lvl w:ilvl="0" w:tplc="FF9EFD6C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A6E6704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216BCB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A0A487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B9439B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BF8E76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AAA742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9C2D3E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BE0042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D0E3561"/>
    <w:multiLevelType w:val="hybridMultilevel"/>
    <w:tmpl w:val="40F2136A"/>
    <w:lvl w:ilvl="0" w:tplc="A74ED78C">
      <w:start w:val="1"/>
      <w:numFmt w:val="decimal"/>
      <w:pStyle w:val="normalWSIS"/>
      <w:lvlText w:val="%1."/>
      <w:lvlJc w:val="left"/>
      <w:pPr>
        <w:ind w:left="426" w:hanging="360"/>
      </w:pPr>
      <w:rPr>
        <w:rFonts w:asciiTheme="minorHAnsi" w:hAnsiTheme="minorHAnsi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B05C5120">
      <w:start w:val="1"/>
      <w:numFmt w:val="lowerLetter"/>
      <w:lvlText w:val="%2."/>
      <w:lvlJc w:val="left"/>
      <w:pPr>
        <w:ind w:left="-54" w:hanging="360"/>
      </w:pPr>
    </w:lvl>
    <w:lvl w:ilvl="2" w:tplc="D0B07690">
      <w:start w:val="1"/>
      <w:numFmt w:val="lowerRoman"/>
      <w:lvlText w:val="%3."/>
      <w:lvlJc w:val="right"/>
      <w:pPr>
        <w:ind w:left="666" w:hanging="180"/>
      </w:pPr>
    </w:lvl>
    <w:lvl w:ilvl="3" w:tplc="DBE67F78">
      <w:start w:val="1"/>
      <w:numFmt w:val="decimal"/>
      <w:lvlText w:val="%4."/>
      <w:lvlJc w:val="left"/>
      <w:pPr>
        <w:ind w:left="1386" w:hanging="360"/>
      </w:pPr>
    </w:lvl>
    <w:lvl w:ilvl="4" w:tplc="888837E6">
      <w:start w:val="1"/>
      <w:numFmt w:val="lowerLetter"/>
      <w:lvlText w:val="%5."/>
      <w:lvlJc w:val="left"/>
      <w:pPr>
        <w:ind w:left="2106" w:hanging="360"/>
      </w:pPr>
    </w:lvl>
    <w:lvl w:ilvl="5" w:tplc="EB0A623C" w:tentative="1">
      <w:start w:val="1"/>
      <w:numFmt w:val="lowerRoman"/>
      <w:lvlText w:val="%6."/>
      <w:lvlJc w:val="right"/>
      <w:pPr>
        <w:ind w:left="2826" w:hanging="180"/>
      </w:pPr>
    </w:lvl>
    <w:lvl w:ilvl="6" w:tplc="347CC6AA" w:tentative="1">
      <w:start w:val="1"/>
      <w:numFmt w:val="decimal"/>
      <w:lvlText w:val="%7."/>
      <w:lvlJc w:val="left"/>
      <w:pPr>
        <w:ind w:left="3546" w:hanging="360"/>
      </w:pPr>
    </w:lvl>
    <w:lvl w:ilvl="7" w:tplc="ED962588" w:tentative="1">
      <w:start w:val="1"/>
      <w:numFmt w:val="lowerLetter"/>
      <w:lvlText w:val="%8."/>
      <w:lvlJc w:val="left"/>
      <w:pPr>
        <w:ind w:left="4266" w:hanging="360"/>
      </w:pPr>
    </w:lvl>
    <w:lvl w:ilvl="8" w:tplc="2FD2EEB0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4CF225D0"/>
    <w:multiLevelType w:val="hybridMultilevel"/>
    <w:tmpl w:val="8C6C98AA"/>
    <w:lvl w:ilvl="0" w:tplc="D862E684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EC482168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C52C90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35C818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C90F27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9D8894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0D2AD1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99AB4C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28C849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1C16C06"/>
    <w:multiLevelType w:val="hybridMultilevel"/>
    <w:tmpl w:val="D4848AAA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6" w15:restartNumberingAfterBreak="0">
    <w:nsid w:val="6959375D"/>
    <w:multiLevelType w:val="hybridMultilevel"/>
    <w:tmpl w:val="45EE38D4"/>
    <w:lvl w:ilvl="0" w:tplc="764A68F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5A3AC53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2" w:tplc="D9008B5E">
      <w:start w:val="1"/>
      <w:numFmt w:val="lowerRoman"/>
      <w:lvlText w:val="%3."/>
      <w:lvlJc w:val="right"/>
      <w:pPr>
        <w:ind w:left="666" w:hanging="180"/>
      </w:pPr>
    </w:lvl>
    <w:lvl w:ilvl="3" w:tplc="1750ABBE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4D3EB3EC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5" w:tplc="04D4807C" w:tentative="1">
      <w:start w:val="1"/>
      <w:numFmt w:val="lowerRoman"/>
      <w:lvlText w:val="%6."/>
      <w:lvlJc w:val="right"/>
      <w:pPr>
        <w:ind w:left="2826" w:hanging="180"/>
      </w:pPr>
    </w:lvl>
    <w:lvl w:ilvl="6" w:tplc="A2E23174" w:tentative="1">
      <w:start w:val="1"/>
      <w:numFmt w:val="decimal"/>
      <w:lvlText w:val="%7."/>
      <w:lvlJc w:val="left"/>
      <w:pPr>
        <w:ind w:left="3546" w:hanging="360"/>
      </w:pPr>
    </w:lvl>
    <w:lvl w:ilvl="7" w:tplc="8C8E9BB8" w:tentative="1">
      <w:start w:val="1"/>
      <w:numFmt w:val="lowerLetter"/>
      <w:lvlText w:val="%8."/>
      <w:lvlJc w:val="left"/>
      <w:pPr>
        <w:ind w:left="4266" w:hanging="360"/>
      </w:pPr>
    </w:lvl>
    <w:lvl w:ilvl="8" w:tplc="680879CC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2B45"/>
    <w:rsid w:val="00023E3B"/>
    <w:rsid w:val="0003433B"/>
    <w:rsid w:val="00034FBB"/>
    <w:rsid w:val="00070528"/>
    <w:rsid w:val="000723DA"/>
    <w:rsid w:val="000D54DD"/>
    <w:rsid w:val="000D74DC"/>
    <w:rsid w:val="000E3403"/>
    <w:rsid w:val="00107E03"/>
    <w:rsid w:val="00111662"/>
    <w:rsid w:val="00134D3C"/>
    <w:rsid w:val="00137FAA"/>
    <w:rsid w:val="00143596"/>
    <w:rsid w:val="001458EA"/>
    <w:rsid w:val="00150F93"/>
    <w:rsid w:val="001530FB"/>
    <w:rsid w:val="00160ED4"/>
    <w:rsid w:val="001717ED"/>
    <w:rsid w:val="00191479"/>
    <w:rsid w:val="00197CA7"/>
    <w:rsid w:val="001B3521"/>
    <w:rsid w:val="001E3E78"/>
    <w:rsid w:val="001F035A"/>
    <w:rsid w:val="001F0964"/>
    <w:rsid w:val="00202D0A"/>
    <w:rsid w:val="00205A51"/>
    <w:rsid w:val="002135AC"/>
    <w:rsid w:val="002236F8"/>
    <w:rsid w:val="002263FE"/>
    <w:rsid w:val="00240F83"/>
    <w:rsid w:val="00241B3F"/>
    <w:rsid w:val="00241C7E"/>
    <w:rsid w:val="00257C2C"/>
    <w:rsid w:val="00260D69"/>
    <w:rsid w:val="0026468B"/>
    <w:rsid w:val="00265B97"/>
    <w:rsid w:val="00270876"/>
    <w:rsid w:val="002717CC"/>
    <w:rsid w:val="002751DD"/>
    <w:rsid w:val="002B1691"/>
    <w:rsid w:val="002C1C0D"/>
    <w:rsid w:val="002E5446"/>
    <w:rsid w:val="002F5516"/>
    <w:rsid w:val="00303BAF"/>
    <w:rsid w:val="00306223"/>
    <w:rsid w:val="00306884"/>
    <w:rsid w:val="00316454"/>
    <w:rsid w:val="003228E4"/>
    <w:rsid w:val="003239FE"/>
    <w:rsid w:val="00327B8E"/>
    <w:rsid w:val="00346269"/>
    <w:rsid w:val="003569AC"/>
    <w:rsid w:val="00366978"/>
    <w:rsid w:val="0037173C"/>
    <w:rsid w:val="003762A3"/>
    <w:rsid w:val="0038107D"/>
    <w:rsid w:val="00381ADD"/>
    <w:rsid w:val="003854CB"/>
    <w:rsid w:val="0039233D"/>
    <w:rsid w:val="003A294B"/>
    <w:rsid w:val="003C6E83"/>
    <w:rsid w:val="003E2D85"/>
    <w:rsid w:val="003E6E87"/>
    <w:rsid w:val="0040328D"/>
    <w:rsid w:val="004128CF"/>
    <w:rsid w:val="004143D5"/>
    <w:rsid w:val="004152B4"/>
    <w:rsid w:val="004152EA"/>
    <w:rsid w:val="00422053"/>
    <w:rsid w:val="00423BE6"/>
    <w:rsid w:val="00424279"/>
    <w:rsid w:val="0044582B"/>
    <w:rsid w:val="004713B8"/>
    <w:rsid w:val="00471B67"/>
    <w:rsid w:val="00492670"/>
    <w:rsid w:val="00496185"/>
    <w:rsid w:val="004E4490"/>
    <w:rsid w:val="00522ED6"/>
    <w:rsid w:val="00525EEF"/>
    <w:rsid w:val="00544E32"/>
    <w:rsid w:val="00554DC8"/>
    <w:rsid w:val="005833C2"/>
    <w:rsid w:val="005B3704"/>
    <w:rsid w:val="005D5FBF"/>
    <w:rsid w:val="005F6A2B"/>
    <w:rsid w:val="00607658"/>
    <w:rsid w:val="00617B8F"/>
    <w:rsid w:val="0064309D"/>
    <w:rsid w:val="00644949"/>
    <w:rsid w:val="00655923"/>
    <w:rsid w:val="0066293D"/>
    <w:rsid w:val="00694764"/>
    <w:rsid w:val="00696975"/>
    <w:rsid w:val="006A34FE"/>
    <w:rsid w:val="006D0B45"/>
    <w:rsid w:val="006F46F1"/>
    <w:rsid w:val="00701E31"/>
    <w:rsid w:val="00707EA6"/>
    <w:rsid w:val="00715F7C"/>
    <w:rsid w:val="00764F65"/>
    <w:rsid w:val="00765CB8"/>
    <w:rsid w:val="00786958"/>
    <w:rsid w:val="007A7648"/>
    <w:rsid w:val="007C0FF4"/>
    <w:rsid w:val="007E77D1"/>
    <w:rsid w:val="008112E9"/>
    <w:rsid w:val="0085577D"/>
    <w:rsid w:val="00875722"/>
    <w:rsid w:val="00887577"/>
    <w:rsid w:val="008C576E"/>
    <w:rsid w:val="008C7E65"/>
    <w:rsid w:val="009146B3"/>
    <w:rsid w:val="00916B10"/>
    <w:rsid w:val="00936A30"/>
    <w:rsid w:val="00942977"/>
    <w:rsid w:val="009454D7"/>
    <w:rsid w:val="00957451"/>
    <w:rsid w:val="00967B82"/>
    <w:rsid w:val="0098221E"/>
    <w:rsid w:val="009C1DDF"/>
    <w:rsid w:val="009C5B8E"/>
    <w:rsid w:val="009E2726"/>
    <w:rsid w:val="009E31B7"/>
    <w:rsid w:val="009E78CC"/>
    <w:rsid w:val="00A00779"/>
    <w:rsid w:val="00A30897"/>
    <w:rsid w:val="00A44602"/>
    <w:rsid w:val="00A513DB"/>
    <w:rsid w:val="00A64F9D"/>
    <w:rsid w:val="00A73D91"/>
    <w:rsid w:val="00AA42F8"/>
    <w:rsid w:val="00AB04A8"/>
    <w:rsid w:val="00AC2E0E"/>
    <w:rsid w:val="00AC6023"/>
    <w:rsid w:val="00AC7C23"/>
    <w:rsid w:val="00AE0BB7"/>
    <w:rsid w:val="00AE1BA7"/>
    <w:rsid w:val="00B222FE"/>
    <w:rsid w:val="00B22358"/>
    <w:rsid w:val="00B250F2"/>
    <w:rsid w:val="00B26D06"/>
    <w:rsid w:val="00B34846"/>
    <w:rsid w:val="00B379B8"/>
    <w:rsid w:val="00B45A3C"/>
    <w:rsid w:val="00B52E6E"/>
    <w:rsid w:val="00B53582"/>
    <w:rsid w:val="00B726C0"/>
    <w:rsid w:val="00B75868"/>
    <w:rsid w:val="00B87CA7"/>
    <w:rsid w:val="00BA0CA0"/>
    <w:rsid w:val="00BA1A2D"/>
    <w:rsid w:val="00BC028B"/>
    <w:rsid w:val="00BC5BFC"/>
    <w:rsid w:val="00BD2C91"/>
    <w:rsid w:val="00BD7A1A"/>
    <w:rsid w:val="00C510AE"/>
    <w:rsid w:val="00C538E9"/>
    <w:rsid w:val="00C56F22"/>
    <w:rsid w:val="00C57807"/>
    <w:rsid w:val="00C62E82"/>
    <w:rsid w:val="00C71A6F"/>
    <w:rsid w:val="00C82FCE"/>
    <w:rsid w:val="00C84CCD"/>
    <w:rsid w:val="00C940CE"/>
    <w:rsid w:val="00CC6D79"/>
    <w:rsid w:val="00CD34AE"/>
    <w:rsid w:val="00CE37A1"/>
    <w:rsid w:val="00CE5E7B"/>
    <w:rsid w:val="00CF1843"/>
    <w:rsid w:val="00D13ACA"/>
    <w:rsid w:val="00D152B7"/>
    <w:rsid w:val="00D16175"/>
    <w:rsid w:val="00D712FE"/>
    <w:rsid w:val="00D81B74"/>
    <w:rsid w:val="00D923CD"/>
    <w:rsid w:val="00D93FCC"/>
    <w:rsid w:val="00DA1BCA"/>
    <w:rsid w:val="00DA4610"/>
    <w:rsid w:val="00DB1927"/>
    <w:rsid w:val="00DD19E1"/>
    <w:rsid w:val="00DD5D8C"/>
    <w:rsid w:val="00DD6084"/>
    <w:rsid w:val="00DE5997"/>
    <w:rsid w:val="00E06A7D"/>
    <w:rsid w:val="00E20E26"/>
    <w:rsid w:val="00E23EA3"/>
    <w:rsid w:val="00E30170"/>
    <w:rsid w:val="00E375E9"/>
    <w:rsid w:val="00E54FD2"/>
    <w:rsid w:val="00E82D31"/>
    <w:rsid w:val="00E96388"/>
    <w:rsid w:val="00EB61A1"/>
    <w:rsid w:val="00ED0C3A"/>
    <w:rsid w:val="00EE153D"/>
    <w:rsid w:val="00EE2AA8"/>
    <w:rsid w:val="00F03A5D"/>
    <w:rsid w:val="00F17923"/>
    <w:rsid w:val="00F54904"/>
    <w:rsid w:val="00F72A94"/>
    <w:rsid w:val="00F746B3"/>
    <w:rsid w:val="00F961B7"/>
    <w:rsid w:val="00FA2BC3"/>
    <w:rsid w:val="00FA6E65"/>
    <w:rsid w:val="00FA7C2B"/>
    <w:rsid w:val="00FC1008"/>
    <w:rsid w:val="00FC5ABC"/>
    <w:rsid w:val="00FC7034"/>
    <w:rsid w:val="00FE0F53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D0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41C7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41C7E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41C7E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4128CF"/>
    <w:rPr>
      <w:rFonts w:ascii="Calibri" w:eastAsia="Times New Roman" w:hAnsi="Calibri" w:cs="Times New Roman Bold"/>
      <w:b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128CF"/>
    <w:pPr>
      <w:tabs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normalWSIS">
    <w:name w:val="normal WSIS"/>
    <w:basedOn w:val="ListParagraph"/>
    <w:qFormat/>
    <w:rsid w:val="004128CF"/>
    <w:pPr>
      <w:numPr>
        <w:numId w:val="1"/>
      </w:numPr>
      <w:tabs>
        <w:tab w:val="clear" w:pos="1134"/>
        <w:tab w:val="clear" w:pos="1871"/>
        <w:tab w:val="clear" w:pos="2268"/>
        <w:tab w:val="left" w:pos="426"/>
      </w:tabs>
      <w:overflowPunct/>
      <w:autoSpaceDE/>
      <w:autoSpaceDN/>
      <w:adjustRightInd/>
      <w:spacing w:after="200"/>
      <w:contextualSpacing w:val="0"/>
      <w:jc w:val="both"/>
      <w:textAlignment w:val="auto"/>
    </w:pPr>
    <w:rPr>
      <w:rFonts w:ascii="Calibri" w:eastAsia="SimSun" w:hAnsi="Calibri" w:cs="Arial"/>
      <w:sz w:val="22"/>
      <w:szCs w:val="24"/>
      <w:lang w:val="en-US" w:eastAsia="zh-CN"/>
    </w:rPr>
  </w:style>
  <w:style w:type="character" w:customStyle="1" w:styleId="AnnexNoChar">
    <w:name w:val="Annex_No Char"/>
    <w:basedOn w:val="DefaultParagraphFont"/>
    <w:link w:val="AnnexNo"/>
    <w:rsid w:val="009E78CC"/>
    <w:rPr>
      <w:rFonts w:ascii="Calibri" w:eastAsia="Times New Roman" w:hAnsi="Calibri" w:cs="Times New Roman"/>
      <w:caps/>
      <w:sz w:val="26"/>
      <w:lang w:val="ru-RU" w:eastAsia="en-US"/>
    </w:rPr>
  </w:style>
  <w:style w:type="table" w:customStyle="1" w:styleId="GridTable4-Accent12">
    <w:name w:val="Grid Table 4 - Accent 12"/>
    <w:basedOn w:val="TableNormal"/>
    <w:uiPriority w:val="49"/>
    <w:rsid w:val="009E78CC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23EA3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0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8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regionalcommissions.org/regional-forums-on-sustainable-development/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sis.org/forum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9.jpeg"/><Relationship Id="rId28" Type="http://schemas.openxmlformats.org/officeDocument/2006/relationships/image" Target="media/image14.png"/><Relationship Id="rId36" Type="http://schemas.openxmlformats.org/officeDocument/2006/relationships/footer" Target="footer4.xml"/><Relationship Id="rId10" Type="http://schemas.openxmlformats.org/officeDocument/2006/relationships/hyperlink" Target="https://www.itu.int/en/itu-wsis/Pages/Contribution.aspx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Conferences/WTDC/WTDC17/Pages/default.aspx" TargetMode="External"/><Relationship Id="rId14" Type="http://schemas.openxmlformats.org/officeDocument/2006/relationships/footer" Target="footer1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jaroslaw.ponde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5CBF-A64E-4ED7-81F7-FEBAF7C6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8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Fedosova, Elena</cp:lastModifiedBy>
  <cp:revision>33</cp:revision>
  <cp:lastPrinted>2018-03-07T15:18:00Z</cp:lastPrinted>
  <dcterms:created xsi:type="dcterms:W3CDTF">2019-02-26T21:06:00Z</dcterms:created>
  <dcterms:modified xsi:type="dcterms:W3CDTF">2019-03-25T15:02:00Z</dcterms:modified>
</cp:coreProperties>
</file>