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492"/>
        <w:tblW w:w="10031" w:type="dxa"/>
        <w:tblLayout w:type="fixed"/>
        <w:tblLook w:val="0000" w:firstRow="0" w:lastRow="0" w:firstColumn="0" w:lastColumn="0" w:noHBand="0" w:noVBand="0"/>
      </w:tblPr>
      <w:tblGrid>
        <w:gridCol w:w="6804"/>
        <w:gridCol w:w="3227"/>
      </w:tblGrid>
      <w:tr w:rsidR="00D87035" w14:paraId="5736F9B6" w14:textId="77777777" w:rsidTr="00D87035">
        <w:trPr>
          <w:cantSplit/>
          <w:trHeight w:val="1134"/>
        </w:trPr>
        <w:tc>
          <w:tcPr>
            <w:tcW w:w="6804" w:type="dxa"/>
          </w:tcPr>
          <w:p w14:paraId="119C309F" w14:textId="77777777" w:rsidR="00D87035" w:rsidRDefault="00D87035" w:rsidP="00D8703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2DCF59CB" w14:textId="30020480" w:rsidR="00D87035" w:rsidRPr="00421F93" w:rsidRDefault="00D87035" w:rsidP="00D87035">
            <w:pPr>
              <w:tabs>
                <w:tab w:val="clear" w:pos="1134"/>
              </w:tabs>
              <w:spacing w:after="48" w:line="240" w:lineRule="atLeast"/>
              <w:ind w:left="34"/>
              <w:rPr>
                <w:b/>
                <w:bCs/>
                <w:sz w:val="28"/>
                <w:szCs w:val="28"/>
              </w:rPr>
            </w:pPr>
            <w:r>
              <w:rPr>
                <w:b/>
                <w:bCs/>
                <w:sz w:val="26"/>
                <w:szCs w:val="26"/>
              </w:rPr>
              <w:t>24th Meeting, Geneva, 3-5 April 2019</w:t>
            </w:r>
          </w:p>
        </w:tc>
        <w:tc>
          <w:tcPr>
            <w:tcW w:w="3227" w:type="dxa"/>
          </w:tcPr>
          <w:p w14:paraId="06B48AA1" w14:textId="6119EB6A" w:rsidR="00D87035" w:rsidRPr="00D96B4B" w:rsidRDefault="00D87035" w:rsidP="00D87035">
            <w:pPr>
              <w:spacing w:before="0" w:line="240" w:lineRule="atLeast"/>
              <w:jc w:val="right"/>
              <w:rPr>
                <w:rFonts w:cstheme="minorHAnsi"/>
              </w:rPr>
            </w:pPr>
            <w:bookmarkStart w:id="0" w:name="ditulogo"/>
            <w:bookmarkEnd w:id="0"/>
            <w:r w:rsidRPr="008E52B1">
              <w:rPr>
                <w:noProof/>
                <w:color w:val="3399FF"/>
                <w:lang w:eastAsia="zh-CN"/>
              </w:rPr>
              <w:drawing>
                <wp:inline distT="0" distB="0" distL="0" distR="0" wp14:anchorId="3A692BAF" wp14:editId="6FBD9AC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83BF5" w:rsidRPr="00C324A8" w14:paraId="6DE5ABA3" w14:textId="77777777" w:rsidTr="00D87035">
        <w:trPr>
          <w:cantSplit/>
        </w:trPr>
        <w:tc>
          <w:tcPr>
            <w:tcW w:w="6804" w:type="dxa"/>
            <w:tcBorders>
              <w:top w:val="single" w:sz="12" w:space="0" w:color="auto"/>
            </w:tcBorders>
          </w:tcPr>
          <w:p w14:paraId="73168FEF" w14:textId="77777777" w:rsidR="00D83BF5" w:rsidRPr="00D96B4B" w:rsidRDefault="00D83BF5" w:rsidP="00D87035">
            <w:pPr>
              <w:spacing w:before="0" w:after="48" w:line="240" w:lineRule="atLeast"/>
              <w:rPr>
                <w:rFonts w:cstheme="minorHAnsi"/>
                <w:b/>
                <w:smallCaps/>
                <w:sz w:val="20"/>
              </w:rPr>
            </w:pPr>
            <w:bookmarkStart w:id="1" w:name="dhead"/>
          </w:p>
        </w:tc>
        <w:tc>
          <w:tcPr>
            <w:tcW w:w="3227" w:type="dxa"/>
            <w:tcBorders>
              <w:top w:val="single" w:sz="12" w:space="0" w:color="auto"/>
            </w:tcBorders>
          </w:tcPr>
          <w:p w14:paraId="439CB557" w14:textId="77777777" w:rsidR="00D83BF5" w:rsidRPr="00D96B4B" w:rsidRDefault="00D83BF5" w:rsidP="00D87035">
            <w:pPr>
              <w:spacing w:before="0" w:line="240" w:lineRule="atLeast"/>
              <w:rPr>
                <w:rFonts w:cstheme="minorHAnsi"/>
                <w:sz w:val="20"/>
              </w:rPr>
            </w:pPr>
          </w:p>
        </w:tc>
      </w:tr>
      <w:tr w:rsidR="00D87035" w:rsidRPr="0038489B" w14:paraId="02BC550A" w14:textId="77777777" w:rsidTr="00D87035">
        <w:trPr>
          <w:cantSplit/>
          <w:trHeight w:val="23"/>
        </w:trPr>
        <w:tc>
          <w:tcPr>
            <w:tcW w:w="6804" w:type="dxa"/>
            <w:shd w:val="clear" w:color="auto" w:fill="auto"/>
          </w:tcPr>
          <w:p w14:paraId="1EF66EAC" w14:textId="77777777" w:rsidR="00D87035" w:rsidRPr="00D96B4B" w:rsidRDefault="00D87035" w:rsidP="00D87035">
            <w:pPr>
              <w:pStyle w:val="Committee"/>
              <w:framePr w:hSpace="0" w:wrap="auto" w:hAnchor="text" w:yAlign="inline"/>
            </w:pPr>
            <w:bookmarkStart w:id="2" w:name="dnum" w:colFirst="1" w:colLast="1"/>
            <w:bookmarkStart w:id="3" w:name="dmeeting" w:colFirst="0" w:colLast="0"/>
            <w:bookmarkEnd w:id="1"/>
          </w:p>
        </w:tc>
        <w:tc>
          <w:tcPr>
            <w:tcW w:w="3227" w:type="dxa"/>
          </w:tcPr>
          <w:p w14:paraId="6F008A08" w14:textId="37B32F56" w:rsidR="00D87035" w:rsidRPr="00E07105" w:rsidRDefault="00D87035" w:rsidP="00D87035">
            <w:pPr>
              <w:tabs>
                <w:tab w:val="left" w:pos="851"/>
              </w:tabs>
              <w:spacing w:before="0" w:line="240" w:lineRule="atLeast"/>
              <w:rPr>
                <w:rFonts w:cstheme="minorHAnsi"/>
                <w:szCs w:val="24"/>
                <w:lang w:val="es-ES_tradnl"/>
              </w:rPr>
            </w:pPr>
            <w:r w:rsidRPr="00002716">
              <w:rPr>
                <w:b/>
                <w:bCs/>
                <w:lang w:val="en-US"/>
              </w:rPr>
              <w:t>Document</w:t>
            </w:r>
            <w:r w:rsidRPr="00A54E72">
              <w:rPr>
                <w:b/>
                <w:bCs/>
                <w:lang w:val="en-US"/>
              </w:rPr>
              <w:t xml:space="preserve"> </w:t>
            </w:r>
            <w:bookmarkStart w:id="4" w:name="DocRef1"/>
            <w:bookmarkEnd w:id="4"/>
            <w:r>
              <w:rPr>
                <w:b/>
                <w:bCs/>
                <w:lang w:val="en-US"/>
              </w:rPr>
              <w:t>TDAG-19</w:t>
            </w:r>
            <w:r w:rsidRPr="00A54E72">
              <w:rPr>
                <w:b/>
                <w:bCs/>
                <w:lang w:val="en-US"/>
              </w:rPr>
              <w:t>/</w:t>
            </w:r>
            <w:bookmarkStart w:id="5" w:name="DocNo1"/>
            <w:bookmarkEnd w:id="5"/>
            <w:r>
              <w:rPr>
                <w:b/>
                <w:bCs/>
                <w:lang w:val="en-US"/>
              </w:rPr>
              <w:t>13-E</w:t>
            </w:r>
          </w:p>
        </w:tc>
      </w:tr>
      <w:tr w:rsidR="00D87035" w:rsidRPr="00C324A8" w14:paraId="55AD5FBA" w14:textId="77777777" w:rsidTr="00D87035">
        <w:trPr>
          <w:cantSplit/>
          <w:trHeight w:val="23"/>
        </w:trPr>
        <w:tc>
          <w:tcPr>
            <w:tcW w:w="6804" w:type="dxa"/>
            <w:shd w:val="clear" w:color="auto" w:fill="auto"/>
          </w:tcPr>
          <w:p w14:paraId="0E170520" w14:textId="77777777" w:rsidR="00D87035" w:rsidRPr="00E07105" w:rsidRDefault="00D87035" w:rsidP="00D87035">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2"/>
            <w:bookmarkEnd w:id="3"/>
          </w:p>
        </w:tc>
        <w:tc>
          <w:tcPr>
            <w:tcW w:w="3227" w:type="dxa"/>
          </w:tcPr>
          <w:p w14:paraId="242C61B7" w14:textId="7222382C" w:rsidR="00D87035" w:rsidRPr="00D96B4B" w:rsidRDefault="001E0384" w:rsidP="00D87035">
            <w:pPr>
              <w:spacing w:before="0" w:line="240" w:lineRule="atLeast"/>
              <w:rPr>
                <w:rFonts w:cstheme="minorHAnsi"/>
                <w:szCs w:val="24"/>
              </w:rPr>
            </w:pPr>
            <w:r>
              <w:rPr>
                <w:b/>
                <w:bCs/>
                <w:szCs w:val="28"/>
              </w:rPr>
              <w:t xml:space="preserve">6 </w:t>
            </w:r>
            <w:r w:rsidR="002E4D1D">
              <w:rPr>
                <w:b/>
                <w:bCs/>
                <w:szCs w:val="28"/>
              </w:rPr>
              <w:t>February</w:t>
            </w:r>
            <w:r w:rsidR="00D87035">
              <w:rPr>
                <w:b/>
                <w:bCs/>
                <w:szCs w:val="28"/>
              </w:rPr>
              <w:t xml:space="preserve"> </w:t>
            </w:r>
            <w:r w:rsidR="00D87035" w:rsidRPr="008F5D48">
              <w:rPr>
                <w:b/>
                <w:bCs/>
                <w:szCs w:val="28"/>
              </w:rPr>
              <w:t>201</w:t>
            </w:r>
            <w:r w:rsidR="00D87035">
              <w:rPr>
                <w:b/>
                <w:bCs/>
                <w:szCs w:val="28"/>
              </w:rPr>
              <w:t>9</w:t>
            </w:r>
          </w:p>
        </w:tc>
      </w:tr>
      <w:bookmarkEnd w:id="6"/>
      <w:bookmarkEnd w:id="7"/>
      <w:tr w:rsidR="00D87035" w:rsidRPr="00C324A8" w14:paraId="07260C0B" w14:textId="77777777" w:rsidTr="00D87035">
        <w:trPr>
          <w:cantSplit/>
          <w:trHeight w:val="23"/>
        </w:trPr>
        <w:tc>
          <w:tcPr>
            <w:tcW w:w="6804" w:type="dxa"/>
            <w:shd w:val="clear" w:color="auto" w:fill="auto"/>
          </w:tcPr>
          <w:p w14:paraId="773E4FE3" w14:textId="77777777" w:rsidR="00D87035" w:rsidRPr="00D96B4B" w:rsidRDefault="00D87035" w:rsidP="00D87035">
            <w:pPr>
              <w:tabs>
                <w:tab w:val="left" w:pos="851"/>
              </w:tabs>
              <w:spacing w:before="0" w:line="240" w:lineRule="atLeast"/>
              <w:rPr>
                <w:rFonts w:cstheme="minorHAnsi"/>
                <w:szCs w:val="24"/>
              </w:rPr>
            </w:pPr>
          </w:p>
        </w:tc>
        <w:tc>
          <w:tcPr>
            <w:tcW w:w="3227" w:type="dxa"/>
          </w:tcPr>
          <w:p w14:paraId="2C8BB831" w14:textId="60A573B4" w:rsidR="00D87035" w:rsidRPr="00D96B4B" w:rsidRDefault="00D87035" w:rsidP="00D87035">
            <w:pPr>
              <w:tabs>
                <w:tab w:val="left" w:pos="993"/>
              </w:tabs>
              <w:spacing w:before="0"/>
              <w:rPr>
                <w:rFonts w:cstheme="minorHAnsi"/>
                <w:b/>
                <w:szCs w:val="24"/>
              </w:rPr>
            </w:pPr>
            <w:r>
              <w:rPr>
                <w:b/>
                <w:bCs/>
                <w:szCs w:val="24"/>
                <w:lang w:val="fr-FR"/>
              </w:rPr>
              <w:t xml:space="preserve">Original: </w:t>
            </w:r>
            <w:r w:rsidRPr="00B62876">
              <w:rPr>
                <w:b/>
                <w:bCs/>
                <w:szCs w:val="24"/>
                <w:lang w:val="fr-FR"/>
              </w:rPr>
              <w:t>English</w:t>
            </w:r>
          </w:p>
        </w:tc>
      </w:tr>
      <w:tr w:rsidR="00D83BF5" w:rsidRPr="00C324A8" w14:paraId="35F96F24" w14:textId="77777777" w:rsidTr="00D87035">
        <w:trPr>
          <w:cantSplit/>
          <w:trHeight w:val="23"/>
        </w:trPr>
        <w:tc>
          <w:tcPr>
            <w:tcW w:w="10031" w:type="dxa"/>
            <w:gridSpan w:val="2"/>
            <w:shd w:val="clear" w:color="auto" w:fill="auto"/>
          </w:tcPr>
          <w:p w14:paraId="59A8A61C" w14:textId="77777777" w:rsidR="00D83BF5" w:rsidRPr="00D83BF5" w:rsidRDefault="003F1363" w:rsidP="00D87035">
            <w:pPr>
              <w:pStyle w:val="Source"/>
              <w:spacing w:before="240" w:after="240"/>
            </w:pPr>
            <w:bookmarkStart w:id="8" w:name="dbluepink" w:colFirst="0" w:colLast="0"/>
            <w:bookmarkStart w:id="9" w:name="dorlang" w:colFirst="1" w:colLast="1"/>
            <w:r w:rsidRPr="00C96B44">
              <w:t>Chairman, ITU-D Study Group 2</w:t>
            </w:r>
          </w:p>
        </w:tc>
      </w:tr>
      <w:tr w:rsidR="00D83BF5" w:rsidRPr="00C324A8" w14:paraId="7EDE1565" w14:textId="77777777" w:rsidTr="00D87035">
        <w:trPr>
          <w:cantSplit/>
          <w:trHeight w:val="23"/>
        </w:trPr>
        <w:tc>
          <w:tcPr>
            <w:tcW w:w="10031" w:type="dxa"/>
            <w:gridSpan w:val="2"/>
            <w:shd w:val="clear" w:color="auto" w:fill="auto"/>
            <w:vAlign w:val="center"/>
          </w:tcPr>
          <w:p w14:paraId="3D29924B" w14:textId="43B0395C" w:rsidR="00D83BF5" w:rsidRDefault="00C80A64" w:rsidP="00D87035">
            <w:pPr>
              <w:pStyle w:val="Title1"/>
              <w:spacing w:before="120" w:after="120"/>
            </w:pPr>
            <w:r>
              <w:rPr>
                <w:szCs w:val="28"/>
                <w:lang w:val="en-US"/>
              </w:rPr>
              <w:t>ITU-D STUDY GROUP 2</w:t>
            </w:r>
            <w:r w:rsidRPr="00615398">
              <w:rPr>
                <w:szCs w:val="28"/>
                <w:lang w:val="en-US"/>
              </w:rPr>
              <w:t xml:space="preserve"> – ACTIVITIES AND PROGRESS</w:t>
            </w:r>
          </w:p>
        </w:tc>
      </w:tr>
      <w:tr w:rsidR="00D83BF5" w:rsidRPr="00C324A8" w14:paraId="5B2B3E5A" w14:textId="77777777" w:rsidTr="00D87035">
        <w:trPr>
          <w:cantSplit/>
          <w:trHeight w:val="23"/>
        </w:trPr>
        <w:tc>
          <w:tcPr>
            <w:tcW w:w="10031" w:type="dxa"/>
            <w:gridSpan w:val="2"/>
            <w:tcBorders>
              <w:bottom w:val="single" w:sz="4" w:space="0" w:color="auto"/>
            </w:tcBorders>
            <w:shd w:val="clear" w:color="auto" w:fill="auto"/>
          </w:tcPr>
          <w:p w14:paraId="28E7AED7" w14:textId="77777777" w:rsidR="00D83BF5" w:rsidRPr="00B911B2" w:rsidRDefault="00D83BF5" w:rsidP="00D87035">
            <w:pPr>
              <w:pStyle w:val="Title1"/>
              <w:spacing w:before="120" w:after="120"/>
              <w:jc w:val="left"/>
              <w:rPr>
                <w:rFonts w:cs="Times New Roman Bold"/>
                <w:caps w:val="0"/>
                <w:szCs w:val="28"/>
              </w:rPr>
            </w:pPr>
          </w:p>
        </w:tc>
      </w:tr>
      <w:tr w:rsidR="001E252D" w:rsidRPr="00C324A8" w14:paraId="6C9BA039" w14:textId="77777777" w:rsidTr="00D87035">
        <w:trPr>
          <w:cantSplit/>
          <w:trHeight w:val="23"/>
        </w:trPr>
        <w:tc>
          <w:tcPr>
            <w:tcW w:w="10031" w:type="dxa"/>
            <w:gridSpan w:val="2"/>
            <w:tcBorders>
              <w:top w:val="single" w:sz="4" w:space="0" w:color="auto"/>
              <w:left w:val="single" w:sz="4" w:space="0" w:color="auto"/>
              <w:bottom w:val="single" w:sz="4" w:space="0" w:color="auto"/>
              <w:right w:val="single" w:sz="4" w:space="0" w:color="auto"/>
            </w:tcBorders>
            <w:shd w:val="clear" w:color="auto" w:fill="auto"/>
          </w:tcPr>
          <w:p w14:paraId="2503F124" w14:textId="77777777" w:rsidR="001E252D" w:rsidRPr="008A3933" w:rsidRDefault="001E252D" w:rsidP="00D87035">
            <w:pPr>
              <w:rPr>
                <w:b/>
                <w:bCs/>
                <w:szCs w:val="24"/>
              </w:rPr>
            </w:pPr>
            <w:r w:rsidRPr="00D9621A">
              <w:rPr>
                <w:b/>
                <w:bCs/>
                <w:szCs w:val="24"/>
              </w:rPr>
              <w:t>Summary:</w:t>
            </w:r>
          </w:p>
          <w:p w14:paraId="2346C1E1" w14:textId="2C2BBC55" w:rsidR="00C80A64" w:rsidRDefault="00C80A64" w:rsidP="001E0384">
            <w:r w:rsidRPr="0007701A">
              <w:t>This report presents to TDAG the curre</w:t>
            </w:r>
            <w:r>
              <w:t>nt status of ITU-D Study Group 2</w:t>
            </w:r>
            <w:r w:rsidRPr="0007701A">
              <w:t xml:space="preserve">. It provides some highlights from the </w:t>
            </w:r>
            <w:r>
              <w:t>first meeting of SG2 for the 2018-2021 study period which was held from 7</w:t>
            </w:r>
            <w:r>
              <w:rPr>
                <w:lang w:val="en-US"/>
              </w:rPr>
              <w:t xml:space="preserve"> </w:t>
            </w:r>
            <w:r>
              <w:t xml:space="preserve">to 11 May 2018 and the Rapporteur Group meetings held from 1 to 11 October 2018, and </w:t>
            </w:r>
            <w:r w:rsidRPr="0007701A">
              <w:t>reviews the work plan.</w:t>
            </w:r>
            <w:r>
              <w:t xml:space="preserve"> </w:t>
            </w:r>
          </w:p>
          <w:p w14:paraId="4F70BA09" w14:textId="6FA379AB" w:rsidR="001E252D" w:rsidRPr="00D9621A" w:rsidRDefault="00C80A64" w:rsidP="00D87035">
            <w:pPr>
              <w:rPr>
                <w:szCs w:val="24"/>
              </w:rPr>
            </w:pPr>
            <w:r w:rsidRPr="0007701A">
              <w:t xml:space="preserve">It can be noted that the Rapporteur Groups for all </w:t>
            </w:r>
            <w:r>
              <w:t>seven</w:t>
            </w:r>
            <w:r w:rsidR="000909ED">
              <w:t xml:space="preserve"> SG2</w:t>
            </w:r>
            <w:r w:rsidRPr="0007701A">
              <w:t xml:space="preserve"> questions are progressing well towards WTDC expected outputs.</w:t>
            </w:r>
          </w:p>
          <w:p w14:paraId="329DD418" w14:textId="77777777" w:rsidR="001E252D" w:rsidRPr="00D9621A" w:rsidRDefault="001E252D" w:rsidP="00D87035">
            <w:pPr>
              <w:rPr>
                <w:b/>
                <w:bCs/>
                <w:szCs w:val="24"/>
              </w:rPr>
            </w:pPr>
            <w:r w:rsidRPr="005E090D">
              <w:rPr>
                <w:b/>
                <w:bCs/>
              </w:rPr>
              <w:t>Action required</w:t>
            </w:r>
            <w:r w:rsidR="008A3933">
              <w:rPr>
                <w:b/>
                <w:bCs/>
              </w:rPr>
              <w:t>:</w:t>
            </w:r>
          </w:p>
          <w:p w14:paraId="6BDE7AFA" w14:textId="383DEA06" w:rsidR="001E252D" w:rsidRPr="00D9621A" w:rsidRDefault="003F1363" w:rsidP="000C03F4">
            <w:pPr>
              <w:rPr>
                <w:szCs w:val="24"/>
              </w:rPr>
            </w:pPr>
            <w:r>
              <w:t>TDAG is invited to note this document and provide guidance</w:t>
            </w:r>
            <w:bookmarkStart w:id="10" w:name="_GoBack"/>
            <w:bookmarkEnd w:id="10"/>
            <w:r>
              <w:t xml:space="preserve"> as deemed appropriate.</w:t>
            </w:r>
          </w:p>
          <w:p w14:paraId="5120B5FD" w14:textId="77777777" w:rsidR="001E252D" w:rsidRPr="00D9621A" w:rsidRDefault="001E252D" w:rsidP="00D87035">
            <w:pPr>
              <w:rPr>
                <w:b/>
                <w:bCs/>
                <w:szCs w:val="24"/>
              </w:rPr>
            </w:pPr>
            <w:r w:rsidRPr="00D9621A">
              <w:rPr>
                <w:b/>
                <w:bCs/>
                <w:szCs w:val="24"/>
              </w:rPr>
              <w:t>References</w:t>
            </w:r>
            <w:r w:rsidR="008A3933">
              <w:rPr>
                <w:b/>
                <w:bCs/>
                <w:szCs w:val="24"/>
              </w:rPr>
              <w:t>:</w:t>
            </w:r>
          </w:p>
          <w:p w14:paraId="6EF29DC6" w14:textId="706956A3" w:rsidR="001E252D" w:rsidRPr="00D9621A" w:rsidRDefault="00953C32" w:rsidP="001B643A">
            <w:pPr>
              <w:spacing w:after="120"/>
            </w:pPr>
            <w:r>
              <w:t>WTDC Resolution 2 (Rev. Buenos Aires, 2017), Resolution 1 (Rev. Buenos Aires, 2017)</w:t>
            </w:r>
          </w:p>
        </w:tc>
      </w:tr>
      <w:bookmarkEnd w:id="8"/>
      <w:bookmarkEnd w:id="9"/>
    </w:tbl>
    <w:p w14:paraId="295EAF1B" w14:textId="77777777" w:rsidR="001E252D" w:rsidRDefault="001E252D">
      <w:pPr>
        <w:tabs>
          <w:tab w:val="clear" w:pos="1134"/>
          <w:tab w:val="clear" w:pos="1871"/>
          <w:tab w:val="clear" w:pos="2268"/>
        </w:tabs>
        <w:overflowPunct/>
        <w:autoSpaceDE/>
        <w:autoSpaceDN/>
        <w:adjustRightInd/>
        <w:spacing w:before="0"/>
        <w:textAlignment w:val="auto"/>
        <w:rPr>
          <w:szCs w:val="24"/>
        </w:rPr>
      </w:pPr>
    </w:p>
    <w:p w14:paraId="30707726" w14:textId="77777777" w:rsidR="00075C63" w:rsidRDefault="00075C63">
      <w:pPr>
        <w:tabs>
          <w:tab w:val="clear" w:pos="1134"/>
          <w:tab w:val="clear" w:pos="1871"/>
          <w:tab w:val="clear" w:pos="2268"/>
        </w:tabs>
        <w:overflowPunct/>
        <w:autoSpaceDE/>
        <w:autoSpaceDN/>
        <w:adjustRightInd/>
        <w:spacing w:before="0"/>
        <w:textAlignment w:val="auto"/>
        <w:rPr>
          <w:szCs w:val="24"/>
        </w:rPr>
      </w:pPr>
      <w:r>
        <w:rPr>
          <w:szCs w:val="24"/>
        </w:rPr>
        <w:br w:type="page"/>
      </w:r>
    </w:p>
    <w:p w14:paraId="6597CC90" w14:textId="77777777" w:rsidR="008806F3" w:rsidRPr="007F2668" w:rsidRDefault="00953C32" w:rsidP="004445FD">
      <w:pPr>
        <w:pStyle w:val="Heading1"/>
        <w:numPr>
          <w:ilvl w:val="0"/>
          <w:numId w:val="8"/>
        </w:numPr>
        <w:spacing w:before="120" w:after="120"/>
        <w:rPr>
          <w:noProof/>
          <w:sz w:val="24"/>
          <w:szCs w:val="18"/>
          <w:lang w:val="en-US"/>
        </w:rPr>
      </w:pPr>
      <w:r w:rsidRPr="007F2668">
        <w:rPr>
          <w:noProof/>
          <w:sz w:val="24"/>
          <w:szCs w:val="18"/>
          <w:lang w:val="en-US"/>
        </w:rPr>
        <w:lastRenderedPageBreak/>
        <w:t>H</w:t>
      </w:r>
      <w:r w:rsidR="008806F3" w:rsidRPr="007F2668">
        <w:rPr>
          <w:noProof/>
          <w:sz w:val="24"/>
          <w:szCs w:val="18"/>
          <w:lang w:val="en-US"/>
        </w:rPr>
        <w:t>ighlights</w:t>
      </w:r>
    </w:p>
    <w:p w14:paraId="0B8F8F66" w14:textId="77777777" w:rsidR="00953C32" w:rsidRDefault="00A21E18" w:rsidP="00D45A9C">
      <w:pPr>
        <w:spacing w:after="120"/>
        <w:textAlignment w:val="auto"/>
        <w:rPr>
          <w:szCs w:val="24"/>
        </w:rPr>
      </w:pPr>
      <w:r>
        <w:rPr>
          <w:rFonts w:cstheme="minorHAnsi"/>
          <w:szCs w:val="24"/>
        </w:rPr>
        <w:t>ITU-D Study Group 2 (SG2) examines several issues: ICTs for the</w:t>
      </w:r>
      <w:r w:rsidRPr="00812F23">
        <w:rPr>
          <w:rFonts w:cstheme="minorHAnsi"/>
          <w:szCs w:val="24"/>
        </w:rPr>
        <w:t xml:space="preserve"> </w:t>
      </w:r>
      <w:r>
        <w:rPr>
          <w:rFonts w:cstheme="minorHAnsi"/>
          <w:szCs w:val="24"/>
        </w:rPr>
        <w:t xml:space="preserve">creation of smart cities and societies, telecommunications/ICTs for e-health, building of </w:t>
      </w:r>
      <w:r w:rsidRPr="003D44E4">
        <w:rPr>
          <w:szCs w:val="24"/>
        </w:rPr>
        <w:t xml:space="preserve">confidence and security in the use of ICTs, </w:t>
      </w:r>
      <w:r>
        <w:rPr>
          <w:szCs w:val="24"/>
        </w:rPr>
        <w:t xml:space="preserve">conformance and interoperability testing, combat of counterfeit ICT equipment and theft of mobile devices, </w:t>
      </w:r>
      <w:r w:rsidRPr="003D44E4">
        <w:rPr>
          <w:szCs w:val="24"/>
        </w:rPr>
        <w:t>use of telecommunications/ICTs in mitigating the impact of climate change on developing countries, and for disaster preparedness, mitigation and relief, as well as</w:t>
      </w:r>
      <w:r>
        <w:rPr>
          <w:szCs w:val="24"/>
        </w:rPr>
        <w:t>, h</w:t>
      </w:r>
      <w:r w:rsidRPr="003D44E4">
        <w:rPr>
          <w:szCs w:val="24"/>
        </w:rPr>
        <w:t>uman exposure to electromagnetic fields and safe disposal of electronic waste</w:t>
      </w:r>
      <w:r>
        <w:rPr>
          <w:szCs w:val="24"/>
        </w:rPr>
        <w:t xml:space="preserve">. </w:t>
      </w:r>
    </w:p>
    <w:p w14:paraId="1D7D02CA" w14:textId="77777777" w:rsidR="00A21E18" w:rsidRDefault="00A21E18" w:rsidP="00D45A9C">
      <w:pPr>
        <w:spacing w:after="120"/>
        <w:textAlignment w:val="auto"/>
        <w:rPr>
          <w:szCs w:val="24"/>
        </w:rPr>
      </w:pPr>
      <w:r>
        <w:rPr>
          <w:szCs w:val="24"/>
        </w:rPr>
        <w:t xml:space="preserve">Highlights from the </w:t>
      </w:r>
      <w:r w:rsidR="00953C32">
        <w:rPr>
          <w:szCs w:val="24"/>
        </w:rPr>
        <w:t xml:space="preserve">first </w:t>
      </w:r>
      <w:r>
        <w:rPr>
          <w:szCs w:val="24"/>
        </w:rPr>
        <w:t xml:space="preserve">SG2 </w:t>
      </w:r>
      <w:r w:rsidR="00953C32">
        <w:rPr>
          <w:szCs w:val="24"/>
        </w:rPr>
        <w:t>meeting</w:t>
      </w:r>
      <w:r>
        <w:rPr>
          <w:szCs w:val="24"/>
        </w:rPr>
        <w:t xml:space="preserve"> for the 2018-2021 study period include:</w:t>
      </w:r>
    </w:p>
    <w:p w14:paraId="5FE0C4D7" w14:textId="59310D52" w:rsidR="00A21E18" w:rsidRPr="006608C4" w:rsidRDefault="00A21E18"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5C116F">
        <w:rPr>
          <w:bCs/>
          <w:szCs w:val="24"/>
        </w:rPr>
        <w:t xml:space="preserve">125 participants </w:t>
      </w:r>
      <w:r w:rsidRPr="006608C4">
        <w:rPr>
          <w:bCs/>
          <w:szCs w:val="24"/>
        </w:rPr>
        <w:t xml:space="preserve">from </w:t>
      </w:r>
      <w:r w:rsidR="007E0A1D" w:rsidRPr="006608C4">
        <w:rPr>
          <w:bCs/>
          <w:szCs w:val="24"/>
        </w:rPr>
        <w:t>49</w:t>
      </w:r>
      <w:r w:rsidRPr="006608C4">
        <w:rPr>
          <w:bCs/>
          <w:szCs w:val="24"/>
        </w:rPr>
        <w:t xml:space="preserve"> </w:t>
      </w:r>
      <w:r w:rsidR="005C116F" w:rsidRPr="006608C4">
        <w:rPr>
          <w:bCs/>
          <w:szCs w:val="24"/>
        </w:rPr>
        <w:t>countries</w:t>
      </w:r>
      <w:r w:rsidRPr="006608C4">
        <w:rPr>
          <w:bCs/>
          <w:szCs w:val="24"/>
        </w:rPr>
        <w:t>;</w:t>
      </w:r>
    </w:p>
    <w:p w14:paraId="4CEC548E" w14:textId="1246A765" w:rsidR="00953C32" w:rsidRPr="006608C4"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6608C4">
        <w:rPr>
          <w:bCs/>
          <w:szCs w:val="24"/>
        </w:rPr>
        <w:t>Appointment of 12</w:t>
      </w:r>
      <w:r w:rsidR="00953C32" w:rsidRPr="006608C4">
        <w:rPr>
          <w:bCs/>
          <w:szCs w:val="24"/>
        </w:rPr>
        <w:t xml:space="preserve"> R</w:t>
      </w:r>
      <w:r w:rsidRPr="006608C4">
        <w:rPr>
          <w:bCs/>
          <w:szCs w:val="24"/>
        </w:rPr>
        <w:t>apporteurs/co-Rapporteurs and 47</w:t>
      </w:r>
      <w:r w:rsidR="00953C32" w:rsidRPr="006608C4">
        <w:rPr>
          <w:bCs/>
          <w:szCs w:val="24"/>
        </w:rPr>
        <w:t xml:space="preserve"> Vice-Rapporteurs to</w:t>
      </w:r>
      <w:r w:rsidR="00D45A9C">
        <w:rPr>
          <w:bCs/>
          <w:szCs w:val="24"/>
        </w:rPr>
        <w:t xml:space="preserve"> lead the Questions under study</w:t>
      </w:r>
      <w:r w:rsidR="00953C32" w:rsidRPr="006608C4">
        <w:rPr>
          <w:bCs/>
          <w:szCs w:val="24"/>
        </w:rPr>
        <w:t>;</w:t>
      </w:r>
    </w:p>
    <w:p w14:paraId="2174AD5F" w14:textId="77777777"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99 contributions to start</w:t>
      </w:r>
      <w:r w:rsidRPr="00812F23">
        <w:rPr>
          <w:bCs/>
          <w:szCs w:val="24"/>
        </w:rPr>
        <w:t xml:space="preserve"> the work</w:t>
      </w:r>
      <w:r>
        <w:rPr>
          <w:bCs/>
          <w:szCs w:val="24"/>
        </w:rPr>
        <w:t xml:space="preserve"> for the 2018-2021 study period</w:t>
      </w:r>
      <w:r w:rsidRPr="00812F23">
        <w:rPr>
          <w:bCs/>
          <w:szCs w:val="24"/>
        </w:rPr>
        <w:t>;</w:t>
      </w:r>
    </w:p>
    <w:p w14:paraId="142BCA90" w14:textId="0976512E"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40 incoming liaison statements were received and 18</w:t>
      </w:r>
      <w:r w:rsidRPr="009575EA">
        <w:rPr>
          <w:bCs/>
          <w:szCs w:val="24"/>
        </w:rPr>
        <w:t xml:space="preserve"> outgoing liaison statements </w:t>
      </w:r>
      <w:r w:rsidR="00D45A9C">
        <w:rPr>
          <w:bCs/>
          <w:szCs w:val="24"/>
        </w:rPr>
        <w:t>were agreed</w:t>
      </w:r>
      <w:r w:rsidR="00054B72">
        <w:rPr>
          <w:bCs/>
          <w:szCs w:val="24"/>
        </w:rPr>
        <w:t xml:space="preserve"> and dispatched</w:t>
      </w:r>
      <w:r w:rsidR="00D45A9C">
        <w:rPr>
          <w:bCs/>
          <w:szCs w:val="24"/>
        </w:rPr>
        <w:t>;</w:t>
      </w:r>
    </w:p>
    <w:p w14:paraId="6F06C0DD" w14:textId="142D935E" w:rsidR="001066B3" w:rsidRPr="00FC6951" w:rsidRDefault="00FE7205">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D</w:t>
      </w:r>
      <w:r w:rsidRPr="00FC6951">
        <w:rPr>
          <w:bCs/>
          <w:szCs w:val="24"/>
        </w:rPr>
        <w:t xml:space="preserve">raft </w:t>
      </w:r>
      <w:r w:rsidR="001066B3" w:rsidRPr="00FC6951">
        <w:rPr>
          <w:bCs/>
          <w:szCs w:val="24"/>
        </w:rPr>
        <w:t>work plans</w:t>
      </w:r>
      <w:r>
        <w:rPr>
          <w:bCs/>
          <w:szCs w:val="24"/>
        </w:rPr>
        <w:t xml:space="preserve"> were approved</w:t>
      </w:r>
      <w:r w:rsidR="001066B3" w:rsidRPr="00FC6951">
        <w:rPr>
          <w:bCs/>
          <w:szCs w:val="24"/>
        </w:rPr>
        <w:t xml:space="preserve">. Draft initial outlines/tables of contents of the expected outputs for all Questions and detailed lists of responsibilities </w:t>
      </w:r>
      <w:r>
        <w:rPr>
          <w:bCs/>
          <w:szCs w:val="24"/>
        </w:rPr>
        <w:t xml:space="preserve">were </w:t>
      </w:r>
      <w:r w:rsidR="001066B3" w:rsidRPr="00FC6951">
        <w:rPr>
          <w:bCs/>
          <w:szCs w:val="24"/>
        </w:rPr>
        <w:t>prepared;</w:t>
      </w:r>
    </w:p>
    <w:p w14:paraId="7121D438" w14:textId="77777777" w:rsidR="001066B3" w:rsidRDefault="001066B3" w:rsidP="00D45A9C">
      <w:pPr>
        <w:pStyle w:val="ListParagraph"/>
        <w:numPr>
          <w:ilvl w:val="0"/>
          <w:numId w:val="19"/>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Panel session on </w:t>
      </w:r>
      <w:r w:rsidRPr="001066B3">
        <w:rPr>
          <w:bCs/>
          <w:szCs w:val="24"/>
        </w:rPr>
        <w:t>Early</w:t>
      </w:r>
      <w:r>
        <w:rPr>
          <w:bCs/>
          <w:szCs w:val="24"/>
        </w:rPr>
        <w:t xml:space="preserve"> Warning Systems (EWS), which took</w:t>
      </w:r>
      <w:r w:rsidRPr="001066B3">
        <w:rPr>
          <w:bCs/>
          <w:szCs w:val="24"/>
        </w:rPr>
        <w:t xml:space="preserve"> place</w:t>
      </w:r>
      <w:r>
        <w:rPr>
          <w:bCs/>
          <w:szCs w:val="24"/>
        </w:rPr>
        <w:t xml:space="preserve"> on 8 May 2018 </w:t>
      </w:r>
      <w:r w:rsidRPr="001066B3">
        <w:rPr>
          <w:bCs/>
          <w:szCs w:val="24"/>
        </w:rPr>
        <w:t>in conjunction with the ITU-D Study Group 2 Question 5/2</w:t>
      </w:r>
      <w:r>
        <w:rPr>
          <w:bCs/>
          <w:szCs w:val="24"/>
        </w:rPr>
        <w:t>.</w:t>
      </w:r>
    </w:p>
    <w:p w14:paraId="6C0C3968" w14:textId="651DF8AB" w:rsidR="001066B3" w:rsidRPr="008B3270" w:rsidRDefault="001066B3" w:rsidP="00D45A9C">
      <w:pPr>
        <w:tabs>
          <w:tab w:val="clear" w:pos="1134"/>
          <w:tab w:val="clear" w:pos="1871"/>
          <w:tab w:val="clear" w:pos="2268"/>
          <w:tab w:val="left" w:pos="794"/>
          <w:tab w:val="left" w:pos="1191"/>
          <w:tab w:val="left" w:pos="1588"/>
          <w:tab w:val="left" w:pos="1985"/>
        </w:tabs>
        <w:spacing w:after="120"/>
        <w:textAlignment w:val="auto"/>
        <w:rPr>
          <w:bCs/>
          <w:szCs w:val="24"/>
        </w:rPr>
      </w:pPr>
      <w:r>
        <w:rPr>
          <w:bCs/>
          <w:szCs w:val="24"/>
        </w:rPr>
        <w:t>Highli</w:t>
      </w:r>
      <w:r w:rsidR="000909ED">
        <w:rPr>
          <w:bCs/>
          <w:szCs w:val="24"/>
        </w:rPr>
        <w:t>ghts from the first block of SG2</w:t>
      </w:r>
      <w:r>
        <w:rPr>
          <w:bCs/>
          <w:szCs w:val="24"/>
        </w:rPr>
        <w:t xml:space="preserve"> Rapporteur Group meetings include: </w:t>
      </w:r>
    </w:p>
    <w:p w14:paraId="2C0348BD" w14:textId="06565516" w:rsidR="001066B3" w:rsidRPr="00A20FA2" w:rsidRDefault="001066B3"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147</w:t>
      </w:r>
      <w:r w:rsidRPr="00A20FA2">
        <w:rPr>
          <w:bCs/>
          <w:szCs w:val="24"/>
        </w:rPr>
        <w:t xml:space="preserve"> </w:t>
      </w:r>
      <w:r w:rsidRPr="006608C4">
        <w:rPr>
          <w:bCs/>
          <w:szCs w:val="24"/>
        </w:rPr>
        <w:t xml:space="preserve">participants from </w:t>
      </w:r>
      <w:r w:rsidR="0079605E" w:rsidRPr="006608C4">
        <w:rPr>
          <w:bCs/>
          <w:szCs w:val="24"/>
        </w:rPr>
        <w:t>50</w:t>
      </w:r>
      <w:r w:rsidRPr="006608C4">
        <w:rPr>
          <w:bCs/>
          <w:szCs w:val="24"/>
        </w:rPr>
        <w:t xml:space="preserve"> </w:t>
      </w:r>
      <w:r w:rsidR="0079605E" w:rsidRPr="006608C4">
        <w:rPr>
          <w:bCs/>
          <w:szCs w:val="24"/>
        </w:rPr>
        <w:t>countries</w:t>
      </w:r>
      <w:r w:rsidRPr="006608C4">
        <w:rPr>
          <w:bCs/>
          <w:szCs w:val="24"/>
        </w:rPr>
        <w:t xml:space="preserve"> participated</w:t>
      </w:r>
      <w:r w:rsidRPr="00A20FA2">
        <w:rPr>
          <w:bCs/>
          <w:szCs w:val="24"/>
        </w:rPr>
        <w:t xml:space="preserve"> in the Rapporteur Group meetings and associated sessions/workshops during the two weeks of meetings;</w:t>
      </w:r>
    </w:p>
    <w:p w14:paraId="150A3B2D" w14:textId="77777777" w:rsidR="001066B3" w:rsidRPr="00A20FA2" w:rsidRDefault="00AF2081"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95</w:t>
      </w:r>
      <w:r w:rsidR="001066B3" w:rsidRPr="00A20FA2">
        <w:rPr>
          <w:bCs/>
          <w:szCs w:val="24"/>
        </w:rPr>
        <w:t xml:space="preserve"> contributions to progress the work and drafting of deliverables;</w:t>
      </w:r>
    </w:p>
    <w:p w14:paraId="448CEFE2" w14:textId="77777777" w:rsidR="001066B3" w:rsidRPr="009575EA" w:rsidRDefault="00AF2081"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23</w:t>
      </w:r>
      <w:r w:rsidR="001066B3" w:rsidRPr="009575EA">
        <w:rPr>
          <w:bCs/>
          <w:szCs w:val="24"/>
        </w:rPr>
        <w:t xml:space="preserve"> incoming liaison statements were received and </w:t>
      </w:r>
      <w:r>
        <w:rPr>
          <w:bCs/>
          <w:szCs w:val="24"/>
        </w:rPr>
        <w:t>20</w:t>
      </w:r>
      <w:r w:rsidR="001066B3" w:rsidRPr="009575EA">
        <w:rPr>
          <w:bCs/>
          <w:szCs w:val="24"/>
        </w:rPr>
        <w:t xml:space="preserve"> outgoing liaison statements </w:t>
      </w:r>
      <w:r w:rsidR="001066B3">
        <w:rPr>
          <w:bCs/>
          <w:szCs w:val="24"/>
        </w:rPr>
        <w:t>dispatched following the meetings.</w:t>
      </w:r>
    </w:p>
    <w:p w14:paraId="6DDB9654" w14:textId="77777777" w:rsidR="001066B3" w:rsidRPr="00374DFC" w:rsidRDefault="001066B3" w:rsidP="00D45A9C">
      <w:pPr>
        <w:pStyle w:val="ListParagraph"/>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The</w:t>
      </w:r>
      <w:r w:rsidRPr="008F2190">
        <w:rPr>
          <w:bCs/>
          <w:szCs w:val="24"/>
        </w:rPr>
        <w:t xml:space="preserve"> meet</w:t>
      </w:r>
      <w:r w:rsidR="00AF2081">
        <w:rPr>
          <w:bCs/>
          <w:szCs w:val="24"/>
        </w:rPr>
        <w:t>ings refined the outlines of SG2</w:t>
      </w:r>
      <w:r w:rsidRPr="008F2190">
        <w:rPr>
          <w:bCs/>
          <w:szCs w:val="24"/>
        </w:rPr>
        <w:t xml:space="preserve"> Question deliverables and continued drafting and </w:t>
      </w:r>
      <w:r w:rsidRPr="00374DFC">
        <w:rPr>
          <w:bCs/>
          <w:szCs w:val="24"/>
        </w:rPr>
        <w:t>exchanging on chapters of the reports, guidelines and case studies;</w:t>
      </w:r>
    </w:p>
    <w:p w14:paraId="1C22FD91" w14:textId="65DA050D" w:rsidR="001066B3" w:rsidRPr="00374DFC" w:rsidRDefault="006E64F1"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Pr>
          <w:bCs/>
          <w:szCs w:val="24"/>
        </w:rPr>
        <w:t xml:space="preserve">7 </w:t>
      </w:r>
      <w:r w:rsidR="001066B3" w:rsidRPr="00374DFC">
        <w:rPr>
          <w:bCs/>
          <w:szCs w:val="24"/>
        </w:rPr>
        <w:t>sessions/workshops</w:t>
      </w:r>
      <w:r>
        <w:rPr>
          <w:bCs/>
          <w:szCs w:val="24"/>
        </w:rPr>
        <w:t xml:space="preserve"> </w:t>
      </w:r>
      <w:r w:rsidR="00992F9A">
        <w:rPr>
          <w:bCs/>
          <w:szCs w:val="24"/>
        </w:rPr>
        <w:t xml:space="preserve">in relation with </w:t>
      </w:r>
      <w:r w:rsidR="000B738A">
        <w:rPr>
          <w:bCs/>
          <w:szCs w:val="24"/>
        </w:rPr>
        <w:t>the 7 Questions</w:t>
      </w:r>
      <w:r w:rsidR="00F03EB7">
        <w:rPr>
          <w:bCs/>
          <w:szCs w:val="24"/>
        </w:rPr>
        <w:t xml:space="preserve"> under study</w:t>
      </w:r>
      <w:r w:rsidR="000B738A">
        <w:rPr>
          <w:bCs/>
          <w:szCs w:val="24"/>
        </w:rPr>
        <w:t xml:space="preserve"> in </w:t>
      </w:r>
      <w:r w:rsidR="00992F9A">
        <w:rPr>
          <w:bCs/>
          <w:szCs w:val="24"/>
        </w:rPr>
        <w:t>SG2 were organized in conjunction with the SG2 Rapporteur Group meetings</w:t>
      </w:r>
      <w:r w:rsidR="001066B3" w:rsidRPr="00374DFC">
        <w:rPr>
          <w:bCs/>
          <w:szCs w:val="24"/>
        </w:rPr>
        <w:t xml:space="preserve"> </w:t>
      </w:r>
      <w:r w:rsidR="00AF2081">
        <w:rPr>
          <w:bCs/>
          <w:szCs w:val="24"/>
        </w:rPr>
        <w:t xml:space="preserve">to help deepen knowledge </w:t>
      </w:r>
      <w:r w:rsidR="00992F9A">
        <w:rPr>
          <w:bCs/>
          <w:szCs w:val="24"/>
        </w:rPr>
        <w:t>on topics treated by the</w:t>
      </w:r>
      <w:r w:rsidR="00F03EB7">
        <w:rPr>
          <w:bCs/>
          <w:szCs w:val="24"/>
        </w:rPr>
        <w:t xml:space="preserve"> Questions</w:t>
      </w:r>
      <w:r w:rsidR="00992F9A">
        <w:rPr>
          <w:bCs/>
          <w:szCs w:val="24"/>
        </w:rPr>
        <w:t xml:space="preserve"> </w:t>
      </w:r>
      <w:r w:rsidR="00992F9A" w:rsidRPr="006608C4">
        <w:t>and encouraging sharing of knowledge with other sectors and organizations</w:t>
      </w:r>
      <w:r w:rsidR="001066B3" w:rsidRPr="00374DFC">
        <w:rPr>
          <w:bCs/>
          <w:szCs w:val="24"/>
        </w:rPr>
        <w:t>.</w:t>
      </w:r>
    </w:p>
    <w:p w14:paraId="056670A2" w14:textId="099206D5" w:rsidR="001066B3" w:rsidRPr="00374DFC" w:rsidRDefault="001066B3" w:rsidP="00D45A9C">
      <w:pPr>
        <w:pStyle w:val="ListParagraph"/>
        <w:keepNext/>
        <w:numPr>
          <w:ilvl w:val="0"/>
          <w:numId w:val="23"/>
        </w:numPr>
        <w:tabs>
          <w:tab w:val="clear" w:pos="1134"/>
          <w:tab w:val="clear" w:pos="1871"/>
          <w:tab w:val="clear" w:pos="2268"/>
          <w:tab w:val="left" w:pos="794"/>
          <w:tab w:val="left" w:pos="1191"/>
          <w:tab w:val="left" w:pos="1588"/>
          <w:tab w:val="left" w:pos="1985"/>
        </w:tabs>
        <w:spacing w:before="40" w:after="40"/>
        <w:ind w:left="357" w:hanging="357"/>
        <w:contextualSpacing w:val="0"/>
        <w:textAlignment w:val="auto"/>
        <w:rPr>
          <w:bCs/>
          <w:szCs w:val="24"/>
        </w:rPr>
      </w:pPr>
      <w:r w:rsidRPr="00374DFC">
        <w:rPr>
          <w:bCs/>
          <w:szCs w:val="24"/>
        </w:rPr>
        <w:t>An exhibition with sponsored presentations took place in parallel with the rapporteur group meetings. The exhibitors, which were mainly SMEs supported by their administrations, shared information and provided hands-on demonstrations of solutions and innovative processes that have been implemented in the</w:t>
      </w:r>
      <w:r w:rsidR="00FE7205">
        <w:rPr>
          <w:bCs/>
          <w:szCs w:val="24"/>
        </w:rPr>
        <w:t>ir</w:t>
      </w:r>
      <w:r w:rsidRPr="00374DFC">
        <w:rPr>
          <w:bCs/>
          <w:szCs w:val="24"/>
        </w:rPr>
        <w:t xml:space="preserve"> countries. </w:t>
      </w:r>
    </w:p>
    <w:p w14:paraId="45FB98DE" w14:textId="77777777" w:rsidR="001066B3" w:rsidRPr="00733F2B" w:rsidRDefault="001066B3" w:rsidP="00D45A9C">
      <w:pPr>
        <w:tabs>
          <w:tab w:val="clear" w:pos="1134"/>
          <w:tab w:val="clear" w:pos="1871"/>
          <w:tab w:val="clear" w:pos="2268"/>
          <w:tab w:val="left" w:pos="794"/>
          <w:tab w:val="left" w:pos="1191"/>
          <w:tab w:val="left" w:pos="1588"/>
          <w:tab w:val="left" w:pos="1985"/>
        </w:tabs>
        <w:textAlignment w:val="auto"/>
        <w:rPr>
          <w:bCs/>
          <w:szCs w:val="24"/>
        </w:rPr>
      </w:pPr>
      <w:r w:rsidRPr="00374DFC">
        <w:rPr>
          <w:rFonts w:eastAsia="Batang" w:cs="Calibri"/>
          <w:bCs/>
        </w:rPr>
        <w:t>To facilitate coordination and further strengthen collaboration between the two ITU-D study groups as well as with the study groups in the other sectors, work on three sets of mapping tables evolved during the meetings held.</w:t>
      </w:r>
    </w:p>
    <w:p w14:paraId="08B4957E" w14:textId="7868AE09" w:rsidR="003F1363" w:rsidRPr="004445FD" w:rsidRDefault="00AF2081" w:rsidP="004445FD">
      <w:pPr>
        <w:pStyle w:val="Heading1"/>
        <w:numPr>
          <w:ilvl w:val="0"/>
          <w:numId w:val="8"/>
        </w:numPr>
        <w:spacing w:before="120" w:after="120"/>
        <w:rPr>
          <w:noProof/>
          <w:sz w:val="24"/>
          <w:szCs w:val="18"/>
          <w:lang w:val="en-US"/>
        </w:rPr>
      </w:pPr>
      <w:r w:rsidRPr="004445FD">
        <w:rPr>
          <w:noProof/>
          <w:sz w:val="24"/>
          <w:szCs w:val="18"/>
          <w:lang w:val="en-US"/>
        </w:rPr>
        <w:t>Overview of the work of ITU-D Study Group 2</w:t>
      </w:r>
    </w:p>
    <w:p w14:paraId="12D7CAC8" w14:textId="22201B59" w:rsidR="00747A98" w:rsidRPr="004445FD" w:rsidRDefault="00747A98"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First Study Group 2 meeting for the study period (7</w:t>
      </w:r>
      <w:r w:rsidR="00877D80" w:rsidRPr="004445FD">
        <w:rPr>
          <w:noProof/>
          <w:sz w:val="24"/>
          <w:szCs w:val="18"/>
          <w:lang w:val="en-US"/>
        </w:rPr>
        <w:t>-</w:t>
      </w:r>
      <w:r w:rsidRPr="004445FD">
        <w:rPr>
          <w:noProof/>
          <w:sz w:val="24"/>
          <w:szCs w:val="18"/>
          <w:lang w:val="en-US"/>
        </w:rPr>
        <w:t>11 May 2018)</w:t>
      </w:r>
    </w:p>
    <w:p w14:paraId="7B8B237C" w14:textId="1ACE1BBA" w:rsidR="007E0A1D" w:rsidRDefault="0019060A">
      <w:pPr>
        <w:spacing w:after="120"/>
        <w:rPr>
          <w:bCs/>
          <w:szCs w:val="24"/>
          <w:lang w:val="en-US"/>
        </w:rPr>
      </w:pPr>
      <w:r>
        <w:rPr>
          <w:rFonts w:eastAsia="Batang" w:cs="Calibri"/>
          <w:bCs/>
        </w:rPr>
        <w:t xml:space="preserve">The </w:t>
      </w:r>
      <w:r w:rsidR="00AF2081">
        <w:rPr>
          <w:rFonts w:eastAsia="Batang" w:cs="Calibri"/>
          <w:bCs/>
        </w:rPr>
        <w:t>first</w:t>
      </w:r>
      <w:r>
        <w:rPr>
          <w:rFonts w:eastAsia="Batang" w:cs="Calibri"/>
          <w:bCs/>
        </w:rPr>
        <w:t xml:space="preserve"> meeting of ITU-D Study Group 2 </w:t>
      </w:r>
      <w:r w:rsidR="00AF2081">
        <w:rPr>
          <w:bCs/>
          <w:szCs w:val="24"/>
        </w:rPr>
        <w:t>following the 2017</w:t>
      </w:r>
      <w:r w:rsidR="00AF2081" w:rsidRPr="006A0E14">
        <w:rPr>
          <w:bCs/>
          <w:szCs w:val="24"/>
        </w:rPr>
        <w:t xml:space="preserve"> World Telecommunication Development Confer</w:t>
      </w:r>
      <w:r w:rsidR="00AF2081">
        <w:rPr>
          <w:bCs/>
          <w:szCs w:val="24"/>
        </w:rPr>
        <w:t xml:space="preserve">ence (WTDC-17) </w:t>
      </w:r>
      <w:r>
        <w:rPr>
          <w:rFonts w:eastAsia="Batang" w:cs="Calibri"/>
          <w:bCs/>
        </w:rPr>
        <w:t>was held from 7 to 11 May 2018</w:t>
      </w:r>
      <w:r w:rsidR="00AF2081">
        <w:rPr>
          <w:rFonts w:eastAsia="Batang" w:cs="Calibri"/>
          <w:bCs/>
        </w:rPr>
        <w:t xml:space="preserve"> </w:t>
      </w:r>
      <w:r w:rsidR="00AF2081" w:rsidRPr="0009581F">
        <w:rPr>
          <w:rFonts w:eastAsia="Batang" w:cs="Calibri"/>
          <w:bCs/>
        </w:rPr>
        <w:t xml:space="preserve">with </w:t>
      </w:r>
      <w:r w:rsidR="007E0A1D" w:rsidRPr="0009581F">
        <w:rPr>
          <w:bCs/>
          <w:szCs w:val="24"/>
        </w:rPr>
        <w:t xml:space="preserve">125 participants from </w:t>
      </w:r>
      <w:r w:rsidR="007E0A1D" w:rsidRPr="0009581F">
        <w:rPr>
          <w:bCs/>
          <w:szCs w:val="24"/>
        </w:rPr>
        <w:lastRenderedPageBreak/>
        <w:t>49 countries present</w:t>
      </w:r>
      <w:r w:rsidR="007E0A1D" w:rsidRPr="0009581F">
        <w:rPr>
          <w:rStyle w:val="FootnoteReference"/>
          <w:bCs/>
          <w:szCs w:val="24"/>
          <w:vertAlign w:val="superscript"/>
        </w:rPr>
        <w:footnoteReference w:id="2"/>
      </w:r>
      <w:r w:rsidR="007E0A1D" w:rsidRPr="0009581F">
        <w:rPr>
          <w:bCs/>
          <w:szCs w:val="24"/>
        </w:rPr>
        <w:t>.</w:t>
      </w:r>
      <w:r w:rsidRPr="0009581F">
        <w:rPr>
          <w:rFonts w:eastAsia="Batang" w:cs="Calibri"/>
          <w:bCs/>
        </w:rPr>
        <w:t xml:space="preserve"> </w:t>
      </w:r>
      <w:r w:rsidR="007E0A1D" w:rsidRPr="0009581F">
        <w:rPr>
          <w:bCs/>
          <w:szCs w:val="24"/>
        </w:rPr>
        <w:t>Of these, 89 were representatives from Member States, 33 from Sector Members, 3 from Associates and Academia, and 5 from international and regional</w:t>
      </w:r>
      <w:r w:rsidR="007E0A1D" w:rsidRPr="00677F19">
        <w:rPr>
          <w:bCs/>
          <w:szCs w:val="24"/>
        </w:rPr>
        <w:t xml:space="preserve"> organizations (</w:t>
      </w:r>
      <w:hyperlink r:id="rId13" w:history="1">
        <w:r w:rsidR="007E0A1D">
          <w:rPr>
            <w:rStyle w:val="Hyperlink"/>
            <w:bCs/>
            <w:szCs w:val="24"/>
          </w:rPr>
          <w:t>2/100</w:t>
        </w:r>
      </w:hyperlink>
      <w:r w:rsidR="007E0A1D" w:rsidRPr="00677F19">
        <w:rPr>
          <w:bCs/>
          <w:szCs w:val="24"/>
        </w:rPr>
        <w:t xml:space="preserve">). </w:t>
      </w:r>
      <w:r w:rsidR="007E0A1D" w:rsidRPr="00677F19">
        <w:rPr>
          <w:rFonts w:eastAsiaTheme="majorEastAsia" w:cs="Simplified Arabic"/>
          <w:szCs w:val="24"/>
        </w:rPr>
        <w:t>Statistics summarizing participation by region, contributions by Question, and other data may be found in (</w:t>
      </w:r>
      <w:hyperlink r:id="rId14" w:history="1">
        <w:r w:rsidR="007E0A1D">
          <w:rPr>
            <w:rStyle w:val="Hyperlink"/>
            <w:rFonts w:eastAsiaTheme="majorEastAsia"/>
            <w:szCs w:val="24"/>
          </w:rPr>
          <w:t>2</w:t>
        </w:r>
        <w:r w:rsidR="007E0A1D" w:rsidRPr="00677F19">
          <w:rPr>
            <w:rStyle w:val="Hyperlink"/>
            <w:rFonts w:eastAsiaTheme="majorEastAsia"/>
            <w:szCs w:val="24"/>
          </w:rPr>
          <w:t>/ADM/3 + Annex</w:t>
        </w:r>
      </w:hyperlink>
      <w:r w:rsidR="007E0A1D" w:rsidRPr="00677F19">
        <w:rPr>
          <w:rFonts w:eastAsiaTheme="majorEastAsia" w:cs="Simplified Arabic"/>
          <w:szCs w:val="24"/>
        </w:rPr>
        <w:t xml:space="preserve">) and in Section 4 of this report. </w:t>
      </w:r>
      <w:r w:rsidR="007E0A1D" w:rsidRPr="00677F19">
        <w:rPr>
          <w:bCs/>
          <w:szCs w:val="24"/>
          <w:lang w:val="en-US"/>
        </w:rPr>
        <w:t xml:space="preserve">Standard webcast as well as interactive, multilingual remote participation were provided; the full archives of the meetings are available </w:t>
      </w:r>
      <w:hyperlink r:id="rId15" w:history="1">
        <w:r w:rsidR="007E0A1D" w:rsidRPr="00677F19">
          <w:rPr>
            <w:rStyle w:val="Hyperlink"/>
            <w:rFonts w:eastAsiaTheme="majorEastAsia"/>
            <w:szCs w:val="24"/>
          </w:rPr>
          <w:t>here</w:t>
        </w:r>
        <w:r w:rsidR="007E0A1D" w:rsidRPr="00677F19">
          <w:rPr>
            <w:rStyle w:val="Hyperlink"/>
            <w:bCs/>
            <w:szCs w:val="24"/>
            <w:lang w:val="en-US"/>
          </w:rPr>
          <w:t>.</w:t>
        </w:r>
      </w:hyperlink>
      <w:r w:rsidR="007E0A1D" w:rsidRPr="00677F19">
        <w:rPr>
          <w:bCs/>
          <w:szCs w:val="24"/>
          <w:lang w:val="en-US"/>
        </w:rPr>
        <w:t xml:space="preserve"> All meeting documents can be downloaded from the </w:t>
      </w:r>
      <w:hyperlink r:id="rId16" w:history="1">
        <w:r w:rsidR="007E0A1D" w:rsidRPr="00677F19">
          <w:rPr>
            <w:rStyle w:val="Hyperlink"/>
            <w:rFonts w:eastAsiaTheme="majorEastAsia"/>
            <w:szCs w:val="24"/>
          </w:rPr>
          <w:t>meeting website</w:t>
        </w:r>
      </w:hyperlink>
      <w:r w:rsidR="007E0A1D" w:rsidRPr="00677F19">
        <w:rPr>
          <w:bCs/>
          <w:szCs w:val="24"/>
          <w:lang w:val="en-US"/>
        </w:rPr>
        <w:t xml:space="preserve"> (TIES access is required).</w:t>
      </w:r>
    </w:p>
    <w:p w14:paraId="23DD3B2B" w14:textId="5B5FE103" w:rsidR="008E7DF8" w:rsidRPr="006608C4" w:rsidRDefault="008E7DF8">
      <w:pPr>
        <w:spacing w:after="120"/>
        <w:rPr>
          <w:bCs/>
          <w:color w:val="000000" w:themeColor="text1"/>
          <w:szCs w:val="24"/>
        </w:rPr>
      </w:pPr>
      <w:r w:rsidRPr="00ED4706">
        <w:rPr>
          <w:rFonts w:cstheme="minorHAnsi"/>
          <w:szCs w:val="24"/>
        </w:rPr>
        <w:t xml:space="preserve">The </w:t>
      </w:r>
      <w:hyperlink r:id="rId17" w:history="1">
        <w:r w:rsidRPr="003C25FC">
          <w:rPr>
            <w:rStyle w:val="Hyperlink"/>
            <w:rFonts w:cstheme="minorHAnsi"/>
            <w:szCs w:val="24"/>
          </w:rPr>
          <w:t>BDT Director</w:t>
        </w:r>
      </w:hyperlink>
      <w:r w:rsidRPr="00ED4706">
        <w:rPr>
          <w:rFonts w:cstheme="minorHAnsi"/>
          <w:szCs w:val="24"/>
        </w:rPr>
        <w:t>, Mr Brahima Sanou</w:t>
      </w:r>
      <w:r w:rsidRPr="00ED4706">
        <w:rPr>
          <w:rStyle w:val="FootnoteReference"/>
          <w:rFonts w:cstheme="minorHAnsi"/>
          <w:vertAlign w:val="superscript"/>
        </w:rPr>
        <w:footnoteReference w:id="3"/>
      </w:r>
      <w:r w:rsidRPr="00ED4706">
        <w:rPr>
          <w:rFonts w:cstheme="minorHAnsi"/>
          <w:szCs w:val="24"/>
        </w:rPr>
        <w:t>, and the Chair</w:t>
      </w:r>
      <w:r>
        <w:rPr>
          <w:rFonts w:cstheme="minorHAnsi"/>
          <w:szCs w:val="24"/>
        </w:rPr>
        <w:t>man</w:t>
      </w:r>
      <w:r w:rsidR="00495290">
        <w:rPr>
          <w:rFonts w:cstheme="minorHAnsi"/>
          <w:szCs w:val="24"/>
        </w:rPr>
        <w:t xml:space="preserve"> of Study Group 2</w:t>
      </w:r>
      <w:r w:rsidRPr="00ED4706">
        <w:rPr>
          <w:rFonts w:cstheme="minorHAnsi"/>
          <w:szCs w:val="24"/>
        </w:rPr>
        <w:t xml:space="preserve">, </w:t>
      </w:r>
      <w:r w:rsidR="00495290">
        <w:rPr>
          <w:bCs/>
          <w:szCs w:val="24"/>
          <w:lang w:val="en-US"/>
        </w:rPr>
        <w:t xml:space="preserve">Mr </w:t>
      </w:r>
      <w:r w:rsidR="00495290" w:rsidRPr="00495290">
        <w:rPr>
          <w:bCs/>
          <w:szCs w:val="24"/>
          <w:lang w:val="en-US"/>
        </w:rPr>
        <w:t xml:space="preserve">Ahmad Reza Sharafat </w:t>
      </w:r>
      <w:r w:rsidRPr="00A20FA2">
        <w:rPr>
          <w:bCs/>
          <w:szCs w:val="24"/>
          <w:lang w:val="en-US"/>
        </w:rPr>
        <w:t>(</w:t>
      </w:r>
      <w:r w:rsidR="009E3F7C">
        <w:rPr>
          <w:bCs/>
          <w:szCs w:val="24"/>
          <w:lang w:val="en-US"/>
        </w:rPr>
        <w:t>Islamic Republic of Iran</w:t>
      </w:r>
      <w:r w:rsidRPr="00A20FA2">
        <w:rPr>
          <w:bCs/>
          <w:szCs w:val="24"/>
          <w:lang w:val="en-US"/>
        </w:rPr>
        <w:t>),</w:t>
      </w:r>
      <w:r w:rsidRPr="00A20FA2">
        <w:rPr>
          <w:rFonts w:cstheme="minorHAnsi"/>
          <w:bCs/>
          <w:szCs w:val="24"/>
        </w:rPr>
        <w:t xml:space="preserve"> were </w:t>
      </w:r>
      <w:r w:rsidRPr="00A20FA2">
        <w:rPr>
          <w:rFonts w:cstheme="minorHAnsi"/>
          <w:bCs/>
          <w:color w:val="000000" w:themeColor="text1"/>
          <w:szCs w:val="24"/>
        </w:rPr>
        <w:t>jo</w:t>
      </w:r>
      <w:r w:rsidR="006608C4">
        <w:rPr>
          <w:rFonts w:cstheme="minorHAnsi"/>
          <w:bCs/>
          <w:color w:val="000000" w:themeColor="text1"/>
          <w:szCs w:val="24"/>
        </w:rPr>
        <w:t>ined by the eleven</w:t>
      </w:r>
      <w:r w:rsidR="00495290">
        <w:rPr>
          <w:rFonts w:cstheme="minorHAnsi"/>
          <w:bCs/>
          <w:color w:val="000000" w:themeColor="text1"/>
          <w:szCs w:val="24"/>
        </w:rPr>
        <w:t xml:space="preserve"> appointed SG2</w:t>
      </w:r>
      <w:r w:rsidRPr="00A20FA2">
        <w:rPr>
          <w:rFonts w:cstheme="minorHAnsi"/>
          <w:bCs/>
          <w:color w:val="000000" w:themeColor="text1"/>
          <w:szCs w:val="24"/>
        </w:rPr>
        <w:t xml:space="preserve"> Vice-Chairmen</w:t>
      </w:r>
      <w:r w:rsidRPr="00A20FA2">
        <w:rPr>
          <w:rFonts w:cstheme="minorHAnsi"/>
          <w:bCs/>
          <w:szCs w:val="24"/>
        </w:rPr>
        <w:t>:</w:t>
      </w:r>
      <w:r w:rsidRPr="00A20FA2">
        <w:rPr>
          <w:rFonts w:cstheme="minorHAnsi"/>
          <w:bCs/>
          <w:color w:val="000000" w:themeColor="text1"/>
          <w:szCs w:val="24"/>
        </w:rPr>
        <w:t xml:space="preserve"> </w:t>
      </w:r>
      <w:r w:rsidR="00FE7205" w:rsidRPr="004529D9">
        <w:rPr>
          <w:szCs w:val="24"/>
        </w:rPr>
        <w:t>Mr</w:t>
      </w:r>
      <w:r w:rsidR="00FE7205">
        <w:rPr>
          <w:szCs w:val="24"/>
        </w:rPr>
        <w:t> </w:t>
      </w:r>
      <w:r w:rsidR="009E3F7C" w:rsidRPr="004529D9">
        <w:rPr>
          <w:szCs w:val="24"/>
        </w:rPr>
        <w:t xml:space="preserve">Roland Yaw </w:t>
      </w:r>
      <w:r w:rsidR="009E3F7C" w:rsidRPr="006747D8">
        <w:rPr>
          <w:szCs w:val="24"/>
        </w:rPr>
        <w:t>Kudozia (</w:t>
      </w:r>
      <w:r w:rsidR="009E3F7C" w:rsidRPr="0009581F">
        <w:rPr>
          <w:szCs w:val="24"/>
        </w:rPr>
        <w:t>Ghana</w:t>
      </w:r>
      <w:r w:rsidR="009E3F7C" w:rsidRPr="006747D8">
        <w:rPr>
          <w:szCs w:val="24"/>
        </w:rPr>
        <w:t>), Mr Henry Chukwudumeme Nkemadu (</w:t>
      </w:r>
      <w:r w:rsidR="009E3F7C" w:rsidRPr="0009581F">
        <w:rPr>
          <w:szCs w:val="24"/>
        </w:rPr>
        <w:t>Nigeria</w:t>
      </w:r>
      <w:r w:rsidR="009E3F7C" w:rsidRPr="006747D8">
        <w:rPr>
          <w:szCs w:val="24"/>
        </w:rPr>
        <w:t xml:space="preserve">), </w:t>
      </w:r>
      <w:r w:rsidR="00FE7205" w:rsidRPr="006747D8">
        <w:rPr>
          <w:szCs w:val="24"/>
        </w:rPr>
        <w:t>Ms</w:t>
      </w:r>
      <w:r w:rsidR="00FE7205">
        <w:rPr>
          <w:szCs w:val="24"/>
        </w:rPr>
        <w:t> </w:t>
      </w:r>
      <w:r w:rsidR="009E3F7C" w:rsidRPr="006747D8">
        <w:rPr>
          <w:szCs w:val="24"/>
        </w:rPr>
        <w:t>Celina Delgado Castellón (</w:t>
      </w:r>
      <w:r w:rsidR="009E3F7C" w:rsidRPr="0009581F">
        <w:rPr>
          <w:szCs w:val="24"/>
        </w:rPr>
        <w:t>Nicaragua</w:t>
      </w:r>
      <w:r w:rsidR="009E3F7C" w:rsidRPr="006747D8">
        <w:rPr>
          <w:szCs w:val="24"/>
        </w:rPr>
        <w:t>), Ms Nora Abdalla Hassan Basher (</w:t>
      </w:r>
      <w:r w:rsidR="009E3F7C" w:rsidRPr="0009581F">
        <w:rPr>
          <w:szCs w:val="24"/>
        </w:rPr>
        <w:t>Sudan</w:t>
      </w:r>
      <w:r w:rsidR="009E3F7C" w:rsidRPr="006747D8">
        <w:rPr>
          <w:szCs w:val="24"/>
        </w:rPr>
        <w:t>), Mr Nasser Al Marzouqi (</w:t>
      </w:r>
      <w:r w:rsidR="009E3F7C" w:rsidRPr="0009581F">
        <w:rPr>
          <w:szCs w:val="24"/>
        </w:rPr>
        <w:t>United Arab Emirates</w:t>
      </w:r>
      <w:r w:rsidR="009E3F7C" w:rsidRPr="006747D8">
        <w:rPr>
          <w:szCs w:val="24"/>
        </w:rPr>
        <w:t>), Ms Ke Wang (</w:t>
      </w:r>
      <w:r w:rsidR="009E3F7C" w:rsidRPr="0009581F">
        <w:rPr>
          <w:szCs w:val="24"/>
        </w:rPr>
        <w:t>China</w:t>
      </w:r>
      <w:r w:rsidR="009E3F7C" w:rsidRPr="006747D8">
        <w:rPr>
          <w:szCs w:val="24"/>
        </w:rPr>
        <w:t>), Mr Ananda Raj Khanal (</w:t>
      </w:r>
      <w:r w:rsidR="009E3F7C" w:rsidRPr="0009581F">
        <w:rPr>
          <w:szCs w:val="24"/>
        </w:rPr>
        <w:t>Republic of Nepal</w:t>
      </w:r>
      <w:r w:rsidR="009E3F7C" w:rsidRPr="006747D8">
        <w:rPr>
          <w:szCs w:val="24"/>
        </w:rPr>
        <w:t>), Mr Yakov Gass (</w:t>
      </w:r>
      <w:r w:rsidR="009E3F7C" w:rsidRPr="0009581F">
        <w:rPr>
          <w:szCs w:val="24"/>
        </w:rPr>
        <w:t>Russian Federation</w:t>
      </w:r>
      <w:r w:rsidR="009E3F7C" w:rsidRPr="006747D8">
        <w:rPr>
          <w:szCs w:val="24"/>
        </w:rPr>
        <w:t>), Mr Tolibjon Oltinovich Mirzakulov (</w:t>
      </w:r>
      <w:r w:rsidR="009E3F7C" w:rsidRPr="0009581F">
        <w:rPr>
          <w:szCs w:val="24"/>
        </w:rPr>
        <w:t>Uzbekistan</w:t>
      </w:r>
      <w:r w:rsidR="009E3F7C" w:rsidRPr="006747D8">
        <w:rPr>
          <w:szCs w:val="24"/>
        </w:rPr>
        <w:t>), Mr Filipe Miguel Antunes Batista (</w:t>
      </w:r>
      <w:r w:rsidR="009E3F7C" w:rsidRPr="0009581F">
        <w:rPr>
          <w:szCs w:val="24"/>
        </w:rPr>
        <w:t>Portugal</w:t>
      </w:r>
      <w:r w:rsidR="009E3F7C" w:rsidRPr="006747D8">
        <w:rPr>
          <w:szCs w:val="24"/>
        </w:rPr>
        <w:t xml:space="preserve">) and Mr Dominique </w:t>
      </w:r>
      <w:r w:rsidR="009E3F7C" w:rsidRPr="006608C4">
        <w:rPr>
          <w:szCs w:val="24"/>
        </w:rPr>
        <w:t xml:space="preserve">Würges (France). </w:t>
      </w:r>
      <w:r w:rsidR="007034D9" w:rsidRPr="006608C4">
        <w:rPr>
          <w:rFonts w:cstheme="minorHAnsi"/>
          <w:bCs/>
          <w:color w:val="000000" w:themeColor="text1"/>
          <w:szCs w:val="24"/>
          <w:lang w:val="en-US"/>
        </w:rPr>
        <w:t>Together the team guided SG2</w:t>
      </w:r>
      <w:r w:rsidRPr="006608C4">
        <w:rPr>
          <w:rFonts w:cstheme="minorHAnsi"/>
          <w:bCs/>
          <w:color w:val="000000" w:themeColor="text1"/>
          <w:szCs w:val="24"/>
          <w:lang w:val="en-US"/>
        </w:rPr>
        <w:t xml:space="preserve"> through </w:t>
      </w:r>
      <w:r w:rsidR="007034D9" w:rsidRPr="006608C4">
        <w:rPr>
          <w:rFonts w:cstheme="minorHAnsi"/>
          <w:bCs/>
          <w:color w:val="000000" w:themeColor="text1"/>
          <w:szCs w:val="24"/>
          <w:lang w:val="en-US"/>
        </w:rPr>
        <w:t>the 99</w:t>
      </w:r>
      <w:r w:rsidRPr="006608C4">
        <w:rPr>
          <w:rFonts w:cstheme="minorHAnsi"/>
          <w:bCs/>
          <w:color w:val="000000" w:themeColor="text1"/>
          <w:szCs w:val="24"/>
          <w:lang w:val="en-US"/>
        </w:rPr>
        <w:t xml:space="preserve"> </w:t>
      </w:r>
      <w:r w:rsidRPr="006608C4">
        <w:rPr>
          <w:bCs/>
          <w:color w:val="000000" w:themeColor="text1"/>
          <w:szCs w:val="24"/>
        </w:rPr>
        <w:t>contributions submitted t</w:t>
      </w:r>
      <w:r w:rsidR="007034D9" w:rsidRPr="006608C4">
        <w:rPr>
          <w:bCs/>
          <w:color w:val="000000" w:themeColor="text1"/>
          <w:szCs w:val="24"/>
        </w:rPr>
        <w:t>o advance the work</w:t>
      </w:r>
      <w:r w:rsidRPr="006608C4">
        <w:rPr>
          <w:bCs/>
          <w:color w:val="000000" w:themeColor="text1"/>
          <w:szCs w:val="24"/>
        </w:rPr>
        <w:t>.</w:t>
      </w:r>
    </w:p>
    <w:p w14:paraId="7933A27B" w14:textId="77777777" w:rsidR="00B35BC5" w:rsidRPr="006608C4" w:rsidRDefault="007E28A9" w:rsidP="00D45A9C">
      <w:pPr>
        <w:spacing w:after="120"/>
        <w:rPr>
          <w:bCs/>
          <w:szCs w:val="24"/>
        </w:rPr>
      </w:pPr>
      <w:r w:rsidRPr="00923F17">
        <w:rPr>
          <w:bCs/>
          <w:szCs w:val="24"/>
          <w:lang w:val="en-US"/>
        </w:rPr>
        <w:t xml:space="preserve">The first meetings </w:t>
      </w:r>
      <w:r>
        <w:rPr>
          <w:bCs/>
          <w:szCs w:val="24"/>
          <w:lang w:val="en-US"/>
        </w:rPr>
        <w:t>considered t</w:t>
      </w:r>
      <w:r w:rsidRPr="00923F17">
        <w:rPr>
          <w:bCs/>
          <w:szCs w:val="24"/>
          <w:lang w:val="en-US"/>
        </w:rPr>
        <w:t>he expected results agreed on by the</w:t>
      </w:r>
      <w:r>
        <w:rPr>
          <w:bCs/>
          <w:szCs w:val="24"/>
          <w:lang w:val="en-US"/>
        </w:rPr>
        <w:t xml:space="preserve"> membership at WTDC-17, identified</w:t>
      </w:r>
      <w:r w:rsidRPr="00923F17">
        <w:rPr>
          <w:bCs/>
          <w:szCs w:val="24"/>
          <w:lang w:val="en-US"/>
        </w:rPr>
        <w:t xml:space="preserve"> methods for conducting its work and agree on detailed work plans for each study Question.</w:t>
      </w:r>
      <w:r>
        <w:rPr>
          <w:bCs/>
          <w:szCs w:val="24"/>
          <w:lang w:val="en-US"/>
        </w:rPr>
        <w:t xml:space="preserve"> </w:t>
      </w:r>
      <w:r w:rsidRPr="006756E0">
        <w:rPr>
          <w:bCs/>
          <w:szCs w:val="24"/>
          <w:lang w:val="en-US"/>
        </w:rPr>
        <w:t xml:space="preserve">Draft intitial outlines/tables of contents of the expected outputs for all Questions and detailed lists of responsibilities </w:t>
      </w:r>
      <w:r>
        <w:rPr>
          <w:bCs/>
          <w:szCs w:val="24"/>
          <w:lang w:val="en-US"/>
        </w:rPr>
        <w:t xml:space="preserve">were also </w:t>
      </w:r>
      <w:r w:rsidRPr="006608C4">
        <w:rPr>
          <w:bCs/>
          <w:szCs w:val="24"/>
          <w:lang w:val="en-US"/>
        </w:rPr>
        <w:t>prepared.</w:t>
      </w:r>
      <w:r w:rsidRPr="006608C4">
        <w:t xml:space="preserve"> Out of the 66 candidaturs received for positions in ITU-D SG2, the meeting appointed 12 Rapporteurs/co-Rapporteurs and 47 Vice-Rapporteurs to lead the Questions under study. </w:t>
      </w:r>
      <w:r w:rsidR="006117C6" w:rsidRPr="006608C4">
        <w:rPr>
          <w:rFonts w:eastAsia="Batang" w:cs="Calibri"/>
          <w:bCs/>
        </w:rPr>
        <w:t>The appointment</w:t>
      </w:r>
      <w:r w:rsidR="00B35BC5" w:rsidRPr="006608C4">
        <w:rPr>
          <w:rFonts w:eastAsia="Batang" w:cs="Calibri"/>
          <w:bCs/>
        </w:rPr>
        <w:t xml:space="preserve"> followed a rigorous process and review, primarily based on their expertise and previous experience and contributions in the topics of the Questions under study, while respecting regional and gender balance whenever possible. </w:t>
      </w:r>
      <w:r w:rsidR="00B35BC5" w:rsidRPr="006608C4">
        <w:rPr>
          <w:b/>
          <w:szCs w:val="24"/>
        </w:rPr>
        <w:t>Annex 1</w:t>
      </w:r>
      <w:r w:rsidR="00B35BC5" w:rsidRPr="006608C4">
        <w:rPr>
          <w:bCs/>
          <w:szCs w:val="24"/>
        </w:rPr>
        <w:t xml:space="preserve"> to this report shares the SG2 management team.</w:t>
      </w:r>
    </w:p>
    <w:p w14:paraId="4CED3BEC" w14:textId="77777777" w:rsidR="00747A98" w:rsidRDefault="009907F3" w:rsidP="00D45A9C">
      <w:pPr>
        <w:spacing w:after="120"/>
        <w:rPr>
          <w:rFonts w:eastAsia="Batang" w:cs="Calibri"/>
          <w:bCs/>
        </w:rPr>
      </w:pPr>
      <w:r w:rsidRPr="006608C4">
        <w:rPr>
          <w:rFonts w:eastAsia="Batang" w:cs="Calibri"/>
          <w:bCs/>
        </w:rPr>
        <w:t xml:space="preserve">During this ITU-D SG2 meeting, the SG2 management team met several times </w:t>
      </w:r>
      <w:r w:rsidR="000735FD" w:rsidRPr="006608C4">
        <w:rPr>
          <w:rFonts w:eastAsia="Batang" w:cs="Calibri"/>
          <w:bCs/>
        </w:rPr>
        <w:t>in order to ensure effective communication and understanding between them</w:t>
      </w:r>
      <w:r w:rsidRPr="006608C4">
        <w:rPr>
          <w:rFonts w:eastAsia="Batang" w:cs="Calibri"/>
          <w:bCs/>
        </w:rPr>
        <w:t xml:space="preserve"> on the expected work for each Question</w:t>
      </w:r>
      <w:r w:rsidR="000735FD" w:rsidRPr="006608C4">
        <w:rPr>
          <w:rFonts w:eastAsia="Batang" w:cs="Calibri"/>
          <w:bCs/>
        </w:rPr>
        <w:t>.</w:t>
      </w:r>
    </w:p>
    <w:p w14:paraId="73E1A985" w14:textId="5DCF11C6" w:rsidR="001424DC" w:rsidRDefault="001424DC" w:rsidP="00D45A9C">
      <w:pPr>
        <w:spacing w:after="120"/>
        <w:rPr>
          <w:rFonts w:eastAsia="Batang" w:cs="Calibri"/>
          <w:bCs/>
        </w:rPr>
      </w:pPr>
      <w:r>
        <w:rPr>
          <w:rFonts w:eastAsia="Batang" w:cs="Calibri"/>
          <w:bCs/>
        </w:rPr>
        <w:t xml:space="preserve">A </w:t>
      </w:r>
      <w:hyperlink r:id="rId18" w:history="1">
        <w:r w:rsidRPr="0026406F">
          <w:rPr>
            <w:rStyle w:val="Hyperlink"/>
            <w:rFonts w:eastAsia="Batang" w:cs="Calibri"/>
            <w:bCs/>
          </w:rPr>
          <w:t>panel session on Early Warning Systems (EWS)</w:t>
        </w:r>
      </w:hyperlink>
      <w:r w:rsidRPr="001424DC">
        <w:rPr>
          <w:rFonts w:eastAsia="Batang" w:cs="Calibri"/>
          <w:bCs/>
        </w:rPr>
        <w:t xml:space="preserve"> was held </w:t>
      </w:r>
      <w:r>
        <w:rPr>
          <w:rFonts w:eastAsia="Batang" w:cs="Calibri"/>
          <w:bCs/>
        </w:rPr>
        <w:t xml:space="preserve">on 8 May 2018 </w:t>
      </w:r>
      <w:r w:rsidRPr="001424DC">
        <w:rPr>
          <w:rFonts w:eastAsia="Batang" w:cs="Calibri"/>
          <w:bCs/>
        </w:rPr>
        <w:t>in conjunction with the ITU-D Study Group 2 Question 5/2 meeting</w:t>
      </w:r>
      <w:r>
        <w:rPr>
          <w:rFonts w:eastAsia="Batang" w:cs="Calibri"/>
          <w:bCs/>
        </w:rPr>
        <w:t xml:space="preserve">. </w:t>
      </w:r>
      <w:r w:rsidRPr="001424DC">
        <w:rPr>
          <w:rFonts w:eastAsia="Batang" w:cs="Calibri"/>
          <w:bCs/>
        </w:rPr>
        <w:t>This panel session aimed to bring together experts who shared their knowledge and experience on the practical assessment of disaster risk reduction and management at the national level, in organizations, and in critical infrastructure sectors.</w:t>
      </w:r>
      <w:r w:rsidR="00564F36">
        <w:rPr>
          <w:rFonts w:eastAsia="Batang" w:cs="Calibri"/>
          <w:bCs/>
        </w:rPr>
        <w:t xml:space="preserve"> Several best practices (e.g. ensuring flexibility, taking evolving technologies into account) were identified and will be useful for future consideration and application of EWS.</w:t>
      </w:r>
    </w:p>
    <w:p w14:paraId="10D4A0BD" w14:textId="7877CF58" w:rsidR="003C1870" w:rsidRPr="004445FD" w:rsidRDefault="00FD037B"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2018 Study Group 2 Rapporteur Group meetings (1-11 October</w:t>
      </w:r>
      <w:r w:rsidR="003C1870" w:rsidRPr="004445FD">
        <w:rPr>
          <w:noProof/>
          <w:sz w:val="24"/>
          <w:szCs w:val="18"/>
          <w:lang w:val="en-US"/>
        </w:rPr>
        <w:t xml:space="preserve"> 2018)</w:t>
      </w:r>
    </w:p>
    <w:p w14:paraId="48273A97" w14:textId="77777777" w:rsidR="00FD037B" w:rsidRPr="006608C4" w:rsidRDefault="003C1870" w:rsidP="00D45A9C">
      <w:pPr>
        <w:spacing w:after="120"/>
        <w:rPr>
          <w:bCs/>
          <w:szCs w:val="24"/>
        </w:rPr>
      </w:pPr>
      <w:r w:rsidRPr="006A0E14">
        <w:rPr>
          <w:bCs/>
          <w:szCs w:val="24"/>
        </w:rPr>
        <w:t>The</w:t>
      </w:r>
      <w:r w:rsidRPr="008F2190">
        <w:t xml:space="preserve"> </w:t>
      </w:r>
      <w:r w:rsidR="00FD037B">
        <w:rPr>
          <w:bCs/>
          <w:szCs w:val="24"/>
        </w:rPr>
        <w:t>2018 Study Group 2</w:t>
      </w:r>
      <w:r w:rsidRPr="008F2190">
        <w:rPr>
          <w:bCs/>
          <w:szCs w:val="24"/>
        </w:rPr>
        <w:t xml:space="preserve"> Rapporteur Group meetings </w:t>
      </w:r>
      <w:r w:rsidRPr="006608C4">
        <w:rPr>
          <w:bCs/>
          <w:szCs w:val="24"/>
        </w:rPr>
        <w:t xml:space="preserve">refined the </w:t>
      </w:r>
      <w:r w:rsidR="00CE7A25" w:rsidRPr="006608C4">
        <w:rPr>
          <w:bCs/>
          <w:szCs w:val="24"/>
        </w:rPr>
        <w:t xml:space="preserve">work plans and </w:t>
      </w:r>
      <w:r w:rsidRPr="006608C4">
        <w:rPr>
          <w:bCs/>
          <w:szCs w:val="24"/>
        </w:rPr>
        <w:t>outlin</w:t>
      </w:r>
      <w:r w:rsidR="00FD037B" w:rsidRPr="006608C4">
        <w:rPr>
          <w:bCs/>
          <w:szCs w:val="24"/>
        </w:rPr>
        <w:t>es of SG2</w:t>
      </w:r>
      <w:r w:rsidRPr="006608C4">
        <w:rPr>
          <w:bCs/>
          <w:szCs w:val="24"/>
        </w:rPr>
        <w:t xml:space="preserve"> Question deliverables and continued drafting and exchanging on chapters of the reports, guidelines and case studies. </w:t>
      </w:r>
    </w:p>
    <w:p w14:paraId="23FF9B15" w14:textId="4DEE49ED" w:rsidR="00FD037B" w:rsidRPr="006608C4" w:rsidRDefault="00FD037B">
      <w:pPr>
        <w:spacing w:after="120"/>
      </w:pPr>
      <w:r w:rsidRPr="006608C4">
        <w:rPr>
          <w:bCs/>
          <w:szCs w:val="24"/>
        </w:rPr>
        <w:t xml:space="preserve">In conjunction with the meetings, </w:t>
      </w:r>
      <w:r w:rsidRPr="006608C4">
        <w:t>with the purpose of deepening knowledge on the topics treated by</w:t>
      </w:r>
      <w:r w:rsidR="002346C7" w:rsidRPr="006608C4">
        <w:t xml:space="preserve"> the Questions under study and </w:t>
      </w:r>
      <w:r w:rsidRPr="006608C4">
        <w:t>work plans subseq</w:t>
      </w:r>
      <w:r w:rsidR="002346C7" w:rsidRPr="006608C4">
        <w:t>uently developed, and encouraging</w:t>
      </w:r>
      <w:r w:rsidRPr="006608C4">
        <w:t xml:space="preserve"> sharing of</w:t>
      </w:r>
      <w:r w:rsidR="002346C7" w:rsidRPr="006608C4">
        <w:t xml:space="preserve"> knowledge with other sectors and organizations</w:t>
      </w:r>
      <w:r w:rsidRPr="006608C4">
        <w:t xml:space="preserve">, an integral part of the rapporteur group meetings held from 1 to 11 October 2018 included focus sessions and workshops. These events </w:t>
      </w:r>
      <w:r w:rsidRPr="006608C4">
        <w:lastRenderedPageBreak/>
        <w:t xml:space="preserve">invited </w:t>
      </w:r>
      <w:r w:rsidR="00A04FB0" w:rsidRPr="006608C4">
        <w:t>no</w:t>
      </w:r>
      <w:r w:rsidR="00A04FB0">
        <w:t>t</w:t>
      </w:r>
      <w:r w:rsidR="00A04FB0" w:rsidRPr="006608C4">
        <w:t xml:space="preserve"> </w:t>
      </w:r>
      <w:r w:rsidRPr="006608C4">
        <w:t>only experts from ITU members but also several non-ITU members to the discussions. In total seven focus sessions/workshops were organized, with the following topics</w:t>
      </w:r>
      <w:r w:rsidR="00D44DE2" w:rsidRPr="006608C4">
        <w:t xml:space="preserve"> (the links lead to the detailed programme of each focus session/workshop)</w:t>
      </w:r>
      <w:r w:rsidRPr="006608C4">
        <w:t>:</w:t>
      </w:r>
    </w:p>
    <w:p w14:paraId="1FED4182" w14:textId="0AD936B9" w:rsidR="00FD037B" w:rsidRPr="006608C4" w:rsidRDefault="00FD037B" w:rsidP="00D45A9C">
      <w:pPr>
        <w:pStyle w:val="ListParagraph"/>
        <w:numPr>
          <w:ilvl w:val="0"/>
          <w:numId w:val="17"/>
        </w:numPr>
        <w:spacing w:before="40" w:after="40"/>
        <w:ind w:left="357" w:hanging="357"/>
        <w:contextualSpacing w:val="0"/>
      </w:pPr>
      <w:r w:rsidRPr="006608C4">
        <w:t xml:space="preserve">Question 1/2: </w:t>
      </w:r>
      <w:hyperlink r:id="rId19" w:history="1">
        <w:r w:rsidRPr="006608C4">
          <w:rPr>
            <w:rStyle w:val="Hyperlink"/>
          </w:rPr>
          <w:t>Technology and Innovation Powering Connectivity for Inclusive and Sustainable Industrial Development</w:t>
        </w:r>
      </w:hyperlink>
      <w:r w:rsidRPr="006608C4">
        <w:t xml:space="preserve"> (held on 1 October 2018).</w:t>
      </w:r>
      <w:r w:rsidR="00F07F46" w:rsidRPr="006608C4">
        <w:t xml:space="preserve"> This was a</w:t>
      </w:r>
      <w:r w:rsidRPr="006608C4">
        <w:t xml:space="preserve"> </w:t>
      </w:r>
      <w:r w:rsidR="00DA561A" w:rsidRPr="006608C4">
        <w:t xml:space="preserve">joint </w:t>
      </w:r>
      <w:r w:rsidRPr="006608C4">
        <w:t xml:space="preserve">event organized in collaboration with UNIDO and GMIS, to discuss the </w:t>
      </w:r>
      <w:r w:rsidRPr="006608C4">
        <w:rPr>
          <w:color w:val="000000"/>
          <w:lang w:val="en-US"/>
        </w:rPr>
        <w:t>future of infrastructure and connectivity for inclusive and sustainable industrial development, and the role of emerging technologies to create sustainable smart cities and communities</w:t>
      </w:r>
      <w:r w:rsidR="00D45A9C">
        <w:rPr>
          <w:color w:val="000000"/>
          <w:lang w:val="en-US"/>
        </w:rPr>
        <w:t>;</w:t>
      </w:r>
    </w:p>
    <w:p w14:paraId="6BF6D9A3" w14:textId="2316FAF5" w:rsidR="00FD037B" w:rsidRPr="006608C4" w:rsidRDefault="00FD037B" w:rsidP="00D45A9C">
      <w:pPr>
        <w:pStyle w:val="ListParagraph"/>
        <w:numPr>
          <w:ilvl w:val="0"/>
          <w:numId w:val="17"/>
        </w:numPr>
        <w:spacing w:before="40" w:after="40"/>
        <w:ind w:left="357" w:hanging="357"/>
        <w:contextualSpacing w:val="0"/>
      </w:pPr>
      <w:r w:rsidRPr="006608C4">
        <w:t xml:space="preserve">Question 2/2: </w:t>
      </w:r>
      <w:hyperlink r:id="rId20" w:history="1">
        <w:r w:rsidRPr="006608C4">
          <w:rPr>
            <w:rStyle w:val="Hyperlink"/>
          </w:rPr>
          <w:t>Adoption of new digital health technologies</w:t>
        </w:r>
      </w:hyperlink>
      <w:r w:rsidRPr="006608C4">
        <w:t xml:space="preserve"> (held on 5 October 2018)</w:t>
      </w:r>
      <w:r w:rsidR="00D45A9C">
        <w:t>;</w:t>
      </w:r>
    </w:p>
    <w:p w14:paraId="78083201" w14:textId="4A1502BD" w:rsidR="00FD037B" w:rsidRPr="006608C4" w:rsidRDefault="00FD037B" w:rsidP="00D45A9C">
      <w:pPr>
        <w:pStyle w:val="ListParagraph"/>
        <w:numPr>
          <w:ilvl w:val="0"/>
          <w:numId w:val="17"/>
        </w:numPr>
        <w:spacing w:before="40" w:after="40"/>
        <w:ind w:left="357" w:hanging="357"/>
        <w:contextualSpacing w:val="0"/>
      </w:pPr>
      <w:r w:rsidRPr="006608C4">
        <w:t xml:space="preserve">Question 3/2: </w:t>
      </w:r>
      <w:hyperlink r:id="rId21" w:history="1">
        <w:r w:rsidRPr="006608C4">
          <w:rPr>
            <w:rStyle w:val="Hyperlink"/>
          </w:rPr>
          <w:t>Cybersecurity emerging issues</w:t>
        </w:r>
      </w:hyperlink>
      <w:r w:rsidRPr="006608C4">
        <w:t xml:space="preserve"> (held on 9 October 2018)</w:t>
      </w:r>
      <w:r w:rsidR="00D45A9C">
        <w:t>;</w:t>
      </w:r>
    </w:p>
    <w:p w14:paraId="6D7350DD" w14:textId="43A64ADE" w:rsidR="00FD037B" w:rsidRPr="006608C4" w:rsidRDefault="00FD037B" w:rsidP="00D45A9C">
      <w:pPr>
        <w:pStyle w:val="ListParagraph"/>
        <w:numPr>
          <w:ilvl w:val="0"/>
          <w:numId w:val="17"/>
        </w:numPr>
        <w:spacing w:before="40" w:after="40"/>
        <w:ind w:left="357" w:hanging="357"/>
        <w:contextualSpacing w:val="0"/>
      </w:pPr>
      <w:r w:rsidRPr="006608C4">
        <w:t xml:space="preserve">Question 4/2: </w:t>
      </w:r>
      <w:hyperlink r:id="rId22" w:history="1">
        <w:r w:rsidRPr="006608C4">
          <w:rPr>
            <w:rStyle w:val="Hyperlink"/>
          </w:rPr>
          <w:t>Combating counterfeit ICT devices</w:t>
        </w:r>
      </w:hyperlink>
      <w:r w:rsidRPr="006608C4">
        <w:t xml:space="preserve"> (held on 4 October 2018)</w:t>
      </w:r>
      <w:r w:rsidR="00D45A9C">
        <w:t>;</w:t>
      </w:r>
    </w:p>
    <w:p w14:paraId="7BF21BE7" w14:textId="4996EE2D" w:rsidR="00FD037B" w:rsidRPr="006608C4" w:rsidRDefault="00FD037B">
      <w:pPr>
        <w:pStyle w:val="ListParagraph"/>
        <w:numPr>
          <w:ilvl w:val="0"/>
          <w:numId w:val="17"/>
        </w:numPr>
        <w:spacing w:before="40" w:after="40"/>
        <w:ind w:left="357" w:hanging="357"/>
        <w:contextualSpacing w:val="0"/>
      </w:pPr>
      <w:r w:rsidRPr="006608C4">
        <w:t xml:space="preserve">Question 5/2: </w:t>
      </w:r>
      <w:hyperlink r:id="rId23" w:history="1">
        <w:r w:rsidRPr="006608C4">
          <w:rPr>
            <w:rStyle w:val="Hyperlink"/>
          </w:rPr>
          <w:t>Disaster drills and emerging technologies on disaster management</w:t>
        </w:r>
      </w:hyperlink>
      <w:r w:rsidRPr="006608C4">
        <w:t xml:space="preserve"> (held on </w:t>
      </w:r>
      <w:r w:rsidR="00A04FB0" w:rsidRPr="006608C4">
        <w:t>3</w:t>
      </w:r>
      <w:r w:rsidR="00A04FB0">
        <w:t> </w:t>
      </w:r>
      <w:r w:rsidRPr="006608C4">
        <w:t>October 2018)</w:t>
      </w:r>
      <w:r w:rsidR="00D45A9C">
        <w:t>;</w:t>
      </w:r>
    </w:p>
    <w:p w14:paraId="1225633C" w14:textId="69954374" w:rsidR="00FD037B" w:rsidRPr="006608C4" w:rsidRDefault="00FD037B" w:rsidP="00D45A9C">
      <w:pPr>
        <w:pStyle w:val="ListParagraph"/>
        <w:numPr>
          <w:ilvl w:val="0"/>
          <w:numId w:val="17"/>
        </w:numPr>
        <w:spacing w:before="40" w:after="40"/>
        <w:ind w:left="357" w:hanging="357"/>
        <w:contextualSpacing w:val="0"/>
      </w:pPr>
      <w:r w:rsidRPr="006608C4">
        <w:t xml:space="preserve">Question 6/2: </w:t>
      </w:r>
      <w:hyperlink r:id="rId24" w:history="1">
        <w:r w:rsidRPr="006608C4">
          <w:rPr>
            <w:rStyle w:val="Hyperlink"/>
          </w:rPr>
          <w:t>E-waste policies, strategies and frameworks</w:t>
        </w:r>
      </w:hyperlink>
      <w:r w:rsidRPr="006608C4">
        <w:t xml:space="preserve"> (held on 9 October 2018)</w:t>
      </w:r>
      <w:r w:rsidR="00D45A9C">
        <w:t>;</w:t>
      </w:r>
    </w:p>
    <w:p w14:paraId="3F5CA114" w14:textId="1E49A8F0" w:rsidR="00FD037B" w:rsidRPr="006608C4" w:rsidRDefault="00FD037B" w:rsidP="00D45A9C">
      <w:pPr>
        <w:pStyle w:val="ListParagraph"/>
        <w:numPr>
          <w:ilvl w:val="0"/>
          <w:numId w:val="17"/>
        </w:numPr>
        <w:spacing w:before="40" w:after="40"/>
        <w:ind w:left="357" w:hanging="357"/>
        <w:contextualSpacing w:val="0"/>
      </w:pPr>
      <w:r w:rsidRPr="006608C4">
        <w:t xml:space="preserve">Question 7/2: </w:t>
      </w:r>
      <w:hyperlink r:id="rId25" w:history="1">
        <w:r w:rsidRPr="006608C4">
          <w:rPr>
            <w:rStyle w:val="Hyperlink"/>
          </w:rPr>
          <w:t>Modern policies, guidelines, regulations and assessments of human exposure to RF-EMF</w:t>
        </w:r>
      </w:hyperlink>
      <w:r w:rsidRPr="006608C4">
        <w:t xml:space="preserve"> (held on 10 October 2018)</w:t>
      </w:r>
      <w:r w:rsidR="00D45A9C">
        <w:t>.</w:t>
      </w:r>
    </w:p>
    <w:p w14:paraId="5F9C6384" w14:textId="77777777" w:rsidR="003C1870" w:rsidRPr="006608C4" w:rsidRDefault="003C1870" w:rsidP="00D45A9C">
      <w:pPr>
        <w:spacing w:after="120"/>
      </w:pPr>
      <w:r w:rsidRPr="006608C4">
        <w:rPr>
          <w:bCs/>
          <w:szCs w:val="24"/>
        </w:rPr>
        <w:t>Insightful and useful information gathered during the sessions will contribute towards the development of annual deliverables, the first ones for the Mar</w:t>
      </w:r>
      <w:r w:rsidR="003D5A63" w:rsidRPr="006608C4">
        <w:rPr>
          <w:bCs/>
          <w:szCs w:val="24"/>
        </w:rPr>
        <w:t>ch 2019 SG2</w:t>
      </w:r>
      <w:r w:rsidRPr="006608C4">
        <w:rPr>
          <w:bCs/>
          <w:szCs w:val="24"/>
        </w:rPr>
        <w:t xml:space="preserve"> meeting. </w:t>
      </w:r>
    </w:p>
    <w:p w14:paraId="0DA2A456" w14:textId="61B49D0B" w:rsidR="003C1870" w:rsidRPr="004445FD" w:rsidRDefault="00C6240E"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 xml:space="preserve">Reports of </w:t>
      </w:r>
      <w:r w:rsidR="003C1870" w:rsidRPr="004445FD">
        <w:rPr>
          <w:noProof/>
          <w:sz w:val="24"/>
          <w:szCs w:val="18"/>
          <w:lang w:val="en-US"/>
        </w:rPr>
        <w:t>Rapporteur Group meetings</w:t>
      </w:r>
    </w:p>
    <w:p w14:paraId="33872181" w14:textId="7F3944E7" w:rsidR="003C1870" w:rsidRPr="009E5049" w:rsidRDefault="003C1870" w:rsidP="00586EB9">
      <w:pPr>
        <w:spacing w:after="120"/>
        <w:rPr>
          <w:bCs/>
          <w:szCs w:val="24"/>
        </w:rPr>
      </w:pPr>
      <w:r w:rsidRPr="00691507">
        <w:rPr>
          <w:bCs/>
          <w:szCs w:val="24"/>
        </w:rPr>
        <w:t>Reports</w:t>
      </w:r>
      <w:r>
        <w:rPr>
          <w:bCs/>
          <w:szCs w:val="24"/>
        </w:rPr>
        <w:t xml:space="preserve"> of </w:t>
      </w:r>
      <w:r w:rsidRPr="009E5049">
        <w:rPr>
          <w:bCs/>
          <w:szCs w:val="24"/>
        </w:rPr>
        <w:t xml:space="preserve">the individual Rapporteur Group meetings that have been held in 2018 </w:t>
      </w:r>
      <w:r>
        <w:rPr>
          <w:bCs/>
          <w:szCs w:val="24"/>
        </w:rPr>
        <w:t xml:space="preserve">since the last TDAG meeting </w:t>
      </w:r>
      <w:r w:rsidRPr="009E5049">
        <w:rPr>
          <w:bCs/>
          <w:szCs w:val="24"/>
        </w:rPr>
        <w:t xml:space="preserve">can be found at the following links: </w:t>
      </w:r>
    </w:p>
    <w:p w14:paraId="621D166C" w14:textId="7066795A"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lang w:val="en-US"/>
        </w:rPr>
        <w:t xml:space="preserve">Question </w:t>
      </w:r>
      <w:r w:rsidR="00FC0BEF">
        <w:rPr>
          <w:rFonts w:asciiTheme="minorHAnsi" w:hAnsiTheme="minorHAnsi"/>
          <w:bCs/>
          <w:sz w:val="24"/>
          <w:szCs w:val="24"/>
          <w:lang w:val="en-US"/>
        </w:rPr>
        <w:t>1/2</w:t>
      </w:r>
      <w:r w:rsidRPr="009E5049">
        <w:rPr>
          <w:rFonts w:asciiTheme="minorHAnsi" w:hAnsiTheme="minorHAnsi"/>
          <w:bCs/>
          <w:sz w:val="24"/>
          <w:szCs w:val="24"/>
          <w:lang w:val="en-US"/>
        </w:rPr>
        <w:t xml:space="preserve"> available here: </w:t>
      </w:r>
      <w:r w:rsidRPr="009E5049">
        <w:rPr>
          <w:rFonts w:asciiTheme="minorHAnsi" w:hAnsiTheme="minorHAnsi"/>
          <w:bCs/>
          <w:sz w:val="24"/>
          <w:szCs w:val="24"/>
        </w:rPr>
        <w:t>(</w:t>
      </w:r>
      <w:hyperlink r:id="rId26"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27"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10F20ECB" w14:textId="32432AC1"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sidRPr="009E5049">
        <w:rPr>
          <w:rFonts w:asciiTheme="minorHAnsi" w:hAnsiTheme="minorHAnsi"/>
          <w:sz w:val="24"/>
          <w:szCs w:val="24"/>
        </w:rPr>
        <w:t>Question 2/</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28"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29"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312E4841" w14:textId="17E3BE9B"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3</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0"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31"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5796BC87" w14:textId="242FD971"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4</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2"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33"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4CCB7BDB" w14:textId="24E21580"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5</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4"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35"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355B6138" w14:textId="77B65924" w:rsidR="003C1870" w:rsidRPr="009E5049" w:rsidRDefault="003C1870" w:rsidP="00586E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6</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6"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37"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5C34B48C" w14:textId="2C1D35F3" w:rsidR="003C1870" w:rsidRPr="0009581F" w:rsidRDefault="003C1870" w:rsidP="00586EB9">
      <w:pPr>
        <w:pStyle w:val="CEOcontributionStart"/>
        <w:numPr>
          <w:ilvl w:val="0"/>
          <w:numId w:val="24"/>
        </w:numPr>
        <w:spacing w:before="40" w:after="40"/>
        <w:ind w:left="357" w:hanging="357"/>
        <w:rPr>
          <w:rFonts w:asciiTheme="minorHAnsi" w:hAnsiTheme="minorHAnsi"/>
          <w:sz w:val="24"/>
          <w:szCs w:val="24"/>
        </w:rPr>
      </w:pPr>
      <w:r>
        <w:rPr>
          <w:rFonts w:asciiTheme="minorHAnsi" w:hAnsiTheme="minorHAnsi"/>
          <w:sz w:val="24"/>
          <w:szCs w:val="24"/>
        </w:rPr>
        <w:t>Question 7</w:t>
      </w:r>
      <w:r w:rsidRPr="009E5049">
        <w:rPr>
          <w:rFonts w:asciiTheme="minorHAnsi" w:hAnsiTheme="minorHAnsi"/>
          <w:sz w:val="24"/>
          <w:szCs w:val="24"/>
        </w:rPr>
        <w:t>/</w:t>
      </w:r>
      <w:r w:rsidR="00FC0BEF">
        <w:rPr>
          <w:rFonts w:asciiTheme="minorHAnsi" w:hAnsiTheme="minorHAnsi"/>
          <w:sz w:val="24"/>
          <w:szCs w:val="24"/>
        </w:rPr>
        <w:t>2</w:t>
      </w:r>
      <w:r w:rsidRPr="009E5049">
        <w:rPr>
          <w:rFonts w:asciiTheme="minorHAnsi" w:hAnsiTheme="minorHAnsi"/>
          <w:bCs/>
          <w:sz w:val="24"/>
          <w:szCs w:val="24"/>
        </w:rPr>
        <w:t xml:space="preserve"> </w:t>
      </w:r>
      <w:r w:rsidRPr="009E5049">
        <w:rPr>
          <w:rFonts w:asciiTheme="minorHAnsi" w:hAnsiTheme="minorHAnsi"/>
          <w:bCs/>
          <w:sz w:val="24"/>
          <w:szCs w:val="24"/>
          <w:lang w:val="en-US"/>
        </w:rPr>
        <w:t xml:space="preserve">available here: </w:t>
      </w:r>
      <w:r w:rsidRPr="009E5049">
        <w:rPr>
          <w:rFonts w:asciiTheme="minorHAnsi" w:hAnsiTheme="minorHAnsi"/>
          <w:bCs/>
          <w:sz w:val="24"/>
          <w:szCs w:val="24"/>
        </w:rPr>
        <w:t>(</w:t>
      </w:r>
      <w:hyperlink r:id="rId38" w:history="1">
        <w:r w:rsidRPr="009E5049">
          <w:rPr>
            <w:rStyle w:val="Hyperlink"/>
            <w:rFonts w:asciiTheme="minorHAnsi" w:hAnsiTheme="minorHAnsi"/>
            <w:bCs/>
            <w:sz w:val="24"/>
            <w:szCs w:val="24"/>
          </w:rPr>
          <w:t>May 2018 report</w:t>
        </w:r>
      </w:hyperlink>
      <w:r w:rsidRPr="009E5049">
        <w:rPr>
          <w:rFonts w:asciiTheme="minorHAnsi" w:hAnsiTheme="minorHAnsi"/>
          <w:bCs/>
          <w:sz w:val="24"/>
          <w:szCs w:val="24"/>
        </w:rPr>
        <w:t>)(</w:t>
      </w:r>
      <w:hyperlink r:id="rId39" w:history="1">
        <w:r w:rsidR="00992F9A">
          <w:rPr>
            <w:rStyle w:val="Hyperlink"/>
            <w:rFonts w:asciiTheme="minorHAnsi" w:hAnsiTheme="minorHAnsi"/>
            <w:bCs/>
            <w:sz w:val="24"/>
            <w:szCs w:val="24"/>
          </w:rPr>
          <w:t>October</w:t>
        </w:r>
        <w:r w:rsidRPr="009E5049">
          <w:rPr>
            <w:rStyle w:val="Hyperlink"/>
            <w:rFonts w:asciiTheme="minorHAnsi" w:hAnsiTheme="minorHAnsi"/>
            <w:bCs/>
            <w:sz w:val="24"/>
            <w:szCs w:val="24"/>
          </w:rPr>
          <w:t xml:space="preserve"> 2018</w:t>
        </w:r>
      </w:hyperlink>
      <w:r w:rsidRPr="009E5049">
        <w:rPr>
          <w:rFonts w:asciiTheme="minorHAnsi" w:hAnsiTheme="minorHAnsi"/>
          <w:bCs/>
          <w:sz w:val="24"/>
          <w:szCs w:val="24"/>
        </w:rPr>
        <w:t>)</w:t>
      </w:r>
    </w:p>
    <w:p w14:paraId="7262582C" w14:textId="77777777" w:rsidR="00405EC2" w:rsidRPr="004445FD" w:rsidRDefault="00405EC2" w:rsidP="004445FD">
      <w:pPr>
        <w:pStyle w:val="Heading1"/>
        <w:numPr>
          <w:ilvl w:val="0"/>
          <w:numId w:val="8"/>
        </w:numPr>
        <w:spacing w:before="120" w:after="120"/>
        <w:rPr>
          <w:noProof/>
          <w:sz w:val="24"/>
          <w:szCs w:val="18"/>
          <w:lang w:val="en-US"/>
        </w:rPr>
      </w:pPr>
      <w:r w:rsidRPr="004445FD">
        <w:rPr>
          <w:noProof/>
          <w:sz w:val="24"/>
          <w:szCs w:val="18"/>
          <w:lang w:val="en-US"/>
        </w:rPr>
        <w:t>Strategy and work plan for Study Group 2</w:t>
      </w:r>
    </w:p>
    <w:p w14:paraId="41DD8399" w14:textId="6C698ADD" w:rsidR="00405EC2" w:rsidRPr="006747D8" w:rsidRDefault="00405EC2" w:rsidP="00D45A9C">
      <w:pPr>
        <w:spacing w:after="120"/>
        <w:rPr>
          <w:szCs w:val="24"/>
        </w:rPr>
      </w:pPr>
      <w:r>
        <w:t>Study Group 2 works in accordance with the scope of work defined in Resolution 2 (Rev. Buenos Aires, 2017) “</w:t>
      </w:r>
      <w:r w:rsidRPr="00755E17">
        <w:t>Establishment of study groups</w:t>
      </w:r>
      <w:r>
        <w:t xml:space="preserve">” to reach its </w:t>
      </w:r>
      <w:r w:rsidRPr="00691507">
        <w:t xml:space="preserve">expected results for the 2018-2021 study period. </w:t>
      </w:r>
      <w:r w:rsidRPr="006747D8">
        <w:rPr>
          <w:szCs w:val="24"/>
        </w:rPr>
        <w:t xml:space="preserve">The first </w:t>
      </w:r>
      <w:r w:rsidRPr="006608C4">
        <w:rPr>
          <w:szCs w:val="24"/>
        </w:rPr>
        <w:t xml:space="preserve">meeting in 2018 endorsed the four-year SG2 work plan, shown in </w:t>
      </w:r>
      <w:r w:rsidRPr="006608C4">
        <w:rPr>
          <w:b/>
          <w:szCs w:val="24"/>
        </w:rPr>
        <w:t>Annex 2</w:t>
      </w:r>
      <w:r w:rsidRPr="006608C4">
        <w:rPr>
          <w:szCs w:val="24"/>
        </w:rPr>
        <w:t xml:space="preserve"> to this report. Given that the Telecommunication Development Advisory Group (TDAG) met from 9 to 11 April before the first SG2 meeting the work plan had already been presented to TDAG (</w:t>
      </w:r>
      <w:hyperlink r:id="rId40" w:history="1">
        <w:r w:rsidRPr="006608C4">
          <w:rPr>
            <w:rStyle w:val="Hyperlink"/>
            <w:szCs w:val="24"/>
          </w:rPr>
          <w:t>TDAG-18/13</w:t>
        </w:r>
      </w:hyperlink>
      <w:r w:rsidRPr="006608C4">
        <w:rPr>
          <w:szCs w:val="24"/>
        </w:rPr>
        <w:t>), which took note of it.</w:t>
      </w:r>
      <w:r w:rsidRPr="006747D8">
        <w:rPr>
          <w:szCs w:val="24"/>
        </w:rPr>
        <w:t xml:space="preserve"> </w:t>
      </w:r>
    </w:p>
    <w:p w14:paraId="6A0E68E9" w14:textId="67BF8128" w:rsidR="004B7E77" w:rsidRDefault="004B7E77">
      <w:pPr>
        <w:spacing w:after="120"/>
        <w:rPr>
          <w:szCs w:val="24"/>
        </w:rPr>
      </w:pPr>
      <w:r w:rsidRPr="00F614F1">
        <w:rPr>
          <w:szCs w:val="24"/>
        </w:rPr>
        <w:t xml:space="preserve">The requirement for Questions to plan for the development of annual deliverables on specific sub-topics of the Question mandate was </w:t>
      </w:r>
      <w:r w:rsidRPr="006608C4">
        <w:rPr>
          <w:szCs w:val="24"/>
        </w:rPr>
        <w:t xml:space="preserve">expressed by the SG2 Chairman and the rapporteurs were invited to work within the mandate of each Question to ensure that such deliverables are provided. </w:t>
      </w:r>
      <w:r w:rsidR="00F13242" w:rsidRPr="006608C4">
        <w:rPr>
          <w:szCs w:val="24"/>
        </w:rPr>
        <w:t xml:space="preserve">While detailing the schedule of </w:t>
      </w:r>
      <w:r w:rsidR="008F3284" w:rsidRPr="006608C4">
        <w:rPr>
          <w:szCs w:val="24"/>
        </w:rPr>
        <w:t xml:space="preserve">future </w:t>
      </w:r>
      <w:r w:rsidR="00F13242" w:rsidRPr="006608C4">
        <w:rPr>
          <w:szCs w:val="24"/>
        </w:rPr>
        <w:t>Study Group 2 and Rapporteur Groups meetings and in conformance with</w:t>
      </w:r>
      <w:r w:rsidR="00F13242" w:rsidRPr="006608C4">
        <w:rPr>
          <w:bCs/>
          <w:szCs w:val="24"/>
        </w:rPr>
        <w:t xml:space="preserve"> the latest changes by WTDC-17 to Resolution 1</w:t>
      </w:r>
      <w:r w:rsidR="00F13242" w:rsidRPr="006608C4">
        <w:rPr>
          <w:szCs w:val="24"/>
        </w:rPr>
        <w:t xml:space="preserve"> (</w:t>
      </w:r>
      <w:hyperlink r:id="rId41" w:history="1">
        <w:r w:rsidR="00F13242" w:rsidRPr="006608C4">
          <w:rPr>
            <w:rStyle w:val="Hyperlink"/>
            <w:szCs w:val="24"/>
            <w:lang w:val="en-US"/>
          </w:rPr>
          <w:t>2/1</w:t>
        </w:r>
      </w:hyperlink>
      <w:r w:rsidR="00F13242" w:rsidRPr="006608C4">
        <w:rPr>
          <w:szCs w:val="24"/>
        </w:rPr>
        <w:t>)</w:t>
      </w:r>
      <w:r w:rsidR="0007000B" w:rsidRPr="006608C4">
        <w:rPr>
          <w:szCs w:val="24"/>
        </w:rPr>
        <w:t>, which encourage</w:t>
      </w:r>
      <w:r w:rsidR="00F13242" w:rsidRPr="006608C4">
        <w:rPr>
          <w:szCs w:val="24"/>
        </w:rPr>
        <w:t xml:space="preserve"> the holding </w:t>
      </w:r>
      <w:r w:rsidR="00472FC1" w:rsidRPr="006608C4">
        <w:rPr>
          <w:szCs w:val="24"/>
        </w:rPr>
        <w:t xml:space="preserve">of </w:t>
      </w:r>
      <w:r w:rsidR="00472FC1" w:rsidRPr="006608C4">
        <w:rPr>
          <w:bCs/>
          <w:szCs w:val="24"/>
        </w:rPr>
        <w:t xml:space="preserve">informal roundtable discussions, </w:t>
      </w:r>
      <w:r w:rsidR="00472FC1" w:rsidRPr="006608C4">
        <w:rPr>
          <w:szCs w:val="24"/>
        </w:rPr>
        <w:t>seminars or illustrative</w:t>
      </w:r>
      <w:r w:rsidR="00F13242" w:rsidRPr="006608C4">
        <w:rPr>
          <w:szCs w:val="24"/>
        </w:rPr>
        <w:t xml:space="preserve"> workshops, the Chairman further</w:t>
      </w:r>
      <w:r w:rsidR="00472FC1" w:rsidRPr="006608C4">
        <w:rPr>
          <w:szCs w:val="24"/>
        </w:rPr>
        <w:t xml:space="preserve"> requested</w:t>
      </w:r>
      <w:r w:rsidR="00F13242" w:rsidRPr="006608C4">
        <w:rPr>
          <w:szCs w:val="24"/>
        </w:rPr>
        <w:t xml:space="preserve"> the Rapporteur Groups to identify appropriate subjects in order to</w:t>
      </w:r>
      <w:r w:rsidR="00472FC1" w:rsidRPr="006608C4">
        <w:rPr>
          <w:szCs w:val="24"/>
        </w:rPr>
        <w:t xml:space="preserve"> initiate such events</w:t>
      </w:r>
      <w:r w:rsidR="00F13242" w:rsidRPr="006608C4">
        <w:rPr>
          <w:szCs w:val="24"/>
        </w:rPr>
        <w:t xml:space="preserve"> that they feel </w:t>
      </w:r>
      <w:r w:rsidR="008F3284" w:rsidRPr="006608C4">
        <w:rPr>
          <w:szCs w:val="24"/>
        </w:rPr>
        <w:t>a</w:t>
      </w:r>
      <w:r w:rsidR="008F3284">
        <w:rPr>
          <w:szCs w:val="24"/>
        </w:rPr>
        <w:t>re</w:t>
      </w:r>
      <w:r w:rsidR="008F3284" w:rsidRPr="006608C4">
        <w:rPr>
          <w:szCs w:val="24"/>
        </w:rPr>
        <w:t xml:space="preserve"> </w:t>
      </w:r>
      <w:r w:rsidR="00F13242" w:rsidRPr="006608C4">
        <w:rPr>
          <w:szCs w:val="24"/>
        </w:rPr>
        <w:t xml:space="preserve">useful, and put them forward as proposals to the study group. </w:t>
      </w:r>
      <w:r w:rsidRPr="006608C4">
        <w:rPr>
          <w:szCs w:val="24"/>
        </w:rPr>
        <w:t xml:space="preserve">Also and in </w:t>
      </w:r>
      <w:r w:rsidRPr="006608C4">
        <w:rPr>
          <w:szCs w:val="24"/>
        </w:rPr>
        <w:lastRenderedPageBreak/>
        <w:t xml:space="preserve">accordance with the work </w:t>
      </w:r>
      <w:r w:rsidR="00F13242" w:rsidRPr="006608C4">
        <w:rPr>
          <w:szCs w:val="24"/>
        </w:rPr>
        <w:t>plan presented by SG2 to TDAG, t</w:t>
      </w:r>
      <w:r w:rsidR="00CB1D84">
        <w:rPr>
          <w:szCs w:val="24"/>
        </w:rPr>
        <w:t xml:space="preserve">he Chairman invited all </w:t>
      </w:r>
      <w:r w:rsidRPr="006608C4">
        <w:rPr>
          <w:szCs w:val="24"/>
        </w:rPr>
        <w:t>rapporteurs and vice-rapporteurs to strive towards defining a clear roadmap</w:t>
      </w:r>
      <w:r w:rsidR="00F13242" w:rsidRPr="006608C4">
        <w:rPr>
          <w:szCs w:val="24"/>
        </w:rPr>
        <w:t xml:space="preserve"> by producing accurate workplan and table of contents for each Question</w:t>
      </w:r>
      <w:r w:rsidRPr="006608C4">
        <w:rPr>
          <w:szCs w:val="24"/>
        </w:rPr>
        <w:t>, whi</w:t>
      </w:r>
      <w:r w:rsidR="00CB1D84">
        <w:rPr>
          <w:szCs w:val="24"/>
        </w:rPr>
        <w:t>ch can then serve as a good basis</w:t>
      </w:r>
      <w:r w:rsidRPr="006608C4">
        <w:rPr>
          <w:szCs w:val="24"/>
        </w:rPr>
        <w:t xml:space="preserve"> for future meetings. The importance of inter-</w:t>
      </w:r>
      <w:r w:rsidR="008F3284">
        <w:rPr>
          <w:szCs w:val="24"/>
        </w:rPr>
        <w:t>S</w:t>
      </w:r>
      <w:r w:rsidR="008F3284" w:rsidRPr="006608C4">
        <w:rPr>
          <w:szCs w:val="24"/>
        </w:rPr>
        <w:t xml:space="preserve">ectoral </w:t>
      </w:r>
      <w:r w:rsidRPr="006608C4">
        <w:rPr>
          <w:szCs w:val="24"/>
        </w:rPr>
        <w:t xml:space="preserve">coordination, as advised by TDAG, was also highlighted. The Chairman encouraged the membership to strive for more collaboration between the </w:t>
      </w:r>
      <w:r w:rsidR="008F3284">
        <w:rPr>
          <w:szCs w:val="24"/>
        </w:rPr>
        <w:t>S</w:t>
      </w:r>
      <w:r w:rsidR="008F3284" w:rsidRPr="006608C4">
        <w:rPr>
          <w:szCs w:val="24"/>
        </w:rPr>
        <w:t>ectors</w:t>
      </w:r>
      <w:r w:rsidR="00F13242" w:rsidRPr="006608C4">
        <w:rPr>
          <w:szCs w:val="24"/>
        </w:rPr>
        <w:t>, including the possibility of organizing joint workshops</w:t>
      </w:r>
      <w:r w:rsidR="009D3343" w:rsidRPr="006608C4">
        <w:rPr>
          <w:szCs w:val="24"/>
        </w:rPr>
        <w:t xml:space="preserve"> with other </w:t>
      </w:r>
      <w:r w:rsidR="008F3284">
        <w:rPr>
          <w:szCs w:val="24"/>
        </w:rPr>
        <w:t>S</w:t>
      </w:r>
      <w:r w:rsidR="008F3284" w:rsidRPr="006608C4">
        <w:rPr>
          <w:szCs w:val="24"/>
        </w:rPr>
        <w:t>ectors</w:t>
      </w:r>
      <w:r w:rsidR="00F13242" w:rsidRPr="006608C4">
        <w:rPr>
          <w:szCs w:val="24"/>
        </w:rPr>
        <w:t>,</w:t>
      </w:r>
      <w:r w:rsidRPr="006608C4">
        <w:rPr>
          <w:szCs w:val="24"/>
        </w:rPr>
        <w:t xml:space="preserve"> in order to further enhance available expertise and ensure that more issues can be addressed under the same thematic umbrella.</w:t>
      </w:r>
    </w:p>
    <w:p w14:paraId="45DB94CD" w14:textId="4148A309" w:rsidR="00C60AEF" w:rsidRPr="004445FD" w:rsidRDefault="00F808C6">
      <w:pPr>
        <w:pStyle w:val="Heading1"/>
        <w:numPr>
          <w:ilvl w:val="0"/>
          <w:numId w:val="8"/>
        </w:numPr>
        <w:spacing w:before="120" w:after="120"/>
        <w:rPr>
          <w:noProof/>
          <w:sz w:val="24"/>
          <w:szCs w:val="18"/>
          <w:lang w:val="en-US"/>
        </w:rPr>
      </w:pPr>
      <w:r w:rsidRPr="004445FD">
        <w:rPr>
          <w:noProof/>
          <w:sz w:val="24"/>
          <w:szCs w:val="18"/>
          <w:lang w:val="en-US"/>
        </w:rPr>
        <w:t xml:space="preserve">Collaboration and coordination with ITU-D Study Group 1 </w:t>
      </w:r>
      <w:r w:rsidR="005C13B5" w:rsidRPr="004445FD">
        <w:rPr>
          <w:noProof/>
          <w:sz w:val="24"/>
          <w:szCs w:val="18"/>
          <w:lang w:val="en-US"/>
        </w:rPr>
        <w:t xml:space="preserve">and other </w:t>
      </w:r>
      <w:r w:rsidR="008F3284">
        <w:rPr>
          <w:noProof/>
          <w:sz w:val="24"/>
          <w:szCs w:val="18"/>
          <w:lang w:val="en-US"/>
        </w:rPr>
        <w:t>S</w:t>
      </w:r>
      <w:r w:rsidR="008F3284" w:rsidRPr="004445FD">
        <w:rPr>
          <w:noProof/>
          <w:sz w:val="24"/>
          <w:szCs w:val="18"/>
          <w:lang w:val="en-US"/>
        </w:rPr>
        <w:t xml:space="preserve">ectors </w:t>
      </w:r>
      <w:r w:rsidR="005C13B5" w:rsidRPr="004445FD">
        <w:rPr>
          <w:noProof/>
          <w:sz w:val="24"/>
          <w:szCs w:val="18"/>
          <w:lang w:val="en-US"/>
        </w:rPr>
        <w:t>and organizations</w:t>
      </w:r>
      <w:r w:rsidRPr="004445FD">
        <w:rPr>
          <w:noProof/>
          <w:sz w:val="24"/>
          <w:szCs w:val="18"/>
          <w:lang w:val="en-US"/>
        </w:rPr>
        <w:t xml:space="preserve"> on matters of shared interest</w:t>
      </w:r>
    </w:p>
    <w:p w14:paraId="13E8545E" w14:textId="19750288" w:rsidR="007F236E" w:rsidRPr="004445FD" w:rsidRDefault="007F236E"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Mapping between ITU-D study group Questions and between work in ITU-D study groups to work in the other sectors</w:t>
      </w:r>
    </w:p>
    <w:p w14:paraId="52F95019" w14:textId="0B865633" w:rsidR="007F236E" w:rsidRPr="00C40DF2" w:rsidRDefault="007F236E">
      <w:pPr>
        <w:spacing w:after="120"/>
        <w:rPr>
          <w:rFonts w:eastAsia="Batang" w:cs="Calibri"/>
          <w:bCs/>
        </w:rPr>
      </w:pPr>
      <w:r w:rsidRPr="00AD7BEF">
        <w:rPr>
          <w:rFonts w:eastAsia="Batang" w:cs="Calibri"/>
          <w:bCs/>
        </w:rPr>
        <w:t xml:space="preserve">To facilitate coordination and further strengthen collaboration between the two ITU-D study groups as well </w:t>
      </w:r>
      <w:r w:rsidRPr="00691507">
        <w:rPr>
          <w:rFonts w:eastAsia="Batang" w:cs="Calibri"/>
          <w:bCs/>
        </w:rPr>
        <w:t xml:space="preserve">as with the study groups in the other </w:t>
      </w:r>
      <w:r w:rsidR="008F3284">
        <w:rPr>
          <w:rFonts w:eastAsia="Batang" w:cs="Calibri"/>
          <w:bCs/>
        </w:rPr>
        <w:t>S</w:t>
      </w:r>
      <w:r w:rsidR="008F3284" w:rsidRPr="00691507">
        <w:rPr>
          <w:rFonts w:eastAsia="Batang" w:cs="Calibri"/>
          <w:bCs/>
        </w:rPr>
        <w:t>ectors</w:t>
      </w:r>
      <w:r w:rsidRPr="00691507">
        <w:rPr>
          <w:rFonts w:eastAsia="Batang" w:cs="Calibri"/>
          <w:bCs/>
        </w:rPr>
        <w:t>, work on three sets of mapping tables evolved during the meetings. The</w:t>
      </w:r>
      <w:r w:rsidRPr="00AD7BEF">
        <w:rPr>
          <w:rFonts w:eastAsia="Batang" w:cs="Calibri"/>
          <w:bCs/>
        </w:rPr>
        <w:t xml:space="preserve"> tables include </w:t>
      </w:r>
      <w:r>
        <w:rPr>
          <w:rFonts w:eastAsia="Batang" w:cs="Calibri"/>
          <w:bCs/>
        </w:rPr>
        <w:t xml:space="preserve">the following: </w:t>
      </w:r>
      <w:r w:rsidRPr="00691507">
        <w:rPr>
          <w:rFonts w:eastAsia="Batang" w:cs="Calibri"/>
          <w:b/>
        </w:rPr>
        <w:t>1)</w:t>
      </w:r>
      <w:r>
        <w:rPr>
          <w:rFonts w:eastAsia="Batang" w:cs="Calibri"/>
          <w:bCs/>
        </w:rPr>
        <w:t xml:space="preserve"> </w:t>
      </w:r>
      <w:r w:rsidRPr="00AD7BEF">
        <w:rPr>
          <w:rFonts w:eastAsia="Batang" w:cs="Calibri"/>
          <w:bCs/>
        </w:rPr>
        <w:t>a revised mapping of ITU-D SG1 and SG2 Questions of interest to working items and Questions i</w:t>
      </w:r>
      <w:r>
        <w:rPr>
          <w:rFonts w:eastAsia="Batang" w:cs="Calibri"/>
          <w:bCs/>
        </w:rPr>
        <w:t xml:space="preserve">n ITU-T study groups; </w:t>
      </w:r>
      <w:r w:rsidRPr="00691507">
        <w:rPr>
          <w:rFonts w:eastAsia="Batang" w:cs="Calibri"/>
          <w:b/>
        </w:rPr>
        <w:t>2)</w:t>
      </w:r>
      <w:r>
        <w:rPr>
          <w:rFonts w:eastAsia="Batang" w:cs="Calibri"/>
          <w:bCs/>
        </w:rPr>
        <w:t xml:space="preserve"> a </w:t>
      </w:r>
      <w:r w:rsidRPr="00AD7BEF">
        <w:rPr>
          <w:rFonts w:eastAsia="Batang" w:cs="Calibri"/>
          <w:bCs/>
        </w:rPr>
        <w:t xml:space="preserve">matrix of mapping </w:t>
      </w:r>
      <w:r w:rsidRPr="00C40DF2">
        <w:rPr>
          <w:rFonts w:eastAsia="Batang" w:cs="Calibri"/>
          <w:bCs/>
        </w:rPr>
        <w:t>between ITU-D SG1 and SG2 Questions and ITU-R Working Parties; and</w:t>
      </w:r>
      <w:r w:rsidRPr="00C40DF2">
        <w:rPr>
          <w:rFonts w:eastAsia="Batang" w:cs="Calibri"/>
          <w:b/>
        </w:rPr>
        <w:t xml:space="preserve"> 3) </w:t>
      </w:r>
      <w:r w:rsidRPr="00C40DF2">
        <w:rPr>
          <w:rFonts w:eastAsia="Batang" w:cs="Calibri"/>
          <w:bCs/>
        </w:rPr>
        <w:t>a draft matrix of relationships and interactions between study Questions in ITU-D SG1 and SG2.</w:t>
      </w:r>
    </w:p>
    <w:p w14:paraId="4182A088" w14:textId="77777777" w:rsidR="007F236E" w:rsidRDefault="0007000B" w:rsidP="00D45A9C">
      <w:pPr>
        <w:spacing w:after="120"/>
        <w:rPr>
          <w:rFonts w:eastAsia="Batang" w:cs="Calibri"/>
          <w:bCs/>
        </w:rPr>
      </w:pPr>
      <w:r w:rsidRPr="00C40DF2">
        <w:rPr>
          <w:rFonts w:eastAsia="Batang" w:cs="Calibri"/>
          <w:bCs/>
        </w:rPr>
        <w:t xml:space="preserve">The mapping between </w:t>
      </w:r>
      <w:r w:rsidRPr="00C40DF2">
        <w:rPr>
          <w:rFonts w:eastAsia="Batang" w:cs="Calibri"/>
          <w:b/>
        </w:rPr>
        <w:t>ITU-T study groups</w:t>
      </w:r>
      <w:r w:rsidRPr="00C40DF2">
        <w:rPr>
          <w:rFonts w:eastAsia="Batang" w:cs="Calibri"/>
          <w:bCs/>
        </w:rPr>
        <w:t xml:space="preserve">, working parties (WPs) and work items, and ITU-D study Questions started in the 2014-2017 study period. An updated mapping, reflecting the new structure that resulted from WTDC-17 was sent to ITU-T study groups following the May 2018 SG2 meeting. The 2018 rapporteur group meetings were further invited to review and complete the mapping after which the mapping </w:t>
      </w:r>
      <w:r w:rsidR="00414895" w:rsidRPr="00C40DF2">
        <w:rPr>
          <w:rFonts w:eastAsia="Batang" w:cs="Calibri"/>
          <w:bCs/>
        </w:rPr>
        <w:t xml:space="preserve">(available through the following </w:t>
      </w:r>
      <w:hyperlink r:id="rId42" w:history="1">
        <w:r w:rsidR="00414895" w:rsidRPr="00C40DF2">
          <w:rPr>
            <w:rStyle w:val="Hyperlink"/>
            <w:rFonts w:eastAsia="Batang" w:cs="Calibri"/>
          </w:rPr>
          <w:t>link</w:t>
        </w:r>
      </w:hyperlink>
      <w:r w:rsidR="00414895" w:rsidRPr="00C40DF2">
        <w:rPr>
          <w:rFonts w:eastAsia="Batang" w:cs="Calibri"/>
          <w:bCs/>
        </w:rPr>
        <w:t xml:space="preserve">) </w:t>
      </w:r>
      <w:r w:rsidRPr="00C40DF2">
        <w:rPr>
          <w:rFonts w:eastAsia="Batang" w:cs="Calibri"/>
          <w:bCs/>
        </w:rPr>
        <w:t>could be shared with ITU-T study groups and TDAG. Subsequently, TDAG shared the updated mapping</w:t>
      </w:r>
      <w:r>
        <w:rPr>
          <w:rFonts w:eastAsia="Batang" w:cs="Calibri"/>
          <w:bCs/>
        </w:rPr>
        <w:t xml:space="preserve"> with </w:t>
      </w:r>
      <w:r w:rsidRPr="001B75DB">
        <w:rPr>
          <w:rFonts w:eastAsia="Batang" w:cs="Calibri"/>
          <w:bCs/>
        </w:rPr>
        <w:t xml:space="preserve">TSAG </w:t>
      </w:r>
      <w:r>
        <w:rPr>
          <w:rFonts w:eastAsia="Batang" w:cs="Calibri"/>
          <w:bCs/>
        </w:rPr>
        <w:t>for information at their December 2018 meeting. It can be noted that the mapping tables are living documents that require regular maintenance and updates to remain relevant and reflect the evolving work.</w:t>
      </w:r>
    </w:p>
    <w:p w14:paraId="4B5545E4" w14:textId="0EB7105A" w:rsidR="0007000B" w:rsidRDefault="0007000B" w:rsidP="00D45A9C">
      <w:pPr>
        <w:spacing w:after="120"/>
        <w:rPr>
          <w:rFonts w:eastAsia="Batang" w:cs="Calibri"/>
          <w:bCs/>
        </w:rPr>
      </w:pPr>
      <w:r>
        <w:rPr>
          <w:rFonts w:eastAsia="Batang" w:cs="Calibri"/>
          <w:bCs/>
        </w:rPr>
        <w:t xml:space="preserve">The need for a similar </w:t>
      </w:r>
      <w:r w:rsidRPr="001B75DB">
        <w:rPr>
          <w:rFonts w:eastAsia="Batang" w:cs="Calibri"/>
          <w:bCs/>
        </w:rPr>
        <w:t xml:space="preserve">mapping between </w:t>
      </w:r>
      <w:r w:rsidRPr="00691507">
        <w:rPr>
          <w:rFonts w:eastAsia="Batang" w:cs="Calibri"/>
          <w:b/>
        </w:rPr>
        <w:t>ITU-R study groups</w:t>
      </w:r>
      <w:r>
        <w:rPr>
          <w:rFonts w:eastAsia="Batang" w:cs="Calibri"/>
          <w:bCs/>
        </w:rPr>
        <w:t>, working parties</w:t>
      </w:r>
      <w:r w:rsidRPr="001B75DB">
        <w:rPr>
          <w:rFonts w:eastAsia="Batang" w:cs="Calibri"/>
          <w:bCs/>
        </w:rPr>
        <w:t xml:space="preserve"> </w:t>
      </w:r>
      <w:r>
        <w:rPr>
          <w:rFonts w:eastAsia="Batang" w:cs="Calibri"/>
          <w:bCs/>
        </w:rPr>
        <w:t xml:space="preserve">and work items, </w:t>
      </w:r>
      <w:r w:rsidRPr="001B75DB">
        <w:rPr>
          <w:rFonts w:eastAsia="Batang" w:cs="Calibri"/>
          <w:bCs/>
        </w:rPr>
        <w:t xml:space="preserve">and ITU-D study Questions was considered </w:t>
      </w:r>
      <w:r>
        <w:rPr>
          <w:rFonts w:eastAsia="Batang" w:cs="Calibri"/>
          <w:bCs/>
        </w:rPr>
        <w:t xml:space="preserve">essential. In this regard, </w:t>
      </w:r>
      <w:r w:rsidRPr="001B75DB">
        <w:rPr>
          <w:rFonts w:eastAsia="Batang" w:cs="Calibri"/>
          <w:bCs/>
        </w:rPr>
        <w:t xml:space="preserve">an initial mapping of ITU-R and ITU-D work </w:t>
      </w:r>
      <w:r>
        <w:rPr>
          <w:rFonts w:eastAsia="Batang" w:cs="Calibri"/>
          <w:bCs/>
        </w:rPr>
        <w:t xml:space="preserve">was prepared </w:t>
      </w:r>
      <w:r w:rsidRPr="001B75DB">
        <w:rPr>
          <w:rFonts w:eastAsia="Batang" w:cs="Calibri"/>
          <w:bCs/>
        </w:rPr>
        <w:t>focused on mapping to the level</w:t>
      </w:r>
      <w:r w:rsidR="008D2B46">
        <w:rPr>
          <w:rFonts w:eastAsia="Batang" w:cs="Calibri"/>
          <w:bCs/>
        </w:rPr>
        <w:t xml:space="preserve"> of ITU-R working parties only.</w:t>
      </w:r>
    </w:p>
    <w:p w14:paraId="2167166B" w14:textId="32F4FF35" w:rsidR="0007000B" w:rsidRPr="00C40DF2" w:rsidRDefault="0007000B">
      <w:pPr>
        <w:spacing w:after="120"/>
        <w:rPr>
          <w:rFonts w:eastAsia="Batang" w:cs="Calibri"/>
          <w:bCs/>
        </w:rPr>
      </w:pPr>
      <w:r>
        <w:rPr>
          <w:rFonts w:eastAsia="Batang" w:cs="Calibri"/>
          <w:bCs/>
        </w:rPr>
        <w:t xml:space="preserve">The ITU-D study groups and their management teams have discussed the purpose and rationale behind </w:t>
      </w:r>
      <w:r w:rsidRPr="001B75DB">
        <w:rPr>
          <w:rFonts w:eastAsia="Batang" w:cs="Calibri"/>
          <w:bCs/>
        </w:rPr>
        <w:t xml:space="preserve">the mapping </w:t>
      </w:r>
      <w:r>
        <w:rPr>
          <w:rFonts w:eastAsia="Batang" w:cs="Calibri"/>
          <w:bCs/>
        </w:rPr>
        <w:t>exercise and have noted that</w:t>
      </w:r>
      <w:r w:rsidRPr="001B75DB">
        <w:rPr>
          <w:rFonts w:eastAsia="Batang" w:cs="Calibri"/>
          <w:bCs/>
        </w:rPr>
        <w:t xml:space="preserve"> maintaining an up-to-date mapping </w:t>
      </w:r>
      <w:r>
        <w:rPr>
          <w:rFonts w:eastAsia="Batang" w:cs="Calibri"/>
          <w:bCs/>
        </w:rPr>
        <w:t xml:space="preserve">will be </w:t>
      </w:r>
      <w:r w:rsidRPr="001B75DB">
        <w:rPr>
          <w:rFonts w:eastAsia="Batang" w:cs="Calibri"/>
          <w:bCs/>
        </w:rPr>
        <w:t>tedious</w:t>
      </w:r>
      <w:r>
        <w:rPr>
          <w:rFonts w:eastAsia="Batang" w:cs="Calibri"/>
          <w:bCs/>
        </w:rPr>
        <w:t>. The usefulness of s</w:t>
      </w:r>
      <w:r w:rsidRPr="001B75DB">
        <w:rPr>
          <w:rFonts w:eastAsia="Batang" w:cs="Calibri"/>
          <w:bCs/>
        </w:rPr>
        <w:t xml:space="preserve">uch mapping </w:t>
      </w:r>
      <w:r>
        <w:rPr>
          <w:rFonts w:eastAsia="Batang" w:cs="Calibri"/>
          <w:bCs/>
        </w:rPr>
        <w:t xml:space="preserve">as a </w:t>
      </w:r>
      <w:r w:rsidRPr="001B75DB">
        <w:rPr>
          <w:rFonts w:eastAsia="Batang" w:cs="Calibri"/>
          <w:bCs/>
        </w:rPr>
        <w:t xml:space="preserve">tool for the rapporteur groups as they relate their </w:t>
      </w:r>
      <w:r>
        <w:rPr>
          <w:rFonts w:eastAsia="Batang" w:cs="Calibri"/>
          <w:bCs/>
        </w:rPr>
        <w:t>activities</w:t>
      </w:r>
      <w:r w:rsidRPr="001B75DB">
        <w:rPr>
          <w:rFonts w:eastAsia="Batang" w:cs="Calibri"/>
          <w:bCs/>
        </w:rPr>
        <w:t xml:space="preserve"> to the work undertaken in the other </w:t>
      </w:r>
      <w:r w:rsidR="008F3284">
        <w:rPr>
          <w:rFonts w:eastAsia="Batang" w:cs="Calibri"/>
          <w:bCs/>
        </w:rPr>
        <w:t>S</w:t>
      </w:r>
      <w:r w:rsidR="008F3284" w:rsidRPr="001B75DB">
        <w:rPr>
          <w:rFonts w:eastAsia="Batang" w:cs="Calibri"/>
          <w:bCs/>
        </w:rPr>
        <w:t>ectors</w:t>
      </w:r>
      <w:r w:rsidR="008F3284">
        <w:rPr>
          <w:rFonts w:eastAsia="Batang" w:cs="Calibri"/>
          <w:bCs/>
        </w:rPr>
        <w:t xml:space="preserve"> </w:t>
      </w:r>
      <w:r>
        <w:rPr>
          <w:rFonts w:eastAsia="Batang" w:cs="Calibri"/>
          <w:bCs/>
        </w:rPr>
        <w:t xml:space="preserve">in terms of </w:t>
      </w:r>
      <w:r w:rsidRPr="001B75DB">
        <w:rPr>
          <w:rFonts w:eastAsia="Batang" w:cs="Calibri"/>
          <w:bCs/>
        </w:rPr>
        <w:t>cross-referencing existing recommendations</w:t>
      </w:r>
      <w:r>
        <w:rPr>
          <w:rFonts w:eastAsia="Batang" w:cs="Calibri"/>
          <w:bCs/>
        </w:rPr>
        <w:t>, directing liaison statements to the right groups, etc. was expressed. As such, t</w:t>
      </w:r>
      <w:r w:rsidRPr="001B75DB">
        <w:rPr>
          <w:rFonts w:eastAsia="Batang" w:cs="Calibri"/>
          <w:bCs/>
        </w:rPr>
        <w:t xml:space="preserve">he mapping can </w:t>
      </w:r>
      <w:r>
        <w:rPr>
          <w:rFonts w:eastAsia="Batang" w:cs="Calibri"/>
          <w:bCs/>
        </w:rPr>
        <w:t>serve as a guide</w:t>
      </w:r>
      <w:r w:rsidRPr="001B75DB">
        <w:rPr>
          <w:rFonts w:eastAsia="Batang" w:cs="Calibri"/>
          <w:bCs/>
        </w:rPr>
        <w:t xml:space="preserve"> for interaction and collaboration between the </w:t>
      </w:r>
      <w:r w:rsidR="008F3284">
        <w:rPr>
          <w:rFonts w:eastAsia="Batang" w:cs="Calibri"/>
          <w:bCs/>
        </w:rPr>
        <w:t>S</w:t>
      </w:r>
      <w:r w:rsidR="008F3284" w:rsidRPr="001B75DB">
        <w:rPr>
          <w:rFonts w:eastAsia="Batang" w:cs="Calibri"/>
          <w:bCs/>
        </w:rPr>
        <w:t>ectors</w:t>
      </w:r>
      <w:r w:rsidRPr="001B75DB">
        <w:rPr>
          <w:rFonts w:eastAsia="Batang" w:cs="Calibri"/>
          <w:bCs/>
        </w:rPr>
        <w:t>. Based on the mapping</w:t>
      </w:r>
      <w:r>
        <w:rPr>
          <w:rFonts w:eastAsia="Batang" w:cs="Calibri"/>
          <w:bCs/>
        </w:rPr>
        <w:t>,</w:t>
      </w:r>
      <w:r w:rsidRPr="001B75DB">
        <w:rPr>
          <w:rFonts w:eastAsia="Batang" w:cs="Calibri"/>
          <w:bCs/>
        </w:rPr>
        <w:t xml:space="preserve"> experts on different topics can also be found and</w:t>
      </w:r>
      <w:r>
        <w:rPr>
          <w:rFonts w:eastAsia="Batang" w:cs="Calibri"/>
          <w:bCs/>
        </w:rPr>
        <w:t xml:space="preserve"> through them expertise can</w:t>
      </w:r>
      <w:r w:rsidRPr="001B75DB">
        <w:rPr>
          <w:rFonts w:eastAsia="Batang" w:cs="Calibri"/>
          <w:bCs/>
        </w:rPr>
        <w:t xml:space="preserve"> be shared</w:t>
      </w:r>
      <w:r w:rsidR="006E64F1">
        <w:rPr>
          <w:rFonts w:eastAsia="Batang" w:cs="Calibri"/>
          <w:bCs/>
        </w:rPr>
        <w:t>. In SG2</w:t>
      </w:r>
      <w:r w:rsidRPr="00C40DF2">
        <w:rPr>
          <w:rFonts w:eastAsia="Batang" w:cs="Calibri"/>
          <w:bCs/>
        </w:rPr>
        <w:t>, to ensure that the mapping was reviewed and followed, each rapporteur group was asked to identify representatives for this work.</w:t>
      </w:r>
    </w:p>
    <w:p w14:paraId="0AD3D181" w14:textId="2959F7AC" w:rsidR="0007000B" w:rsidRDefault="0007000B">
      <w:pPr>
        <w:spacing w:after="120"/>
        <w:rPr>
          <w:rFonts w:eastAsia="Batang" w:cs="Calibri"/>
          <w:bCs/>
        </w:rPr>
      </w:pPr>
      <w:r>
        <w:rPr>
          <w:rFonts w:eastAsia="Batang" w:cs="Calibri"/>
          <w:bCs/>
        </w:rPr>
        <w:t>Inspired by the inter-</w:t>
      </w:r>
      <w:r w:rsidR="008F3284">
        <w:rPr>
          <w:rFonts w:eastAsia="Batang" w:cs="Calibri"/>
          <w:bCs/>
        </w:rPr>
        <w:t xml:space="preserve">Sectoral </w:t>
      </w:r>
      <w:r>
        <w:rPr>
          <w:rFonts w:eastAsia="Batang" w:cs="Calibri"/>
          <w:bCs/>
        </w:rPr>
        <w:t xml:space="preserve">mapping, the ITU-D study groups also pursued an </w:t>
      </w:r>
      <w:r w:rsidRPr="00691507">
        <w:rPr>
          <w:rFonts w:eastAsia="Batang" w:cs="Calibri"/>
          <w:b/>
        </w:rPr>
        <w:t>intra-sectoral Question-to-Question mapping</w:t>
      </w:r>
      <w:r>
        <w:rPr>
          <w:rFonts w:eastAsia="Batang" w:cs="Calibri"/>
          <w:bCs/>
        </w:rPr>
        <w:t xml:space="preserve">. The </w:t>
      </w:r>
      <w:r w:rsidRPr="00AD7BEF">
        <w:rPr>
          <w:rFonts w:eastAsia="Batang" w:cs="Calibri"/>
          <w:bCs/>
        </w:rPr>
        <w:t>draft matrix of relationships and interactions between study Questions in ITU-D S</w:t>
      </w:r>
      <w:r>
        <w:rPr>
          <w:rFonts w:eastAsia="Batang" w:cs="Calibri"/>
          <w:bCs/>
        </w:rPr>
        <w:t>G</w:t>
      </w:r>
      <w:r w:rsidRPr="00AD7BEF">
        <w:rPr>
          <w:rFonts w:eastAsia="Batang" w:cs="Calibri"/>
          <w:bCs/>
        </w:rPr>
        <w:t>1 and SG2</w:t>
      </w:r>
      <w:r>
        <w:rPr>
          <w:rFonts w:eastAsia="Batang" w:cs="Calibri"/>
          <w:bCs/>
        </w:rPr>
        <w:t xml:space="preserve"> seeks to identify areas of possible overlap and opportunities where collaboration could be further strengthened. </w:t>
      </w:r>
      <w:r w:rsidR="00C07B4E">
        <w:rPr>
          <w:rFonts w:eastAsia="Batang" w:cs="Calibri"/>
          <w:bCs/>
        </w:rPr>
        <w:t>As for all other mappings</w:t>
      </w:r>
      <w:r>
        <w:rPr>
          <w:rFonts w:eastAsia="Batang" w:cs="Calibri"/>
          <w:bCs/>
        </w:rPr>
        <w:t xml:space="preserve">, </w:t>
      </w:r>
      <w:r w:rsidR="00C07B4E">
        <w:rPr>
          <w:rFonts w:eastAsia="Batang" w:cs="Calibri"/>
          <w:bCs/>
        </w:rPr>
        <w:t xml:space="preserve">this matrix </w:t>
      </w:r>
      <w:r>
        <w:rPr>
          <w:rFonts w:eastAsia="Batang" w:cs="Calibri"/>
          <w:bCs/>
        </w:rPr>
        <w:t>will evolve over the study period as the study Question</w:t>
      </w:r>
      <w:r w:rsidR="00C07B4E">
        <w:rPr>
          <w:rFonts w:eastAsia="Batang" w:cs="Calibri"/>
          <w:bCs/>
        </w:rPr>
        <w:t>s</w:t>
      </w:r>
      <w:r>
        <w:rPr>
          <w:rFonts w:eastAsia="Batang" w:cs="Calibri"/>
          <w:bCs/>
        </w:rPr>
        <w:t xml:space="preserve"> progress their work.</w:t>
      </w:r>
    </w:p>
    <w:p w14:paraId="345D3625" w14:textId="7B7F418B" w:rsidR="006747D8" w:rsidRPr="004445FD" w:rsidRDefault="006747D8">
      <w:pPr>
        <w:pStyle w:val="Heading1"/>
        <w:numPr>
          <w:ilvl w:val="1"/>
          <w:numId w:val="8"/>
        </w:numPr>
        <w:spacing w:before="120" w:after="120"/>
        <w:ind w:left="357" w:hanging="357"/>
        <w:rPr>
          <w:noProof/>
          <w:sz w:val="24"/>
          <w:szCs w:val="18"/>
          <w:lang w:val="en-US"/>
        </w:rPr>
      </w:pPr>
      <w:r w:rsidRPr="004445FD">
        <w:rPr>
          <w:noProof/>
          <w:sz w:val="24"/>
          <w:szCs w:val="18"/>
          <w:lang w:val="en-US"/>
        </w:rPr>
        <w:lastRenderedPageBreak/>
        <w:t xml:space="preserve">Liaison statement with other </w:t>
      </w:r>
      <w:r w:rsidR="00385BE9">
        <w:rPr>
          <w:noProof/>
          <w:sz w:val="24"/>
          <w:szCs w:val="18"/>
          <w:lang w:val="en-US"/>
        </w:rPr>
        <w:t>S</w:t>
      </w:r>
      <w:r w:rsidR="00385BE9" w:rsidRPr="004445FD">
        <w:rPr>
          <w:noProof/>
          <w:sz w:val="24"/>
          <w:szCs w:val="18"/>
          <w:lang w:val="en-US"/>
        </w:rPr>
        <w:t xml:space="preserve">ectors </w:t>
      </w:r>
      <w:r w:rsidRPr="004445FD">
        <w:rPr>
          <w:noProof/>
          <w:sz w:val="24"/>
          <w:szCs w:val="18"/>
          <w:lang w:val="en-US"/>
        </w:rPr>
        <w:t>and organizations</w:t>
      </w:r>
    </w:p>
    <w:p w14:paraId="76F2F51E" w14:textId="52B40FE7" w:rsidR="00BB6DD0" w:rsidRDefault="001E0384" w:rsidP="00586EB9">
      <w:pPr>
        <w:spacing w:after="120"/>
        <w:rPr>
          <w:rFonts w:eastAsia="Batang" w:cs="Calibri"/>
          <w:bCs/>
        </w:rPr>
      </w:pPr>
      <w:r>
        <w:rPr>
          <w:rFonts w:eastAsia="Batang" w:cs="Calibri"/>
          <w:bCs/>
        </w:rPr>
        <w:t>A good number of</w:t>
      </w:r>
      <w:r w:rsidR="00BB6DD0" w:rsidRPr="00E83BBB">
        <w:rPr>
          <w:rFonts w:eastAsia="Batang" w:cs="Calibri"/>
          <w:bCs/>
        </w:rPr>
        <w:t xml:space="preserve"> incoming liaison statements were received </w:t>
      </w:r>
      <w:r>
        <w:rPr>
          <w:rFonts w:eastAsia="Batang" w:cs="Calibri"/>
          <w:bCs/>
        </w:rPr>
        <w:t>in</w:t>
      </w:r>
      <w:r w:rsidR="00CB1D84">
        <w:rPr>
          <w:rFonts w:eastAsia="Batang" w:cs="Calibri"/>
          <w:bCs/>
        </w:rPr>
        <w:t xml:space="preserve"> ITU-D Study </w:t>
      </w:r>
      <w:r w:rsidR="00385BE9">
        <w:rPr>
          <w:rFonts w:eastAsia="Batang" w:cs="Calibri"/>
          <w:bCs/>
        </w:rPr>
        <w:t>Group </w:t>
      </w:r>
      <w:r w:rsidR="00CB1D84">
        <w:rPr>
          <w:rFonts w:eastAsia="Batang" w:cs="Calibri"/>
          <w:bCs/>
        </w:rPr>
        <w:t xml:space="preserve">2 </w:t>
      </w:r>
      <w:r w:rsidR="00BB6DD0" w:rsidRPr="00E83BBB">
        <w:rPr>
          <w:rFonts w:eastAsia="Batang" w:cs="Calibri"/>
          <w:bCs/>
        </w:rPr>
        <w:t xml:space="preserve">from other ITU </w:t>
      </w:r>
      <w:r w:rsidR="00385BE9">
        <w:rPr>
          <w:rFonts w:eastAsia="Batang" w:cs="Calibri"/>
          <w:bCs/>
        </w:rPr>
        <w:t>S</w:t>
      </w:r>
      <w:r w:rsidR="00385BE9" w:rsidRPr="00E83BBB">
        <w:rPr>
          <w:rFonts w:eastAsia="Batang" w:cs="Calibri"/>
          <w:bCs/>
        </w:rPr>
        <w:t xml:space="preserve">ectors </w:t>
      </w:r>
      <w:r w:rsidR="00BB6DD0" w:rsidRPr="00E83BBB">
        <w:rPr>
          <w:rFonts w:eastAsia="Batang" w:cs="Calibri"/>
          <w:bCs/>
        </w:rPr>
        <w:t xml:space="preserve">and organizations outside of ITU on various topics, with content such as information about their recent activities or request of specific action, to which ITU-D Study Group 2 </w:t>
      </w:r>
      <w:r>
        <w:rPr>
          <w:rFonts w:eastAsia="Batang" w:cs="Calibri"/>
          <w:bCs/>
        </w:rPr>
        <w:t>will apply</w:t>
      </w:r>
      <w:r w:rsidRPr="00E83BBB">
        <w:rPr>
          <w:rFonts w:eastAsia="Batang" w:cs="Calibri"/>
          <w:bCs/>
        </w:rPr>
        <w:t xml:space="preserve"> </w:t>
      </w:r>
      <w:r w:rsidR="00BB6DD0" w:rsidRPr="00E83BBB">
        <w:rPr>
          <w:rFonts w:eastAsia="Batang" w:cs="Calibri"/>
          <w:bCs/>
        </w:rPr>
        <w:t xml:space="preserve">due diligence to respond. </w:t>
      </w:r>
    </w:p>
    <w:p w14:paraId="4027E33F" w14:textId="1195B73C" w:rsidR="009C4D44" w:rsidRPr="004445FD" w:rsidRDefault="009C4D44" w:rsidP="004445FD">
      <w:pPr>
        <w:pStyle w:val="Heading1"/>
        <w:numPr>
          <w:ilvl w:val="1"/>
          <w:numId w:val="8"/>
        </w:numPr>
        <w:spacing w:before="120" w:after="120"/>
        <w:ind w:left="357" w:hanging="357"/>
        <w:rPr>
          <w:noProof/>
          <w:sz w:val="24"/>
          <w:szCs w:val="18"/>
          <w:lang w:val="en-US"/>
        </w:rPr>
      </w:pPr>
      <w:r w:rsidRPr="004445FD">
        <w:rPr>
          <w:noProof/>
          <w:sz w:val="24"/>
          <w:szCs w:val="18"/>
          <w:lang w:val="en-US"/>
        </w:rPr>
        <w:t>Involvement and contribution of ITU-D study groups toward the implementation of WTDC Resolution 9 (Rev. Buenos Aires, 2017)</w:t>
      </w:r>
    </w:p>
    <w:p w14:paraId="5545AE3E" w14:textId="01977C31" w:rsidR="009C4D44" w:rsidRDefault="009C4D44">
      <w:pPr>
        <w:spacing w:after="120"/>
        <w:rPr>
          <w:rFonts w:eastAsia="Batang" w:cs="Calibri"/>
          <w:bCs/>
        </w:rPr>
      </w:pPr>
      <w:r w:rsidRPr="005311CD">
        <w:t>During the meetings, the status of implementation of WTDC Resolution 9 (Rev. Buenos Aires, 2017) and its removal by WTDC-17 from the ITU-D study groups, raised questions. As aspects of spectrum managem</w:t>
      </w:r>
      <w:r w:rsidR="00125E69">
        <w:t>ent relate to several SG2</w:t>
      </w:r>
      <w:r w:rsidRPr="005311CD">
        <w:t xml:space="preserve"> study Questions, clarity was sought on the next steps on the implementation and how the study group could address this. Reporting to the meeting on a proposed approach for addressing the complex aspects of </w:t>
      </w:r>
      <w:r w:rsidR="00CB1D84">
        <w:t>implementation of WTDC</w:t>
      </w:r>
      <w:r w:rsidRPr="005311CD">
        <w:t xml:space="preserve"> Resolution </w:t>
      </w:r>
      <w:r w:rsidR="00CB1D84">
        <w:t xml:space="preserve">9 (Rev. Buenos Aires, 2017) </w:t>
      </w:r>
      <w:r w:rsidRPr="005311CD">
        <w:t xml:space="preserve">by BDT, which requires close collaboration with the Radiocommunication Bureau (BR), was provided and it was noted that subsequent information would be shared. As for a possible contribution to the work by the ITU-D study groups, one suggestion was that each Rapporteur </w:t>
      </w:r>
      <w:r w:rsidR="00CB1D84">
        <w:t xml:space="preserve">Group </w:t>
      </w:r>
      <w:r w:rsidRPr="005311CD">
        <w:t>gather all spectrum-related aspects, and especially requirements expressed, following each meeting and share the</w:t>
      </w:r>
      <w:r w:rsidR="00C07B4E">
        <w:t>se regularly with the</w:t>
      </w:r>
      <w:r w:rsidRPr="005311CD">
        <w:t xml:space="preserve"> Chairman</w:t>
      </w:r>
      <w:r w:rsidR="00C07B4E">
        <w:t xml:space="preserve"> of ITU-D Study Group 2</w:t>
      </w:r>
      <w:r w:rsidRPr="005311CD">
        <w:t>. This remains to be further discussed.</w:t>
      </w:r>
    </w:p>
    <w:p w14:paraId="3B34645D" w14:textId="77777777" w:rsidR="00125E69" w:rsidRPr="004445FD" w:rsidRDefault="00125E69" w:rsidP="004445FD">
      <w:pPr>
        <w:pStyle w:val="Heading1"/>
        <w:numPr>
          <w:ilvl w:val="0"/>
          <w:numId w:val="8"/>
        </w:numPr>
        <w:spacing w:before="0"/>
        <w:ind w:left="357" w:hanging="357"/>
        <w:rPr>
          <w:noProof/>
          <w:sz w:val="24"/>
          <w:szCs w:val="18"/>
          <w:lang w:val="en-US"/>
        </w:rPr>
      </w:pPr>
      <w:r w:rsidRPr="004445FD">
        <w:rPr>
          <w:noProof/>
          <w:sz w:val="24"/>
          <w:szCs w:val="18"/>
          <w:lang w:val="en-US"/>
        </w:rPr>
        <w:t>Work of the ITU Coordination Committee for Terminology (ITU CCT) of interest to ITU-D</w:t>
      </w:r>
    </w:p>
    <w:p w14:paraId="63FB184D" w14:textId="2BC0A175" w:rsidR="00125E69" w:rsidRDefault="00125E69" w:rsidP="00D45A9C">
      <w:pPr>
        <w:spacing w:after="120"/>
        <w:rPr>
          <w:bCs/>
          <w:iCs/>
          <w:lang w:bidi="en-US"/>
        </w:rPr>
      </w:pPr>
      <w:r w:rsidRPr="25A7936B">
        <w:rPr>
          <w:rFonts w:ascii="Calibri" w:eastAsia="Calibri" w:hAnsi="Calibri" w:cs="Calibri"/>
        </w:rPr>
        <w:t xml:space="preserve">In accordance with WTDC Resolution 86 (Buenos Aires, 2017) on the “Use in the ITU Telecommunication Development Sector of the languages of the Union on an equal footing” TDAG </w:t>
      </w:r>
      <w:r>
        <w:rPr>
          <w:rFonts w:ascii="Calibri" w:eastAsia="Calibri" w:hAnsi="Calibri" w:cs="Calibri"/>
        </w:rPr>
        <w:t xml:space="preserve">in 2018 </w:t>
      </w:r>
      <w:r w:rsidRPr="25A7936B">
        <w:rPr>
          <w:rFonts w:ascii="Calibri" w:eastAsia="Calibri" w:hAnsi="Calibri" w:cs="Calibri"/>
        </w:rPr>
        <w:t>appoint</w:t>
      </w:r>
      <w:r>
        <w:rPr>
          <w:rFonts w:ascii="Calibri" w:eastAsia="Calibri" w:hAnsi="Calibri" w:cs="Calibri"/>
        </w:rPr>
        <w:t xml:space="preserve">ed SG1 vice-chairman </w:t>
      </w:r>
      <w:r>
        <w:t xml:space="preserve">Mr Peter Mbengie (Cameroon) and SG2 </w:t>
      </w:r>
      <w:r w:rsidRPr="25A7936B">
        <w:rPr>
          <w:rFonts w:ascii="Calibri" w:eastAsia="Calibri" w:hAnsi="Calibri" w:cs="Calibri"/>
        </w:rPr>
        <w:t>vice-chairm</w:t>
      </w:r>
      <w:r>
        <w:rPr>
          <w:rFonts w:ascii="Calibri" w:eastAsia="Calibri" w:hAnsi="Calibri" w:cs="Calibri"/>
        </w:rPr>
        <w:t>a</w:t>
      </w:r>
      <w:r w:rsidRPr="25A7936B">
        <w:rPr>
          <w:rFonts w:ascii="Calibri" w:eastAsia="Calibri" w:hAnsi="Calibri" w:cs="Calibri"/>
        </w:rPr>
        <w:t xml:space="preserve">n </w:t>
      </w:r>
      <w:r w:rsidRPr="00BD7868">
        <w:t>Ms Ke Wang (</w:t>
      </w:r>
      <w:r>
        <w:t xml:space="preserve">People’s Republic of </w:t>
      </w:r>
      <w:r w:rsidRPr="00BD7868">
        <w:t xml:space="preserve">China) to be </w:t>
      </w:r>
      <w:r w:rsidR="00C07B4E">
        <w:t xml:space="preserve">the </w:t>
      </w:r>
      <w:r w:rsidRPr="00BD7868">
        <w:t>ITU-D’s representatives on the ITU Coordination Committee for Terminology (ITU CCT)</w:t>
      </w:r>
      <w:r>
        <w:t xml:space="preserve">. Plenipotentiary </w:t>
      </w:r>
      <w:r w:rsidRPr="00685246">
        <w:rPr>
          <w:bCs/>
          <w:iCs/>
          <w:lang w:bidi="en-US"/>
        </w:rPr>
        <w:t>Resolution 154 (Rev. Dubai, 2018) “Use of the six official languages of the Union on an equal footing”</w:t>
      </w:r>
      <w:r>
        <w:rPr>
          <w:bCs/>
          <w:iCs/>
          <w:lang w:bidi="en-US"/>
        </w:rPr>
        <w:t xml:space="preserve"> now includes text that acknowledges the creation of the ITU CCT</w:t>
      </w:r>
      <w:r w:rsidRPr="00C53C40">
        <w:t xml:space="preserve"> </w:t>
      </w:r>
      <w:r>
        <w:t xml:space="preserve">through </w:t>
      </w:r>
      <w:r w:rsidRPr="00C53C40">
        <w:t>Resolution 1386</w:t>
      </w:r>
      <w:r>
        <w:t xml:space="preserve"> which was</w:t>
      </w:r>
      <w:r w:rsidRPr="00C53C40">
        <w:t xml:space="preserve"> adopted by </w:t>
      </w:r>
      <w:r>
        <w:t>the Council at its 2017 session</w:t>
      </w:r>
      <w:r w:rsidRPr="00691507">
        <w:rPr>
          <w:bCs/>
          <w:iCs/>
          <w:lang w:bidi="en-US"/>
        </w:rPr>
        <w:t xml:space="preserve">. </w:t>
      </w:r>
    </w:p>
    <w:p w14:paraId="32E03DFB" w14:textId="79E5D635" w:rsidR="00125E69" w:rsidRDefault="00125E69">
      <w:pPr>
        <w:spacing w:after="120"/>
      </w:pPr>
      <w:r w:rsidRPr="00691507">
        <w:t>In</w:t>
      </w:r>
      <w:r>
        <w:t xml:space="preserve"> 2018 ITU CCT has met twice by correspondence, on 28 June 2018 and 22 November 2018. Each meeting considers </w:t>
      </w:r>
      <w:r w:rsidRPr="00E83BBB">
        <w:t>liaison statements and contributions with matters concerning terminology issues and agrees on updates to the ITU terminology database, especially what is called Part 3 with the Terms, acronyms and definitions. Matters of interest to ITU-D work include the follow</w:t>
      </w:r>
      <w:r w:rsidR="003A03FF">
        <w:t>ing: a definition of “broadband access”</w:t>
      </w:r>
      <w:r w:rsidRPr="00E83BBB">
        <w:t xml:space="preserve">, </w:t>
      </w:r>
      <w:r w:rsidR="00D8609B" w:rsidRPr="00E83BBB">
        <w:t xml:space="preserve">either </w:t>
      </w:r>
      <w:r w:rsidRPr="00E83BBB">
        <w:t>specifying 2 Mbit/s as the lower limit</w:t>
      </w:r>
      <w:r w:rsidR="00D8609B" w:rsidRPr="00E83BBB">
        <w:t xml:space="preserve"> for broadband</w:t>
      </w:r>
      <w:r w:rsidR="003A03FF">
        <w:t xml:space="preserve"> access</w:t>
      </w:r>
      <w:r w:rsidR="00D8609B" w:rsidRPr="00E83BBB">
        <w:t>,</w:t>
      </w:r>
      <w:r w:rsidRPr="00E83BBB">
        <w:t xml:space="preserve"> </w:t>
      </w:r>
      <w:r w:rsidR="00D8609B" w:rsidRPr="00E83BBB">
        <w:t>or relative to the narrowband rate access without specifying any lower limit</w:t>
      </w:r>
      <w:r w:rsidRPr="00E83BBB">
        <w:t xml:space="preserve"> (</w:t>
      </w:r>
      <w:r w:rsidRPr="00E83BBB">
        <w:rPr>
          <w:i/>
          <w:iCs/>
        </w:rPr>
        <w:t>no agreement reached, a decision is expected at the May 2019 meeting</w:t>
      </w:r>
      <w:r w:rsidRPr="00E83BBB">
        <w:t>), a defini</w:t>
      </w:r>
      <w:r w:rsidR="00D8609B" w:rsidRPr="00E83BBB">
        <w:t>tion of “</w:t>
      </w:r>
      <w:r w:rsidRPr="00E83BBB">
        <w:t>telec</w:t>
      </w:r>
      <w:r w:rsidR="00D8609B" w:rsidRPr="00E83BBB">
        <w:t>ommunications smart maintenance”</w:t>
      </w:r>
      <w:r w:rsidRPr="00E83BBB">
        <w:t xml:space="preserve"> </w:t>
      </w:r>
      <w:r w:rsidR="00D8609B" w:rsidRPr="00E83BBB">
        <w:t xml:space="preserve">where </w:t>
      </w:r>
      <w:r w:rsidRPr="00E83BBB">
        <w:t xml:space="preserve">the adjective ‘telecommunications’ should be given in singular, and the cyclic use of the word ‘smart’ should be avoided. Furthermore, ITU-D Recommendations should in the future be considered for inclusion in the ITU terminology database. ITU-D in its work must be aware of the ITU terminology database and its usefulness when preparing reports and other deliverables. The next </w:t>
      </w:r>
      <w:r w:rsidR="000840A7" w:rsidRPr="00E83BBB">
        <w:t xml:space="preserve">ITU </w:t>
      </w:r>
      <w:r w:rsidRPr="00E83BBB">
        <w:t>CCT meeting will take place on 7 May 2019.</w:t>
      </w:r>
    </w:p>
    <w:p w14:paraId="5FB69143"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 xml:space="preserve">Participation of SMEs in the work of ITU-D study groups </w:t>
      </w:r>
    </w:p>
    <w:p w14:paraId="79EF9153" w14:textId="4B48A966" w:rsidR="00125E69" w:rsidRPr="005311CD" w:rsidRDefault="00571767" w:rsidP="00D45A9C">
      <w:pPr>
        <w:spacing w:after="120"/>
        <w:rPr>
          <w:rFonts w:eastAsia="Batang"/>
        </w:rPr>
      </w:pPr>
      <w:r w:rsidRPr="00BD7868">
        <w:rPr>
          <w:rFonts w:eastAsia="Batang"/>
        </w:rPr>
        <w:t xml:space="preserve">The two ITU-D study groups agreed to proceed with </w:t>
      </w:r>
      <w:r w:rsidR="00385BE9">
        <w:rPr>
          <w:rFonts w:eastAsia="Batang"/>
        </w:rPr>
        <w:t xml:space="preserve">the </w:t>
      </w:r>
      <w:r w:rsidRPr="00BD7868">
        <w:rPr>
          <w:rFonts w:eastAsia="Batang"/>
        </w:rPr>
        <w:t>implementation of the Council 2017 initiated pilot project for participation of SMEs in ITU study groups. In 2018</w:t>
      </w:r>
      <w:r>
        <w:rPr>
          <w:rFonts w:eastAsia="Batang"/>
        </w:rPr>
        <w:t>,</w:t>
      </w:r>
      <w:r w:rsidRPr="00BD7868">
        <w:rPr>
          <w:rFonts w:eastAsia="Batang"/>
        </w:rPr>
        <w:t xml:space="preserve"> seven SMEs have participated in ITU-D SG1 and SG2 activities and meetings through the pilot project with the support of their Administrations. Many of these SME pilot participants have also submitted contributions to the meetings. Areas such as cloud computing, rural access, cybersecurity and ICT </w:t>
      </w:r>
      <w:r w:rsidRPr="00BD7868">
        <w:rPr>
          <w:rFonts w:eastAsia="Batang"/>
        </w:rPr>
        <w:lastRenderedPageBreak/>
        <w:t xml:space="preserve">applications have been particularly of interest to these SMEs. An assessment of the pilot was undertaken at the Plenipotentiary Conference. </w:t>
      </w:r>
      <w:r w:rsidR="00840FD0">
        <w:rPr>
          <w:rFonts w:eastAsia="Batang"/>
        </w:rPr>
        <w:t>T</w:t>
      </w:r>
      <w:r>
        <w:rPr>
          <w:szCs w:val="24"/>
          <w:lang w:val="en-US"/>
        </w:rPr>
        <w:t>he Council Working Group on Financial and Human Resources (CWG-FHR), which met from 29 to 30 January 2019,</w:t>
      </w:r>
      <w:r w:rsidR="00840FD0">
        <w:rPr>
          <w:szCs w:val="24"/>
          <w:lang w:val="en-US"/>
        </w:rPr>
        <w:t xml:space="preserve"> is </w:t>
      </w:r>
      <w:r w:rsidR="008D2B46">
        <w:rPr>
          <w:szCs w:val="24"/>
          <w:lang w:val="en-US"/>
        </w:rPr>
        <w:t>recommend</w:t>
      </w:r>
      <w:r w:rsidR="00840FD0">
        <w:rPr>
          <w:szCs w:val="24"/>
          <w:lang w:val="en-US"/>
        </w:rPr>
        <w:t>ing</w:t>
      </w:r>
      <w:r w:rsidR="008D2B46">
        <w:rPr>
          <w:szCs w:val="24"/>
          <w:lang w:val="en-US"/>
        </w:rPr>
        <w:t xml:space="preserve"> that Council extend</w:t>
      </w:r>
      <w:r>
        <w:rPr>
          <w:szCs w:val="24"/>
          <w:lang w:val="en-US"/>
        </w:rPr>
        <w:t xml:space="preserve"> the current SME pilot project until 31 January 2020 to facilitate the transition towards implementing new Plenipotentiary Resolution 209 (Dubai, 2018) on “</w:t>
      </w:r>
      <w:r w:rsidRPr="00794D51">
        <w:rPr>
          <w:szCs w:val="24"/>
          <w:lang w:val="en-US"/>
        </w:rPr>
        <w:t>Encouraging the participation of small and medium enterprises in the work of the Union</w:t>
      </w:r>
      <w:r>
        <w:rPr>
          <w:szCs w:val="24"/>
          <w:lang w:val="en-US"/>
        </w:rPr>
        <w:t>.”</w:t>
      </w:r>
      <w:r w:rsidR="00125E69" w:rsidRPr="00BD7868">
        <w:rPr>
          <w:rFonts w:eastAsia="Batang"/>
        </w:rPr>
        <w:t xml:space="preserve"> </w:t>
      </w:r>
    </w:p>
    <w:p w14:paraId="76A7231F"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 xml:space="preserve">Collaborative tools </w:t>
      </w:r>
    </w:p>
    <w:p w14:paraId="04FB53C7" w14:textId="763B5827" w:rsidR="00125E69" w:rsidRPr="007E25E4" w:rsidRDefault="00125E69" w:rsidP="00D45A9C">
      <w:pPr>
        <w:spacing w:after="120"/>
      </w:pPr>
      <w:r>
        <w:t xml:space="preserve">In line with the approach expressed by WTDC-17, the enhancement and further development of </w:t>
      </w:r>
      <w:hyperlink r:id="rId43" w:history="1">
        <w:r w:rsidRPr="004C05B0">
          <w:rPr>
            <w:rStyle w:val="Hyperlink"/>
          </w:rPr>
          <w:t>collaborative tools</w:t>
        </w:r>
      </w:hyperlink>
      <w:r>
        <w:t xml:space="preserve"> to facilitate collaborators’ electronic participation in the work of the ITU-D study groups, will continue. In addition to i</w:t>
      </w:r>
      <w:r w:rsidRPr="00864D50">
        <w:t xml:space="preserve">nteractive remote participation services </w:t>
      </w:r>
      <w:r>
        <w:t xml:space="preserve">and the </w:t>
      </w:r>
      <w:r w:rsidRPr="00864D50">
        <w:t xml:space="preserve">standard webcast in </w:t>
      </w:r>
      <w:r>
        <w:t xml:space="preserve">the </w:t>
      </w:r>
      <w:r w:rsidRPr="00864D50">
        <w:t>languages of the respective meeting</w:t>
      </w:r>
      <w:r>
        <w:t>, mailing lists and collaborative SharePoint sites are made available to participants and management team members at the study group and study Question levels.</w:t>
      </w:r>
      <w:r w:rsidRPr="00350FD4">
        <w:t xml:space="preserve"> </w:t>
      </w:r>
      <w:r>
        <w:t xml:space="preserve">While </w:t>
      </w:r>
      <w:hyperlink r:id="rId44" w:history="1">
        <w:r w:rsidRPr="004C05B0">
          <w:rPr>
            <w:rStyle w:val="Hyperlink"/>
          </w:rPr>
          <w:t>mailing lists</w:t>
        </w:r>
      </w:hyperlink>
      <w:r>
        <w:t xml:space="preserve"> allow for the exchange of e-mails amongst experts interested in the topics under study, the </w:t>
      </w:r>
      <w:hyperlink r:id="rId45" w:history="1">
        <w:r w:rsidRPr="004C05B0">
          <w:rPr>
            <w:rStyle w:val="Hyperlink"/>
          </w:rPr>
          <w:t>collaborative SharePoint sites</w:t>
        </w:r>
      </w:hyperlink>
      <w:r>
        <w:t xml:space="preserve"> provide a virtual meeting place for participants, with a calendar of the activities of the study group, announcements, and a document exchange area to facilitate the work in between meetings. An area exclusively for the management teams of the study </w:t>
      </w:r>
      <w:r w:rsidRPr="00E83BBB">
        <w:t>groups</w:t>
      </w:r>
      <w:r w:rsidR="00900E22" w:rsidRPr="00E83BBB">
        <w:t>, including a dedicated sub-site for each Question,</w:t>
      </w:r>
      <w:r w:rsidRPr="00E83BBB">
        <w:t xml:space="preserve"> is also available with similar facilities. Study group participants </w:t>
      </w:r>
      <w:r w:rsidR="00900E22" w:rsidRPr="00E83BBB">
        <w:t>were</w:t>
      </w:r>
      <w:r w:rsidRPr="00E83BBB">
        <w:t xml:space="preserve"> enc</w:t>
      </w:r>
      <w:r>
        <w:t>ouraged to explore the tools and to provide any feedback to the secretariat to assist in their improvement.</w:t>
      </w:r>
    </w:p>
    <w:p w14:paraId="38C9A1FB" w14:textId="77777777" w:rsidR="00125E69" w:rsidRPr="004445FD" w:rsidRDefault="00125E69" w:rsidP="004445FD">
      <w:pPr>
        <w:pStyle w:val="Heading1"/>
        <w:numPr>
          <w:ilvl w:val="0"/>
          <w:numId w:val="8"/>
        </w:numPr>
        <w:spacing w:before="120" w:after="120"/>
        <w:rPr>
          <w:noProof/>
          <w:sz w:val="24"/>
          <w:szCs w:val="18"/>
          <w:lang w:val="en-US"/>
        </w:rPr>
      </w:pPr>
      <w:r w:rsidRPr="004445FD">
        <w:rPr>
          <w:noProof/>
          <w:sz w:val="24"/>
          <w:szCs w:val="18"/>
          <w:lang w:val="en-US"/>
        </w:rPr>
        <w:t>Conclusion and way forward</w:t>
      </w:r>
    </w:p>
    <w:p w14:paraId="2A57E5DD" w14:textId="1BED2D83" w:rsidR="00125E69" w:rsidRDefault="00125E69">
      <w:pPr>
        <w:spacing w:after="120"/>
        <w:rPr>
          <w:bCs/>
          <w:szCs w:val="24"/>
        </w:rPr>
      </w:pPr>
      <w:r>
        <w:rPr>
          <w:bCs/>
          <w:szCs w:val="24"/>
        </w:rPr>
        <w:t xml:space="preserve">To continue </w:t>
      </w:r>
      <w:r w:rsidR="00900E22">
        <w:rPr>
          <w:bCs/>
          <w:szCs w:val="24"/>
        </w:rPr>
        <w:t>its work, the 2019 Study Group 2</w:t>
      </w:r>
      <w:r>
        <w:rPr>
          <w:bCs/>
          <w:szCs w:val="24"/>
        </w:rPr>
        <w:t xml:space="preserve"> </w:t>
      </w:r>
      <w:r w:rsidR="001A4BD2">
        <w:rPr>
          <w:bCs/>
          <w:szCs w:val="24"/>
        </w:rPr>
        <w:t xml:space="preserve">meeting will take place in Geneva from 25 to 29 March, and the </w:t>
      </w:r>
      <w:r>
        <w:rPr>
          <w:bCs/>
          <w:szCs w:val="24"/>
        </w:rPr>
        <w:t>Rapporteur Group meetings</w:t>
      </w:r>
      <w:r w:rsidR="001A4BD2">
        <w:rPr>
          <w:bCs/>
          <w:szCs w:val="24"/>
        </w:rPr>
        <w:t>,</w:t>
      </w:r>
      <w:r>
        <w:rPr>
          <w:bCs/>
          <w:szCs w:val="24"/>
        </w:rPr>
        <w:t xml:space="preserve"> </w:t>
      </w:r>
      <w:r w:rsidR="00900E22">
        <w:rPr>
          <w:bCs/>
          <w:szCs w:val="24"/>
        </w:rPr>
        <w:t xml:space="preserve">from </w:t>
      </w:r>
      <w:r w:rsidR="00900E22" w:rsidRPr="00E83BBB">
        <w:rPr>
          <w:bCs/>
          <w:szCs w:val="24"/>
        </w:rPr>
        <w:t>7</w:t>
      </w:r>
      <w:r w:rsidRPr="00E83BBB">
        <w:rPr>
          <w:bCs/>
          <w:szCs w:val="24"/>
        </w:rPr>
        <w:t xml:space="preserve"> to 18 October</w:t>
      </w:r>
      <w:r>
        <w:rPr>
          <w:bCs/>
          <w:szCs w:val="24"/>
        </w:rPr>
        <w:t xml:space="preserve"> 2019 (</w:t>
      </w:r>
      <w:hyperlink r:id="rId46" w:history="1">
        <w:r w:rsidR="00900E22">
          <w:rPr>
            <w:rStyle w:val="Hyperlink"/>
            <w:szCs w:val="24"/>
            <w:lang w:val="en-US"/>
          </w:rPr>
          <w:t>2</w:t>
        </w:r>
        <w:r w:rsidRPr="00BD7868">
          <w:rPr>
            <w:rStyle w:val="Hyperlink"/>
            <w:szCs w:val="24"/>
            <w:lang w:val="en-US"/>
          </w:rPr>
          <w:t>/ADM/2(Rev.2)</w:t>
        </w:r>
      </w:hyperlink>
      <w:r>
        <w:rPr>
          <w:bCs/>
          <w:szCs w:val="24"/>
        </w:rPr>
        <w:t xml:space="preserve">). The Rapporteur Group meetings have been clustered together to allow rapporteurs, vice-rapporteurs and active participants to attend more than one meeting, share ideas across related topics, convene drafting groups, meet with their Focal Points, BDT staff and the Chairman and Vice-Chairmen of the Study Group in attendance. </w:t>
      </w:r>
    </w:p>
    <w:p w14:paraId="091A144C" w14:textId="77777777" w:rsidR="00125E69" w:rsidRPr="004C05B0" w:rsidRDefault="00125E69" w:rsidP="00D45A9C">
      <w:pPr>
        <w:spacing w:after="120"/>
        <w:rPr>
          <w:bCs/>
          <w:szCs w:val="24"/>
        </w:rPr>
      </w:pPr>
      <w:r>
        <w:rPr>
          <w:bCs/>
          <w:szCs w:val="24"/>
        </w:rPr>
        <w:t xml:space="preserve">Efforts will continue to build synergies between </w:t>
      </w:r>
      <w:r w:rsidRPr="004C05B0">
        <w:rPr>
          <w:bCs/>
          <w:szCs w:val="24"/>
        </w:rPr>
        <w:t>study group topics and workshops and seminars held in the regions</w:t>
      </w:r>
      <w:r>
        <w:rPr>
          <w:bCs/>
          <w:szCs w:val="24"/>
        </w:rPr>
        <w:t xml:space="preserve"> as was explored in 2018</w:t>
      </w:r>
      <w:r w:rsidRPr="004C05B0">
        <w:rPr>
          <w:bCs/>
          <w:szCs w:val="24"/>
        </w:rPr>
        <w:t>.</w:t>
      </w:r>
      <w:r>
        <w:rPr>
          <w:bCs/>
          <w:szCs w:val="24"/>
        </w:rPr>
        <w:t xml:space="preserve"> Proposals to host activities related to the ITU-D study groups are encouraged and very welcome.</w:t>
      </w:r>
    </w:p>
    <w:p w14:paraId="4CAFFF30" w14:textId="77777777" w:rsidR="003F1363" w:rsidRDefault="003F1363" w:rsidP="003F1363">
      <w:pPr>
        <w:overflowPunct/>
        <w:autoSpaceDE/>
        <w:autoSpaceDN/>
        <w:adjustRightInd/>
        <w:spacing w:before="0"/>
        <w:textAlignment w:val="auto"/>
        <w:rPr>
          <w:b/>
          <w:sz w:val="28"/>
        </w:rPr>
      </w:pPr>
    </w:p>
    <w:p w14:paraId="16DDC13C" w14:textId="77777777" w:rsidR="00566EEB" w:rsidRDefault="00566EEB" w:rsidP="003F1363">
      <w:pPr>
        <w:pStyle w:val="Annextitle"/>
        <w:spacing w:before="120" w:after="0"/>
        <w:sectPr w:rsidR="00566EEB" w:rsidSect="00DA273A">
          <w:headerReference w:type="default" r:id="rId47"/>
          <w:footerReference w:type="even" r:id="rId48"/>
          <w:footerReference w:type="first" r:id="rId49"/>
          <w:pgSz w:w="11907" w:h="16840" w:code="9"/>
          <w:pgMar w:top="1440" w:right="1134" w:bottom="1134" w:left="1134" w:header="720" w:footer="720" w:gutter="0"/>
          <w:paperSrc w:first="7" w:other="7"/>
          <w:pgNumType w:start="1"/>
          <w:cols w:space="720"/>
          <w:titlePg/>
          <w:docGrid w:linePitch="326"/>
        </w:sectPr>
      </w:pPr>
    </w:p>
    <w:p w14:paraId="5D4884A2" w14:textId="1C6ACEC8" w:rsidR="00592321" w:rsidRDefault="00592321" w:rsidP="008D279B">
      <w:pPr>
        <w:spacing w:after="120"/>
        <w:ind w:right="-171"/>
        <w:jc w:val="center"/>
        <w:rPr>
          <w:b/>
          <w:szCs w:val="24"/>
        </w:rPr>
      </w:pPr>
      <w:r>
        <w:rPr>
          <w:b/>
          <w:szCs w:val="24"/>
        </w:rPr>
        <w:lastRenderedPageBreak/>
        <w:t>Annex 1</w:t>
      </w:r>
      <w:r w:rsidRPr="003E4DEB">
        <w:rPr>
          <w:b/>
          <w:szCs w:val="24"/>
        </w:rPr>
        <w:t xml:space="preserve">: Appointed </w:t>
      </w:r>
      <w:r w:rsidRPr="005866A7">
        <w:rPr>
          <w:b/>
          <w:szCs w:val="24"/>
        </w:rPr>
        <w:t>Chairman, Vice-</w:t>
      </w:r>
      <w:r w:rsidRPr="00E83BBB">
        <w:rPr>
          <w:b/>
          <w:szCs w:val="24"/>
        </w:rPr>
        <w:t>Chairmen, Rapporteurs</w:t>
      </w:r>
      <w:r w:rsidRPr="0017675D">
        <w:rPr>
          <w:b/>
          <w:szCs w:val="24"/>
        </w:rPr>
        <w:t xml:space="preserve"> and Vice-Rap</w:t>
      </w:r>
      <w:r>
        <w:rPr>
          <w:b/>
          <w:szCs w:val="24"/>
        </w:rPr>
        <w:t xml:space="preserve">porteurs of ITU-D Study Group 2 </w:t>
      </w:r>
      <w:r w:rsidRPr="0017675D">
        <w:rPr>
          <w:b/>
          <w:szCs w:val="24"/>
        </w:rPr>
        <w:t>Questions for the 2018-2021 period</w:t>
      </w:r>
    </w:p>
    <w:p w14:paraId="60C6DB9C" w14:textId="77777777" w:rsidR="00592321" w:rsidRDefault="00592321" w:rsidP="008D279B">
      <w:pPr>
        <w:spacing w:after="120"/>
        <w:rPr>
          <w:bCs/>
          <w:szCs w:val="24"/>
        </w:rPr>
      </w:pPr>
      <w:r w:rsidRPr="0017675D">
        <w:rPr>
          <w:bCs/>
          <w:szCs w:val="24"/>
        </w:rPr>
        <w:t>List of chairman and vice-chairmen (also</w:t>
      </w:r>
      <w:r>
        <w:rPr>
          <w:bCs/>
          <w:szCs w:val="24"/>
        </w:rPr>
        <w:t xml:space="preserve"> available at: </w:t>
      </w:r>
      <w:hyperlink r:id="rId50" w:history="1">
        <w:r w:rsidRPr="0050786C">
          <w:rPr>
            <w:rStyle w:val="Hyperlink"/>
            <w:bCs/>
            <w:szCs w:val="24"/>
          </w:rPr>
          <w:t>https://www.itu.int/net4/ITU-D/CDS/sg/chairmen.asp?lg=1&amp;sp=2018</w:t>
        </w:r>
      </w:hyperlink>
      <w:r>
        <w:rPr>
          <w:bCs/>
          <w:szCs w:val="24"/>
        </w:rPr>
        <w:t>)</w:t>
      </w:r>
    </w:p>
    <w:tbl>
      <w:tblPr>
        <w:tblW w:w="6990" w:type="dxa"/>
        <w:jc w:val="center"/>
        <w:tblCellMar>
          <w:left w:w="0" w:type="dxa"/>
          <w:right w:w="0" w:type="dxa"/>
        </w:tblCellMar>
        <w:tblLook w:val="04A0" w:firstRow="1" w:lastRow="0" w:firstColumn="1" w:lastColumn="0" w:noHBand="0" w:noVBand="1"/>
      </w:tblPr>
      <w:tblGrid>
        <w:gridCol w:w="1110"/>
        <w:gridCol w:w="5880"/>
      </w:tblGrid>
      <w:tr w:rsidR="00592321" w:rsidRPr="0058132D" w14:paraId="1A9D04DC" w14:textId="77777777" w:rsidTr="00C40DF2">
        <w:trPr>
          <w:trHeight w:val="285"/>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C59CE5D"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6C4E804D" w14:textId="77777777" w:rsidR="00592321" w:rsidRPr="0058132D" w:rsidRDefault="00592321" w:rsidP="00C40DF2">
            <w:pPr>
              <w:spacing w:before="0"/>
              <w:rPr>
                <w:bCs/>
                <w:sz w:val="22"/>
                <w:szCs w:val="22"/>
              </w:rPr>
            </w:pPr>
            <w:r w:rsidRPr="0058132D">
              <w:rPr>
                <w:bCs/>
                <w:sz w:val="22"/>
                <w:szCs w:val="22"/>
              </w:rPr>
              <w:t>ITU-D STUDY GROUP 2</w:t>
            </w:r>
          </w:p>
        </w:tc>
      </w:tr>
      <w:tr w:rsidR="00592321" w:rsidRPr="0058132D" w14:paraId="201E5816" w14:textId="77777777" w:rsidTr="00C40DF2">
        <w:trPr>
          <w:trHeight w:val="168"/>
          <w:jc w:val="center"/>
        </w:trPr>
        <w:tc>
          <w:tcPr>
            <w:tcW w:w="111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14D01B34" w14:textId="77777777" w:rsidR="00592321" w:rsidRPr="0058132D" w:rsidRDefault="00592321" w:rsidP="00C40DF2">
            <w:pPr>
              <w:spacing w:before="0"/>
              <w:rPr>
                <w:bCs/>
                <w:sz w:val="22"/>
                <w:szCs w:val="22"/>
              </w:rPr>
            </w:pPr>
            <w:r w:rsidRPr="0058132D">
              <w:rPr>
                <w:bCs/>
                <w:sz w:val="22"/>
                <w:szCs w:val="22"/>
                <w:lang w:val="en-US"/>
              </w:rPr>
              <w:t>Chairman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B064F9" w14:textId="77777777" w:rsidR="00592321" w:rsidRPr="0058132D" w:rsidRDefault="00592321" w:rsidP="00C40DF2">
            <w:pPr>
              <w:spacing w:before="0"/>
              <w:rPr>
                <w:bCs/>
                <w:sz w:val="22"/>
                <w:szCs w:val="22"/>
              </w:rPr>
            </w:pPr>
            <w:r w:rsidRPr="0058132D">
              <w:rPr>
                <w:bCs/>
                <w:sz w:val="22"/>
                <w:szCs w:val="22"/>
                <w:lang w:val="en-US"/>
              </w:rPr>
              <w:t xml:space="preserve">Mr Ahmad Reza SHARAFAT </w:t>
            </w:r>
            <w:r w:rsidRPr="0058132D">
              <w:rPr>
                <w:bCs/>
                <w:sz w:val="22"/>
                <w:szCs w:val="22"/>
              </w:rPr>
              <w:t>(Islamic Republic of Iran)</w:t>
            </w:r>
          </w:p>
        </w:tc>
      </w:tr>
      <w:tr w:rsidR="00592321" w:rsidRPr="0058132D" w14:paraId="600D4BAC" w14:textId="77777777" w:rsidTr="00C40DF2">
        <w:trPr>
          <w:trHeight w:val="243"/>
          <w:jc w:val="center"/>
        </w:trPr>
        <w:tc>
          <w:tcPr>
            <w:tcW w:w="1110"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4725FD3D" w14:textId="77777777" w:rsidR="00592321" w:rsidRPr="0058132D" w:rsidRDefault="00592321" w:rsidP="00C40DF2">
            <w:pPr>
              <w:spacing w:before="0"/>
              <w:rPr>
                <w:bCs/>
                <w:sz w:val="22"/>
                <w:szCs w:val="22"/>
              </w:rPr>
            </w:pPr>
            <w:r w:rsidRPr="0058132D">
              <w:rPr>
                <w:bCs/>
                <w:sz w:val="22"/>
                <w:szCs w:val="22"/>
                <w:lang w:val="en-US"/>
              </w:rPr>
              <w:t>Vice-Chairmen</w:t>
            </w: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70DE4F" w14:textId="77777777" w:rsidR="00592321" w:rsidRPr="0058132D" w:rsidRDefault="00592321" w:rsidP="00C40DF2">
            <w:pPr>
              <w:spacing w:before="0"/>
              <w:rPr>
                <w:bCs/>
                <w:sz w:val="22"/>
                <w:szCs w:val="22"/>
              </w:rPr>
            </w:pPr>
            <w:r w:rsidRPr="0058132D">
              <w:rPr>
                <w:bCs/>
                <w:sz w:val="22"/>
                <w:szCs w:val="22"/>
              </w:rPr>
              <w:t>Mr Roland Yaw KUDOZIA (Ghana)</w:t>
            </w:r>
          </w:p>
        </w:tc>
      </w:tr>
      <w:tr w:rsidR="00592321" w:rsidRPr="0058132D" w14:paraId="0F904EE6"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1CF08E"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456714" w14:textId="77777777" w:rsidR="00592321" w:rsidRPr="0058132D" w:rsidRDefault="00592321" w:rsidP="00C40DF2">
            <w:pPr>
              <w:spacing w:before="0"/>
              <w:rPr>
                <w:bCs/>
                <w:sz w:val="22"/>
                <w:szCs w:val="22"/>
              </w:rPr>
            </w:pPr>
            <w:r w:rsidRPr="0058132D">
              <w:rPr>
                <w:bCs/>
                <w:sz w:val="22"/>
                <w:szCs w:val="22"/>
              </w:rPr>
              <w:t>Mr Henry Chukwudumeme NKEMADU (Nigeria)</w:t>
            </w:r>
          </w:p>
        </w:tc>
      </w:tr>
      <w:tr w:rsidR="00592321" w:rsidRPr="00C24E20" w14:paraId="1A61C554"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F7EDC"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228553" w14:textId="77777777" w:rsidR="00592321" w:rsidRPr="0058132D" w:rsidRDefault="00592321" w:rsidP="00C40DF2">
            <w:pPr>
              <w:spacing w:before="0"/>
              <w:rPr>
                <w:bCs/>
                <w:sz w:val="22"/>
                <w:szCs w:val="22"/>
                <w:lang w:val="es-ES"/>
              </w:rPr>
            </w:pPr>
            <w:r w:rsidRPr="0058132D">
              <w:rPr>
                <w:bCs/>
                <w:sz w:val="22"/>
                <w:szCs w:val="22"/>
                <w:lang w:val="es-ES"/>
              </w:rPr>
              <w:t>Ms Celina Delgado CASTELLÓN (Nicaragua)</w:t>
            </w:r>
          </w:p>
        </w:tc>
      </w:tr>
      <w:tr w:rsidR="00592321" w:rsidRPr="00C24E20" w14:paraId="09F2B521"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DBEAE1"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CE7888" w14:textId="77777777" w:rsidR="00592321" w:rsidRPr="0058132D" w:rsidRDefault="00592321" w:rsidP="00C40DF2">
            <w:pPr>
              <w:spacing w:before="0"/>
              <w:rPr>
                <w:bCs/>
                <w:sz w:val="22"/>
                <w:szCs w:val="22"/>
                <w:lang w:val="es-ES"/>
              </w:rPr>
            </w:pPr>
            <w:r w:rsidRPr="0058132D">
              <w:rPr>
                <w:bCs/>
                <w:sz w:val="22"/>
                <w:szCs w:val="22"/>
                <w:lang w:val="es-ES"/>
              </w:rPr>
              <w:t>Ms Nora Abdalla Hassan BASHER (Sudan)</w:t>
            </w:r>
          </w:p>
        </w:tc>
      </w:tr>
      <w:tr w:rsidR="00592321" w:rsidRPr="0058132D" w14:paraId="200BA252"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1B5D8C"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E0A44B" w14:textId="77777777" w:rsidR="00592321" w:rsidRPr="0058132D" w:rsidRDefault="00592321" w:rsidP="00C40DF2">
            <w:pPr>
              <w:spacing w:before="0"/>
              <w:rPr>
                <w:bCs/>
                <w:sz w:val="22"/>
                <w:szCs w:val="22"/>
              </w:rPr>
            </w:pPr>
            <w:r w:rsidRPr="0058132D">
              <w:rPr>
                <w:bCs/>
                <w:sz w:val="22"/>
                <w:szCs w:val="22"/>
              </w:rPr>
              <w:t>Mr Nasser AL MARZOUQI (United Arab Emirates)</w:t>
            </w:r>
          </w:p>
        </w:tc>
      </w:tr>
      <w:tr w:rsidR="00592321" w:rsidRPr="0058132D" w14:paraId="1D521B4F"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95EEBCB"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8B9F0" w14:textId="77777777" w:rsidR="00592321" w:rsidRPr="0058132D" w:rsidRDefault="00592321" w:rsidP="00C40DF2">
            <w:pPr>
              <w:spacing w:before="0"/>
              <w:rPr>
                <w:bCs/>
                <w:sz w:val="22"/>
                <w:szCs w:val="22"/>
              </w:rPr>
            </w:pPr>
            <w:r w:rsidRPr="0058132D">
              <w:rPr>
                <w:bCs/>
                <w:sz w:val="22"/>
                <w:szCs w:val="22"/>
              </w:rPr>
              <w:t>Ms Ke WANG (China)</w:t>
            </w:r>
          </w:p>
        </w:tc>
      </w:tr>
      <w:tr w:rsidR="00592321" w:rsidRPr="0058132D" w14:paraId="71EACB65"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1EE677C"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4EC51" w14:textId="77777777" w:rsidR="00592321" w:rsidRPr="0058132D" w:rsidRDefault="00592321" w:rsidP="00C40DF2">
            <w:pPr>
              <w:spacing w:before="0"/>
              <w:rPr>
                <w:bCs/>
                <w:sz w:val="22"/>
                <w:szCs w:val="22"/>
              </w:rPr>
            </w:pPr>
            <w:r w:rsidRPr="0058132D">
              <w:rPr>
                <w:bCs/>
                <w:sz w:val="22"/>
                <w:szCs w:val="22"/>
              </w:rPr>
              <w:t>Mr Ananda Raj KHANAL (Republic of Nepal)</w:t>
            </w:r>
          </w:p>
        </w:tc>
      </w:tr>
      <w:tr w:rsidR="00592321" w:rsidRPr="0058132D" w14:paraId="71AFCAFF"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9D814"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3350CE" w14:textId="77777777" w:rsidR="00592321" w:rsidRPr="0058132D" w:rsidRDefault="00592321" w:rsidP="00C40DF2">
            <w:pPr>
              <w:spacing w:before="0"/>
              <w:rPr>
                <w:bCs/>
                <w:sz w:val="22"/>
                <w:szCs w:val="22"/>
              </w:rPr>
            </w:pPr>
            <w:r w:rsidRPr="0058132D">
              <w:rPr>
                <w:bCs/>
                <w:sz w:val="22"/>
                <w:szCs w:val="22"/>
              </w:rPr>
              <w:t>Mr Yakov GASS (Russian Federation)</w:t>
            </w:r>
          </w:p>
        </w:tc>
      </w:tr>
      <w:tr w:rsidR="00592321" w:rsidRPr="0058132D" w14:paraId="4C3AE523"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0B8284"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AA864" w14:textId="77777777" w:rsidR="00592321" w:rsidRPr="0058132D" w:rsidRDefault="00592321" w:rsidP="00C40DF2">
            <w:pPr>
              <w:spacing w:before="0"/>
              <w:rPr>
                <w:bCs/>
                <w:sz w:val="22"/>
                <w:szCs w:val="22"/>
              </w:rPr>
            </w:pPr>
            <w:r w:rsidRPr="0058132D">
              <w:rPr>
                <w:bCs/>
                <w:sz w:val="22"/>
                <w:szCs w:val="22"/>
              </w:rPr>
              <w:t>Mr Tolibjon Oltinovich MIRZAKULOV (Uzbekistan)</w:t>
            </w:r>
          </w:p>
        </w:tc>
      </w:tr>
      <w:tr w:rsidR="00592321" w:rsidRPr="00C24E20" w14:paraId="0B1E9567"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754AE8" w14:textId="77777777" w:rsidR="00592321" w:rsidRPr="0058132D" w:rsidRDefault="00592321" w:rsidP="00C40DF2">
            <w:pPr>
              <w:spacing w:before="0"/>
              <w:rPr>
                <w:bCs/>
                <w:sz w:val="22"/>
                <w:szCs w:val="22"/>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75BEE" w14:textId="77777777" w:rsidR="00592321" w:rsidRPr="0058132D" w:rsidRDefault="00592321" w:rsidP="00C40DF2">
            <w:pPr>
              <w:spacing w:before="0"/>
              <w:rPr>
                <w:bCs/>
                <w:sz w:val="22"/>
                <w:szCs w:val="22"/>
                <w:lang w:val="es-ES"/>
              </w:rPr>
            </w:pPr>
            <w:r w:rsidRPr="0058132D">
              <w:rPr>
                <w:bCs/>
                <w:sz w:val="22"/>
                <w:szCs w:val="22"/>
                <w:lang w:val="es-ES"/>
              </w:rPr>
              <w:t>Mr Filipe Miguel Antunes BATISTA (Portugal)</w:t>
            </w:r>
          </w:p>
        </w:tc>
      </w:tr>
      <w:tr w:rsidR="00592321" w:rsidRPr="0058132D" w14:paraId="51AA09C8" w14:textId="77777777" w:rsidTr="00C40DF2">
        <w:trPr>
          <w:trHeight w:val="243"/>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563F06" w14:textId="77777777" w:rsidR="00592321" w:rsidRPr="0058132D" w:rsidRDefault="00592321" w:rsidP="00C40DF2">
            <w:pPr>
              <w:spacing w:before="0"/>
              <w:rPr>
                <w:bCs/>
                <w:sz w:val="22"/>
                <w:szCs w:val="22"/>
                <w:lang w:val="es-ES"/>
              </w:rPr>
            </w:pPr>
          </w:p>
        </w:tc>
        <w:tc>
          <w:tcPr>
            <w:tcW w:w="5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BCA246" w14:textId="77777777" w:rsidR="00592321" w:rsidRPr="0058132D" w:rsidRDefault="00592321" w:rsidP="00C40DF2">
            <w:pPr>
              <w:spacing w:before="0"/>
              <w:rPr>
                <w:bCs/>
                <w:sz w:val="22"/>
                <w:szCs w:val="22"/>
              </w:rPr>
            </w:pPr>
            <w:r w:rsidRPr="0058132D">
              <w:rPr>
                <w:bCs/>
                <w:sz w:val="22"/>
                <w:szCs w:val="22"/>
              </w:rPr>
              <w:t>Mr Dominique WÜRGES (France)</w:t>
            </w:r>
          </w:p>
        </w:tc>
      </w:tr>
    </w:tbl>
    <w:p w14:paraId="034619E6" w14:textId="2F36D936" w:rsidR="00592321" w:rsidRPr="00EB6FCB" w:rsidRDefault="00592321" w:rsidP="008D279B">
      <w:pPr>
        <w:spacing w:after="120"/>
        <w:rPr>
          <w:bCs/>
          <w:szCs w:val="24"/>
        </w:rPr>
      </w:pPr>
      <w:r>
        <w:rPr>
          <w:bCs/>
          <w:szCs w:val="24"/>
        </w:rPr>
        <w:t xml:space="preserve">List of </w:t>
      </w:r>
      <w:r w:rsidRPr="00A371F3">
        <w:rPr>
          <w:bCs/>
          <w:szCs w:val="24"/>
        </w:rPr>
        <w:t>(</w:t>
      </w:r>
      <w:r>
        <w:rPr>
          <w:bCs/>
          <w:szCs w:val="24"/>
        </w:rPr>
        <w:t>C</w:t>
      </w:r>
      <w:r w:rsidRPr="00A371F3">
        <w:rPr>
          <w:bCs/>
          <w:szCs w:val="24"/>
        </w:rPr>
        <w:t>o-)Rapporteurs and Vice-Rapporteurs</w:t>
      </w:r>
      <w:r>
        <w:rPr>
          <w:bCs/>
          <w:szCs w:val="24"/>
        </w:rPr>
        <w:t xml:space="preserve"> (also available at: </w:t>
      </w:r>
      <w:hyperlink r:id="rId51" w:history="1">
        <w:r w:rsidRPr="00EC7BF6">
          <w:rPr>
            <w:rStyle w:val="Hyperlink"/>
            <w:bCs/>
            <w:szCs w:val="24"/>
          </w:rPr>
          <w:t>https://www.itu.int/net4/ITU-D/CDS/sg/rapporteurs.asp?lg=1&amp;sp=2018</w:t>
        </w:r>
      </w:hyperlink>
      <w:r>
        <w:rPr>
          <w:bCs/>
          <w:szCs w:val="24"/>
        </w:rPr>
        <w:t>)</w:t>
      </w:r>
    </w:p>
    <w:tbl>
      <w:tblPr>
        <w:tblW w:w="5000" w:type="pct"/>
        <w:tblBorders>
          <w:top w:val="single" w:sz="4" w:space="0" w:color="9BC2E6"/>
          <w:left w:val="single" w:sz="4" w:space="0" w:color="9BC2E6"/>
          <w:bottom w:val="single" w:sz="4" w:space="0" w:color="9BC2E6"/>
          <w:right w:val="single" w:sz="4" w:space="0" w:color="9BC2E6"/>
          <w:insideH w:val="single" w:sz="4" w:space="0" w:color="9BC2E6"/>
          <w:insideV w:val="single" w:sz="4" w:space="0" w:color="9BC2E6"/>
        </w:tblBorders>
        <w:tblLook w:val="04A0" w:firstRow="1" w:lastRow="0" w:firstColumn="1" w:lastColumn="0" w:noHBand="0" w:noVBand="1"/>
      </w:tblPr>
      <w:tblGrid>
        <w:gridCol w:w="1618"/>
        <w:gridCol w:w="1686"/>
        <w:gridCol w:w="491"/>
        <w:gridCol w:w="1913"/>
        <w:gridCol w:w="2026"/>
        <w:gridCol w:w="2000"/>
        <w:gridCol w:w="2495"/>
        <w:gridCol w:w="1765"/>
      </w:tblGrid>
      <w:tr w:rsidR="00592321" w:rsidRPr="00436437" w14:paraId="325B17A2" w14:textId="77777777" w:rsidTr="00DB2FB8">
        <w:trPr>
          <w:trHeight w:val="675"/>
          <w:tblHeader/>
        </w:trPr>
        <w:tc>
          <w:tcPr>
            <w:tcW w:w="556" w:type="pct"/>
            <w:shd w:val="clear" w:color="5B9BD5" w:fill="5B9BD5"/>
            <w:noWrap/>
            <w:vAlign w:val="bottom"/>
            <w:hideMark/>
          </w:tcPr>
          <w:p w14:paraId="335C30AC"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 xml:space="preserve">ITU-D </w:t>
            </w:r>
            <w:r w:rsidRPr="00436437">
              <w:rPr>
                <w:rFonts w:ascii="Calibri" w:hAnsi="Calibri"/>
                <w:b/>
                <w:bCs/>
                <w:color w:val="FFFFFF"/>
                <w:sz w:val="22"/>
                <w:szCs w:val="22"/>
                <w:lang w:eastAsia="zh-CN"/>
              </w:rPr>
              <w:t>Question</w:t>
            </w:r>
          </w:p>
        </w:tc>
        <w:tc>
          <w:tcPr>
            <w:tcW w:w="579" w:type="pct"/>
            <w:shd w:val="clear" w:color="000000" w:fill="C00000"/>
            <w:noWrap/>
            <w:vAlign w:val="bottom"/>
            <w:hideMark/>
          </w:tcPr>
          <w:p w14:paraId="72C3FF1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Pr>
                <w:rFonts w:ascii="Calibri" w:hAnsi="Calibri"/>
                <w:b/>
                <w:bCs/>
                <w:color w:val="FFFFFF"/>
                <w:sz w:val="22"/>
                <w:szCs w:val="22"/>
                <w:lang w:eastAsia="zh-CN"/>
              </w:rPr>
              <w:t>Role</w:t>
            </w:r>
          </w:p>
        </w:tc>
        <w:tc>
          <w:tcPr>
            <w:tcW w:w="169" w:type="pct"/>
            <w:shd w:val="clear" w:color="5B9BD5" w:fill="5B9BD5"/>
            <w:noWrap/>
            <w:vAlign w:val="bottom"/>
            <w:hideMark/>
          </w:tcPr>
          <w:p w14:paraId="641E0692"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p>
        </w:tc>
        <w:tc>
          <w:tcPr>
            <w:tcW w:w="657" w:type="pct"/>
            <w:shd w:val="clear" w:color="5B9BD5" w:fill="5B9BD5"/>
            <w:noWrap/>
            <w:vAlign w:val="bottom"/>
            <w:hideMark/>
          </w:tcPr>
          <w:p w14:paraId="6EEEFA8F"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First</w:t>
            </w:r>
            <w:r>
              <w:rPr>
                <w:rFonts w:ascii="Calibri" w:hAnsi="Calibri"/>
                <w:b/>
                <w:bCs/>
                <w:color w:val="FFFFFF"/>
                <w:sz w:val="22"/>
                <w:szCs w:val="22"/>
                <w:lang w:eastAsia="zh-CN"/>
              </w:rPr>
              <w:t xml:space="preserve"> n</w:t>
            </w:r>
            <w:r w:rsidRPr="00436437">
              <w:rPr>
                <w:rFonts w:ascii="Calibri" w:hAnsi="Calibri"/>
                <w:b/>
                <w:bCs/>
                <w:color w:val="FFFFFF"/>
                <w:sz w:val="22"/>
                <w:szCs w:val="22"/>
                <w:lang w:eastAsia="zh-CN"/>
              </w:rPr>
              <w:t>ame</w:t>
            </w:r>
          </w:p>
        </w:tc>
        <w:tc>
          <w:tcPr>
            <w:tcW w:w="696" w:type="pct"/>
            <w:shd w:val="clear" w:color="5B9BD5" w:fill="5B9BD5"/>
            <w:noWrap/>
            <w:vAlign w:val="bottom"/>
            <w:hideMark/>
          </w:tcPr>
          <w:p w14:paraId="610F32E3"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Last</w:t>
            </w:r>
            <w:r>
              <w:rPr>
                <w:rFonts w:ascii="Calibri" w:hAnsi="Calibri"/>
                <w:b/>
                <w:bCs/>
                <w:color w:val="FFFFFF"/>
                <w:sz w:val="22"/>
                <w:szCs w:val="22"/>
                <w:lang w:eastAsia="zh-CN"/>
              </w:rPr>
              <w:t xml:space="preserve"> </w:t>
            </w:r>
            <w:r w:rsidRPr="00436437">
              <w:rPr>
                <w:rFonts w:ascii="Calibri" w:hAnsi="Calibri"/>
                <w:b/>
                <w:bCs/>
                <w:color w:val="FFFFFF"/>
                <w:sz w:val="22"/>
                <w:szCs w:val="22"/>
                <w:lang w:eastAsia="zh-CN"/>
              </w:rPr>
              <w:t>name</w:t>
            </w:r>
          </w:p>
        </w:tc>
        <w:tc>
          <w:tcPr>
            <w:tcW w:w="727" w:type="pct"/>
            <w:shd w:val="clear" w:color="5B9BD5" w:fill="5B9BD5"/>
            <w:noWrap/>
            <w:vAlign w:val="bottom"/>
            <w:hideMark/>
          </w:tcPr>
          <w:p w14:paraId="1F2020E2"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Country</w:t>
            </w:r>
          </w:p>
        </w:tc>
        <w:tc>
          <w:tcPr>
            <w:tcW w:w="950" w:type="pct"/>
            <w:shd w:val="clear" w:color="5B9BD5" w:fill="5B9BD5"/>
            <w:noWrap/>
            <w:vAlign w:val="bottom"/>
            <w:hideMark/>
          </w:tcPr>
          <w:p w14:paraId="2E9A3F97"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Region</w:t>
            </w:r>
          </w:p>
        </w:tc>
        <w:tc>
          <w:tcPr>
            <w:tcW w:w="666" w:type="pct"/>
            <w:shd w:val="clear" w:color="5B9BD5" w:fill="5B9BD5"/>
            <w:vAlign w:val="bottom"/>
            <w:hideMark/>
          </w:tcPr>
          <w:p w14:paraId="6E865440" w14:textId="77777777" w:rsidR="00592321" w:rsidRPr="00436437" w:rsidRDefault="00592321" w:rsidP="00C40DF2">
            <w:pPr>
              <w:overflowPunct/>
              <w:autoSpaceDE/>
              <w:autoSpaceDN/>
              <w:adjustRightInd/>
              <w:spacing w:before="0"/>
              <w:textAlignment w:val="auto"/>
              <w:rPr>
                <w:rFonts w:ascii="Calibri" w:hAnsi="Calibri"/>
                <w:b/>
                <w:bCs/>
                <w:color w:val="FFFFFF"/>
                <w:sz w:val="22"/>
                <w:szCs w:val="22"/>
                <w:lang w:eastAsia="zh-CN"/>
              </w:rPr>
            </w:pPr>
            <w:r w:rsidRPr="00436437">
              <w:rPr>
                <w:rFonts w:ascii="Calibri" w:hAnsi="Calibri"/>
                <w:b/>
                <w:bCs/>
                <w:color w:val="FFFFFF"/>
                <w:sz w:val="22"/>
                <w:szCs w:val="22"/>
                <w:lang w:eastAsia="zh-CN"/>
              </w:rPr>
              <w:t>Organization</w:t>
            </w:r>
          </w:p>
        </w:tc>
      </w:tr>
      <w:tr w:rsidR="00592321" w:rsidRPr="00436437" w14:paraId="47436061" w14:textId="77777777" w:rsidTr="00C40DF2">
        <w:trPr>
          <w:trHeight w:val="297"/>
        </w:trPr>
        <w:tc>
          <w:tcPr>
            <w:tcW w:w="556" w:type="pct"/>
            <w:shd w:val="clear" w:color="auto" w:fill="auto"/>
            <w:noWrap/>
            <w:vAlign w:val="center"/>
            <w:hideMark/>
          </w:tcPr>
          <w:p w14:paraId="6BA669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579" w:type="pct"/>
            <w:shd w:val="clear" w:color="000000" w:fill="FFF2CC"/>
            <w:noWrap/>
            <w:vAlign w:val="center"/>
            <w:hideMark/>
          </w:tcPr>
          <w:p w14:paraId="6A26A68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auto" w:fill="auto"/>
            <w:noWrap/>
            <w:vAlign w:val="center"/>
            <w:hideMark/>
          </w:tcPr>
          <w:p w14:paraId="67CF6A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1B3C3C5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James </w:t>
            </w:r>
          </w:p>
        </w:tc>
        <w:tc>
          <w:tcPr>
            <w:tcW w:w="696" w:type="pct"/>
            <w:shd w:val="clear" w:color="auto" w:fill="auto"/>
            <w:noWrap/>
            <w:vAlign w:val="center"/>
            <w:hideMark/>
          </w:tcPr>
          <w:p w14:paraId="70E30EF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Njeru</w:t>
            </w:r>
          </w:p>
        </w:tc>
        <w:tc>
          <w:tcPr>
            <w:tcW w:w="727" w:type="pct"/>
            <w:shd w:val="clear" w:color="auto" w:fill="auto"/>
            <w:noWrap/>
            <w:vAlign w:val="center"/>
            <w:hideMark/>
          </w:tcPr>
          <w:p w14:paraId="51C14F1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950" w:type="pct"/>
            <w:shd w:val="clear" w:color="auto" w:fill="auto"/>
            <w:noWrap/>
            <w:vAlign w:val="center"/>
            <w:hideMark/>
          </w:tcPr>
          <w:p w14:paraId="000475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center"/>
            <w:hideMark/>
          </w:tcPr>
          <w:p w14:paraId="461FA68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38B0EC33" w14:textId="77777777" w:rsidTr="00C40DF2">
        <w:trPr>
          <w:trHeight w:val="270"/>
        </w:trPr>
        <w:tc>
          <w:tcPr>
            <w:tcW w:w="556" w:type="pct"/>
            <w:shd w:val="clear" w:color="DDEBF7" w:fill="DDEBF7"/>
            <w:noWrap/>
            <w:vAlign w:val="center"/>
            <w:hideMark/>
          </w:tcPr>
          <w:p w14:paraId="7ED555C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1/2</w:t>
            </w:r>
          </w:p>
        </w:tc>
        <w:tc>
          <w:tcPr>
            <w:tcW w:w="579" w:type="pct"/>
            <w:shd w:val="clear" w:color="000000" w:fill="FFF2CC"/>
            <w:noWrap/>
            <w:vAlign w:val="center"/>
            <w:hideMark/>
          </w:tcPr>
          <w:p w14:paraId="5949C79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DDEBF7" w:fill="DDEBF7"/>
            <w:noWrap/>
            <w:vAlign w:val="center"/>
            <w:hideMark/>
          </w:tcPr>
          <w:p w14:paraId="7E7B643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center"/>
            <w:hideMark/>
          </w:tcPr>
          <w:p w14:paraId="5EC17DA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Fadel F</w:t>
            </w:r>
          </w:p>
        </w:tc>
        <w:tc>
          <w:tcPr>
            <w:tcW w:w="696" w:type="pct"/>
            <w:shd w:val="clear" w:color="DDEBF7" w:fill="DDEBF7"/>
            <w:noWrap/>
            <w:vAlign w:val="center"/>
            <w:hideMark/>
          </w:tcPr>
          <w:p w14:paraId="3FFF70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Digham</w:t>
            </w:r>
          </w:p>
        </w:tc>
        <w:tc>
          <w:tcPr>
            <w:tcW w:w="727" w:type="pct"/>
            <w:shd w:val="clear" w:color="DDEBF7" w:fill="DDEBF7"/>
            <w:noWrap/>
            <w:vAlign w:val="center"/>
            <w:hideMark/>
          </w:tcPr>
          <w:p w14:paraId="4588D4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Egypt</w:t>
            </w:r>
          </w:p>
        </w:tc>
        <w:tc>
          <w:tcPr>
            <w:tcW w:w="950" w:type="pct"/>
            <w:shd w:val="clear" w:color="DDEBF7" w:fill="DDEBF7"/>
            <w:noWrap/>
            <w:vAlign w:val="center"/>
            <w:hideMark/>
          </w:tcPr>
          <w:p w14:paraId="2D5B4F9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DDEBF7" w:fill="DDEBF7"/>
            <w:vAlign w:val="center"/>
            <w:hideMark/>
          </w:tcPr>
          <w:p w14:paraId="230959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414BF91" w14:textId="77777777" w:rsidTr="00C40DF2">
        <w:trPr>
          <w:trHeight w:val="300"/>
        </w:trPr>
        <w:tc>
          <w:tcPr>
            <w:tcW w:w="556" w:type="pct"/>
            <w:shd w:val="clear" w:color="auto" w:fill="auto"/>
            <w:noWrap/>
            <w:vAlign w:val="bottom"/>
            <w:hideMark/>
          </w:tcPr>
          <w:p w14:paraId="76622A1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2EF635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367E047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1B7EB3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Seydou </w:t>
            </w:r>
          </w:p>
        </w:tc>
        <w:tc>
          <w:tcPr>
            <w:tcW w:w="696" w:type="pct"/>
            <w:shd w:val="clear" w:color="auto" w:fill="auto"/>
            <w:noWrap/>
            <w:vAlign w:val="bottom"/>
            <w:hideMark/>
          </w:tcPr>
          <w:p w14:paraId="66B1A24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Diarra</w:t>
            </w:r>
          </w:p>
        </w:tc>
        <w:tc>
          <w:tcPr>
            <w:tcW w:w="727" w:type="pct"/>
            <w:shd w:val="clear" w:color="auto" w:fill="auto"/>
            <w:noWrap/>
            <w:vAlign w:val="bottom"/>
            <w:hideMark/>
          </w:tcPr>
          <w:p w14:paraId="47AA9F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950" w:type="pct"/>
            <w:shd w:val="clear" w:color="auto" w:fill="auto"/>
            <w:noWrap/>
            <w:vAlign w:val="bottom"/>
            <w:hideMark/>
          </w:tcPr>
          <w:p w14:paraId="77B7114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451EA7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5ED8E66" w14:textId="77777777" w:rsidTr="00C40DF2">
        <w:trPr>
          <w:trHeight w:val="270"/>
        </w:trPr>
        <w:tc>
          <w:tcPr>
            <w:tcW w:w="556" w:type="pct"/>
            <w:shd w:val="clear" w:color="DDEBF7" w:fill="DDEBF7"/>
            <w:noWrap/>
            <w:vAlign w:val="bottom"/>
          </w:tcPr>
          <w:p w14:paraId="6B05FE5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5FFAE8D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37C3FB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hideMark/>
          </w:tcPr>
          <w:p w14:paraId="7499937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696" w:type="pct"/>
            <w:shd w:val="clear" w:color="DDEBF7" w:fill="DDEBF7"/>
            <w:noWrap/>
            <w:vAlign w:val="bottom"/>
            <w:hideMark/>
          </w:tcPr>
          <w:p w14:paraId="42BC75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727" w:type="pct"/>
            <w:shd w:val="clear" w:color="DDEBF7" w:fill="DDEBF7"/>
            <w:noWrap/>
            <w:vAlign w:val="bottom"/>
            <w:hideMark/>
          </w:tcPr>
          <w:p w14:paraId="530522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950" w:type="pct"/>
            <w:shd w:val="clear" w:color="DDEBF7" w:fill="DDEBF7"/>
            <w:noWrap/>
            <w:vAlign w:val="bottom"/>
            <w:hideMark/>
          </w:tcPr>
          <w:p w14:paraId="071B79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440E5C0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F6A3441" w14:textId="77777777" w:rsidTr="00C40DF2">
        <w:trPr>
          <w:trHeight w:val="300"/>
        </w:trPr>
        <w:tc>
          <w:tcPr>
            <w:tcW w:w="556" w:type="pct"/>
            <w:shd w:val="clear" w:color="auto" w:fill="auto"/>
            <w:noWrap/>
            <w:vAlign w:val="bottom"/>
          </w:tcPr>
          <w:p w14:paraId="357CC3A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0E6BE85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5CBC39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auto" w:fill="auto"/>
            <w:noWrap/>
            <w:vAlign w:val="bottom"/>
            <w:hideMark/>
          </w:tcPr>
          <w:p w14:paraId="3C02472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696" w:type="pct"/>
            <w:shd w:val="clear" w:color="auto" w:fill="auto"/>
            <w:noWrap/>
            <w:vAlign w:val="bottom"/>
            <w:hideMark/>
          </w:tcPr>
          <w:p w14:paraId="3E70D9F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727" w:type="pct"/>
            <w:shd w:val="clear" w:color="auto" w:fill="auto"/>
            <w:noWrap/>
            <w:vAlign w:val="bottom"/>
            <w:hideMark/>
          </w:tcPr>
          <w:p w14:paraId="0A67C6E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950" w:type="pct"/>
            <w:shd w:val="clear" w:color="auto" w:fill="auto"/>
            <w:noWrap/>
            <w:vAlign w:val="bottom"/>
            <w:hideMark/>
          </w:tcPr>
          <w:p w14:paraId="4A467FC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0DA008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C13A759" w14:textId="77777777" w:rsidTr="00C40DF2">
        <w:trPr>
          <w:trHeight w:val="300"/>
        </w:trPr>
        <w:tc>
          <w:tcPr>
            <w:tcW w:w="556" w:type="pct"/>
            <w:shd w:val="clear" w:color="DDEBF7" w:fill="DDEBF7"/>
            <w:noWrap/>
            <w:vAlign w:val="bottom"/>
          </w:tcPr>
          <w:p w14:paraId="38637EC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5C025D1F" w14:textId="77777777" w:rsidR="00592321" w:rsidRPr="00436437" w:rsidRDefault="00592321" w:rsidP="00C40DF2">
            <w:pPr>
              <w:overflowPunct/>
              <w:autoSpaceDE/>
              <w:autoSpaceDN/>
              <w:adjustRightInd/>
              <w:spacing w:before="0"/>
              <w:textAlignment w:val="auto"/>
              <w:rPr>
                <w:rFonts w:ascii="Calibri" w:hAnsi="Calibri"/>
                <w:sz w:val="22"/>
                <w:szCs w:val="22"/>
                <w:lang w:eastAsia="zh-CN"/>
              </w:rPr>
            </w:pPr>
            <w:r w:rsidRPr="00436437">
              <w:rPr>
                <w:rFonts w:ascii="Calibri" w:hAnsi="Calibri"/>
                <w:sz w:val="22"/>
                <w:szCs w:val="22"/>
                <w:lang w:eastAsia="zh-CN"/>
              </w:rPr>
              <w:t>Vice-Rapporteur</w:t>
            </w:r>
          </w:p>
        </w:tc>
        <w:tc>
          <w:tcPr>
            <w:tcW w:w="169" w:type="pct"/>
            <w:shd w:val="clear" w:color="DDEBF7" w:fill="DDEBF7"/>
            <w:noWrap/>
            <w:vAlign w:val="bottom"/>
            <w:hideMark/>
          </w:tcPr>
          <w:p w14:paraId="61BB522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7" w:type="pct"/>
            <w:shd w:val="clear" w:color="DDEBF7" w:fill="DDEBF7"/>
            <w:noWrap/>
            <w:vAlign w:val="bottom"/>
            <w:hideMark/>
          </w:tcPr>
          <w:p w14:paraId="6A4B0DC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Turhan </w:t>
            </w:r>
          </w:p>
        </w:tc>
        <w:tc>
          <w:tcPr>
            <w:tcW w:w="696" w:type="pct"/>
            <w:shd w:val="clear" w:color="DDEBF7" w:fill="DDEBF7"/>
            <w:noWrap/>
            <w:vAlign w:val="bottom"/>
            <w:hideMark/>
          </w:tcPr>
          <w:p w14:paraId="5C5CC8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Muluk</w:t>
            </w:r>
          </w:p>
        </w:tc>
        <w:tc>
          <w:tcPr>
            <w:tcW w:w="727" w:type="pct"/>
            <w:shd w:val="clear" w:color="DDEBF7" w:fill="DDEBF7"/>
            <w:noWrap/>
            <w:vAlign w:val="bottom"/>
            <w:hideMark/>
          </w:tcPr>
          <w:p w14:paraId="6E89EF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950" w:type="pct"/>
            <w:shd w:val="clear" w:color="DDEBF7" w:fill="DDEBF7"/>
            <w:noWrap/>
            <w:vAlign w:val="bottom"/>
            <w:hideMark/>
          </w:tcPr>
          <w:p w14:paraId="3CAD5D5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bottom"/>
            <w:hideMark/>
          </w:tcPr>
          <w:p w14:paraId="61E3D29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Intel Corporation</w:t>
            </w:r>
          </w:p>
        </w:tc>
      </w:tr>
      <w:tr w:rsidR="00592321" w:rsidRPr="00436437" w14:paraId="0688A660" w14:textId="77777777" w:rsidTr="00C40DF2">
        <w:trPr>
          <w:trHeight w:val="300"/>
        </w:trPr>
        <w:tc>
          <w:tcPr>
            <w:tcW w:w="556" w:type="pct"/>
            <w:shd w:val="clear" w:color="auto" w:fill="auto"/>
            <w:noWrap/>
            <w:vAlign w:val="bottom"/>
          </w:tcPr>
          <w:p w14:paraId="19080B2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649FA5F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5BAEB85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58E1CF1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Abdelmadjid </w:t>
            </w:r>
          </w:p>
        </w:tc>
        <w:tc>
          <w:tcPr>
            <w:tcW w:w="696" w:type="pct"/>
            <w:shd w:val="clear" w:color="auto" w:fill="auto"/>
            <w:noWrap/>
            <w:vAlign w:val="bottom"/>
            <w:hideMark/>
          </w:tcPr>
          <w:p w14:paraId="69D3ADF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Loumi</w:t>
            </w:r>
          </w:p>
        </w:tc>
        <w:tc>
          <w:tcPr>
            <w:tcW w:w="727" w:type="pct"/>
            <w:shd w:val="clear" w:color="auto" w:fill="auto"/>
            <w:noWrap/>
            <w:vAlign w:val="bottom"/>
            <w:hideMark/>
          </w:tcPr>
          <w:p w14:paraId="78C648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950" w:type="pct"/>
            <w:shd w:val="clear" w:color="auto" w:fill="auto"/>
            <w:noWrap/>
            <w:vAlign w:val="bottom"/>
            <w:hideMark/>
          </w:tcPr>
          <w:p w14:paraId="69CDD5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auto" w:fill="auto"/>
            <w:vAlign w:val="bottom"/>
            <w:hideMark/>
          </w:tcPr>
          <w:p w14:paraId="187CCB1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31A71BD" w14:textId="77777777" w:rsidTr="00C40DF2">
        <w:trPr>
          <w:trHeight w:val="300"/>
        </w:trPr>
        <w:tc>
          <w:tcPr>
            <w:tcW w:w="556" w:type="pct"/>
            <w:shd w:val="clear" w:color="DDEBF7" w:fill="DDEBF7"/>
            <w:noWrap/>
            <w:vAlign w:val="bottom"/>
          </w:tcPr>
          <w:p w14:paraId="4363630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56D9E4B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002757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0054DD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Fadi </w:t>
            </w:r>
          </w:p>
        </w:tc>
        <w:tc>
          <w:tcPr>
            <w:tcW w:w="696" w:type="pct"/>
            <w:shd w:val="clear" w:color="DDEBF7" w:fill="DDEBF7"/>
            <w:noWrap/>
            <w:vAlign w:val="bottom"/>
            <w:hideMark/>
          </w:tcPr>
          <w:p w14:paraId="52CA4D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Morjanh </w:t>
            </w:r>
          </w:p>
        </w:tc>
        <w:tc>
          <w:tcPr>
            <w:tcW w:w="727" w:type="pct"/>
            <w:shd w:val="clear" w:color="DDEBF7" w:fill="DDEBF7"/>
            <w:noWrap/>
            <w:vAlign w:val="bottom"/>
            <w:hideMark/>
          </w:tcPr>
          <w:p w14:paraId="360D4E6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State of Palestine</w:t>
            </w:r>
          </w:p>
        </w:tc>
        <w:tc>
          <w:tcPr>
            <w:tcW w:w="950" w:type="pct"/>
            <w:shd w:val="clear" w:color="DDEBF7" w:fill="DDEBF7"/>
            <w:noWrap/>
            <w:vAlign w:val="bottom"/>
            <w:hideMark/>
          </w:tcPr>
          <w:p w14:paraId="3784E0B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DDEBF7" w:fill="DDEBF7"/>
            <w:vAlign w:val="bottom"/>
            <w:hideMark/>
          </w:tcPr>
          <w:p w14:paraId="7FADA18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24FEF23" w14:textId="77777777" w:rsidTr="00C40DF2">
        <w:trPr>
          <w:trHeight w:val="300"/>
        </w:trPr>
        <w:tc>
          <w:tcPr>
            <w:tcW w:w="556" w:type="pct"/>
            <w:shd w:val="clear" w:color="auto" w:fill="auto"/>
            <w:noWrap/>
            <w:vAlign w:val="bottom"/>
          </w:tcPr>
          <w:p w14:paraId="688A346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19093DF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129B11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62070D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696" w:type="pct"/>
            <w:shd w:val="clear" w:color="auto" w:fill="auto"/>
            <w:noWrap/>
            <w:vAlign w:val="center"/>
            <w:hideMark/>
          </w:tcPr>
          <w:p w14:paraId="43968B1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727" w:type="pct"/>
            <w:shd w:val="clear" w:color="auto" w:fill="auto"/>
            <w:noWrap/>
            <w:vAlign w:val="center"/>
            <w:hideMark/>
          </w:tcPr>
          <w:p w14:paraId="01636A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950" w:type="pct"/>
            <w:shd w:val="clear" w:color="auto" w:fill="auto"/>
            <w:noWrap/>
            <w:vAlign w:val="center"/>
            <w:hideMark/>
          </w:tcPr>
          <w:p w14:paraId="5E079B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center"/>
            <w:hideMark/>
          </w:tcPr>
          <w:p w14:paraId="64DB762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EF28D15" w14:textId="77777777" w:rsidTr="00C40DF2">
        <w:trPr>
          <w:trHeight w:val="300"/>
        </w:trPr>
        <w:tc>
          <w:tcPr>
            <w:tcW w:w="556" w:type="pct"/>
            <w:shd w:val="clear" w:color="DDEBF7" w:fill="DDEBF7"/>
            <w:noWrap/>
            <w:vAlign w:val="bottom"/>
          </w:tcPr>
          <w:p w14:paraId="5F95E40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145B053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02E2F84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585C711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Cai</w:t>
            </w:r>
          </w:p>
        </w:tc>
        <w:tc>
          <w:tcPr>
            <w:tcW w:w="696" w:type="pct"/>
            <w:shd w:val="clear" w:color="DDEBF7" w:fill="DDEBF7"/>
            <w:noWrap/>
            <w:vAlign w:val="bottom"/>
            <w:hideMark/>
          </w:tcPr>
          <w:p w14:paraId="6D6B9EB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Chen </w:t>
            </w:r>
          </w:p>
        </w:tc>
        <w:tc>
          <w:tcPr>
            <w:tcW w:w="727" w:type="pct"/>
            <w:shd w:val="clear" w:color="DDEBF7" w:fill="DDEBF7"/>
            <w:noWrap/>
            <w:vAlign w:val="bottom"/>
            <w:hideMark/>
          </w:tcPr>
          <w:p w14:paraId="54B543D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950" w:type="pct"/>
            <w:shd w:val="clear" w:color="DDEBF7" w:fill="DDEBF7"/>
            <w:noWrap/>
            <w:vAlign w:val="bottom"/>
            <w:hideMark/>
          </w:tcPr>
          <w:p w14:paraId="48F7D20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DDEBF7" w:fill="DDEBF7"/>
            <w:vAlign w:val="bottom"/>
            <w:hideMark/>
          </w:tcPr>
          <w:p w14:paraId="6641A20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E2F132" w14:textId="77777777" w:rsidTr="00C40DF2">
        <w:trPr>
          <w:trHeight w:val="300"/>
        </w:trPr>
        <w:tc>
          <w:tcPr>
            <w:tcW w:w="556" w:type="pct"/>
            <w:shd w:val="clear" w:color="auto" w:fill="auto"/>
            <w:noWrap/>
            <w:vAlign w:val="bottom"/>
          </w:tcPr>
          <w:p w14:paraId="3A1B5FF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473D014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0A6637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0E6104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Jong-Sung </w:t>
            </w:r>
          </w:p>
        </w:tc>
        <w:tc>
          <w:tcPr>
            <w:tcW w:w="696" w:type="pct"/>
            <w:shd w:val="clear" w:color="auto" w:fill="auto"/>
            <w:noWrap/>
            <w:vAlign w:val="bottom"/>
            <w:hideMark/>
          </w:tcPr>
          <w:p w14:paraId="3AF9AC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Hwang </w:t>
            </w:r>
          </w:p>
        </w:tc>
        <w:tc>
          <w:tcPr>
            <w:tcW w:w="727" w:type="pct"/>
            <w:shd w:val="clear" w:color="auto" w:fill="auto"/>
            <w:noWrap/>
            <w:vAlign w:val="bottom"/>
            <w:hideMark/>
          </w:tcPr>
          <w:p w14:paraId="175CC6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950" w:type="pct"/>
            <w:shd w:val="clear" w:color="auto" w:fill="auto"/>
            <w:noWrap/>
            <w:vAlign w:val="bottom"/>
            <w:hideMark/>
          </w:tcPr>
          <w:p w14:paraId="5D3923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bottom"/>
            <w:hideMark/>
          </w:tcPr>
          <w:p w14:paraId="740752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09EC8BC3" w14:textId="77777777" w:rsidTr="00C40DF2">
        <w:trPr>
          <w:trHeight w:val="300"/>
        </w:trPr>
        <w:tc>
          <w:tcPr>
            <w:tcW w:w="556" w:type="pct"/>
            <w:shd w:val="clear" w:color="DDEBF7" w:fill="DDEBF7"/>
            <w:noWrap/>
            <w:vAlign w:val="bottom"/>
          </w:tcPr>
          <w:p w14:paraId="384BE16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52132F3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45083C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681572E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Ataru </w:t>
            </w:r>
          </w:p>
        </w:tc>
        <w:tc>
          <w:tcPr>
            <w:tcW w:w="696" w:type="pct"/>
            <w:shd w:val="clear" w:color="DDEBF7" w:fill="DDEBF7"/>
            <w:noWrap/>
            <w:vAlign w:val="bottom"/>
            <w:hideMark/>
          </w:tcPr>
          <w:p w14:paraId="19E549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Kobayashi </w:t>
            </w:r>
          </w:p>
        </w:tc>
        <w:tc>
          <w:tcPr>
            <w:tcW w:w="727" w:type="pct"/>
            <w:shd w:val="clear" w:color="DDEBF7" w:fill="DDEBF7"/>
            <w:noWrap/>
            <w:vAlign w:val="bottom"/>
            <w:hideMark/>
          </w:tcPr>
          <w:p w14:paraId="0C4D27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950" w:type="pct"/>
            <w:shd w:val="clear" w:color="DDEBF7" w:fill="DDEBF7"/>
            <w:noWrap/>
            <w:vAlign w:val="bottom"/>
            <w:hideMark/>
          </w:tcPr>
          <w:p w14:paraId="06EE2DE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DDEBF7" w:fill="DDEBF7"/>
            <w:vAlign w:val="bottom"/>
            <w:hideMark/>
          </w:tcPr>
          <w:p w14:paraId="7A64D92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7ABC0A9" w14:textId="77777777" w:rsidTr="00C40DF2">
        <w:trPr>
          <w:trHeight w:val="300"/>
        </w:trPr>
        <w:tc>
          <w:tcPr>
            <w:tcW w:w="556" w:type="pct"/>
            <w:shd w:val="clear" w:color="auto" w:fill="auto"/>
            <w:noWrap/>
            <w:vAlign w:val="bottom"/>
          </w:tcPr>
          <w:p w14:paraId="52BA676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541E5AD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2B8F1A2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2BEB51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Yuki </w:t>
            </w:r>
          </w:p>
        </w:tc>
        <w:tc>
          <w:tcPr>
            <w:tcW w:w="696" w:type="pct"/>
            <w:shd w:val="clear" w:color="auto" w:fill="auto"/>
            <w:noWrap/>
            <w:vAlign w:val="bottom"/>
            <w:hideMark/>
          </w:tcPr>
          <w:p w14:paraId="7DA7C3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Umezawa</w:t>
            </w:r>
          </w:p>
        </w:tc>
        <w:tc>
          <w:tcPr>
            <w:tcW w:w="727" w:type="pct"/>
            <w:shd w:val="clear" w:color="auto" w:fill="auto"/>
            <w:noWrap/>
            <w:vAlign w:val="bottom"/>
            <w:hideMark/>
          </w:tcPr>
          <w:p w14:paraId="280933D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950" w:type="pct"/>
            <w:shd w:val="clear" w:color="auto" w:fill="auto"/>
            <w:noWrap/>
            <w:vAlign w:val="bottom"/>
            <w:hideMark/>
          </w:tcPr>
          <w:p w14:paraId="04174B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bottom"/>
            <w:hideMark/>
          </w:tcPr>
          <w:p w14:paraId="0CAF99C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3929282" w14:textId="77777777" w:rsidTr="00C40DF2">
        <w:trPr>
          <w:trHeight w:val="300"/>
        </w:trPr>
        <w:tc>
          <w:tcPr>
            <w:tcW w:w="556" w:type="pct"/>
            <w:shd w:val="clear" w:color="DDEBF7" w:fill="DDEBF7"/>
            <w:noWrap/>
            <w:vAlign w:val="bottom"/>
          </w:tcPr>
          <w:p w14:paraId="230AEAE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74E2CC7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3BCB4A6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00F107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Evgeny </w:t>
            </w:r>
          </w:p>
        </w:tc>
        <w:tc>
          <w:tcPr>
            <w:tcW w:w="696" w:type="pct"/>
            <w:shd w:val="clear" w:color="DDEBF7" w:fill="DDEBF7"/>
            <w:noWrap/>
            <w:vAlign w:val="bottom"/>
            <w:hideMark/>
          </w:tcPr>
          <w:p w14:paraId="39BECBF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Bondarenko</w:t>
            </w:r>
          </w:p>
        </w:tc>
        <w:tc>
          <w:tcPr>
            <w:tcW w:w="727" w:type="pct"/>
            <w:shd w:val="clear" w:color="DDEBF7" w:fill="DDEBF7"/>
            <w:noWrap/>
            <w:vAlign w:val="bottom"/>
            <w:hideMark/>
          </w:tcPr>
          <w:p w14:paraId="67A45F3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950" w:type="pct"/>
            <w:shd w:val="clear" w:color="DDEBF7" w:fill="DDEBF7"/>
            <w:noWrap/>
            <w:vAlign w:val="bottom"/>
            <w:hideMark/>
          </w:tcPr>
          <w:p w14:paraId="27E65A3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666" w:type="pct"/>
            <w:shd w:val="clear" w:color="DDEBF7" w:fill="DDEBF7"/>
            <w:vAlign w:val="bottom"/>
            <w:hideMark/>
          </w:tcPr>
          <w:p w14:paraId="4B1EB1A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719C7DA" w14:textId="77777777" w:rsidTr="00C40DF2">
        <w:trPr>
          <w:trHeight w:val="300"/>
        </w:trPr>
        <w:tc>
          <w:tcPr>
            <w:tcW w:w="556" w:type="pct"/>
            <w:shd w:val="clear" w:color="auto" w:fill="auto"/>
            <w:noWrap/>
            <w:vAlign w:val="bottom"/>
          </w:tcPr>
          <w:p w14:paraId="590B779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27F6D6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4397C03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auto" w:fill="auto"/>
            <w:noWrap/>
            <w:vAlign w:val="bottom"/>
            <w:hideMark/>
          </w:tcPr>
          <w:p w14:paraId="2FB5A50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Neslihan </w:t>
            </w:r>
          </w:p>
        </w:tc>
        <w:tc>
          <w:tcPr>
            <w:tcW w:w="696" w:type="pct"/>
            <w:shd w:val="clear" w:color="auto" w:fill="auto"/>
            <w:noWrap/>
            <w:vAlign w:val="bottom"/>
            <w:hideMark/>
          </w:tcPr>
          <w:p w14:paraId="66887CA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Cenk </w:t>
            </w:r>
          </w:p>
        </w:tc>
        <w:tc>
          <w:tcPr>
            <w:tcW w:w="727" w:type="pct"/>
            <w:shd w:val="clear" w:color="auto" w:fill="auto"/>
            <w:noWrap/>
            <w:vAlign w:val="bottom"/>
            <w:hideMark/>
          </w:tcPr>
          <w:p w14:paraId="1D2298E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Turkey</w:t>
            </w:r>
          </w:p>
        </w:tc>
        <w:tc>
          <w:tcPr>
            <w:tcW w:w="950" w:type="pct"/>
            <w:shd w:val="clear" w:color="auto" w:fill="auto"/>
            <w:noWrap/>
            <w:vAlign w:val="bottom"/>
            <w:hideMark/>
          </w:tcPr>
          <w:p w14:paraId="535019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666" w:type="pct"/>
            <w:shd w:val="clear" w:color="auto" w:fill="auto"/>
            <w:vAlign w:val="bottom"/>
            <w:hideMark/>
          </w:tcPr>
          <w:p w14:paraId="42E49AF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Türk Telekom</w:t>
            </w:r>
          </w:p>
        </w:tc>
      </w:tr>
      <w:tr w:rsidR="00592321" w:rsidRPr="00436437" w14:paraId="12DAEDEF" w14:textId="77777777" w:rsidTr="00C40DF2">
        <w:trPr>
          <w:trHeight w:val="234"/>
        </w:trPr>
        <w:tc>
          <w:tcPr>
            <w:tcW w:w="556" w:type="pct"/>
            <w:shd w:val="clear" w:color="DDEBF7" w:fill="DDEBF7"/>
            <w:noWrap/>
            <w:vAlign w:val="center"/>
            <w:hideMark/>
          </w:tcPr>
          <w:p w14:paraId="1314D30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579" w:type="pct"/>
            <w:shd w:val="clear" w:color="000000" w:fill="FFF2CC"/>
            <w:noWrap/>
            <w:vAlign w:val="center"/>
            <w:hideMark/>
          </w:tcPr>
          <w:p w14:paraId="20F0B5C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DDEBF7" w:fill="DDEBF7"/>
            <w:noWrap/>
            <w:vAlign w:val="center"/>
            <w:hideMark/>
          </w:tcPr>
          <w:p w14:paraId="4D7A14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center"/>
            <w:hideMark/>
          </w:tcPr>
          <w:p w14:paraId="5F73DBE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Isao</w:t>
            </w:r>
          </w:p>
        </w:tc>
        <w:tc>
          <w:tcPr>
            <w:tcW w:w="696" w:type="pct"/>
            <w:shd w:val="clear" w:color="DDEBF7" w:fill="DDEBF7"/>
            <w:noWrap/>
            <w:vAlign w:val="center"/>
            <w:hideMark/>
          </w:tcPr>
          <w:p w14:paraId="7AC76B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Nakajima </w:t>
            </w:r>
          </w:p>
        </w:tc>
        <w:tc>
          <w:tcPr>
            <w:tcW w:w="727" w:type="pct"/>
            <w:shd w:val="clear" w:color="DDEBF7" w:fill="DDEBF7"/>
            <w:noWrap/>
            <w:vAlign w:val="center"/>
            <w:hideMark/>
          </w:tcPr>
          <w:p w14:paraId="4F7F9D9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950" w:type="pct"/>
            <w:shd w:val="clear" w:color="DDEBF7" w:fill="DDEBF7"/>
            <w:noWrap/>
            <w:vAlign w:val="center"/>
            <w:hideMark/>
          </w:tcPr>
          <w:p w14:paraId="6DCDAF7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DDEBF7" w:fill="DDEBF7"/>
            <w:vAlign w:val="center"/>
            <w:hideMark/>
          </w:tcPr>
          <w:p w14:paraId="06D0C9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9240F60" w14:textId="77777777" w:rsidTr="00C40DF2">
        <w:trPr>
          <w:trHeight w:val="251"/>
        </w:trPr>
        <w:tc>
          <w:tcPr>
            <w:tcW w:w="556" w:type="pct"/>
            <w:shd w:val="clear" w:color="auto" w:fill="auto"/>
            <w:noWrap/>
            <w:vAlign w:val="center"/>
            <w:hideMark/>
          </w:tcPr>
          <w:p w14:paraId="73E6943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2/2</w:t>
            </w:r>
          </w:p>
        </w:tc>
        <w:tc>
          <w:tcPr>
            <w:tcW w:w="579" w:type="pct"/>
            <w:shd w:val="clear" w:color="000000" w:fill="FFF2CC"/>
            <w:noWrap/>
            <w:vAlign w:val="center"/>
            <w:hideMark/>
          </w:tcPr>
          <w:p w14:paraId="6FD1944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auto" w:fill="auto"/>
            <w:noWrap/>
            <w:vAlign w:val="center"/>
            <w:hideMark/>
          </w:tcPr>
          <w:p w14:paraId="5632DAA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77FA6D8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Done-Sik</w:t>
            </w:r>
          </w:p>
        </w:tc>
        <w:tc>
          <w:tcPr>
            <w:tcW w:w="696" w:type="pct"/>
            <w:shd w:val="clear" w:color="auto" w:fill="auto"/>
            <w:noWrap/>
            <w:vAlign w:val="center"/>
            <w:hideMark/>
          </w:tcPr>
          <w:p w14:paraId="5D4833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Yoo</w:t>
            </w:r>
          </w:p>
        </w:tc>
        <w:tc>
          <w:tcPr>
            <w:tcW w:w="727" w:type="pct"/>
            <w:shd w:val="clear" w:color="auto" w:fill="auto"/>
            <w:noWrap/>
            <w:vAlign w:val="center"/>
            <w:hideMark/>
          </w:tcPr>
          <w:p w14:paraId="35F33BB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950" w:type="pct"/>
            <w:shd w:val="clear" w:color="auto" w:fill="auto"/>
            <w:noWrap/>
            <w:vAlign w:val="center"/>
            <w:hideMark/>
          </w:tcPr>
          <w:p w14:paraId="4F4649A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center"/>
            <w:hideMark/>
          </w:tcPr>
          <w:p w14:paraId="568436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01E494A" w14:textId="77777777" w:rsidTr="00C40DF2">
        <w:trPr>
          <w:trHeight w:val="330"/>
        </w:trPr>
        <w:tc>
          <w:tcPr>
            <w:tcW w:w="556" w:type="pct"/>
            <w:shd w:val="clear" w:color="DDEBF7" w:fill="DDEBF7"/>
            <w:noWrap/>
            <w:vAlign w:val="bottom"/>
          </w:tcPr>
          <w:p w14:paraId="676EA2D3"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1A69676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58B0795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052CBF4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Paul</w:t>
            </w:r>
          </w:p>
        </w:tc>
        <w:tc>
          <w:tcPr>
            <w:tcW w:w="696" w:type="pct"/>
            <w:shd w:val="clear" w:color="DDEBF7" w:fill="DDEBF7"/>
            <w:noWrap/>
            <w:vAlign w:val="bottom"/>
            <w:hideMark/>
          </w:tcPr>
          <w:p w14:paraId="20B3B0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Kiage</w:t>
            </w:r>
          </w:p>
        </w:tc>
        <w:tc>
          <w:tcPr>
            <w:tcW w:w="727" w:type="pct"/>
            <w:shd w:val="clear" w:color="DDEBF7" w:fill="DDEBF7"/>
            <w:noWrap/>
            <w:vAlign w:val="bottom"/>
            <w:hideMark/>
          </w:tcPr>
          <w:p w14:paraId="288C118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950" w:type="pct"/>
            <w:shd w:val="clear" w:color="DDEBF7" w:fill="DDEBF7"/>
            <w:noWrap/>
            <w:vAlign w:val="bottom"/>
            <w:hideMark/>
          </w:tcPr>
          <w:p w14:paraId="2088C68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3A35E1A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183F7E2A" w14:textId="77777777" w:rsidTr="00C40DF2">
        <w:trPr>
          <w:trHeight w:val="300"/>
        </w:trPr>
        <w:tc>
          <w:tcPr>
            <w:tcW w:w="556" w:type="pct"/>
            <w:shd w:val="clear" w:color="auto" w:fill="auto"/>
            <w:noWrap/>
            <w:vAlign w:val="bottom"/>
          </w:tcPr>
          <w:p w14:paraId="64EE6742"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28FC44D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70E9BB3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57" w:type="pct"/>
            <w:shd w:val="clear" w:color="auto" w:fill="auto"/>
            <w:noWrap/>
            <w:vAlign w:val="bottom"/>
            <w:hideMark/>
          </w:tcPr>
          <w:p w14:paraId="51C09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Lydia </w:t>
            </w:r>
          </w:p>
        </w:tc>
        <w:tc>
          <w:tcPr>
            <w:tcW w:w="696" w:type="pct"/>
            <w:shd w:val="clear" w:color="auto" w:fill="auto"/>
            <w:noWrap/>
            <w:vAlign w:val="bottom"/>
            <w:hideMark/>
          </w:tcPr>
          <w:p w14:paraId="64BD7B9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Ouedraogo/Seneme</w:t>
            </w:r>
          </w:p>
        </w:tc>
        <w:tc>
          <w:tcPr>
            <w:tcW w:w="727" w:type="pct"/>
            <w:shd w:val="clear" w:color="auto" w:fill="auto"/>
            <w:noWrap/>
            <w:vAlign w:val="bottom"/>
            <w:hideMark/>
          </w:tcPr>
          <w:p w14:paraId="543B3C3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950" w:type="pct"/>
            <w:shd w:val="clear" w:color="auto" w:fill="auto"/>
            <w:noWrap/>
            <w:vAlign w:val="bottom"/>
            <w:hideMark/>
          </w:tcPr>
          <w:p w14:paraId="7F81636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21CEDEA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37944E8" w14:textId="77777777" w:rsidTr="00C40DF2">
        <w:trPr>
          <w:trHeight w:val="300"/>
        </w:trPr>
        <w:tc>
          <w:tcPr>
            <w:tcW w:w="556" w:type="pct"/>
            <w:shd w:val="clear" w:color="DDEBF7" w:fill="DDEBF7"/>
            <w:noWrap/>
            <w:vAlign w:val="bottom"/>
          </w:tcPr>
          <w:p w14:paraId="56D7C32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2E66D4B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39FA20C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hideMark/>
          </w:tcPr>
          <w:p w14:paraId="4BC85F0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Fatoumata </w:t>
            </w:r>
          </w:p>
        </w:tc>
        <w:tc>
          <w:tcPr>
            <w:tcW w:w="696" w:type="pct"/>
            <w:shd w:val="clear" w:color="DDEBF7" w:fill="DDEBF7"/>
            <w:noWrap/>
            <w:vAlign w:val="bottom"/>
            <w:hideMark/>
          </w:tcPr>
          <w:p w14:paraId="60F1E56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Samake</w:t>
            </w:r>
          </w:p>
        </w:tc>
        <w:tc>
          <w:tcPr>
            <w:tcW w:w="727" w:type="pct"/>
            <w:shd w:val="clear" w:color="DDEBF7" w:fill="DDEBF7"/>
            <w:noWrap/>
            <w:vAlign w:val="bottom"/>
            <w:hideMark/>
          </w:tcPr>
          <w:p w14:paraId="3AFBAA0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950" w:type="pct"/>
            <w:shd w:val="clear" w:color="DDEBF7" w:fill="DDEBF7"/>
            <w:noWrap/>
            <w:vAlign w:val="bottom"/>
            <w:hideMark/>
          </w:tcPr>
          <w:p w14:paraId="63B63B5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6110257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DB162E3" w14:textId="77777777" w:rsidTr="00C40DF2">
        <w:trPr>
          <w:trHeight w:val="300"/>
        </w:trPr>
        <w:tc>
          <w:tcPr>
            <w:tcW w:w="556" w:type="pct"/>
            <w:shd w:val="clear" w:color="auto" w:fill="auto"/>
            <w:noWrap/>
            <w:vAlign w:val="bottom"/>
          </w:tcPr>
          <w:p w14:paraId="1E553E7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474B22D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28838AD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5972F91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Babou</w:t>
            </w:r>
          </w:p>
        </w:tc>
        <w:tc>
          <w:tcPr>
            <w:tcW w:w="696" w:type="pct"/>
            <w:shd w:val="clear" w:color="auto" w:fill="auto"/>
            <w:noWrap/>
            <w:vAlign w:val="bottom"/>
            <w:hideMark/>
          </w:tcPr>
          <w:p w14:paraId="2ACA685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Sarr</w:t>
            </w:r>
          </w:p>
        </w:tc>
        <w:tc>
          <w:tcPr>
            <w:tcW w:w="727" w:type="pct"/>
            <w:shd w:val="clear" w:color="auto" w:fill="auto"/>
            <w:noWrap/>
            <w:vAlign w:val="bottom"/>
            <w:hideMark/>
          </w:tcPr>
          <w:p w14:paraId="321146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950" w:type="pct"/>
            <w:shd w:val="clear" w:color="auto" w:fill="auto"/>
            <w:noWrap/>
            <w:vAlign w:val="bottom"/>
            <w:hideMark/>
          </w:tcPr>
          <w:p w14:paraId="5BBF94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5FBC811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0ECE850" w14:textId="77777777" w:rsidTr="00C40DF2">
        <w:trPr>
          <w:trHeight w:val="300"/>
        </w:trPr>
        <w:tc>
          <w:tcPr>
            <w:tcW w:w="556" w:type="pct"/>
            <w:shd w:val="clear" w:color="DDEBF7" w:fill="DDEBF7"/>
            <w:noWrap/>
            <w:vAlign w:val="bottom"/>
          </w:tcPr>
          <w:p w14:paraId="792B914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17704EF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4A9155C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7" w:type="pct"/>
            <w:shd w:val="clear" w:color="DDEBF7" w:fill="DDEBF7"/>
            <w:noWrap/>
            <w:vAlign w:val="bottom"/>
            <w:hideMark/>
          </w:tcPr>
          <w:p w14:paraId="4494B88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696" w:type="pct"/>
            <w:shd w:val="clear" w:color="DDEBF7" w:fill="DDEBF7"/>
            <w:noWrap/>
            <w:vAlign w:val="bottom"/>
            <w:hideMark/>
          </w:tcPr>
          <w:p w14:paraId="1877782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727" w:type="pct"/>
            <w:shd w:val="clear" w:color="DDEBF7" w:fill="DDEBF7"/>
            <w:noWrap/>
            <w:vAlign w:val="bottom"/>
            <w:hideMark/>
          </w:tcPr>
          <w:p w14:paraId="3A48F54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950" w:type="pct"/>
            <w:shd w:val="clear" w:color="DDEBF7" w:fill="DDEBF7"/>
            <w:noWrap/>
            <w:vAlign w:val="bottom"/>
            <w:hideMark/>
          </w:tcPr>
          <w:p w14:paraId="1BF5F2A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bottom"/>
            <w:hideMark/>
          </w:tcPr>
          <w:p w14:paraId="456B501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657AAA1B" w14:textId="77777777" w:rsidTr="00C40DF2">
        <w:trPr>
          <w:trHeight w:val="300"/>
        </w:trPr>
        <w:tc>
          <w:tcPr>
            <w:tcW w:w="556" w:type="pct"/>
            <w:shd w:val="clear" w:color="auto" w:fill="auto"/>
            <w:noWrap/>
            <w:vAlign w:val="bottom"/>
          </w:tcPr>
          <w:p w14:paraId="5B9909F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192159A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2F79F3C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7488E58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John </w:t>
            </w:r>
          </w:p>
        </w:tc>
        <w:tc>
          <w:tcPr>
            <w:tcW w:w="696" w:type="pct"/>
            <w:shd w:val="clear" w:color="auto" w:fill="auto"/>
            <w:noWrap/>
            <w:vAlign w:val="bottom"/>
            <w:hideMark/>
          </w:tcPr>
          <w:p w14:paraId="42DAC25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Owuor </w:t>
            </w:r>
          </w:p>
        </w:tc>
        <w:tc>
          <w:tcPr>
            <w:tcW w:w="727" w:type="pct"/>
            <w:shd w:val="clear" w:color="auto" w:fill="auto"/>
            <w:noWrap/>
            <w:vAlign w:val="bottom"/>
            <w:hideMark/>
          </w:tcPr>
          <w:p w14:paraId="5D5E49F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Sweden</w:t>
            </w:r>
          </w:p>
        </w:tc>
        <w:tc>
          <w:tcPr>
            <w:tcW w:w="950" w:type="pct"/>
            <w:shd w:val="clear" w:color="auto" w:fill="auto"/>
            <w:noWrap/>
            <w:vAlign w:val="bottom"/>
            <w:hideMark/>
          </w:tcPr>
          <w:p w14:paraId="054851B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666" w:type="pct"/>
            <w:shd w:val="clear" w:color="auto" w:fill="auto"/>
            <w:vAlign w:val="bottom"/>
            <w:hideMark/>
          </w:tcPr>
          <w:p w14:paraId="427389C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32E01011" w14:textId="77777777" w:rsidTr="00C40DF2">
        <w:trPr>
          <w:trHeight w:val="315"/>
        </w:trPr>
        <w:tc>
          <w:tcPr>
            <w:tcW w:w="556" w:type="pct"/>
            <w:shd w:val="clear" w:color="DDEBF7" w:fill="DDEBF7"/>
            <w:noWrap/>
            <w:vAlign w:val="bottom"/>
          </w:tcPr>
          <w:p w14:paraId="2DDCBAD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07F83B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591DA0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609865C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Leonid </w:t>
            </w:r>
          </w:p>
        </w:tc>
        <w:tc>
          <w:tcPr>
            <w:tcW w:w="696" w:type="pct"/>
            <w:shd w:val="clear" w:color="DDEBF7" w:fill="DDEBF7"/>
            <w:noWrap/>
            <w:vAlign w:val="bottom"/>
            <w:hideMark/>
          </w:tcPr>
          <w:p w14:paraId="518455A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Androuchko</w:t>
            </w:r>
          </w:p>
        </w:tc>
        <w:tc>
          <w:tcPr>
            <w:tcW w:w="727" w:type="pct"/>
            <w:shd w:val="clear" w:color="DDEBF7" w:fill="DDEBF7"/>
            <w:noWrap/>
            <w:vAlign w:val="bottom"/>
            <w:hideMark/>
          </w:tcPr>
          <w:p w14:paraId="5CD7F9B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950" w:type="pct"/>
            <w:shd w:val="clear" w:color="DDEBF7" w:fill="DDEBF7"/>
            <w:noWrap/>
            <w:vAlign w:val="bottom"/>
            <w:hideMark/>
          </w:tcPr>
          <w:p w14:paraId="64946EF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World or Multi-Regional</w:t>
            </w:r>
          </w:p>
        </w:tc>
        <w:tc>
          <w:tcPr>
            <w:tcW w:w="666" w:type="pct"/>
            <w:shd w:val="clear" w:color="DDEBF7" w:fill="DDEBF7"/>
            <w:vAlign w:val="bottom"/>
            <w:hideMark/>
          </w:tcPr>
          <w:p w14:paraId="2D73145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Dominic Foundation</w:t>
            </w:r>
          </w:p>
        </w:tc>
      </w:tr>
      <w:tr w:rsidR="00592321" w:rsidRPr="00436437" w14:paraId="12821304" w14:textId="77777777" w:rsidTr="00C40DF2">
        <w:trPr>
          <w:trHeight w:val="315"/>
        </w:trPr>
        <w:tc>
          <w:tcPr>
            <w:tcW w:w="556" w:type="pct"/>
            <w:shd w:val="clear" w:color="DDEBF7" w:fill="DDEBF7"/>
            <w:noWrap/>
            <w:vAlign w:val="bottom"/>
          </w:tcPr>
          <w:p w14:paraId="58D53A6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tcPr>
          <w:p w14:paraId="072FA18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tcPr>
          <w:p w14:paraId="4953519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tcPr>
          <w:p w14:paraId="1C6CE5A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Carrelle </w:t>
            </w:r>
          </w:p>
        </w:tc>
        <w:tc>
          <w:tcPr>
            <w:tcW w:w="696" w:type="pct"/>
            <w:shd w:val="clear" w:color="DDEBF7" w:fill="DDEBF7"/>
            <w:noWrap/>
            <w:vAlign w:val="bottom"/>
          </w:tcPr>
          <w:p w14:paraId="18B2A6B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Toho Acclassato</w:t>
            </w:r>
          </w:p>
        </w:tc>
        <w:tc>
          <w:tcPr>
            <w:tcW w:w="727" w:type="pct"/>
            <w:shd w:val="clear" w:color="DDEBF7" w:fill="DDEBF7"/>
            <w:noWrap/>
            <w:vAlign w:val="bottom"/>
          </w:tcPr>
          <w:p w14:paraId="18B3523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Benin</w:t>
            </w:r>
          </w:p>
        </w:tc>
        <w:tc>
          <w:tcPr>
            <w:tcW w:w="950" w:type="pct"/>
            <w:shd w:val="clear" w:color="DDEBF7" w:fill="DDEBF7"/>
            <w:noWrap/>
            <w:vAlign w:val="bottom"/>
          </w:tcPr>
          <w:p w14:paraId="3264D7C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tcPr>
          <w:p w14:paraId="61B5B23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047B3716" w14:textId="77777777" w:rsidTr="00C40DF2">
        <w:trPr>
          <w:trHeight w:val="300"/>
        </w:trPr>
        <w:tc>
          <w:tcPr>
            <w:tcW w:w="556" w:type="pct"/>
            <w:shd w:val="clear" w:color="auto" w:fill="auto"/>
            <w:noWrap/>
            <w:vAlign w:val="center"/>
            <w:hideMark/>
          </w:tcPr>
          <w:p w14:paraId="232034A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579" w:type="pct"/>
            <w:shd w:val="clear" w:color="000000" w:fill="FFF2CC"/>
            <w:noWrap/>
            <w:vAlign w:val="center"/>
            <w:hideMark/>
          </w:tcPr>
          <w:p w14:paraId="2591C1D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auto" w:fill="auto"/>
            <w:noWrap/>
            <w:vAlign w:val="center"/>
            <w:hideMark/>
          </w:tcPr>
          <w:p w14:paraId="63C62BA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4485514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Michael </w:t>
            </w:r>
          </w:p>
        </w:tc>
        <w:tc>
          <w:tcPr>
            <w:tcW w:w="696" w:type="pct"/>
            <w:shd w:val="clear" w:color="auto" w:fill="auto"/>
            <w:noWrap/>
            <w:vAlign w:val="center"/>
            <w:hideMark/>
          </w:tcPr>
          <w:p w14:paraId="498BDFB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Beirne</w:t>
            </w:r>
          </w:p>
        </w:tc>
        <w:tc>
          <w:tcPr>
            <w:tcW w:w="727" w:type="pct"/>
            <w:shd w:val="clear" w:color="auto" w:fill="auto"/>
            <w:noWrap/>
            <w:vAlign w:val="center"/>
            <w:hideMark/>
          </w:tcPr>
          <w:p w14:paraId="16116D6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950" w:type="pct"/>
            <w:shd w:val="clear" w:color="auto" w:fill="auto"/>
            <w:noWrap/>
            <w:vAlign w:val="center"/>
            <w:hideMark/>
          </w:tcPr>
          <w:p w14:paraId="359EFC0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auto" w:fill="auto"/>
            <w:vAlign w:val="center"/>
            <w:hideMark/>
          </w:tcPr>
          <w:p w14:paraId="2F37A32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03B7921C" w14:textId="77777777" w:rsidTr="00C40DF2">
        <w:trPr>
          <w:trHeight w:val="330"/>
        </w:trPr>
        <w:tc>
          <w:tcPr>
            <w:tcW w:w="556" w:type="pct"/>
            <w:shd w:val="clear" w:color="DDEBF7" w:fill="DDEBF7"/>
            <w:noWrap/>
            <w:vAlign w:val="center"/>
            <w:hideMark/>
          </w:tcPr>
          <w:p w14:paraId="05FCFCA5"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3/2</w:t>
            </w:r>
          </w:p>
        </w:tc>
        <w:tc>
          <w:tcPr>
            <w:tcW w:w="579" w:type="pct"/>
            <w:shd w:val="clear" w:color="000000" w:fill="FFF2CC"/>
            <w:noWrap/>
            <w:vAlign w:val="center"/>
            <w:hideMark/>
          </w:tcPr>
          <w:p w14:paraId="5574FB84"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DDEBF7" w:fill="DDEBF7"/>
            <w:noWrap/>
            <w:vAlign w:val="center"/>
            <w:hideMark/>
          </w:tcPr>
          <w:p w14:paraId="03E1CBE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center"/>
            <w:hideMark/>
          </w:tcPr>
          <w:p w14:paraId="0858F5D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Dominique</w:t>
            </w:r>
          </w:p>
        </w:tc>
        <w:tc>
          <w:tcPr>
            <w:tcW w:w="696" w:type="pct"/>
            <w:shd w:val="clear" w:color="DDEBF7" w:fill="DDEBF7"/>
            <w:noWrap/>
            <w:vAlign w:val="center"/>
            <w:hideMark/>
          </w:tcPr>
          <w:p w14:paraId="57DB785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Wurges </w:t>
            </w:r>
          </w:p>
        </w:tc>
        <w:tc>
          <w:tcPr>
            <w:tcW w:w="727" w:type="pct"/>
            <w:shd w:val="clear" w:color="DDEBF7" w:fill="DDEBF7"/>
            <w:noWrap/>
            <w:vAlign w:val="center"/>
            <w:hideMark/>
          </w:tcPr>
          <w:p w14:paraId="19A58A6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950" w:type="pct"/>
            <w:shd w:val="clear" w:color="DDEBF7" w:fill="DDEBF7"/>
            <w:noWrap/>
            <w:vAlign w:val="center"/>
            <w:hideMark/>
          </w:tcPr>
          <w:p w14:paraId="7EBAC27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666" w:type="pct"/>
            <w:shd w:val="clear" w:color="DDEBF7" w:fill="DDEBF7"/>
            <w:vAlign w:val="center"/>
            <w:hideMark/>
          </w:tcPr>
          <w:p w14:paraId="5DC2580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AE16874" w14:textId="77777777" w:rsidTr="00C40DF2">
        <w:trPr>
          <w:trHeight w:val="285"/>
        </w:trPr>
        <w:tc>
          <w:tcPr>
            <w:tcW w:w="556" w:type="pct"/>
            <w:shd w:val="clear" w:color="auto" w:fill="auto"/>
            <w:noWrap/>
            <w:vAlign w:val="bottom"/>
          </w:tcPr>
          <w:p w14:paraId="346CEAE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517D6D2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53D0351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7591DD1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Amine Adoum </w:t>
            </w:r>
          </w:p>
        </w:tc>
        <w:tc>
          <w:tcPr>
            <w:tcW w:w="696" w:type="pct"/>
            <w:shd w:val="clear" w:color="auto" w:fill="auto"/>
            <w:noWrap/>
            <w:vAlign w:val="bottom"/>
            <w:hideMark/>
          </w:tcPr>
          <w:p w14:paraId="77DABE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Bakhit </w:t>
            </w:r>
          </w:p>
        </w:tc>
        <w:tc>
          <w:tcPr>
            <w:tcW w:w="727" w:type="pct"/>
            <w:shd w:val="clear" w:color="auto" w:fill="auto"/>
            <w:noWrap/>
            <w:vAlign w:val="bottom"/>
            <w:hideMark/>
          </w:tcPr>
          <w:p w14:paraId="1DDD429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Chad</w:t>
            </w:r>
          </w:p>
        </w:tc>
        <w:tc>
          <w:tcPr>
            <w:tcW w:w="950" w:type="pct"/>
            <w:shd w:val="clear" w:color="auto" w:fill="auto"/>
            <w:noWrap/>
            <w:vAlign w:val="bottom"/>
            <w:hideMark/>
          </w:tcPr>
          <w:p w14:paraId="4C5005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34FB61B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74DA986" w14:textId="77777777" w:rsidTr="00C40DF2">
        <w:trPr>
          <w:trHeight w:val="300"/>
        </w:trPr>
        <w:tc>
          <w:tcPr>
            <w:tcW w:w="556" w:type="pct"/>
            <w:shd w:val="clear" w:color="DDEBF7" w:fill="DDEBF7"/>
            <w:noWrap/>
            <w:vAlign w:val="bottom"/>
          </w:tcPr>
          <w:p w14:paraId="2470E6FC"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1A5A17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0D53E84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670229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Mahamadou </w:t>
            </w:r>
          </w:p>
        </w:tc>
        <w:tc>
          <w:tcPr>
            <w:tcW w:w="696" w:type="pct"/>
            <w:shd w:val="clear" w:color="DDEBF7" w:fill="DDEBF7"/>
            <w:noWrap/>
            <w:vAlign w:val="bottom"/>
            <w:hideMark/>
          </w:tcPr>
          <w:p w14:paraId="58ECF7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Zarou</w:t>
            </w:r>
          </w:p>
        </w:tc>
        <w:tc>
          <w:tcPr>
            <w:tcW w:w="727" w:type="pct"/>
            <w:shd w:val="clear" w:color="DDEBF7" w:fill="DDEBF7"/>
            <w:noWrap/>
            <w:vAlign w:val="bottom"/>
            <w:hideMark/>
          </w:tcPr>
          <w:p w14:paraId="15EBD3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950" w:type="pct"/>
            <w:shd w:val="clear" w:color="DDEBF7" w:fill="DDEBF7"/>
            <w:noWrap/>
            <w:vAlign w:val="bottom"/>
            <w:hideMark/>
          </w:tcPr>
          <w:p w14:paraId="1320DFF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6F3D8CC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5D62F4D5" w14:textId="77777777" w:rsidTr="00C40DF2">
        <w:trPr>
          <w:trHeight w:val="300"/>
        </w:trPr>
        <w:tc>
          <w:tcPr>
            <w:tcW w:w="556" w:type="pct"/>
            <w:shd w:val="clear" w:color="auto" w:fill="auto"/>
            <w:noWrap/>
            <w:vAlign w:val="bottom"/>
          </w:tcPr>
          <w:p w14:paraId="696D324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1D2DA06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7A6FA9D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28D3AB2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Damnam Kanlanfei</w:t>
            </w:r>
          </w:p>
        </w:tc>
        <w:tc>
          <w:tcPr>
            <w:tcW w:w="696" w:type="pct"/>
            <w:shd w:val="clear" w:color="auto" w:fill="auto"/>
            <w:noWrap/>
            <w:vAlign w:val="bottom"/>
            <w:hideMark/>
          </w:tcPr>
          <w:p w14:paraId="5B5A797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Bagolibe</w:t>
            </w:r>
          </w:p>
        </w:tc>
        <w:tc>
          <w:tcPr>
            <w:tcW w:w="727" w:type="pct"/>
            <w:shd w:val="clear" w:color="auto" w:fill="auto"/>
            <w:noWrap/>
            <w:vAlign w:val="bottom"/>
            <w:hideMark/>
          </w:tcPr>
          <w:p w14:paraId="38F1E8A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Togo</w:t>
            </w:r>
          </w:p>
        </w:tc>
        <w:tc>
          <w:tcPr>
            <w:tcW w:w="950" w:type="pct"/>
            <w:shd w:val="clear" w:color="auto" w:fill="auto"/>
            <w:noWrap/>
            <w:vAlign w:val="bottom"/>
            <w:hideMark/>
          </w:tcPr>
          <w:p w14:paraId="3377FBA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1CFE287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9C1E27C" w14:textId="77777777" w:rsidTr="00C40DF2">
        <w:trPr>
          <w:trHeight w:val="330"/>
        </w:trPr>
        <w:tc>
          <w:tcPr>
            <w:tcW w:w="556" w:type="pct"/>
            <w:shd w:val="clear" w:color="DDEBF7" w:fill="DDEBF7"/>
            <w:noWrap/>
          </w:tcPr>
          <w:p w14:paraId="3857718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hideMark/>
          </w:tcPr>
          <w:p w14:paraId="0DAB6CA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hideMark/>
          </w:tcPr>
          <w:p w14:paraId="04746B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hideMark/>
          </w:tcPr>
          <w:p w14:paraId="0154D03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Cissé </w:t>
            </w:r>
          </w:p>
        </w:tc>
        <w:tc>
          <w:tcPr>
            <w:tcW w:w="696" w:type="pct"/>
            <w:shd w:val="clear" w:color="DDEBF7" w:fill="DDEBF7"/>
            <w:noWrap/>
            <w:hideMark/>
          </w:tcPr>
          <w:p w14:paraId="2DC41F6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Kane </w:t>
            </w:r>
          </w:p>
        </w:tc>
        <w:tc>
          <w:tcPr>
            <w:tcW w:w="727" w:type="pct"/>
            <w:shd w:val="clear" w:color="DDEBF7" w:fill="DDEBF7"/>
            <w:noWrap/>
            <w:hideMark/>
          </w:tcPr>
          <w:p w14:paraId="57F4807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950" w:type="pct"/>
            <w:shd w:val="clear" w:color="DDEBF7" w:fill="DDEBF7"/>
            <w:noWrap/>
            <w:hideMark/>
          </w:tcPr>
          <w:p w14:paraId="59F12B5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hideMark/>
          </w:tcPr>
          <w:p w14:paraId="14194D9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592321" w:rsidRPr="00436437" w14:paraId="70FC50FC" w14:textId="77777777" w:rsidTr="00C40DF2">
        <w:trPr>
          <w:trHeight w:val="300"/>
        </w:trPr>
        <w:tc>
          <w:tcPr>
            <w:tcW w:w="556" w:type="pct"/>
            <w:shd w:val="clear" w:color="auto" w:fill="auto"/>
            <w:noWrap/>
            <w:vAlign w:val="bottom"/>
          </w:tcPr>
          <w:p w14:paraId="0E1A7FF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29AC2D8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4D5B651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7" w:type="pct"/>
            <w:shd w:val="clear" w:color="auto" w:fill="auto"/>
            <w:noWrap/>
            <w:vAlign w:val="bottom"/>
            <w:hideMark/>
          </w:tcPr>
          <w:p w14:paraId="4642F7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Jean David </w:t>
            </w:r>
          </w:p>
        </w:tc>
        <w:tc>
          <w:tcPr>
            <w:tcW w:w="696" w:type="pct"/>
            <w:shd w:val="clear" w:color="auto" w:fill="auto"/>
            <w:noWrap/>
            <w:vAlign w:val="bottom"/>
            <w:hideMark/>
          </w:tcPr>
          <w:p w14:paraId="122D481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Rodney</w:t>
            </w:r>
          </w:p>
        </w:tc>
        <w:tc>
          <w:tcPr>
            <w:tcW w:w="727" w:type="pct"/>
            <w:shd w:val="clear" w:color="auto" w:fill="auto"/>
            <w:noWrap/>
            <w:vAlign w:val="bottom"/>
            <w:hideMark/>
          </w:tcPr>
          <w:p w14:paraId="6E34494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950" w:type="pct"/>
            <w:shd w:val="clear" w:color="auto" w:fill="auto"/>
            <w:noWrap/>
            <w:vAlign w:val="bottom"/>
            <w:hideMark/>
          </w:tcPr>
          <w:p w14:paraId="66EC84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auto" w:fill="auto"/>
            <w:vAlign w:val="bottom"/>
            <w:hideMark/>
          </w:tcPr>
          <w:p w14:paraId="1A92135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1870CCA0" w14:textId="77777777" w:rsidTr="00C40DF2">
        <w:trPr>
          <w:trHeight w:val="300"/>
        </w:trPr>
        <w:tc>
          <w:tcPr>
            <w:tcW w:w="556" w:type="pct"/>
            <w:shd w:val="clear" w:color="DDEBF7" w:fill="DDEBF7"/>
            <w:noWrap/>
            <w:vAlign w:val="bottom"/>
          </w:tcPr>
          <w:p w14:paraId="1ABBBAB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2EF729B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5B07470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Ms </w:t>
            </w:r>
          </w:p>
        </w:tc>
        <w:tc>
          <w:tcPr>
            <w:tcW w:w="657" w:type="pct"/>
            <w:shd w:val="clear" w:color="DDEBF7" w:fill="DDEBF7"/>
            <w:noWrap/>
            <w:vAlign w:val="bottom"/>
            <w:hideMark/>
          </w:tcPr>
          <w:p w14:paraId="413C248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Jabin </w:t>
            </w:r>
          </w:p>
        </w:tc>
        <w:tc>
          <w:tcPr>
            <w:tcW w:w="696" w:type="pct"/>
            <w:shd w:val="clear" w:color="DDEBF7" w:fill="DDEBF7"/>
            <w:noWrap/>
            <w:vAlign w:val="bottom"/>
            <w:hideMark/>
          </w:tcPr>
          <w:p w14:paraId="3B51C16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Vahora</w:t>
            </w:r>
          </w:p>
        </w:tc>
        <w:tc>
          <w:tcPr>
            <w:tcW w:w="727" w:type="pct"/>
            <w:shd w:val="clear" w:color="DDEBF7" w:fill="DDEBF7"/>
            <w:noWrap/>
            <w:vAlign w:val="bottom"/>
            <w:hideMark/>
          </w:tcPr>
          <w:p w14:paraId="4A758A5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950" w:type="pct"/>
            <w:shd w:val="clear" w:color="DDEBF7" w:fill="DDEBF7"/>
            <w:noWrap/>
            <w:vAlign w:val="bottom"/>
            <w:hideMark/>
          </w:tcPr>
          <w:p w14:paraId="1A4A455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bottom"/>
            <w:hideMark/>
          </w:tcPr>
          <w:p w14:paraId="2E51EFF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72D3A3E" w14:textId="77777777" w:rsidTr="00C40DF2">
        <w:trPr>
          <w:trHeight w:val="300"/>
        </w:trPr>
        <w:tc>
          <w:tcPr>
            <w:tcW w:w="556" w:type="pct"/>
            <w:shd w:val="clear" w:color="auto" w:fill="auto"/>
            <w:noWrap/>
            <w:vAlign w:val="bottom"/>
          </w:tcPr>
          <w:p w14:paraId="3A66D87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168A110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49BB6F2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36A383C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Karim </w:t>
            </w:r>
          </w:p>
        </w:tc>
        <w:tc>
          <w:tcPr>
            <w:tcW w:w="696" w:type="pct"/>
            <w:shd w:val="clear" w:color="auto" w:fill="auto"/>
            <w:noWrap/>
            <w:vAlign w:val="bottom"/>
            <w:hideMark/>
          </w:tcPr>
          <w:p w14:paraId="3A026E7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Hasnaou</w:t>
            </w:r>
          </w:p>
        </w:tc>
        <w:tc>
          <w:tcPr>
            <w:tcW w:w="727" w:type="pct"/>
            <w:shd w:val="clear" w:color="auto" w:fill="auto"/>
            <w:noWrap/>
            <w:vAlign w:val="bottom"/>
            <w:hideMark/>
          </w:tcPr>
          <w:p w14:paraId="0A55700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950" w:type="pct"/>
            <w:shd w:val="clear" w:color="auto" w:fill="auto"/>
            <w:noWrap/>
            <w:vAlign w:val="bottom"/>
            <w:hideMark/>
          </w:tcPr>
          <w:p w14:paraId="0AB876D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auto" w:fill="auto"/>
            <w:vAlign w:val="bottom"/>
            <w:hideMark/>
          </w:tcPr>
          <w:p w14:paraId="61B4FB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22531F0" w14:textId="77777777" w:rsidTr="00C40DF2">
        <w:trPr>
          <w:trHeight w:val="300"/>
        </w:trPr>
        <w:tc>
          <w:tcPr>
            <w:tcW w:w="556" w:type="pct"/>
            <w:shd w:val="clear" w:color="DDEBF7" w:fill="DDEBF7"/>
            <w:noWrap/>
            <w:vAlign w:val="bottom"/>
          </w:tcPr>
          <w:p w14:paraId="1D205B0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7D50003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012529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hideMark/>
          </w:tcPr>
          <w:p w14:paraId="09B326B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Sonam </w:t>
            </w:r>
          </w:p>
        </w:tc>
        <w:tc>
          <w:tcPr>
            <w:tcW w:w="696" w:type="pct"/>
            <w:shd w:val="clear" w:color="DDEBF7" w:fill="DDEBF7"/>
            <w:noWrap/>
            <w:vAlign w:val="bottom"/>
            <w:hideMark/>
          </w:tcPr>
          <w:p w14:paraId="38E13E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Choki</w:t>
            </w:r>
          </w:p>
        </w:tc>
        <w:tc>
          <w:tcPr>
            <w:tcW w:w="727" w:type="pct"/>
            <w:shd w:val="clear" w:color="DDEBF7" w:fill="DDEBF7"/>
            <w:noWrap/>
            <w:vAlign w:val="bottom"/>
            <w:hideMark/>
          </w:tcPr>
          <w:p w14:paraId="343341A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Bhutan</w:t>
            </w:r>
          </w:p>
        </w:tc>
        <w:tc>
          <w:tcPr>
            <w:tcW w:w="950" w:type="pct"/>
            <w:shd w:val="clear" w:color="DDEBF7" w:fill="DDEBF7"/>
            <w:noWrap/>
            <w:vAlign w:val="bottom"/>
            <w:hideMark/>
          </w:tcPr>
          <w:p w14:paraId="2D69CF7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DDEBF7" w:fill="DDEBF7"/>
            <w:vAlign w:val="bottom"/>
            <w:hideMark/>
          </w:tcPr>
          <w:p w14:paraId="4F48425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3E6F87DD" w14:textId="77777777" w:rsidTr="00C40DF2">
        <w:trPr>
          <w:trHeight w:val="300"/>
        </w:trPr>
        <w:tc>
          <w:tcPr>
            <w:tcW w:w="556" w:type="pct"/>
            <w:shd w:val="clear" w:color="auto" w:fill="auto"/>
            <w:noWrap/>
            <w:vAlign w:val="bottom"/>
          </w:tcPr>
          <w:p w14:paraId="07F9781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0881C5A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75887EB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auto" w:fill="auto"/>
            <w:noWrap/>
            <w:vAlign w:val="bottom"/>
            <w:hideMark/>
          </w:tcPr>
          <w:p w14:paraId="1071432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Miho </w:t>
            </w:r>
          </w:p>
        </w:tc>
        <w:tc>
          <w:tcPr>
            <w:tcW w:w="696" w:type="pct"/>
            <w:shd w:val="clear" w:color="auto" w:fill="auto"/>
            <w:noWrap/>
            <w:vAlign w:val="bottom"/>
            <w:hideMark/>
          </w:tcPr>
          <w:p w14:paraId="642972D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Naganuma</w:t>
            </w:r>
          </w:p>
        </w:tc>
        <w:tc>
          <w:tcPr>
            <w:tcW w:w="727" w:type="pct"/>
            <w:shd w:val="clear" w:color="auto" w:fill="auto"/>
            <w:noWrap/>
            <w:vAlign w:val="bottom"/>
            <w:hideMark/>
          </w:tcPr>
          <w:p w14:paraId="2527E69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950" w:type="pct"/>
            <w:shd w:val="clear" w:color="auto" w:fill="auto"/>
            <w:noWrap/>
            <w:vAlign w:val="bottom"/>
            <w:hideMark/>
          </w:tcPr>
          <w:p w14:paraId="06C52C8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bottom"/>
            <w:hideMark/>
          </w:tcPr>
          <w:p w14:paraId="554B224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6B68D6D5" w14:textId="77777777" w:rsidTr="00C40DF2">
        <w:trPr>
          <w:trHeight w:val="300"/>
        </w:trPr>
        <w:tc>
          <w:tcPr>
            <w:tcW w:w="556" w:type="pct"/>
            <w:shd w:val="clear" w:color="DDEBF7" w:fill="DDEBF7"/>
            <w:noWrap/>
            <w:vAlign w:val="bottom"/>
          </w:tcPr>
          <w:p w14:paraId="57BC0359"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62D953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4674DE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hideMark/>
          </w:tcPr>
          <w:p w14:paraId="0C8F3BD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Xinxin</w:t>
            </w:r>
          </w:p>
        </w:tc>
        <w:tc>
          <w:tcPr>
            <w:tcW w:w="696" w:type="pct"/>
            <w:shd w:val="clear" w:color="DDEBF7" w:fill="DDEBF7"/>
            <w:noWrap/>
            <w:vAlign w:val="bottom"/>
            <w:hideMark/>
          </w:tcPr>
          <w:p w14:paraId="6DF741E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Wan </w:t>
            </w:r>
          </w:p>
        </w:tc>
        <w:tc>
          <w:tcPr>
            <w:tcW w:w="727" w:type="pct"/>
            <w:shd w:val="clear" w:color="DDEBF7" w:fill="DDEBF7"/>
            <w:noWrap/>
            <w:vAlign w:val="bottom"/>
            <w:hideMark/>
          </w:tcPr>
          <w:p w14:paraId="41A9225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950" w:type="pct"/>
            <w:shd w:val="clear" w:color="DDEBF7" w:fill="DDEBF7"/>
            <w:noWrap/>
            <w:vAlign w:val="bottom"/>
            <w:hideMark/>
          </w:tcPr>
          <w:p w14:paraId="109796E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DDEBF7" w:fill="DDEBF7"/>
            <w:vAlign w:val="bottom"/>
            <w:hideMark/>
          </w:tcPr>
          <w:p w14:paraId="228535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6209388" w14:textId="77777777" w:rsidTr="00C40DF2">
        <w:trPr>
          <w:trHeight w:val="300"/>
        </w:trPr>
        <w:tc>
          <w:tcPr>
            <w:tcW w:w="556" w:type="pct"/>
            <w:shd w:val="clear" w:color="auto" w:fill="auto"/>
            <w:noWrap/>
            <w:vAlign w:val="bottom"/>
          </w:tcPr>
          <w:p w14:paraId="300690EE"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06F2D58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2CF55D9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5C13B49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Jaesuk </w:t>
            </w:r>
          </w:p>
        </w:tc>
        <w:tc>
          <w:tcPr>
            <w:tcW w:w="696" w:type="pct"/>
            <w:shd w:val="clear" w:color="auto" w:fill="auto"/>
            <w:noWrap/>
            <w:vAlign w:val="bottom"/>
            <w:hideMark/>
          </w:tcPr>
          <w:p w14:paraId="7B038C5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Yun</w:t>
            </w:r>
          </w:p>
        </w:tc>
        <w:tc>
          <w:tcPr>
            <w:tcW w:w="727" w:type="pct"/>
            <w:shd w:val="clear" w:color="auto" w:fill="auto"/>
            <w:noWrap/>
            <w:vAlign w:val="bottom"/>
            <w:hideMark/>
          </w:tcPr>
          <w:p w14:paraId="522C127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Korea (Rep. of)</w:t>
            </w:r>
          </w:p>
        </w:tc>
        <w:tc>
          <w:tcPr>
            <w:tcW w:w="950" w:type="pct"/>
            <w:shd w:val="clear" w:color="auto" w:fill="auto"/>
            <w:noWrap/>
            <w:vAlign w:val="bottom"/>
            <w:hideMark/>
          </w:tcPr>
          <w:p w14:paraId="7FCD3AD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bottom"/>
            <w:hideMark/>
          </w:tcPr>
          <w:p w14:paraId="7F58361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42A3BD0" w14:textId="77777777" w:rsidTr="00C40DF2">
        <w:trPr>
          <w:trHeight w:val="300"/>
        </w:trPr>
        <w:tc>
          <w:tcPr>
            <w:tcW w:w="556" w:type="pct"/>
            <w:shd w:val="clear" w:color="DDEBF7" w:fill="DDEBF7"/>
            <w:noWrap/>
            <w:vAlign w:val="bottom"/>
          </w:tcPr>
          <w:p w14:paraId="5AC8ADA2"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5FBA08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7EF7329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6C5CA78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Yakov </w:t>
            </w:r>
          </w:p>
        </w:tc>
        <w:tc>
          <w:tcPr>
            <w:tcW w:w="696" w:type="pct"/>
            <w:shd w:val="clear" w:color="DDEBF7" w:fill="DDEBF7"/>
            <w:noWrap/>
            <w:vAlign w:val="bottom"/>
            <w:hideMark/>
          </w:tcPr>
          <w:p w14:paraId="39944D7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Gass </w:t>
            </w:r>
          </w:p>
        </w:tc>
        <w:tc>
          <w:tcPr>
            <w:tcW w:w="727" w:type="pct"/>
            <w:shd w:val="clear" w:color="DDEBF7" w:fill="DDEBF7"/>
            <w:noWrap/>
            <w:vAlign w:val="bottom"/>
            <w:hideMark/>
          </w:tcPr>
          <w:p w14:paraId="096DDE6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950" w:type="pct"/>
            <w:shd w:val="clear" w:color="DDEBF7" w:fill="DDEBF7"/>
            <w:noWrap/>
            <w:vAlign w:val="bottom"/>
            <w:hideMark/>
          </w:tcPr>
          <w:p w14:paraId="56FAB48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666" w:type="pct"/>
            <w:shd w:val="clear" w:color="DDEBF7" w:fill="DDEBF7"/>
            <w:vAlign w:val="bottom"/>
            <w:hideMark/>
          </w:tcPr>
          <w:p w14:paraId="6AED142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D83D221" w14:textId="77777777" w:rsidTr="00C40DF2">
        <w:trPr>
          <w:trHeight w:val="300"/>
        </w:trPr>
        <w:tc>
          <w:tcPr>
            <w:tcW w:w="556" w:type="pct"/>
            <w:shd w:val="clear" w:color="auto" w:fill="auto"/>
            <w:noWrap/>
            <w:vAlign w:val="center"/>
            <w:hideMark/>
          </w:tcPr>
          <w:p w14:paraId="03455DED"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4/2</w:t>
            </w:r>
          </w:p>
        </w:tc>
        <w:tc>
          <w:tcPr>
            <w:tcW w:w="579" w:type="pct"/>
            <w:shd w:val="clear" w:color="000000" w:fill="FFF2CC"/>
            <w:noWrap/>
            <w:vAlign w:val="center"/>
            <w:hideMark/>
          </w:tcPr>
          <w:p w14:paraId="17310BE4"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69" w:type="pct"/>
            <w:shd w:val="clear" w:color="auto" w:fill="auto"/>
            <w:noWrap/>
            <w:vAlign w:val="center"/>
            <w:hideMark/>
          </w:tcPr>
          <w:p w14:paraId="4FA1E58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10F013C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Cheikh Tidjani </w:t>
            </w:r>
          </w:p>
        </w:tc>
        <w:tc>
          <w:tcPr>
            <w:tcW w:w="696" w:type="pct"/>
            <w:shd w:val="clear" w:color="auto" w:fill="auto"/>
            <w:noWrap/>
            <w:vAlign w:val="center"/>
            <w:hideMark/>
          </w:tcPr>
          <w:p w14:paraId="6533DD6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Oudaa </w:t>
            </w:r>
          </w:p>
        </w:tc>
        <w:tc>
          <w:tcPr>
            <w:tcW w:w="727" w:type="pct"/>
            <w:shd w:val="clear" w:color="auto" w:fill="auto"/>
            <w:noWrap/>
            <w:vAlign w:val="center"/>
            <w:hideMark/>
          </w:tcPr>
          <w:p w14:paraId="11C0F0D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Mauritania</w:t>
            </w:r>
          </w:p>
        </w:tc>
        <w:tc>
          <w:tcPr>
            <w:tcW w:w="950" w:type="pct"/>
            <w:shd w:val="clear" w:color="auto" w:fill="auto"/>
            <w:noWrap/>
            <w:vAlign w:val="center"/>
            <w:hideMark/>
          </w:tcPr>
          <w:p w14:paraId="31E5163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auto" w:fill="auto"/>
            <w:vAlign w:val="center"/>
            <w:hideMark/>
          </w:tcPr>
          <w:p w14:paraId="3C92243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0DD980F" w14:textId="77777777" w:rsidTr="00C40DF2">
        <w:trPr>
          <w:trHeight w:val="300"/>
        </w:trPr>
        <w:tc>
          <w:tcPr>
            <w:tcW w:w="556" w:type="pct"/>
            <w:shd w:val="clear" w:color="DDEBF7" w:fill="DDEBF7"/>
            <w:noWrap/>
            <w:vAlign w:val="bottom"/>
          </w:tcPr>
          <w:p w14:paraId="552123C3"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7365DFA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264123F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2C0E8E8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Ahmadou Dit</w:t>
            </w:r>
          </w:p>
        </w:tc>
        <w:tc>
          <w:tcPr>
            <w:tcW w:w="696" w:type="pct"/>
            <w:shd w:val="clear" w:color="DDEBF7" w:fill="DDEBF7"/>
            <w:noWrap/>
            <w:vAlign w:val="bottom"/>
            <w:hideMark/>
          </w:tcPr>
          <w:p w14:paraId="457EC74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Adi Cisse</w:t>
            </w:r>
          </w:p>
        </w:tc>
        <w:tc>
          <w:tcPr>
            <w:tcW w:w="727" w:type="pct"/>
            <w:shd w:val="clear" w:color="DDEBF7" w:fill="DDEBF7"/>
            <w:noWrap/>
            <w:vAlign w:val="bottom"/>
            <w:hideMark/>
          </w:tcPr>
          <w:p w14:paraId="2BAFE0C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950" w:type="pct"/>
            <w:shd w:val="clear" w:color="DDEBF7" w:fill="DDEBF7"/>
            <w:noWrap/>
            <w:vAlign w:val="bottom"/>
            <w:hideMark/>
          </w:tcPr>
          <w:p w14:paraId="154E56E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7967DED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6A55669A" w14:textId="77777777" w:rsidTr="00C40DF2">
        <w:trPr>
          <w:trHeight w:val="300"/>
        </w:trPr>
        <w:tc>
          <w:tcPr>
            <w:tcW w:w="556" w:type="pct"/>
            <w:shd w:val="clear" w:color="auto" w:fill="auto"/>
            <w:noWrap/>
            <w:vAlign w:val="bottom"/>
          </w:tcPr>
          <w:p w14:paraId="701F2DE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7731929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43D1C5B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619B822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696" w:type="pct"/>
            <w:shd w:val="clear" w:color="auto" w:fill="auto"/>
            <w:noWrap/>
            <w:vAlign w:val="bottom"/>
            <w:hideMark/>
          </w:tcPr>
          <w:p w14:paraId="25DD0F9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Onaya </w:t>
            </w:r>
          </w:p>
        </w:tc>
        <w:tc>
          <w:tcPr>
            <w:tcW w:w="727" w:type="pct"/>
            <w:shd w:val="clear" w:color="auto" w:fill="auto"/>
            <w:noWrap/>
            <w:vAlign w:val="bottom"/>
            <w:hideMark/>
          </w:tcPr>
          <w:p w14:paraId="2CAC3CF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Kenya</w:t>
            </w:r>
          </w:p>
        </w:tc>
        <w:tc>
          <w:tcPr>
            <w:tcW w:w="950" w:type="pct"/>
            <w:shd w:val="clear" w:color="auto" w:fill="auto"/>
            <w:noWrap/>
            <w:vAlign w:val="bottom"/>
            <w:hideMark/>
          </w:tcPr>
          <w:p w14:paraId="66ABCE8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681E37F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A2891A9" w14:textId="77777777" w:rsidTr="00C40DF2">
        <w:trPr>
          <w:trHeight w:val="300"/>
        </w:trPr>
        <w:tc>
          <w:tcPr>
            <w:tcW w:w="556" w:type="pct"/>
            <w:shd w:val="clear" w:color="DDEBF7" w:fill="DDEBF7"/>
            <w:noWrap/>
            <w:vAlign w:val="bottom"/>
          </w:tcPr>
          <w:p w14:paraId="694E0F6A"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72B23DC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3AFA020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242D43B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Serigne Abdou </w:t>
            </w:r>
          </w:p>
        </w:tc>
        <w:tc>
          <w:tcPr>
            <w:tcW w:w="696" w:type="pct"/>
            <w:shd w:val="clear" w:color="DDEBF7" w:fill="DDEBF7"/>
            <w:noWrap/>
            <w:vAlign w:val="bottom"/>
            <w:hideMark/>
          </w:tcPr>
          <w:p w14:paraId="778C075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Lahatt Sylla</w:t>
            </w:r>
          </w:p>
        </w:tc>
        <w:tc>
          <w:tcPr>
            <w:tcW w:w="727" w:type="pct"/>
            <w:shd w:val="clear" w:color="DDEBF7" w:fill="DDEBF7"/>
            <w:noWrap/>
            <w:vAlign w:val="bottom"/>
            <w:hideMark/>
          </w:tcPr>
          <w:p w14:paraId="52028D7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950" w:type="pct"/>
            <w:shd w:val="clear" w:color="DDEBF7" w:fill="DDEBF7"/>
            <w:noWrap/>
            <w:vAlign w:val="bottom"/>
            <w:hideMark/>
          </w:tcPr>
          <w:p w14:paraId="46F9E79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7C378CF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CCB7BBE" w14:textId="77777777" w:rsidTr="00C40DF2">
        <w:trPr>
          <w:trHeight w:val="330"/>
        </w:trPr>
        <w:tc>
          <w:tcPr>
            <w:tcW w:w="556" w:type="pct"/>
            <w:shd w:val="clear" w:color="auto" w:fill="auto"/>
            <w:noWrap/>
            <w:vAlign w:val="bottom"/>
          </w:tcPr>
          <w:p w14:paraId="0168F2D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3237D72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2344BDF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auto" w:fill="auto"/>
            <w:noWrap/>
            <w:vAlign w:val="bottom"/>
            <w:hideMark/>
          </w:tcPr>
          <w:p w14:paraId="1F3996A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Amel </w:t>
            </w:r>
          </w:p>
        </w:tc>
        <w:tc>
          <w:tcPr>
            <w:tcW w:w="696" w:type="pct"/>
            <w:shd w:val="clear" w:color="auto" w:fill="auto"/>
            <w:noWrap/>
            <w:vAlign w:val="bottom"/>
            <w:hideMark/>
          </w:tcPr>
          <w:p w14:paraId="7F561B0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Khiar</w:t>
            </w:r>
          </w:p>
        </w:tc>
        <w:tc>
          <w:tcPr>
            <w:tcW w:w="727" w:type="pct"/>
            <w:shd w:val="clear" w:color="auto" w:fill="auto"/>
            <w:noWrap/>
            <w:vAlign w:val="bottom"/>
            <w:hideMark/>
          </w:tcPr>
          <w:p w14:paraId="25591D7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Algeria</w:t>
            </w:r>
          </w:p>
        </w:tc>
        <w:tc>
          <w:tcPr>
            <w:tcW w:w="950" w:type="pct"/>
            <w:shd w:val="clear" w:color="auto" w:fill="auto"/>
            <w:noWrap/>
            <w:vAlign w:val="bottom"/>
            <w:hideMark/>
          </w:tcPr>
          <w:p w14:paraId="66CBA4E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Arab States</w:t>
            </w:r>
          </w:p>
        </w:tc>
        <w:tc>
          <w:tcPr>
            <w:tcW w:w="666" w:type="pct"/>
            <w:shd w:val="clear" w:color="auto" w:fill="auto"/>
            <w:vAlign w:val="bottom"/>
            <w:hideMark/>
          </w:tcPr>
          <w:p w14:paraId="2D825A3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45448E9" w14:textId="77777777" w:rsidTr="00C40DF2">
        <w:trPr>
          <w:trHeight w:val="330"/>
        </w:trPr>
        <w:tc>
          <w:tcPr>
            <w:tcW w:w="556" w:type="pct"/>
            <w:shd w:val="clear" w:color="DDEBF7" w:fill="DDEBF7"/>
            <w:noWrap/>
            <w:vAlign w:val="center"/>
            <w:hideMark/>
          </w:tcPr>
          <w:p w14:paraId="255715B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579" w:type="pct"/>
            <w:shd w:val="clear" w:color="000000" w:fill="FFF2CC"/>
            <w:noWrap/>
            <w:vAlign w:val="center"/>
            <w:hideMark/>
          </w:tcPr>
          <w:p w14:paraId="18E90AB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DDEBF7" w:fill="DDEBF7"/>
            <w:noWrap/>
            <w:vAlign w:val="center"/>
            <w:hideMark/>
          </w:tcPr>
          <w:p w14:paraId="3F4BC96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center"/>
            <w:hideMark/>
          </w:tcPr>
          <w:p w14:paraId="597AF2A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Joseph </w:t>
            </w:r>
          </w:p>
        </w:tc>
        <w:tc>
          <w:tcPr>
            <w:tcW w:w="696" w:type="pct"/>
            <w:shd w:val="clear" w:color="DDEBF7" w:fill="DDEBF7"/>
            <w:noWrap/>
            <w:vAlign w:val="center"/>
            <w:hideMark/>
          </w:tcPr>
          <w:p w14:paraId="5CBBAFE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Burton </w:t>
            </w:r>
          </w:p>
        </w:tc>
        <w:tc>
          <w:tcPr>
            <w:tcW w:w="727" w:type="pct"/>
            <w:shd w:val="clear" w:color="DDEBF7" w:fill="DDEBF7"/>
            <w:noWrap/>
            <w:vAlign w:val="center"/>
            <w:hideMark/>
          </w:tcPr>
          <w:p w14:paraId="27583CD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United States</w:t>
            </w:r>
          </w:p>
        </w:tc>
        <w:tc>
          <w:tcPr>
            <w:tcW w:w="950" w:type="pct"/>
            <w:shd w:val="clear" w:color="DDEBF7" w:fill="DDEBF7"/>
            <w:noWrap/>
            <w:vAlign w:val="center"/>
            <w:hideMark/>
          </w:tcPr>
          <w:p w14:paraId="7F21AFC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center"/>
            <w:hideMark/>
          </w:tcPr>
          <w:p w14:paraId="4A60882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2BB5F901" w14:textId="77777777" w:rsidTr="00C40DF2">
        <w:trPr>
          <w:trHeight w:val="345"/>
        </w:trPr>
        <w:tc>
          <w:tcPr>
            <w:tcW w:w="556" w:type="pct"/>
            <w:shd w:val="clear" w:color="auto" w:fill="auto"/>
            <w:noWrap/>
            <w:vAlign w:val="center"/>
            <w:hideMark/>
          </w:tcPr>
          <w:p w14:paraId="607DFF70"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5/2</w:t>
            </w:r>
          </w:p>
        </w:tc>
        <w:tc>
          <w:tcPr>
            <w:tcW w:w="579" w:type="pct"/>
            <w:shd w:val="clear" w:color="000000" w:fill="FFF2CC"/>
            <w:noWrap/>
            <w:vAlign w:val="center"/>
            <w:hideMark/>
          </w:tcPr>
          <w:p w14:paraId="5CBD61F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auto" w:fill="auto"/>
            <w:noWrap/>
            <w:vAlign w:val="center"/>
            <w:hideMark/>
          </w:tcPr>
          <w:p w14:paraId="68656C9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center"/>
            <w:hideMark/>
          </w:tcPr>
          <w:p w14:paraId="1602FD5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Sanjeev </w:t>
            </w:r>
          </w:p>
        </w:tc>
        <w:tc>
          <w:tcPr>
            <w:tcW w:w="696" w:type="pct"/>
            <w:shd w:val="clear" w:color="auto" w:fill="auto"/>
            <w:noWrap/>
            <w:vAlign w:val="center"/>
            <w:hideMark/>
          </w:tcPr>
          <w:p w14:paraId="0BBD1C4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Banzal</w:t>
            </w:r>
          </w:p>
        </w:tc>
        <w:tc>
          <w:tcPr>
            <w:tcW w:w="727" w:type="pct"/>
            <w:shd w:val="clear" w:color="auto" w:fill="auto"/>
            <w:noWrap/>
            <w:vAlign w:val="center"/>
            <w:hideMark/>
          </w:tcPr>
          <w:p w14:paraId="70F3132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India</w:t>
            </w:r>
          </w:p>
        </w:tc>
        <w:tc>
          <w:tcPr>
            <w:tcW w:w="950" w:type="pct"/>
            <w:shd w:val="clear" w:color="auto" w:fill="auto"/>
            <w:noWrap/>
            <w:vAlign w:val="center"/>
            <w:hideMark/>
          </w:tcPr>
          <w:p w14:paraId="3831C7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center"/>
            <w:hideMark/>
          </w:tcPr>
          <w:p w14:paraId="68BCBD4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1393F441" w14:textId="77777777" w:rsidTr="00C40DF2">
        <w:trPr>
          <w:trHeight w:val="300"/>
        </w:trPr>
        <w:tc>
          <w:tcPr>
            <w:tcW w:w="556" w:type="pct"/>
            <w:shd w:val="clear" w:color="DDEBF7" w:fill="DDEBF7"/>
            <w:noWrap/>
            <w:vAlign w:val="bottom"/>
          </w:tcPr>
          <w:p w14:paraId="7F1E5548"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DDEBF7" w:fill="DDEBF7"/>
            <w:noWrap/>
            <w:vAlign w:val="bottom"/>
            <w:hideMark/>
          </w:tcPr>
          <w:p w14:paraId="49BA94A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15E5C14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2A34AF3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Abdulkarim Ayopo </w:t>
            </w:r>
          </w:p>
        </w:tc>
        <w:tc>
          <w:tcPr>
            <w:tcW w:w="696" w:type="pct"/>
            <w:shd w:val="clear" w:color="DDEBF7" w:fill="DDEBF7"/>
            <w:noWrap/>
            <w:vAlign w:val="bottom"/>
            <w:hideMark/>
          </w:tcPr>
          <w:p w14:paraId="423386F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Oloyede</w:t>
            </w:r>
          </w:p>
        </w:tc>
        <w:tc>
          <w:tcPr>
            <w:tcW w:w="727" w:type="pct"/>
            <w:shd w:val="clear" w:color="DDEBF7" w:fill="DDEBF7"/>
            <w:noWrap/>
            <w:vAlign w:val="bottom"/>
            <w:hideMark/>
          </w:tcPr>
          <w:p w14:paraId="4DCD500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Nigeria</w:t>
            </w:r>
          </w:p>
        </w:tc>
        <w:tc>
          <w:tcPr>
            <w:tcW w:w="950" w:type="pct"/>
            <w:shd w:val="clear" w:color="DDEBF7" w:fill="DDEBF7"/>
            <w:noWrap/>
            <w:vAlign w:val="bottom"/>
            <w:hideMark/>
          </w:tcPr>
          <w:p w14:paraId="5882F88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3385156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3F11EC6C" w14:textId="77777777" w:rsidTr="00C40DF2">
        <w:trPr>
          <w:trHeight w:val="300"/>
        </w:trPr>
        <w:tc>
          <w:tcPr>
            <w:tcW w:w="556" w:type="pct"/>
            <w:shd w:val="clear" w:color="auto" w:fill="auto"/>
            <w:noWrap/>
            <w:vAlign w:val="bottom"/>
          </w:tcPr>
          <w:p w14:paraId="2E0E2C8B"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p>
        </w:tc>
        <w:tc>
          <w:tcPr>
            <w:tcW w:w="579" w:type="pct"/>
            <w:shd w:val="clear" w:color="auto" w:fill="auto"/>
            <w:noWrap/>
            <w:vAlign w:val="bottom"/>
            <w:hideMark/>
          </w:tcPr>
          <w:p w14:paraId="70CF9C8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67B58EB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3B30ACA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Hideo</w:t>
            </w:r>
          </w:p>
        </w:tc>
        <w:tc>
          <w:tcPr>
            <w:tcW w:w="696" w:type="pct"/>
            <w:shd w:val="clear" w:color="auto" w:fill="auto"/>
            <w:noWrap/>
            <w:vAlign w:val="bottom"/>
            <w:hideMark/>
          </w:tcPr>
          <w:p w14:paraId="555CD9B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Imanaka</w:t>
            </w:r>
          </w:p>
        </w:tc>
        <w:tc>
          <w:tcPr>
            <w:tcW w:w="727" w:type="pct"/>
            <w:shd w:val="clear" w:color="auto" w:fill="auto"/>
            <w:noWrap/>
            <w:vAlign w:val="bottom"/>
            <w:hideMark/>
          </w:tcPr>
          <w:p w14:paraId="661900C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Japan</w:t>
            </w:r>
          </w:p>
        </w:tc>
        <w:tc>
          <w:tcPr>
            <w:tcW w:w="950" w:type="pct"/>
            <w:shd w:val="clear" w:color="auto" w:fill="auto"/>
            <w:noWrap/>
            <w:vAlign w:val="bottom"/>
            <w:hideMark/>
          </w:tcPr>
          <w:p w14:paraId="6840583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bottom"/>
            <w:hideMark/>
          </w:tcPr>
          <w:p w14:paraId="07861CF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EB04C3B" w14:textId="77777777" w:rsidTr="00C40DF2">
        <w:trPr>
          <w:trHeight w:val="300"/>
        </w:trPr>
        <w:tc>
          <w:tcPr>
            <w:tcW w:w="556" w:type="pct"/>
            <w:shd w:val="clear" w:color="DDEBF7" w:fill="DDEBF7"/>
            <w:noWrap/>
            <w:vAlign w:val="bottom"/>
          </w:tcPr>
          <w:p w14:paraId="2DA7CA0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14:paraId="18FDF30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61619C9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78C09A5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696" w:type="pct"/>
            <w:shd w:val="clear" w:color="DDEBF7" w:fill="DDEBF7"/>
            <w:noWrap/>
            <w:vAlign w:val="bottom"/>
            <w:hideMark/>
          </w:tcPr>
          <w:p w14:paraId="0FEE5E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727" w:type="pct"/>
            <w:shd w:val="clear" w:color="DDEBF7" w:fill="DDEBF7"/>
            <w:noWrap/>
            <w:vAlign w:val="bottom"/>
            <w:hideMark/>
          </w:tcPr>
          <w:p w14:paraId="46AE9B7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950" w:type="pct"/>
            <w:shd w:val="clear" w:color="DDEBF7" w:fill="DDEBF7"/>
            <w:noWrap/>
            <w:vAlign w:val="bottom"/>
            <w:hideMark/>
          </w:tcPr>
          <w:p w14:paraId="3390212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bottom"/>
            <w:hideMark/>
          </w:tcPr>
          <w:p w14:paraId="3B5533C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431A0F8A" w14:textId="77777777" w:rsidTr="00C40DF2">
        <w:trPr>
          <w:trHeight w:val="315"/>
        </w:trPr>
        <w:tc>
          <w:tcPr>
            <w:tcW w:w="556" w:type="pct"/>
            <w:shd w:val="clear" w:color="auto" w:fill="auto"/>
            <w:noWrap/>
            <w:hideMark/>
          </w:tcPr>
          <w:p w14:paraId="5C6965B3"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6/2</w:t>
            </w:r>
          </w:p>
        </w:tc>
        <w:tc>
          <w:tcPr>
            <w:tcW w:w="579" w:type="pct"/>
            <w:shd w:val="clear" w:color="000000" w:fill="FFF2CC"/>
            <w:noWrap/>
            <w:hideMark/>
          </w:tcPr>
          <w:p w14:paraId="526F5DF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Rapporteur</w:t>
            </w:r>
          </w:p>
        </w:tc>
        <w:tc>
          <w:tcPr>
            <w:tcW w:w="169" w:type="pct"/>
            <w:shd w:val="clear" w:color="auto" w:fill="auto"/>
            <w:noWrap/>
            <w:hideMark/>
          </w:tcPr>
          <w:p w14:paraId="1573BF3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hideMark/>
          </w:tcPr>
          <w:p w14:paraId="147A901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Cissé</w:t>
            </w:r>
          </w:p>
        </w:tc>
        <w:tc>
          <w:tcPr>
            <w:tcW w:w="696" w:type="pct"/>
            <w:shd w:val="clear" w:color="auto" w:fill="auto"/>
            <w:noWrap/>
            <w:hideMark/>
          </w:tcPr>
          <w:p w14:paraId="3CF5D12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Kane</w:t>
            </w:r>
          </w:p>
        </w:tc>
        <w:tc>
          <w:tcPr>
            <w:tcW w:w="727" w:type="pct"/>
            <w:shd w:val="clear" w:color="auto" w:fill="auto"/>
            <w:noWrap/>
            <w:hideMark/>
          </w:tcPr>
          <w:p w14:paraId="3D651A4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950" w:type="pct"/>
            <w:shd w:val="clear" w:color="auto" w:fill="auto"/>
            <w:noWrap/>
            <w:hideMark/>
          </w:tcPr>
          <w:p w14:paraId="6AAF266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center"/>
            <w:hideMark/>
          </w:tcPr>
          <w:p w14:paraId="5C625314" w14:textId="77777777" w:rsidR="00592321" w:rsidRPr="00436437" w:rsidRDefault="00592321" w:rsidP="00325939">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African Civil Society on the Information Society</w:t>
            </w:r>
          </w:p>
        </w:tc>
      </w:tr>
      <w:tr w:rsidR="00592321" w:rsidRPr="00436437" w14:paraId="5BCBAB08" w14:textId="77777777" w:rsidTr="00C40DF2">
        <w:trPr>
          <w:trHeight w:val="315"/>
        </w:trPr>
        <w:tc>
          <w:tcPr>
            <w:tcW w:w="556" w:type="pct"/>
            <w:shd w:val="clear" w:color="auto" w:fill="auto"/>
            <w:noWrap/>
            <w:vAlign w:val="bottom"/>
          </w:tcPr>
          <w:p w14:paraId="59D302D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14:paraId="0F20C68E"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776DDDE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4CE68FC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Richard </w:t>
            </w:r>
          </w:p>
        </w:tc>
        <w:tc>
          <w:tcPr>
            <w:tcW w:w="696" w:type="pct"/>
            <w:shd w:val="clear" w:color="auto" w:fill="auto"/>
            <w:noWrap/>
            <w:vAlign w:val="bottom"/>
            <w:hideMark/>
          </w:tcPr>
          <w:p w14:paraId="4425B8CD"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Anago  </w:t>
            </w:r>
          </w:p>
        </w:tc>
        <w:tc>
          <w:tcPr>
            <w:tcW w:w="727" w:type="pct"/>
            <w:shd w:val="clear" w:color="auto" w:fill="auto"/>
            <w:noWrap/>
            <w:vAlign w:val="bottom"/>
            <w:hideMark/>
          </w:tcPr>
          <w:p w14:paraId="762F7A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Burkina Faso</w:t>
            </w:r>
          </w:p>
        </w:tc>
        <w:tc>
          <w:tcPr>
            <w:tcW w:w="950" w:type="pct"/>
            <w:shd w:val="clear" w:color="auto" w:fill="auto"/>
            <w:noWrap/>
            <w:vAlign w:val="bottom"/>
            <w:hideMark/>
          </w:tcPr>
          <w:p w14:paraId="167E14A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7DEBD80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663B8077" w14:textId="77777777" w:rsidTr="00C40DF2">
        <w:trPr>
          <w:trHeight w:val="252"/>
        </w:trPr>
        <w:tc>
          <w:tcPr>
            <w:tcW w:w="556" w:type="pct"/>
            <w:shd w:val="clear" w:color="DDEBF7" w:fill="DDEBF7"/>
            <w:noWrap/>
            <w:vAlign w:val="bottom"/>
          </w:tcPr>
          <w:p w14:paraId="2F6D4320"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p>
        </w:tc>
        <w:tc>
          <w:tcPr>
            <w:tcW w:w="579" w:type="pct"/>
            <w:shd w:val="clear" w:color="DDEBF7" w:fill="DDEBF7"/>
            <w:noWrap/>
            <w:vAlign w:val="bottom"/>
            <w:hideMark/>
          </w:tcPr>
          <w:p w14:paraId="0DB4E7B6"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7029F6B9"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14EB0D99"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Joses</w:t>
            </w:r>
          </w:p>
        </w:tc>
        <w:tc>
          <w:tcPr>
            <w:tcW w:w="696" w:type="pct"/>
            <w:shd w:val="clear" w:color="DDEBF7" w:fill="DDEBF7"/>
            <w:noWrap/>
            <w:vAlign w:val="bottom"/>
            <w:hideMark/>
          </w:tcPr>
          <w:p w14:paraId="187559C3"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Jean Baptiste</w:t>
            </w:r>
          </w:p>
        </w:tc>
        <w:tc>
          <w:tcPr>
            <w:tcW w:w="727" w:type="pct"/>
            <w:shd w:val="clear" w:color="DDEBF7" w:fill="DDEBF7"/>
            <w:noWrap/>
            <w:vAlign w:val="bottom"/>
            <w:hideMark/>
          </w:tcPr>
          <w:p w14:paraId="690143A3"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950" w:type="pct"/>
            <w:shd w:val="clear" w:color="DDEBF7" w:fill="DDEBF7"/>
            <w:noWrap/>
            <w:vAlign w:val="bottom"/>
            <w:hideMark/>
          </w:tcPr>
          <w:p w14:paraId="708CAE16"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DDEBF7" w:fill="DDEBF7"/>
            <w:vAlign w:val="bottom"/>
            <w:hideMark/>
          </w:tcPr>
          <w:p w14:paraId="5FFF7515" w14:textId="77777777" w:rsidR="00592321" w:rsidRPr="00436437" w:rsidRDefault="00592321" w:rsidP="00C40DF2">
            <w:pPr>
              <w:overflowPunct/>
              <w:autoSpaceDE/>
              <w:autoSpaceDN/>
              <w:adjustRightInd/>
              <w:spacing w:before="2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2E1B928" w14:textId="77777777" w:rsidTr="00C40DF2">
        <w:trPr>
          <w:trHeight w:val="315"/>
        </w:trPr>
        <w:tc>
          <w:tcPr>
            <w:tcW w:w="556" w:type="pct"/>
            <w:shd w:val="clear" w:color="auto" w:fill="auto"/>
            <w:noWrap/>
            <w:vAlign w:val="bottom"/>
          </w:tcPr>
          <w:p w14:paraId="13BC4D4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14:paraId="39ED031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549C7DF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129878A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Yakov </w:t>
            </w:r>
          </w:p>
        </w:tc>
        <w:tc>
          <w:tcPr>
            <w:tcW w:w="696" w:type="pct"/>
            <w:shd w:val="clear" w:color="auto" w:fill="auto"/>
            <w:noWrap/>
            <w:vAlign w:val="bottom"/>
            <w:hideMark/>
          </w:tcPr>
          <w:p w14:paraId="7E5A041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Gass </w:t>
            </w:r>
          </w:p>
        </w:tc>
        <w:tc>
          <w:tcPr>
            <w:tcW w:w="727" w:type="pct"/>
            <w:shd w:val="clear" w:color="auto" w:fill="auto"/>
            <w:noWrap/>
            <w:vAlign w:val="bottom"/>
            <w:hideMark/>
          </w:tcPr>
          <w:p w14:paraId="5E5C13F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Russian Federation</w:t>
            </w:r>
          </w:p>
        </w:tc>
        <w:tc>
          <w:tcPr>
            <w:tcW w:w="950" w:type="pct"/>
            <w:shd w:val="clear" w:color="auto" w:fill="auto"/>
            <w:noWrap/>
            <w:vAlign w:val="bottom"/>
            <w:hideMark/>
          </w:tcPr>
          <w:p w14:paraId="0D76BF5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CIS countries</w:t>
            </w:r>
          </w:p>
        </w:tc>
        <w:tc>
          <w:tcPr>
            <w:tcW w:w="666" w:type="pct"/>
            <w:shd w:val="clear" w:color="auto" w:fill="auto"/>
            <w:vAlign w:val="bottom"/>
            <w:hideMark/>
          </w:tcPr>
          <w:p w14:paraId="1F96AFC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67A16775" w14:textId="77777777" w:rsidTr="00C40DF2">
        <w:trPr>
          <w:trHeight w:val="300"/>
        </w:trPr>
        <w:tc>
          <w:tcPr>
            <w:tcW w:w="556" w:type="pct"/>
            <w:shd w:val="clear" w:color="DDEBF7" w:fill="DDEBF7"/>
            <w:noWrap/>
            <w:vAlign w:val="bottom"/>
          </w:tcPr>
          <w:p w14:paraId="5889344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14:paraId="22A6A43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6DF69C7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bottom"/>
            <w:hideMark/>
          </w:tcPr>
          <w:p w14:paraId="28DD237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Issa </w:t>
            </w:r>
          </w:p>
        </w:tc>
        <w:tc>
          <w:tcPr>
            <w:tcW w:w="696" w:type="pct"/>
            <w:shd w:val="clear" w:color="DDEBF7" w:fill="DDEBF7"/>
            <w:noWrap/>
            <w:vAlign w:val="bottom"/>
            <w:hideMark/>
          </w:tcPr>
          <w:p w14:paraId="46A6B33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Camara</w:t>
            </w:r>
          </w:p>
        </w:tc>
        <w:tc>
          <w:tcPr>
            <w:tcW w:w="727" w:type="pct"/>
            <w:shd w:val="clear" w:color="DDEBF7" w:fill="DDEBF7"/>
            <w:noWrap/>
            <w:vAlign w:val="bottom"/>
            <w:hideMark/>
          </w:tcPr>
          <w:p w14:paraId="04374D0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Mali</w:t>
            </w:r>
          </w:p>
        </w:tc>
        <w:tc>
          <w:tcPr>
            <w:tcW w:w="950" w:type="pct"/>
            <w:shd w:val="clear" w:color="DDEBF7" w:fill="DDEBF7"/>
            <w:noWrap/>
            <w:vAlign w:val="bottom"/>
            <w:hideMark/>
          </w:tcPr>
          <w:p w14:paraId="5892066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750BFACC"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4A491C7" w14:textId="77777777" w:rsidTr="00C40DF2">
        <w:trPr>
          <w:trHeight w:val="315"/>
        </w:trPr>
        <w:tc>
          <w:tcPr>
            <w:tcW w:w="556" w:type="pct"/>
            <w:shd w:val="clear" w:color="auto" w:fill="auto"/>
            <w:noWrap/>
            <w:vAlign w:val="center"/>
            <w:hideMark/>
          </w:tcPr>
          <w:p w14:paraId="360ADD61"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579" w:type="pct"/>
            <w:shd w:val="clear" w:color="000000" w:fill="FFF2CC"/>
            <w:noWrap/>
            <w:vAlign w:val="center"/>
            <w:hideMark/>
          </w:tcPr>
          <w:p w14:paraId="59DB9EF7"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auto" w:fill="auto"/>
            <w:noWrap/>
            <w:vAlign w:val="center"/>
            <w:hideMark/>
          </w:tcPr>
          <w:p w14:paraId="596E4391"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auto" w:fill="auto"/>
            <w:noWrap/>
            <w:vAlign w:val="center"/>
            <w:hideMark/>
          </w:tcPr>
          <w:p w14:paraId="762309B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Dan</w:t>
            </w:r>
          </w:p>
        </w:tc>
        <w:tc>
          <w:tcPr>
            <w:tcW w:w="696" w:type="pct"/>
            <w:shd w:val="clear" w:color="auto" w:fill="auto"/>
            <w:noWrap/>
            <w:vAlign w:val="center"/>
            <w:hideMark/>
          </w:tcPr>
          <w:p w14:paraId="3938648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Liu </w:t>
            </w:r>
          </w:p>
        </w:tc>
        <w:tc>
          <w:tcPr>
            <w:tcW w:w="727" w:type="pct"/>
            <w:shd w:val="clear" w:color="auto" w:fill="auto"/>
            <w:noWrap/>
            <w:vAlign w:val="center"/>
            <w:hideMark/>
          </w:tcPr>
          <w:p w14:paraId="43749D87"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China</w:t>
            </w:r>
          </w:p>
        </w:tc>
        <w:tc>
          <w:tcPr>
            <w:tcW w:w="950" w:type="pct"/>
            <w:shd w:val="clear" w:color="auto" w:fill="auto"/>
            <w:noWrap/>
            <w:vAlign w:val="center"/>
            <w:hideMark/>
          </w:tcPr>
          <w:p w14:paraId="6BCC16C3"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Asia &amp; Pacific</w:t>
            </w:r>
          </w:p>
        </w:tc>
        <w:tc>
          <w:tcPr>
            <w:tcW w:w="666" w:type="pct"/>
            <w:shd w:val="clear" w:color="auto" w:fill="auto"/>
            <w:vAlign w:val="center"/>
            <w:hideMark/>
          </w:tcPr>
          <w:p w14:paraId="0F92251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0F3B0433" w14:textId="77777777" w:rsidTr="00C40DF2">
        <w:trPr>
          <w:trHeight w:val="285"/>
        </w:trPr>
        <w:tc>
          <w:tcPr>
            <w:tcW w:w="556" w:type="pct"/>
            <w:shd w:val="clear" w:color="DDEBF7" w:fill="DDEBF7"/>
            <w:noWrap/>
            <w:vAlign w:val="center"/>
            <w:hideMark/>
          </w:tcPr>
          <w:p w14:paraId="68797D9F"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Question 7/2</w:t>
            </w:r>
          </w:p>
        </w:tc>
        <w:tc>
          <w:tcPr>
            <w:tcW w:w="579" w:type="pct"/>
            <w:shd w:val="clear" w:color="000000" w:fill="FFF2CC"/>
            <w:noWrap/>
            <w:vAlign w:val="center"/>
            <w:hideMark/>
          </w:tcPr>
          <w:p w14:paraId="17D52032" w14:textId="77777777" w:rsidR="00592321" w:rsidRPr="00436437" w:rsidRDefault="00592321" w:rsidP="00C40DF2">
            <w:pPr>
              <w:overflowPunct/>
              <w:autoSpaceDE/>
              <w:autoSpaceDN/>
              <w:adjustRightInd/>
              <w:spacing w:before="0"/>
              <w:textAlignment w:val="auto"/>
              <w:rPr>
                <w:rFonts w:ascii="Calibri" w:hAnsi="Calibri"/>
                <w:b/>
                <w:bCs/>
                <w:color w:val="000000"/>
                <w:sz w:val="22"/>
                <w:szCs w:val="22"/>
                <w:lang w:eastAsia="zh-CN"/>
              </w:rPr>
            </w:pPr>
            <w:r w:rsidRPr="00436437">
              <w:rPr>
                <w:rFonts w:ascii="Calibri" w:hAnsi="Calibri"/>
                <w:b/>
                <w:bCs/>
                <w:color w:val="000000"/>
                <w:sz w:val="22"/>
                <w:szCs w:val="22"/>
                <w:lang w:eastAsia="zh-CN"/>
              </w:rPr>
              <w:t>Co-Rapporteur</w:t>
            </w:r>
          </w:p>
        </w:tc>
        <w:tc>
          <w:tcPr>
            <w:tcW w:w="169" w:type="pct"/>
            <w:shd w:val="clear" w:color="DDEBF7" w:fill="DDEBF7"/>
            <w:noWrap/>
            <w:vAlign w:val="center"/>
            <w:hideMark/>
          </w:tcPr>
          <w:p w14:paraId="6640D31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DDEBF7" w:fill="DDEBF7"/>
            <w:noWrap/>
            <w:vAlign w:val="center"/>
            <w:hideMark/>
          </w:tcPr>
          <w:p w14:paraId="5FEDEFC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Haim </w:t>
            </w:r>
          </w:p>
        </w:tc>
        <w:tc>
          <w:tcPr>
            <w:tcW w:w="696" w:type="pct"/>
            <w:shd w:val="clear" w:color="DDEBF7" w:fill="DDEBF7"/>
            <w:noWrap/>
            <w:vAlign w:val="center"/>
            <w:hideMark/>
          </w:tcPr>
          <w:p w14:paraId="4615169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Mazar</w:t>
            </w:r>
          </w:p>
        </w:tc>
        <w:tc>
          <w:tcPr>
            <w:tcW w:w="727" w:type="pct"/>
            <w:shd w:val="clear" w:color="DDEBF7" w:fill="DDEBF7"/>
            <w:noWrap/>
            <w:vAlign w:val="center"/>
            <w:hideMark/>
          </w:tcPr>
          <w:p w14:paraId="320F67A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France</w:t>
            </w:r>
          </w:p>
        </w:tc>
        <w:tc>
          <w:tcPr>
            <w:tcW w:w="950" w:type="pct"/>
            <w:shd w:val="clear" w:color="DDEBF7" w:fill="DDEBF7"/>
            <w:noWrap/>
            <w:vAlign w:val="center"/>
            <w:hideMark/>
          </w:tcPr>
          <w:p w14:paraId="14086D9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Europe</w:t>
            </w:r>
          </w:p>
        </w:tc>
        <w:tc>
          <w:tcPr>
            <w:tcW w:w="666" w:type="pct"/>
            <w:shd w:val="clear" w:color="DDEBF7" w:fill="DDEBF7"/>
            <w:vAlign w:val="center"/>
            <w:hideMark/>
          </w:tcPr>
          <w:p w14:paraId="2261710F"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ATDI</w:t>
            </w:r>
          </w:p>
        </w:tc>
      </w:tr>
      <w:tr w:rsidR="00592321" w:rsidRPr="00436437" w14:paraId="17F84BEF" w14:textId="77777777" w:rsidTr="00C40DF2">
        <w:trPr>
          <w:trHeight w:val="330"/>
        </w:trPr>
        <w:tc>
          <w:tcPr>
            <w:tcW w:w="556" w:type="pct"/>
            <w:shd w:val="clear" w:color="auto" w:fill="auto"/>
            <w:noWrap/>
            <w:vAlign w:val="bottom"/>
          </w:tcPr>
          <w:p w14:paraId="661CD16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14:paraId="7A9A0AB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029A3EC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Mr</w:t>
            </w:r>
          </w:p>
        </w:tc>
        <w:tc>
          <w:tcPr>
            <w:tcW w:w="657" w:type="pct"/>
            <w:shd w:val="clear" w:color="auto" w:fill="auto"/>
            <w:noWrap/>
            <w:vAlign w:val="bottom"/>
            <w:hideMark/>
          </w:tcPr>
          <w:p w14:paraId="72678E4B"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Enock </w:t>
            </w:r>
          </w:p>
        </w:tc>
        <w:tc>
          <w:tcPr>
            <w:tcW w:w="696" w:type="pct"/>
            <w:shd w:val="clear" w:color="auto" w:fill="auto"/>
            <w:noWrap/>
            <w:vAlign w:val="bottom"/>
            <w:hideMark/>
          </w:tcPr>
          <w:p w14:paraId="09CAB4F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Gothias</w:t>
            </w:r>
          </w:p>
        </w:tc>
        <w:tc>
          <w:tcPr>
            <w:tcW w:w="727" w:type="pct"/>
            <w:shd w:val="clear" w:color="auto" w:fill="auto"/>
            <w:noWrap/>
            <w:vAlign w:val="bottom"/>
            <w:hideMark/>
          </w:tcPr>
          <w:p w14:paraId="408CE02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Central African Rep.</w:t>
            </w:r>
          </w:p>
        </w:tc>
        <w:tc>
          <w:tcPr>
            <w:tcW w:w="950" w:type="pct"/>
            <w:shd w:val="clear" w:color="auto" w:fill="auto"/>
            <w:noWrap/>
            <w:vAlign w:val="bottom"/>
            <w:hideMark/>
          </w:tcPr>
          <w:p w14:paraId="778077D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auto" w:fill="auto"/>
            <w:vAlign w:val="bottom"/>
            <w:hideMark/>
          </w:tcPr>
          <w:p w14:paraId="168218A6"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36AF6E1A" w14:textId="77777777" w:rsidTr="00C40DF2">
        <w:trPr>
          <w:trHeight w:val="330"/>
        </w:trPr>
        <w:tc>
          <w:tcPr>
            <w:tcW w:w="556" w:type="pct"/>
            <w:shd w:val="clear" w:color="DDEBF7" w:fill="DDEBF7"/>
            <w:noWrap/>
            <w:vAlign w:val="bottom"/>
          </w:tcPr>
          <w:p w14:paraId="2B85C912"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DDEBF7" w:fill="DDEBF7"/>
            <w:noWrap/>
            <w:vAlign w:val="bottom"/>
            <w:hideMark/>
          </w:tcPr>
          <w:p w14:paraId="467F88B0"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DDEBF7" w:fill="DDEBF7"/>
            <w:noWrap/>
            <w:vAlign w:val="bottom"/>
            <w:hideMark/>
          </w:tcPr>
          <w:p w14:paraId="25AB96EA"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Ms</w:t>
            </w:r>
          </w:p>
        </w:tc>
        <w:tc>
          <w:tcPr>
            <w:tcW w:w="657" w:type="pct"/>
            <w:shd w:val="clear" w:color="DDEBF7" w:fill="DDEBF7"/>
            <w:noWrap/>
            <w:vAlign w:val="bottom"/>
            <w:hideMark/>
          </w:tcPr>
          <w:p w14:paraId="42C953B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Aminata Niang </w:t>
            </w:r>
          </w:p>
        </w:tc>
        <w:tc>
          <w:tcPr>
            <w:tcW w:w="696" w:type="pct"/>
            <w:shd w:val="clear" w:color="DDEBF7" w:fill="DDEBF7"/>
            <w:noWrap/>
            <w:vAlign w:val="bottom"/>
            <w:hideMark/>
          </w:tcPr>
          <w:p w14:paraId="409D82F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Diagne</w:t>
            </w:r>
          </w:p>
        </w:tc>
        <w:tc>
          <w:tcPr>
            <w:tcW w:w="727" w:type="pct"/>
            <w:shd w:val="clear" w:color="DDEBF7" w:fill="DDEBF7"/>
            <w:noWrap/>
            <w:vAlign w:val="bottom"/>
            <w:hideMark/>
          </w:tcPr>
          <w:p w14:paraId="75B66F15"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Senegal</w:t>
            </w:r>
          </w:p>
        </w:tc>
        <w:tc>
          <w:tcPr>
            <w:tcW w:w="950" w:type="pct"/>
            <w:shd w:val="clear" w:color="DDEBF7" w:fill="DDEBF7"/>
            <w:noWrap/>
            <w:vAlign w:val="bottom"/>
            <w:hideMark/>
          </w:tcPr>
          <w:p w14:paraId="72D076A8"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Africa</w:t>
            </w:r>
          </w:p>
        </w:tc>
        <w:tc>
          <w:tcPr>
            <w:tcW w:w="666" w:type="pct"/>
            <w:shd w:val="clear" w:color="DDEBF7" w:fill="DDEBF7"/>
            <w:vAlign w:val="bottom"/>
            <w:hideMark/>
          </w:tcPr>
          <w:p w14:paraId="4264F8F4"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r w:rsidR="00592321" w:rsidRPr="00436437" w14:paraId="79EAF102" w14:textId="77777777" w:rsidTr="00C40DF2">
        <w:trPr>
          <w:trHeight w:val="234"/>
        </w:trPr>
        <w:tc>
          <w:tcPr>
            <w:tcW w:w="556" w:type="pct"/>
            <w:shd w:val="clear" w:color="auto" w:fill="auto"/>
            <w:noWrap/>
            <w:vAlign w:val="bottom"/>
          </w:tcPr>
          <w:p w14:paraId="031F9D89" w14:textId="77777777" w:rsidR="00592321" w:rsidRPr="00436437" w:rsidRDefault="00592321" w:rsidP="00C40DF2">
            <w:pPr>
              <w:overflowPunct/>
              <w:autoSpaceDE/>
              <w:autoSpaceDN/>
              <w:adjustRightInd/>
              <w:spacing w:before="0"/>
              <w:textAlignment w:val="auto"/>
              <w:rPr>
                <w:rFonts w:ascii="Calibri" w:hAnsi="Calibri"/>
                <w:color w:val="000000"/>
                <w:sz w:val="22"/>
                <w:szCs w:val="22"/>
                <w:lang w:eastAsia="zh-CN"/>
              </w:rPr>
            </w:pPr>
          </w:p>
        </w:tc>
        <w:tc>
          <w:tcPr>
            <w:tcW w:w="579" w:type="pct"/>
            <w:shd w:val="clear" w:color="auto" w:fill="auto"/>
            <w:noWrap/>
            <w:vAlign w:val="bottom"/>
            <w:hideMark/>
          </w:tcPr>
          <w:p w14:paraId="6EEB4C2F"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Vice-Rapporteur</w:t>
            </w:r>
          </w:p>
        </w:tc>
        <w:tc>
          <w:tcPr>
            <w:tcW w:w="169" w:type="pct"/>
            <w:shd w:val="clear" w:color="auto" w:fill="auto"/>
            <w:noWrap/>
            <w:vAlign w:val="bottom"/>
            <w:hideMark/>
          </w:tcPr>
          <w:p w14:paraId="53D6A8DA"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Mr </w:t>
            </w:r>
          </w:p>
        </w:tc>
        <w:tc>
          <w:tcPr>
            <w:tcW w:w="657" w:type="pct"/>
            <w:shd w:val="clear" w:color="auto" w:fill="auto"/>
            <w:noWrap/>
            <w:vAlign w:val="bottom"/>
            <w:hideMark/>
          </w:tcPr>
          <w:p w14:paraId="6D1894D3"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Gregory</w:t>
            </w:r>
          </w:p>
        </w:tc>
        <w:tc>
          <w:tcPr>
            <w:tcW w:w="696" w:type="pct"/>
            <w:shd w:val="clear" w:color="auto" w:fill="auto"/>
            <w:noWrap/>
            <w:vAlign w:val="bottom"/>
            <w:hideMark/>
          </w:tcPr>
          <w:p w14:paraId="6312567D"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 xml:space="preserve">Domond </w:t>
            </w:r>
          </w:p>
        </w:tc>
        <w:tc>
          <w:tcPr>
            <w:tcW w:w="727" w:type="pct"/>
            <w:shd w:val="clear" w:color="auto" w:fill="auto"/>
            <w:noWrap/>
            <w:vAlign w:val="bottom"/>
            <w:hideMark/>
          </w:tcPr>
          <w:p w14:paraId="518CF2B8"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Haiti</w:t>
            </w:r>
          </w:p>
        </w:tc>
        <w:tc>
          <w:tcPr>
            <w:tcW w:w="950" w:type="pct"/>
            <w:shd w:val="clear" w:color="auto" w:fill="auto"/>
            <w:noWrap/>
            <w:vAlign w:val="bottom"/>
            <w:hideMark/>
          </w:tcPr>
          <w:p w14:paraId="2748599B"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Americas</w:t>
            </w:r>
          </w:p>
        </w:tc>
        <w:tc>
          <w:tcPr>
            <w:tcW w:w="666" w:type="pct"/>
            <w:shd w:val="clear" w:color="auto" w:fill="auto"/>
            <w:vAlign w:val="bottom"/>
            <w:hideMark/>
          </w:tcPr>
          <w:p w14:paraId="1DA26434" w14:textId="77777777" w:rsidR="00592321" w:rsidRPr="00436437" w:rsidRDefault="00592321" w:rsidP="00C40DF2">
            <w:pPr>
              <w:overflowPunct/>
              <w:autoSpaceDE/>
              <w:autoSpaceDN/>
              <w:adjustRightInd/>
              <w:spacing w:before="40" w:after="40"/>
              <w:textAlignment w:val="auto"/>
              <w:rPr>
                <w:rFonts w:ascii="Calibri" w:hAnsi="Calibri"/>
                <w:color w:val="000000"/>
                <w:sz w:val="22"/>
                <w:szCs w:val="22"/>
                <w:lang w:eastAsia="zh-CN"/>
              </w:rPr>
            </w:pPr>
            <w:r w:rsidRPr="00436437">
              <w:rPr>
                <w:rFonts w:ascii="Calibri" w:hAnsi="Calibri"/>
                <w:color w:val="000000"/>
                <w:sz w:val="22"/>
                <w:szCs w:val="22"/>
                <w:lang w:eastAsia="zh-CN"/>
              </w:rPr>
              <w:t>Administration</w:t>
            </w:r>
          </w:p>
        </w:tc>
      </w:tr>
    </w:tbl>
    <w:p w14:paraId="19ED4338" w14:textId="77777777" w:rsidR="00592321" w:rsidRPr="0017675D" w:rsidRDefault="00592321" w:rsidP="00592321">
      <w:pPr>
        <w:spacing w:before="0"/>
        <w:ind w:right="-171"/>
        <w:rPr>
          <w:b/>
          <w:szCs w:val="24"/>
        </w:rPr>
      </w:pPr>
    </w:p>
    <w:p w14:paraId="057789FC" w14:textId="77777777" w:rsidR="00592321" w:rsidRDefault="00592321">
      <w:pPr>
        <w:tabs>
          <w:tab w:val="clear" w:pos="1134"/>
          <w:tab w:val="clear" w:pos="1871"/>
          <w:tab w:val="clear" w:pos="2268"/>
        </w:tabs>
        <w:overflowPunct/>
        <w:autoSpaceDE/>
        <w:autoSpaceDN/>
        <w:adjustRightInd/>
        <w:spacing w:before="0"/>
        <w:textAlignment w:val="auto"/>
        <w:rPr>
          <w:b/>
          <w:sz w:val="28"/>
        </w:rPr>
      </w:pPr>
      <w:r>
        <w:br w:type="page"/>
      </w:r>
    </w:p>
    <w:p w14:paraId="544AEABF" w14:textId="28C66709" w:rsidR="003F1363" w:rsidRPr="0009581F" w:rsidRDefault="003F1363" w:rsidP="00366978">
      <w:pPr>
        <w:pStyle w:val="Annextitle"/>
        <w:spacing w:before="120" w:after="120"/>
        <w:rPr>
          <w:sz w:val="24"/>
          <w:szCs w:val="18"/>
        </w:rPr>
      </w:pPr>
      <w:r w:rsidRPr="00E83BBB">
        <w:rPr>
          <w:sz w:val="24"/>
          <w:szCs w:val="18"/>
        </w:rPr>
        <w:lastRenderedPageBreak/>
        <w:t xml:space="preserve">Annex </w:t>
      </w:r>
      <w:r w:rsidR="00592321" w:rsidRPr="00E83BBB">
        <w:rPr>
          <w:sz w:val="24"/>
          <w:szCs w:val="18"/>
        </w:rPr>
        <w:t>2</w:t>
      </w:r>
      <w:r w:rsidRPr="00E83BBB">
        <w:rPr>
          <w:sz w:val="24"/>
          <w:szCs w:val="18"/>
        </w:rPr>
        <w:t>: ITU-D Study Group 2 work plan</w:t>
      </w:r>
    </w:p>
    <w:p w14:paraId="33995E4A" w14:textId="77777777" w:rsidR="003F1363" w:rsidRDefault="009A291A" w:rsidP="003F1363">
      <w:pPr>
        <w:spacing w:after="120"/>
        <w:jc w:val="center"/>
        <w:rPr>
          <w:b/>
          <w:bCs/>
          <w:szCs w:val="24"/>
        </w:rPr>
      </w:pPr>
      <w:r>
        <w:rPr>
          <w:b/>
          <w:bCs/>
          <w:noProof/>
          <w:szCs w:val="24"/>
          <w:lang w:eastAsia="zh-CN"/>
        </w:rPr>
        <w:drawing>
          <wp:inline distT="0" distB="0" distL="0" distR="0" wp14:anchorId="53E547C6" wp14:editId="1DFF61EE">
            <wp:extent cx="8892540" cy="5001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eline_SG2-draft-16-jan-2018-rev.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892540" cy="5001895"/>
                    </a:xfrm>
                    <a:prstGeom prst="rect">
                      <a:avLst/>
                    </a:prstGeom>
                  </pic:spPr>
                </pic:pic>
              </a:graphicData>
            </a:graphic>
          </wp:inline>
        </w:drawing>
      </w:r>
    </w:p>
    <w:p w14:paraId="1DC30005" w14:textId="77777777" w:rsidR="00D83BF5" w:rsidRPr="0084734D" w:rsidRDefault="00D83BF5" w:rsidP="00D83BF5">
      <w:pPr>
        <w:jc w:val="center"/>
        <w:rPr>
          <w:szCs w:val="24"/>
        </w:rPr>
      </w:pPr>
      <w:r>
        <w:rPr>
          <w:szCs w:val="24"/>
        </w:rPr>
        <w:t>_______________</w:t>
      </w:r>
    </w:p>
    <w:sectPr w:rsidR="00D83BF5" w:rsidRPr="0084734D" w:rsidSect="00942FC1">
      <w:headerReference w:type="default" r:id="rId53"/>
      <w:headerReference w:type="first" r:id="rId54"/>
      <w:pgSz w:w="16840" w:h="11907" w:orient="landscape" w:code="9"/>
      <w:pgMar w:top="1134" w:right="1418"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3614A" w14:textId="77777777" w:rsidR="001E0384" w:rsidRDefault="001E0384">
      <w:r>
        <w:separator/>
      </w:r>
    </w:p>
  </w:endnote>
  <w:endnote w:type="continuationSeparator" w:id="0">
    <w:p w14:paraId="65D20A37" w14:textId="77777777" w:rsidR="001E0384" w:rsidRDefault="001E0384">
      <w:r>
        <w:continuationSeparator/>
      </w:r>
    </w:p>
  </w:endnote>
  <w:endnote w:type="continuationNotice" w:id="1">
    <w:p w14:paraId="0DFE4E48" w14:textId="77777777" w:rsidR="001E0384" w:rsidRDefault="001E038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altName w:val="Times New Roman"/>
    <w:charset w:val="00"/>
    <w:family w:val="roman"/>
    <w:pitch w:val="variable"/>
    <w:sig w:usb0="00000000" w:usb1="00000000" w:usb2="00000000" w:usb3="00000000" w:csb0="0000004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2B0D7" w14:textId="77777777" w:rsidR="001E0384" w:rsidRDefault="001E0384">
    <w:pPr>
      <w:framePr w:wrap="around" w:vAnchor="text" w:hAnchor="margin" w:xAlign="right" w:y="1"/>
    </w:pPr>
    <w:r>
      <w:fldChar w:fldCharType="begin"/>
    </w:r>
    <w:r>
      <w:instrText xml:space="preserve">PAGE  </w:instrText>
    </w:r>
    <w:r>
      <w:fldChar w:fldCharType="end"/>
    </w:r>
  </w:p>
  <w:p w14:paraId="7377071D" w14:textId="7A2645ED" w:rsidR="001E0384" w:rsidRPr="0041348E" w:rsidRDefault="001E0384">
    <w:pPr>
      <w:ind w:right="360"/>
      <w:rPr>
        <w:lang w:val="en-US"/>
      </w:rPr>
    </w:pPr>
    <w:r>
      <w:rPr>
        <w:noProof/>
        <w:lang w:val="en-US"/>
      </w:rPr>
      <w:fldChar w:fldCharType="begin"/>
    </w:r>
    <w:r>
      <w:rPr>
        <w:noProof/>
        <w:lang w:val="en-US"/>
      </w:rPr>
      <w:instrText xml:space="preserve"> FILENAME \p  \* MERGEFORMAT </w:instrText>
    </w:r>
    <w:r>
      <w:rPr>
        <w:noProof/>
        <w:lang w:val="en-US"/>
      </w:rPr>
      <w:fldChar w:fldCharType="separate"/>
    </w:r>
    <w:r>
      <w:rPr>
        <w:noProof/>
        <w:lang w:val="en-US"/>
      </w:rPr>
      <w:t>C:\Users\leekt\Documents\TDAG\2018.04 - Geneva\2019.03\[SG2 chair report] report to TDAG.docx</w:t>
    </w:r>
    <w:r>
      <w:rPr>
        <w:noProof/>
        <w:lang w:val="en-US"/>
      </w:rPr>
      <w:fldChar w:fldCharType="end"/>
    </w:r>
    <w:r w:rsidRPr="0041348E">
      <w:rPr>
        <w:lang w:val="en-US"/>
      </w:rPr>
      <w:tab/>
    </w:r>
    <w:r>
      <w:fldChar w:fldCharType="begin"/>
    </w:r>
    <w:r>
      <w:instrText xml:space="preserve"> SAVEDATE \@ DD.MM.YY </w:instrText>
    </w:r>
    <w:r>
      <w:fldChar w:fldCharType="separate"/>
    </w:r>
    <w:r w:rsidR="000C03F4">
      <w:rPr>
        <w:noProof/>
      </w:rPr>
      <w:t>06.02.19</w:t>
    </w:r>
    <w:r>
      <w:fldChar w:fldCharType="end"/>
    </w:r>
    <w:r w:rsidRPr="0041348E">
      <w:rPr>
        <w:lang w:val="en-US"/>
      </w:rPr>
      <w:tab/>
    </w:r>
    <w:r>
      <w:fldChar w:fldCharType="begin"/>
    </w:r>
    <w:r>
      <w:instrText xml:space="preserve"> PRINTDATE \@ DD.MM.YY </w:instrText>
    </w:r>
    <w:r>
      <w:fldChar w:fldCharType="separate"/>
    </w:r>
    <w:r>
      <w:rPr>
        <w:noProof/>
      </w:rPr>
      <w:t>16.01.19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1E0384" w:rsidRPr="004D495C" w14:paraId="734ED2CA" w14:textId="77777777" w:rsidTr="003F1363">
      <w:tc>
        <w:tcPr>
          <w:tcW w:w="1526" w:type="dxa"/>
          <w:tcBorders>
            <w:top w:val="single" w:sz="4" w:space="0" w:color="000000"/>
          </w:tcBorders>
          <w:shd w:val="clear" w:color="auto" w:fill="auto"/>
        </w:tcPr>
        <w:p w14:paraId="413D486A" w14:textId="77777777" w:rsidR="001E0384" w:rsidRPr="004D495C" w:rsidRDefault="001E0384" w:rsidP="003F1363">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0FD330" w14:textId="77777777" w:rsidR="001E0384" w:rsidRPr="004D495C" w:rsidRDefault="001E0384" w:rsidP="003F1363">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6525B99E" w14:textId="77777777" w:rsidR="001E0384" w:rsidRPr="004F6CC8" w:rsidRDefault="001E0384" w:rsidP="003F1363">
          <w:pPr>
            <w:pStyle w:val="FirstFooter"/>
            <w:tabs>
              <w:tab w:val="left" w:pos="2302"/>
            </w:tabs>
            <w:ind w:left="2302" w:hanging="2302"/>
            <w:rPr>
              <w:sz w:val="18"/>
              <w:szCs w:val="18"/>
              <w:highlight w:val="yellow"/>
              <w:lang w:val="en-US"/>
            </w:rPr>
          </w:pPr>
          <w:r w:rsidRPr="004F6CC8">
            <w:rPr>
              <w:sz w:val="18"/>
              <w:szCs w:val="18"/>
              <w:lang w:val="en-US"/>
            </w:rPr>
            <w:t>Dr Ahmad Reza Sharafat, Chairman, ITU-D Study Group 2</w:t>
          </w:r>
        </w:p>
      </w:tc>
      <w:bookmarkStart w:id="12" w:name="OrgName"/>
      <w:bookmarkEnd w:id="12"/>
    </w:tr>
    <w:tr w:rsidR="001E0384" w:rsidRPr="004D495C" w14:paraId="08DC2B76" w14:textId="77777777" w:rsidTr="003F1363">
      <w:tc>
        <w:tcPr>
          <w:tcW w:w="1526" w:type="dxa"/>
          <w:shd w:val="clear" w:color="auto" w:fill="auto"/>
        </w:tcPr>
        <w:p w14:paraId="31F97AE8" w14:textId="77777777" w:rsidR="001E0384" w:rsidRPr="004D495C" w:rsidRDefault="001E0384" w:rsidP="003F1363">
          <w:pPr>
            <w:pStyle w:val="FirstFooter"/>
            <w:tabs>
              <w:tab w:val="left" w:pos="1559"/>
              <w:tab w:val="left" w:pos="3828"/>
            </w:tabs>
            <w:rPr>
              <w:sz w:val="20"/>
              <w:lang w:val="en-US"/>
            </w:rPr>
          </w:pPr>
        </w:p>
      </w:tc>
      <w:tc>
        <w:tcPr>
          <w:tcW w:w="2410" w:type="dxa"/>
          <w:shd w:val="clear" w:color="auto" w:fill="auto"/>
        </w:tcPr>
        <w:p w14:paraId="4AECE2EF" w14:textId="77777777" w:rsidR="001E0384" w:rsidRPr="004D495C" w:rsidRDefault="001E0384" w:rsidP="003F1363">
          <w:pPr>
            <w:pStyle w:val="FirstFooter"/>
            <w:tabs>
              <w:tab w:val="left" w:pos="2302"/>
            </w:tabs>
            <w:rPr>
              <w:sz w:val="18"/>
              <w:szCs w:val="18"/>
              <w:lang w:val="en-US"/>
            </w:rPr>
          </w:pPr>
          <w:r w:rsidRPr="004D495C">
            <w:rPr>
              <w:sz w:val="18"/>
              <w:szCs w:val="18"/>
              <w:lang w:val="en-US"/>
            </w:rPr>
            <w:t>Phone number:</w:t>
          </w:r>
        </w:p>
      </w:tc>
      <w:tc>
        <w:tcPr>
          <w:tcW w:w="5987" w:type="dxa"/>
        </w:tcPr>
        <w:p w14:paraId="7CCABDB1" w14:textId="60D2EEE0" w:rsidR="001E0384" w:rsidRPr="004F6CC8" w:rsidRDefault="001E0384" w:rsidP="00EA025D">
          <w:pPr>
            <w:pStyle w:val="FirstFooter"/>
            <w:tabs>
              <w:tab w:val="left" w:pos="2302"/>
            </w:tabs>
            <w:rPr>
              <w:sz w:val="18"/>
              <w:szCs w:val="18"/>
              <w:highlight w:val="yellow"/>
              <w:lang w:val="en-US"/>
            </w:rPr>
          </w:pPr>
          <w:r w:rsidRPr="004F6CC8">
            <w:rPr>
              <w:sz w:val="18"/>
              <w:szCs w:val="18"/>
              <w:lang w:val="en-US"/>
            </w:rPr>
            <w:t>+98 912 106 1716</w:t>
          </w:r>
          <w:r>
            <w:rPr>
              <w:sz w:val="18"/>
              <w:szCs w:val="18"/>
              <w:lang w:val="en-US"/>
            </w:rPr>
            <w:t xml:space="preserve">, </w:t>
          </w:r>
          <w:r w:rsidRPr="00EA025D">
            <w:rPr>
              <w:sz w:val="18"/>
              <w:szCs w:val="18"/>
            </w:rPr>
            <w:t>+41 76 622 7447</w:t>
          </w:r>
        </w:p>
      </w:tc>
      <w:bookmarkStart w:id="13" w:name="PhoneNo"/>
      <w:bookmarkEnd w:id="13"/>
    </w:tr>
    <w:tr w:rsidR="001E0384" w:rsidRPr="004D495C" w14:paraId="5932EBCB" w14:textId="77777777" w:rsidTr="003F1363">
      <w:tc>
        <w:tcPr>
          <w:tcW w:w="1526" w:type="dxa"/>
          <w:shd w:val="clear" w:color="auto" w:fill="auto"/>
        </w:tcPr>
        <w:p w14:paraId="017C0099" w14:textId="77777777" w:rsidR="001E0384" w:rsidRPr="004D495C" w:rsidRDefault="001E0384" w:rsidP="003F1363">
          <w:pPr>
            <w:pStyle w:val="FirstFooter"/>
            <w:tabs>
              <w:tab w:val="left" w:pos="1559"/>
              <w:tab w:val="left" w:pos="3828"/>
            </w:tabs>
            <w:rPr>
              <w:sz w:val="20"/>
              <w:lang w:val="en-US"/>
            </w:rPr>
          </w:pPr>
        </w:p>
      </w:tc>
      <w:tc>
        <w:tcPr>
          <w:tcW w:w="2410" w:type="dxa"/>
          <w:shd w:val="clear" w:color="auto" w:fill="auto"/>
        </w:tcPr>
        <w:p w14:paraId="0D2F9FF0" w14:textId="77777777" w:rsidR="001E0384" w:rsidRPr="004D495C" w:rsidRDefault="001E0384" w:rsidP="003F1363">
          <w:pPr>
            <w:pStyle w:val="FirstFooter"/>
            <w:tabs>
              <w:tab w:val="left" w:pos="2302"/>
            </w:tabs>
            <w:rPr>
              <w:sz w:val="18"/>
              <w:szCs w:val="18"/>
              <w:lang w:val="en-US"/>
            </w:rPr>
          </w:pPr>
          <w:r w:rsidRPr="004D495C">
            <w:rPr>
              <w:sz w:val="18"/>
              <w:szCs w:val="18"/>
              <w:lang w:val="en-US"/>
            </w:rPr>
            <w:t>E-mail:</w:t>
          </w:r>
        </w:p>
      </w:tc>
      <w:tc>
        <w:tcPr>
          <w:tcW w:w="5987" w:type="dxa"/>
        </w:tcPr>
        <w:p w14:paraId="7717700F" w14:textId="77777777" w:rsidR="001E0384" w:rsidRPr="004F6CC8" w:rsidRDefault="000C03F4" w:rsidP="003F1363">
          <w:pPr>
            <w:pStyle w:val="FirstFooter"/>
            <w:tabs>
              <w:tab w:val="left" w:pos="2302"/>
            </w:tabs>
            <w:rPr>
              <w:sz w:val="18"/>
              <w:szCs w:val="18"/>
              <w:highlight w:val="yellow"/>
              <w:lang w:val="en-US"/>
            </w:rPr>
          </w:pPr>
          <w:hyperlink r:id="rId1" w:history="1">
            <w:r w:rsidR="001E0384" w:rsidRPr="004F6CC8">
              <w:rPr>
                <w:rStyle w:val="Hyperlink"/>
                <w:sz w:val="18"/>
                <w:szCs w:val="18"/>
              </w:rPr>
              <w:t>ahmad.sharafat@gmail.com</w:t>
            </w:r>
          </w:hyperlink>
        </w:p>
      </w:tc>
      <w:bookmarkStart w:id="14" w:name="Email"/>
      <w:bookmarkEnd w:id="14"/>
    </w:tr>
  </w:tbl>
  <w:p w14:paraId="118CA20A" w14:textId="77777777" w:rsidR="001E0384" w:rsidRPr="00D83BF5" w:rsidRDefault="000C03F4" w:rsidP="001E252D">
    <w:pPr>
      <w:jc w:val="center"/>
    </w:pPr>
    <w:hyperlink r:id="rId2" w:history="1">
      <w:r w:rsidR="001E0384"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598C8" w14:textId="77777777" w:rsidR="001E0384" w:rsidRDefault="001E0384">
      <w:r>
        <w:rPr>
          <w:b/>
        </w:rPr>
        <w:t>_______________</w:t>
      </w:r>
    </w:p>
  </w:footnote>
  <w:footnote w:type="continuationSeparator" w:id="0">
    <w:p w14:paraId="0F0E3779" w14:textId="77777777" w:rsidR="001E0384" w:rsidRDefault="001E0384">
      <w:r>
        <w:continuationSeparator/>
      </w:r>
    </w:p>
  </w:footnote>
  <w:footnote w:type="continuationNotice" w:id="1">
    <w:p w14:paraId="6190B10E" w14:textId="77777777" w:rsidR="001E0384" w:rsidRDefault="001E0384">
      <w:pPr>
        <w:spacing w:before="0"/>
      </w:pPr>
    </w:p>
  </w:footnote>
  <w:footnote w:id="2">
    <w:p w14:paraId="0A2F0054" w14:textId="77777777" w:rsidR="001E0384" w:rsidRPr="00B049D0" w:rsidRDefault="001E0384" w:rsidP="008E7DF8">
      <w:pPr>
        <w:pStyle w:val="FootnoteText"/>
        <w:spacing w:before="0"/>
        <w:rPr>
          <w:sz w:val="18"/>
          <w:szCs w:val="18"/>
          <w:lang w:val="en-US"/>
        </w:rPr>
      </w:pPr>
      <w:r w:rsidRPr="00B049D0">
        <w:rPr>
          <w:rStyle w:val="FootnoteReference"/>
          <w:szCs w:val="18"/>
          <w:vertAlign w:val="superscript"/>
        </w:rPr>
        <w:footnoteRef/>
      </w:r>
      <w:r w:rsidRPr="00B049D0">
        <w:rPr>
          <w:sz w:val="18"/>
          <w:szCs w:val="18"/>
        </w:rPr>
        <w:t xml:space="preserve"> </w:t>
      </w:r>
      <w:r>
        <w:rPr>
          <w:sz w:val="18"/>
          <w:szCs w:val="18"/>
        </w:rPr>
        <w:t>The SG2</w:t>
      </w:r>
      <w:r w:rsidRPr="00B049D0">
        <w:rPr>
          <w:sz w:val="18"/>
          <w:szCs w:val="18"/>
        </w:rPr>
        <w:t xml:space="preserve"> 201</w:t>
      </w:r>
      <w:r>
        <w:rPr>
          <w:sz w:val="18"/>
          <w:szCs w:val="18"/>
        </w:rPr>
        <w:t>8</w:t>
      </w:r>
      <w:r w:rsidRPr="00B049D0">
        <w:rPr>
          <w:sz w:val="18"/>
          <w:szCs w:val="18"/>
        </w:rPr>
        <w:t xml:space="preserve"> </w:t>
      </w:r>
      <w:r>
        <w:rPr>
          <w:sz w:val="18"/>
          <w:szCs w:val="18"/>
        </w:rPr>
        <w:t>p</w:t>
      </w:r>
      <w:r w:rsidRPr="00B049D0">
        <w:rPr>
          <w:sz w:val="18"/>
          <w:szCs w:val="18"/>
        </w:rPr>
        <w:t>hoto</w:t>
      </w:r>
      <w:r>
        <w:rPr>
          <w:sz w:val="18"/>
          <w:szCs w:val="18"/>
        </w:rPr>
        <w:t xml:space="preserve">s are available at </w:t>
      </w:r>
      <w:hyperlink r:id="rId1" w:history="1">
        <w:r w:rsidRPr="00846194">
          <w:rPr>
            <w:rStyle w:val="Hyperlink"/>
            <w:sz w:val="18"/>
            <w:szCs w:val="18"/>
          </w:rPr>
          <w:t>https://www.flickr.com/photos/itupictures/albums/72157690772925820</w:t>
        </w:r>
      </w:hyperlink>
      <w:r>
        <w:rPr>
          <w:sz w:val="18"/>
          <w:szCs w:val="18"/>
        </w:rPr>
        <w:t>.</w:t>
      </w:r>
    </w:p>
  </w:footnote>
  <w:footnote w:id="3">
    <w:p w14:paraId="674499C1" w14:textId="77777777" w:rsidR="001E0384" w:rsidRPr="00235ADE" w:rsidRDefault="001E0384" w:rsidP="008E7DF8">
      <w:pPr>
        <w:pStyle w:val="FootnoteText"/>
        <w:spacing w:before="0"/>
        <w:rPr>
          <w:sz w:val="20"/>
          <w:lang w:val="en-US"/>
        </w:rPr>
      </w:pPr>
      <w:r w:rsidRPr="00B049D0">
        <w:rPr>
          <w:rStyle w:val="FootnoteReference"/>
          <w:szCs w:val="18"/>
          <w:vertAlign w:val="superscript"/>
        </w:rPr>
        <w:footnoteRef/>
      </w:r>
      <w:r w:rsidRPr="00B049D0">
        <w:rPr>
          <w:sz w:val="18"/>
          <w:szCs w:val="18"/>
        </w:rPr>
        <w:t xml:space="preserve"> The </w:t>
      </w:r>
      <w:r>
        <w:rPr>
          <w:sz w:val="18"/>
          <w:szCs w:val="18"/>
        </w:rPr>
        <w:t xml:space="preserve">BDT </w:t>
      </w:r>
      <w:r w:rsidRPr="00B049D0">
        <w:rPr>
          <w:sz w:val="18"/>
          <w:szCs w:val="18"/>
        </w:rPr>
        <w:t>Directo</w:t>
      </w:r>
      <w:r>
        <w:rPr>
          <w:sz w:val="18"/>
          <w:szCs w:val="18"/>
        </w:rPr>
        <w:t>r’s speech may be found at this hyperlink</w:t>
      </w:r>
      <w:r w:rsidRPr="00B049D0">
        <w:rPr>
          <w:sz w:val="18"/>
          <w:szCs w:val="18"/>
          <w:lang w:val="en-US"/>
        </w:rPr>
        <w:t xml:space="preserve">: </w:t>
      </w:r>
      <w:r w:rsidRPr="008E7DF8">
        <w:rPr>
          <w:rStyle w:val="Hyperlink"/>
          <w:sz w:val="18"/>
          <w:szCs w:val="18"/>
          <w:lang w:val="en-US"/>
        </w:rPr>
        <w:t>https://www.itu.int/en/ITU-D/bdt-director/Pages/Speeches.aspx?ItemID=182</w:t>
      </w:r>
      <w:r>
        <w:rPr>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87B33" w14:textId="5E6B8D2C" w:rsidR="001E0384" w:rsidRPr="00D83BF5" w:rsidRDefault="001E0384" w:rsidP="00FC24DA">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bookmarkStart w:id="11" w:name="DocNo2"/>
    <w:bookmarkEnd w:id="11"/>
    <w:r>
      <w:rPr>
        <w:sz w:val="22"/>
        <w:szCs w:val="22"/>
        <w:lang w:val="es-ES_tradnl"/>
      </w:rPr>
      <w:t>13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C03F4">
      <w:rPr>
        <w:noProof/>
        <w:sz w:val="22"/>
        <w:szCs w:val="22"/>
        <w:lang w:val="es-ES_tradnl"/>
      </w:rPr>
      <w:t>7</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4745E" w14:textId="29557C47" w:rsidR="001E0384" w:rsidRPr="00D83BF5" w:rsidRDefault="001E0384" w:rsidP="00880325">
    <w:pPr>
      <w:tabs>
        <w:tab w:val="clear" w:pos="1134"/>
        <w:tab w:val="clear" w:pos="1871"/>
        <w:tab w:val="clear" w:pos="2268"/>
        <w:tab w:val="center" w:pos="6946"/>
        <w:tab w:val="right" w:pos="14003"/>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Pr>
        <w:sz w:val="22"/>
        <w:szCs w:val="22"/>
        <w:lang w:val="es-ES_tradnl"/>
      </w:rPr>
      <w:t>13</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C03F4">
      <w:rPr>
        <w:noProof/>
        <w:sz w:val="22"/>
        <w:szCs w:val="22"/>
        <w:lang w:val="es-ES_tradnl"/>
      </w:rPr>
      <w:t>11</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26C9E" w14:textId="77777777" w:rsidR="001E0384" w:rsidRDefault="001E0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19C7575"/>
    <w:multiLevelType w:val="hybridMultilevel"/>
    <w:tmpl w:val="D910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235FC0"/>
    <w:multiLevelType w:val="multilevel"/>
    <w:tmpl w:val="B38C87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C5D002E"/>
    <w:multiLevelType w:val="hybridMultilevel"/>
    <w:tmpl w:val="2F74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EA151C"/>
    <w:multiLevelType w:val="hybridMultilevel"/>
    <w:tmpl w:val="BAA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E7C98"/>
    <w:multiLevelType w:val="hybridMultilevel"/>
    <w:tmpl w:val="3A38FFDC"/>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EB0E89"/>
    <w:multiLevelType w:val="hybridMultilevel"/>
    <w:tmpl w:val="A216BE10"/>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859BE"/>
    <w:multiLevelType w:val="hybridMultilevel"/>
    <w:tmpl w:val="4AC2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9554F"/>
    <w:multiLevelType w:val="multilevel"/>
    <w:tmpl w:val="2A0EB1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45CDC"/>
    <w:multiLevelType w:val="hybridMultilevel"/>
    <w:tmpl w:val="45681C7A"/>
    <w:lvl w:ilvl="0" w:tplc="E6528D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51160"/>
    <w:multiLevelType w:val="hybridMultilevel"/>
    <w:tmpl w:val="A5565226"/>
    <w:lvl w:ilvl="0" w:tplc="58D4582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88098E"/>
    <w:multiLevelType w:val="hybridMultilevel"/>
    <w:tmpl w:val="8AEC2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1F7CEF"/>
    <w:multiLevelType w:val="hybridMultilevel"/>
    <w:tmpl w:val="3258B99E"/>
    <w:lvl w:ilvl="0" w:tplc="E84429C0">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A06AE"/>
    <w:multiLevelType w:val="hybridMultilevel"/>
    <w:tmpl w:val="E7DE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8" w15:restartNumberingAfterBreak="0">
    <w:nsid w:val="66B44F9C"/>
    <w:multiLevelType w:val="multilevel"/>
    <w:tmpl w:val="3918D7F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D3963B4"/>
    <w:multiLevelType w:val="hybridMultilevel"/>
    <w:tmpl w:val="8F36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042CAE"/>
    <w:multiLevelType w:val="hybridMultilevel"/>
    <w:tmpl w:val="BB6A7126"/>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55DC9"/>
    <w:multiLevelType w:val="hybridMultilevel"/>
    <w:tmpl w:val="87C4D73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9CC5F32"/>
    <w:multiLevelType w:val="hybridMultilevel"/>
    <w:tmpl w:val="ACAA88E8"/>
    <w:lvl w:ilvl="0" w:tplc="58D4582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1"/>
  </w:num>
  <w:num w:numId="4">
    <w:abstractNumId w:val="3"/>
  </w:num>
  <w:num w:numId="5">
    <w:abstractNumId w:val="17"/>
  </w:num>
  <w:num w:numId="6">
    <w:abstractNumId w:val="20"/>
  </w:num>
  <w:num w:numId="7">
    <w:abstractNumId w:val="4"/>
  </w:num>
  <w:num w:numId="8">
    <w:abstractNumId w:val="10"/>
  </w:num>
  <w:num w:numId="9">
    <w:abstractNumId w:val="6"/>
  </w:num>
  <w:num w:numId="10">
    <w:abstractNumId w:val="9"/>
  </w:num>
  <w:num w:numId="11">
    <w:abstractNumId w:val="16"/>
  </w:num>
  <w:num w:numId="12">
    <w:abstractNumId w:val="19"/>
  </w:num>
  <w:num w:numId="13">
    <w:abstractNumId w:val="2"/>
  </w:num>
  <w:num w:numId="14">
    <w:abstractNumId w:val="5"/>
  </w:num>
  <w:num w:numId="15">
    <w:abstractNumId w:val="8"/>
  </w:num>
  <w:num w:numId="16">
    <w:abstractNumId w:val="7"/>
  </w:num>
  <w:num w:numId="17">
    <w:abstractNumId w:val="22"/>
  </w:num>
  <w:num w:numId="18">
    <w:abstractNumId w:val="18"/>
  </w:num>
  <w:num w:numId="19">
    <w:abstractNumId w:val="12"/>
  </w:num>
  <w:num w:numId="20">
    <w:abstractNumId w:val="15"/>
  </w:num>
  <w:num w:numId="21">
    <w:abstractNumId w:val="14"/>
  </w:num>
  <w:num w:numId="22">
    <w:abstractNumId w:val="23"/>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926"/>
    <w:rsid w:val="000355FD"/>
    <w:rsid w:val="00051E39"/>
    <w:rsid w:val="00053725"/>
    <w:rsid w:val="00054B72"/>
    <w:rsid w:val="000617DF"/>
    <w:rsid w:val="0006550B"/>
    <w:rsid w:val="0007000B"/>
    <w:rsid w:val="000735FD"/>
    <w:rsid w:val="00075C63"/>
    <w:rsid w:val="00077239"/>
    <w:rsid w:val="000778CA"/>
    <w:rsid w:val="000805BB"/>
    <w:rsid w:val="00080905"/>
    <w:rsid w:val="000822BE"/>
    <w:rsid w:val="000829BB"/>
    <w:rsid w:val="000840A7"/>
    <w:rsid w:val="00086491"/>
    <w:rsid w:val="000909ED"/>
    <w:rsid w:val="00091346"/>
    <w:rsid w:val="0009581F"/>
    <w:rsid w:val="000B738A"/>
    <w:rsid w:val="000C03F4"/>
    <w:rsid w:val="000C4FD1"/>
    <w:rsid w:val="000D4875"/>
    <w:rsid w:val="000F73FF"/>
    <w:rsid w:val="00102175"/>
    <w:rsid w:val="001066B3"/>
    <w:rsid w:val="001114AC"/>
    <w:rsid w:val="00114CF7"/>
    <w:rsid w:val="00117233"/>
    <w:rsid w:val="00123B68"/>
    <w:rsid w:val="00125E69"/>
    <w:rsid w:val="00126F2E"/>
    <w:rsid w:val="001424DC"/>
    <w:rsid w:val="00146F6F"/>
    <w:rsid w:val="00147DA1"/>
    <w:rsid w:val="00152957"/>
    <w:rsid w:val="00170C5A"/>
    <w:rsid w:val="00187BD9"/>
    <w:rsid w:val="0019060A"/>
    <w:rsid w:val="00190B55"/>
    <w:rsid w:val="00194CFB"/>
    <w:rsid w:val="001A1FFD"/>
    <w:rsid w:val="001A4BD2"/>
    <w:rsid w:val="001B2ED3"/>
    <w:rsid w:val="001B643A"/>
    <w:rsid w:val="001B7EA3"/>
    <w:rsid w:val="001C3B5F"/>
    <w:rsid w:val="001D058F"/>
    <w:rsid w:val="001E0384"/>
    <w:rsid w:val="001E252D"/>
    <w:rsid w:val="002009EA"/>
    <w:rsid w:val="00202CA0"/>
    <w:rsid w:val="002154A6"/>
    <w:rsid w:val="002162CD"/>
    <w:rsid w:val="00220634"/>
    <w:rsid w:val="002255B3"/>
    <w:rsid w:val="002346C7"/>
    <w:rsid w:val="00236E8A"/>
    <w:rsid w:val="002420D0"/>
    <w:rsid w:val="00246B32"/>
    <w:rsid w:val="0025489C"/>
    <w:rsid w:val="0026406F"/>
    <w:rsid w:val="002653F2"/>
    <w:rsid w:val="002712A9"/>
    <w:rsid w:val="00271316"/>
    <w:rsid w:val="00272417"/>
    <w:rsid w:val="00296313"/>
    <w:rsid w:val="002B3C84"/>
    <w:rsid w:val="002C4B75"/>
    <w:rsid w:val="002C73F6"/>
    <w:rsid w:val="002D58BE"/>
    <w:rsid w:val="002E4D1D"/>
    <w:rsid w:val="002F1BD0"/>
    <w:rsid w:val="003013EE"/>
    <w:rsid w:val="00325939"/>
    <w:rsid w:val="0034384D"/>
    <w:rsid w:val="003511BC"/>
    <w:rsid w:val="00361609"/>
    <w:rsid w:val="00366978"/>
    <w:rsid w:val="00372BCF"/>
    <w:rsid w:val="00373365"/>
    <w:rsid w:val="00377BD3"/>
    <w:rsid w:val="0038304D"/>
    <w:rsid w:val="00384088"/>
    <w:rsid w:val="0038489B"/>
    <w:rsid w:val="00385BE9"/>
    <w:rsid w:val="0039169B"/>
    <w:rsid w:val="003A03FF"/>
    <w:rsid w:val="003A22FC"/>
    <w:rsid w:val="003A5137"/>
    <w:rsid w:val="003A7F8C"/>
    <w:rsid w:val="003B532E"/>
    <w:rsid w:val="003B6602"/>
    <w:rsid w:val="003B6F14"/>
    <w:rsid w:val="003C1870"/>
    <w:rsid w:val="003D0F8B"/>
    <w:rsid w:val="003D5A63"/>
    <w:rsid w:val="003F1363"/>
    <w:rsid w:val="00405EC2"/>
    <w:rsid w:val="00406278"/>
    <w:rsid w:val="00412C81"/>
    <w:rsid w:val="004131D4"/>
    <w:rsid w:val="0041348E"/>
    <w:rsid w:val="00414895"/>
    <w:rsid w:val="004364D9"/>
    <w:rsid w:val="004445FD"/>
    <w:rsid w:val="00447308"/>
    <w:rsid w:val="00447990"/>
    <w:rsid w:val="00462CB2"/>
    <w:rsid w:val="004631CC"/>
    <w:rsid w:val="00472FC1"/>
    <w:rsid w:val="004765FF"/>
    <w:rsid w:val="00481E58"/>
    <w:rsid w:val="00492075"/>
    <w:rsid w:val="00495290"/>
    <w:rsid w:val="004969AD"/>
    <w:rsid w:val="00496E2A"/>
    <w:rsid w:val="004B13CB"/>
    <w:rsid w:val="004B4FDF"/>
    <w:rsid w:val="004B7E77"/>
    <w:rsid w:val="004C3355"/>
    <w:rsid w:val="004D5D5C"/>
    <w:rsid w:val="004D7763"/>
    <w:rsid w:val="004E2F10"/>
    <w:rsid w:val="004E3276"/>
    <w:rsid w:val="004E4F74"/>
    <w:rsid w:val="004F051F"/>
    <w:rsid w:val="005004A4"/>
    <w:rsid w:val="0050139F"/>
    <w:rsid w:val="00510F4D"/>
    <w:rsid w:val="00516722"/>
    <w:rsid w:val="00521223"/>
    <w:rsid w:val="00523D3E"/>
    <w:rsid w:val="00524DF1"/>
    <w:rsid w:val="00536513"/>
    <w:rsid w:val="0054450F"/>
    <w:rsid w:val="0055140B"/>
    <w:rsid w:val="00552F9E"/>
    <w:rsid w:val="00554C4F"/>
    <w:rsid w:val="00561D72"/>
    <w:rsid w:val="00564F36"/>
    <w:rsid w:val="00566EEB"/>
    <w:rsid w:val="00571767"/>
    <w:rsid w:val="00585238"/>
    <w:rsid w:val="00586EB9"/>
    <w:rsid w:val="00592321"/>
    <w:rsid w:val="00593B87"/>
    <w:rsid w:val="005964AB"/>
    <w:rsid w:val="005B44F5"/>
    <w:rsid w:val="005C099A"/>
    <w:rsid w:val="005C116F"/>
    <w:rsid w:val="005C13B5"/>
    <w:rsid w:val="005C31A5"/>
    <w:rsid w:val="005C4740"/>
    <w:rsid w:val="005D4916"/>
    <w:rsid w:val="005E10C9"/>
    <w:rsid w:val="005E61DD"/>
    <w:rsid w:val="005E6321"/>
    <w:rsid w:val="006023DF"/>
    <w:rsid w:val="0060693B"/>
    <w:rsid w:val="006117C6"/>
    <w:rsid w:val="00620ECD"/>
    <w:rsid w:val="0064322F"/>
    <w:rsid w:val="006463EE"/>
    <w:rsid w:val="00657DE0"/>
    <w:rsid w:val="006608C4"/>
    <w:rsid w:val="0067199F"/>
    <w:rsid w:val="006747D8"/>
    <w:rsid w:val="00677048"/>
    <w:rsid w:val="00685313"/>
    <w:rsid w:val="00690B44"/>
    <w:rsid w:val="006A47E5"/>
    <w:rsid w:val="006A6E9B"/>
    <w:rsid w:val="006B1038"/>
    <w:rsid w:val="006B7C2A"/>
    <w:rsid w:val="006C03CD"/>
    <w:rsid w:val="006C23DA"/>
    <w:rsid w:val="006E3D45"/>
    <w:rsid w:val="006E64F1"/>
    <w:rsid w:val="006F7BD3"/>
    <w:rsid w:val="007034D9"/>
    <w:rsid w:val="007149F9"/>
    <w:rsid w:val="00720DD1"/>
    <w:rsid w:val="007265FE"/>
    <w:rsid w:val="00733A30"/>
    <w:rsid w:val="007372E2"/>
    <w:rsid w:val="00745AEE"/>
    <w:rsid w:val="007479EA"/>
    <w:rsid w:val="00747A98"/>
    <w:rsid w:val="00750F10"/>
    <w:rsid w:val="007742CA"/>
    <w:rsid w:val="00792DB8"/>
    <w:rsid w:val="00793BB0"/>
    <w:rsid w:val="0079605E"/>
    <w:rsid w:val="007A7FAF"/>
    <w:rsid w:val="007B2EB6"/>
    <w:rsid w:val="007B4578"/>
    <w:rsid w:val="007C0A4D"/>
    <w:rsid w:val="007D06F0"/>
    <w:rsid w:val="007D3C25"/>
    <w:rsid w:val="007D45E3"/>
    <w:rsid w:val="007D5320"/>
    <w:rsid w:val="007E065B"/>
    <w:rsid w:val="007E0A1D"/>
    <w:rsid w:val="007E28A9"/>
    <w:rsid w:val="007F236E"/>
    <w:rsid w:val="007F2668"/>
    <w:rsid w:val="007F735C"/>
    <w:rsid w:val="00800972"/>
    <w:rsid w:val="00804475"/>
    <w:rsid w:val="00811633"/>
    <w:rsid w:val="00821CEF"/>
    <w:rsid w:val="00832828"/>
    <w:rsid w:val="008334AF"/>
    <w:rsid w:val="0083645A"/>
    <w:rsid w:val="00840B0F"/>
    <w:rsid w:val="00840FD0"/>
    <w:rsid w:val="0084590A"/>
    <w:rsid w:val="00855FDC"/>
    <w:rsid w:val="00863578"/>
    <w:rsid w:val="008711AE"/>
    <w:rsid w:val="00872FC8"/>
    <w:rsid w:val="00877D80"/>
    <w:rsid w:val="008801D3"/>
    <w:rsid w:val="00880325"/>
    <w:rsid w:val="008806F3"/>
    <w:rsid w:val="008845D0"/>
    <w:rsid w:val="00894F96"/>
    <w:rsid w:val="008A3933"/>
    <w:rsid w:val="008B43F2"/>
    <w:rsid w:val="008B61EA"/>
    <w:rsid w:val="008B63AA"/>
    <w:rsid w:val="008B6CFF"/>
    <w:rsid w:val="008D279B"/>
    <w:rsid w:val="008D2B46"/>
    <w:rsid w:val="008E33DA"/>
    <w:rsid w:val="008E7DF8"/>
    <w:rsid w:val="008F3284"/>
    <w:rsid w:val="008F36FB"/>
    <w:rsid w:val="009006A0"/>
    <w:rsid w:val="00900E22"/>
    <w:rsid w:val="00910B26"/>
    <w:rsid w:val="00912004"/>
    <w:rsid w:val="009274B4"/>
    <w:rsid w:val="00934EA2"/>
    <w:rsid w:val="009373C9"/>
    <w:rsid w:val="00942FC1"/>
    <w:rsid w:val="00944A5C"/>
    <w:rsid w:val="00952A66"/>
    <w:rsid w:val="00953C32"/>
    <w:rsid w:val="009907F3"/>
    <w:rsid w:val="00992F9A"/>
    <w:rsid w:val="009944BE"/>
    <w:rsid w:val="00997678"/>
    <w:rsid w:val="009A291A"/>
    <w:rsid w:val="009B75FF"/>
    <w:rsid w:val="009C4D44"/>
    <w:rsid w:val="009C56E5"/>
    <w:rsid w:val="009D3343"/>
    <w:rsid w:val="009E3F7C"/>
    <w:rsid w:val="009E5FC8"/>
    <w:rsid w:val="009E687A"/>
    <w:rsid w:val="009F1542"/>
    <w:rsid w:val="00A03C5C"/>
    <w:rsid w:val="00A04FB0"/>
    <w:rsid w:val="00A066F1"/>
    <w:rsid w:val="00A1280A"/>
    <w:rsid w:val="00A141AF"/>
    <w:rsid w:val="00A16D29"/>
    <w:rsid w:val="00A20E5E"/>
    <w:rsid w:val="00A21E18"/>
    <w:rsid w:val="00A2618D"/>
    <w:rsid w:val="00A27146"/>
    <w:rsid w:val="00A30305"/>
    <w:rsid w:val="00A31D2D"/>
    <w:rsid w:val="00A32291"/>
    <w:rsid w:val="00A4600A"/>
    <w:rsid w:val="00A538A6"/>
    <w:rsid w:val="00A54C25"/>
    <w:rsid w:val="00A710E7"/>
    <w:rsid w:val="00A7372E"/>
    <w:rsid w:val="00A76372"/>
    <w:rsid w:val="00A80D65"/>
    <w:rsid w:val="00A93B85"/>
    <w:rsid w:val="00A96F7D"/>
    <w:rsid w:val="00AA05FD"/>
    <w:rsid w:val="00AA0B18"/>
    <w:rsid w:val="00AA4774"/>
    <w:rsid w:val="00AA666F"/>
    <w:rsid w:val="00AB4927"/>
    <w:rsid w:val="00AB4EF9"/>
    <w:rsid w:val="00AC034F"/>
    <w:rsid w:val="00AC1A8E"/>
    <w:rsid w:val="00AD4C7B"/>
    <w:rsid w:val="00AF2081"/>
    <w:rsid w:val="00AF2664"/>
    <w:rsid w:val="00B004E5"/>
    <w:rsid w:val="00B053F3"/>
    <w:rsid w:val="00B124F9"/>
    <w:rsid w:val="00B15F9D"/>
    <w:rsid w:val="00B17325"/>
    <w:rsid w:val="00B20035"/>
    <w:rsid w:val="00B35A1C"/>
    <w:rsid w:val="00B35BC5"/>
    <w:rsid w:val="00B41367"/>
    <w:rsid w:val="00B441B1"/>
    <w:rsid w:val="00B45C98"/>
    <w:rsid w:val="00B50520"/>
    <w:rsid w:val="00B5544A"/>
    <w:rsid w:val="00B639E9"/>
    <w:rsid w:val="00B817CD"/>
    <w:rsid w:val="00B830CC"/>
    <w:rsid w:val="00B850F8"/>
    <w:rsid w:val="00B86916"/>
    <w:rsid w:val="00B87DA1"/>
    <w:rsid w:val="00B9105F"/>
    <w:rsid w:val="00B911B2"/>
    <w:rsid w:val="00B92520"/>
    <w:rsid w:val="00B951D0"/>
    <w:rsid w:val="00B95DA2"/>
    <w:rsid w:val="00BB1F53"/>
    <w:rsid w:val="00BB29C8"/>
    <w:rsid w:val="00BB3A95"/>
    <w:rsid w:val="00BB6DD0"/>
    <w:rsid w:val="00BC00FB"/>
    <w:rsid w:val="00BC0382"/>
    <w:rsid w:val="00BD239D"/>
    <w:rsid w:val="00BD50BD"/>
    <w:rsid w:val="00BD62C6"/>
    <w:rsid w:val="00C0018F"/>
    <w:rsid w:val="00C05634"/>
    <w:rsid w:val="00C07B4E"/>
    <w:rsid w:val="00C10393"/>
    <w:rsid w:val="00C16D39"/>
    <w:rsid w:val="00C20466"/>
    <w:rsid w:val="00C214ED"/>
    <w:rsid w:val="00C234E6"/>
    <w:rsid w:val="00C24E20"/>
    <w:rsid w:val="00C324A8"/>
    <w:rsid w:val="00C349B4"/>
    <w:rsid w:val="00C40DF2"/>
    <w:rsid w:val="00C54517"/>
    <w:rsid w:val="00C55DBA"/>
    <w:rsid w:val="00C60AEF"/>
    <w:rsid w:val="00C6240E"/>
    <w:rsid w:val="00C6439C"/>
    <w:rsid w:val="00C64CD8"/>
    <w:rsid w:val="00C73347"/>
    <w:rsid w:val="00C80A64"/>
    <w:rsid w:val="00C97C68"/>
    <w:rsid w:val="00CA18A2"/>
    <w:rsid w:val="00CA1A47"/>
    <w:rsid w:val="00CB1D84"/>
    <w:rsid w:val="00CB3537"/>
    <w:rsid w:val="00CB40E5"/>
    <w:rsid w:val="00CB615D"/>
    <w:rsid w:val="00CC247A"/>
    <w:rsid w:val="00CD7EC4"/>
    <w:rsid w:val="00CE5E47"/>
    <w:rsid w:val="00CE7A25"/>
    <w:rsid w:val="00CF020F"/>
    <w:rsid w:val="00CF2A29"/>
    <w:rsid w:val="00CF2B5B"/>
    <w:rsid w:val="00CF33C0"/>
    <w:rsid w:val="00D14CE0"/>
    <w:rsid w:val="00D27D0F"/>
    <w:rsid w:val="00D36333"/>
    <w:rsid w:val="00D42FEE"/>
    <w:rsid w:val="00D44DE2"/>
    <w:rsid w:val="00D45A9C"/>
    <w:rsid w:val="00D5651D"/>
    <w:rsid w:val="00D74898"/>
    <w:rsid w:val="00D75941"/>
    <w:rsid w:val="00D75EB3"/>
    <w:rsid w:val="00D801ED"/>
    <w:rsid w:val="00D83BF5"/>
    <w:rsid w:val="00D8609B"/>
    <w:rsid w:val="00D87035"/>
    <w:rsid w:val="00D925C2"/>
    <w:rsid w:val="00D936BC"/>
    <w:rsid w:val="00D9621A"/>
    <w:rsid w:val="00D96530"/>
    <w:rsid w:val="00D96B4B"/>
    <w:rsid w:val="00DA2345"/>
    <w:rsid w:val="00DA273A"/>
    <w:rsid w:val="00DA3AC4"/>
    <w:rsid w:val="00DA453A"/>
    <w:rsid w:val="00DA561A"/>
    <w:rsid w:val="00DA6B46"/>
    <w:rsid w:val="00DA7078"/>
    <w:rsid w:val="00DB2FB8"/>
    <w:rsid w:val="00DB4598"/>
    <w:rsid w:val="00DB71F7"/>
    <w:rsid w:val="00DB750F"/>
    <w:rsid w:val="00DC2A65"/>
    <w:rsid w:val="00DC3758"/>
    <w:rsid w:val="00DD08B4"/>
    <w:rsid w:val="00DD44AF"/>
    <w:rsid w:val="00DE2AC3"/>
    <w:rsid w:val="00DE434C"/>
    <w:rsid w:val="00DE5692"/>
    <w:rsid w:val="00DE7766"/>
    <w:rsid w:val="00DF6F8E"/>
    <w:rsid w:val="00E03C94"/>
    <w:rsid w:val="00E03CF8"/>
    <w:rsid w:val="00E06AEA"/>
    <w:rsid w:val="00E07105"/>
    <w:rsid w:val="00E239BD"/>
    <w:rsid w:val="00E26226"/>
    <w:rsid w:val="00E31B77"/>
    <w:rsid w:val="00E36E67"/>
    <w:rsid w:val="00E4021C"/>
    <w:rsid w:val="00E4165C"/>
    <w:rsid w:val="00E422AC"/>
    <w:rsid w:val="00E45D05"/>
    <w:rsid w:val="00E55816"/>
    <w:rsid w:val="00E55AEF"/>
    <w:rsid w:val="00E64B4B"/>
    <w:rsid w:val="00E83BBB"/>
    <w:rsid w:val="00E90BE9"/>
    <w:rsid w:val="00E976C1"/>
    <w:rsid w:val="00EA025D"/>
    <w:rsid w:val="00EA07F0"/>
    <w:rsid w:val="00EA12E5"/>
    <w:rsid w:val="00EA36A2"/>
    <w:rsid w:val="00EB0E5E"/>
    <w:rsid w:val="00EB4C45"/>
    <w:rsid w:val="00EC0FC2"/>
    <w:rsid w:val="00EC6B65"/>
    <w:rsid w:val="00ED44A8"/>
    <w:rsid w:val="00EE3198"/>
    <w:rsid w:val="00EF481F"/>
    <w:rsid w:val="00F02766"/>
    <w:rsid w:val="00F03EB7"/>
    <w:rsid w:val="00F04067"/>
    <w:rsid w:val="00F05BD4"/>
    <w:rsid w:val="00F07F46"/>
    <w:rsid w:val="00F11A98"/>
    <w:rsid w:val="00F13242"/>
    <w:rsid w:val="00F1463E"/>
    <w:rsid w:val="00F15E05"/>
    <w:rsid w:val="00F21A1D"/>
    <w:rsid w:val="00F277F9"/>
    <w:rsid w:val="00F339E3"/>
    <w:rsid w:val="00F354F7"/>
    <w:rsid w:val="00F53615"/>
    <w:rsid w:val="00F61818"/>
    <w:rsid w:val="00F64DBC"/>
    <w:rsid w:val="00F65C19"/>
    <w:rsid w:val="00F7338B"/>
    <w:rsid w:val="00F7440E"/>
    <w:rsid w:val="00F808C6"/>
    <w:rsid w:val="00F8476E"/>
    <w:rsid w:val="00F94FEF"/>
    <w:rsid w:val="00FC0BEF"/>
    <w:rsid w:val="00FC24DA"/>
    <w:rsid w:val="00FD037B"/>
    <w:rsid w:val="00FD2546"/>
    <w:rsid w:val="00FD772E"/>
    <w:rsid w:val="00FE3926"/>
    <w:rsid w:val="00FE720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2024FD"/>
  <w15:docId w15:val="{2B1DDD2B-189C-45BE-AE9C-2EE3A3BA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B3537"/>
    <w:pPr>
      <w:keepNext/>
      <w:keepLines/>
      <w:spacing w:before="280"/>
      <w:ind w:left="1134" w:hanging="1134"/>
      <w:outlineLvl w:val="0"/>
    </w:pPr>
    <w:rPr>
      <w:b/>
      <w:sz w:val="28"/>
    </w:rPr>
  </w:style>
  <w:style w:type="paragraph" w:styleId="Heading2">
    <w:name w:val="heading 2"/>
    <w:basedOn w:val="Heading1"/>
    <w:next w:val="Normal"/>
    <w:qFormat/>
    <w:rsid w:val="00CB3537"/>
    <w:pPr>
      <w:spacing w:before="200"/>
      <w:outlineLvl w:val="1"/>
    </w:pPr>
    <w:rPr>
      <w:sz w:val="24"/>
    </w:rPr>
  </w:style>
  <w:style w:type="paragraph" w:styleId="Heading3">
    <w:name w:val="heading 3"/>
    <w:basedOn w:val="Heading1"/>
    <w:next w:val="Normal"/>
    <w:qFormat/>
    <w:rsid w:val="00CB3537"/>
    <w:pPr>
      <w:tabs>
        <w:tab w:val="clear" w:pos="1134"/>
      </w:tabs>
      <w:spacing w:before="200"/>
      <w:outlineLvl w:val="2"/>
    </w:pPr>
    <w:rPr>
      <w:sz w:val="24"/>
    </w:rPr>
  </w:style>
  <w:style w:type="paragraph" w:styleId="Heading4">
    <w:name w:val="heading 4"/>
    <w:basedOn w:val="Heading3"/>
    <w:next w:val="Normal"/>
    <w:qFormat/>
    <w:rsid w:val="00CB3537"/>
    <w:pPr>
      <w:outlineLvl w:val="3"/>
    </w:pPr>
  </w:style>
  <w:style w:type="paragraph" w:styleId="Heading5">
    <w:name w:val="heading 5"/>
    <w:basedOn w:val="Heading4"/>
    <w:next w:val="Normal"/>
    <w:qFormat/>
    <w:rsid w:val="00CB3537"/>
    <w:pPr>
      <w:outlineLvl w:val="4"/>
    </w:pPr>
  </w:style>
  <w:style w:type="paragraph" w:styleId="Heading6">
    <w:name w:val="heading 6"/>
    <w:basedOn w:val="Heading4"/>
    <w:next w:val="Normal"/>
    <w:qFormat/>
    <w:rsid w:val="00CB3537"/>
    <w:pPr>
      <w:outlineLvl w:val="5"/>
    </w:pPr>
  </w:style>
  <w:style w:type="paragraph" w:styleId="Heading7">
    <w:name w:val="heading 7"/>
    <w:basedOn w:val="Heading6"/>
    <w:next w:val="Normal"/>
    <w:qFormat/>
    <w:rsid w:val="00CB3537"/>
    <w:pPr>
      <w:outlineLvl w:val="6"/>
    </w:pPr>
  </w:style>
  <w:style w:type="paragraph" w:styleId="Heading8">
    <w:name w:val="heading 8"/>
    <w:basedOn w:val="Heading6"/>
    <w:next w:val="Normal"/>
    <w:qFormat/>
    <w:rsid w:val="00CB3537"/>
    <w:pPr>
      <w:outlineLvl w:val="7"/>
    </w:pPr>
  </w:style>
  <w:style w:type="paragraph" w:styleId="Heading9">
    <w:name w:val="heading 9"/>
    <w:basedOn w:val="Heading6"/>
    <w:next w:val="Normal"/>
    <w:qFormat/>
    <w:rsid w:val="00CB353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超?级链"/>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link w:val="ListParagraph"/>
    <w:uiPriority w:val="34"/>
    <w:rsid w:val="003F1363"/>
    <w:rPr>
      <w:rFonts w:asciiTheme="minorHAnsi" w:hAnsiTheme="minorHAnsi"/>
      <w:sz w:val="24"/>
      <w:lang w:val="en-GB" w:eastAsia="en-US"/>
    </w:rPr>
  </w:style>
  <w:style w:type="character" w:styleId="FollowedHyperlink">
    <w:name w:val="FollowedHyperlink"/>
    <w:basedOn w:val="DefaultParagraphFont"/>
    <w:semiHidden/>
    <w:unhideWhenUsed/>
    <w:rsid w:val="00412C81"/>
    <w:rPr>
      <w:color w:val="800080" w:themeColor="followedHyperlink"/>
      <w:u w:val="single"/>
    </w:rPr>
  </w:style>
  <w:style w:type="paragraph" w:customStyle="1" w:styleId="Default">
    <w:name w:val="Default"/>
    <w:rsid w:val="00DB4598"/>
    <w:pPr>
      <w:autoSpaceDE w:val="0"/>
      <w:autoSpaceDN w:val="0"/>
      <w:adjustRightInd w:val="0"/>
    </w:pPr>
    <w:rPr>
      <w:rFonts w:ascii="Verdana" w:hAnsi="Verdana" w:cs="Verdana"/>
      <w:color w:val="000000"/>
      <w:sz w:val="24"/>
      <w:szCs w:val="24"/>
      <w:lang w:val="en-GB"/>
    </w:rPr>
  </w:style>
  <w:style w:type="paragraph" w:customStyle="1" w:styleId="CEOcontributionStart">
    <w:name w:val="CEO_contributionStart"/>
    <w:basedOn w:val="Normal"/>
    <w:rsid w:val="003C1870"/>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styleId="CommentReference">
    <w:name w:val="annotation reference"/>
    <w:basedOn w:val="DefaultParagraphFont"/>
    <w:semiHidden/>
    <w:unhideWhenUsed/>
    <w:rsid w:val="006747D8"/>
    <w:rPr>
      <w:sz w:val="16"/>
      <w:szCs w:val="16"/>
    </w:rPr>
  </w:style>
  <w:style w:type="paragraph" w:styleId="CommentText">
    <w:name w:val="annotation text"/>
    <w:basedOn w:val="Normal"/>
    <w:link w:val="CommentTextChar"/>
    <w:semiHidden/>
    <w:unhideWhenUsed/>
    <w:rsid w:val="006747D8"/>
    <w:rPr>
      <w:sz w:val="20"/>
    </w:rPr>
  </w:style>
  <w:style w:type="character" w:customStyle="1" w:styleId="CommentTextChar">
    <w:name w:val="Comment Text Char"/>
    <w:basedOn w:val="DefaultParagraphFont"/>
    <w:link w:val="CommentText"/>
    <w:semiHidden/>
    <w:rsid w:val="006747D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747D8"/>
    <w:rPr>
      <w:b/>
      <w:bCs/>
    </w:rPr>
  </w:style>
  <w:style w:type="character" w:customStyle="1" w:styleId="CommentSubjectChar">
    <w:name w:val="Comment Subject Char"/>
    <w:basedOn w:val="CommentTextChar"/>
    <w:link w:val="CommentSubject"/>
    <w:semiHidden/>
    <w:rsid w:val="006747D8"/>
    <w:rPr>
      <w:rFonts w:asciiTheme="minorHAnsi" w:hAnsiTheme="minorHAnsi"/>
      <w:b/>
      <w:bCs/>
      <w:lang w:val="en-GB" w:eastAsia="en-US"/>
    </w:rPr>
  </w:style>
  <w:style w:type="paragraph" w:styleId="Revision">
    <w:name w:val="Revision"/>
    <w:hidden/>
    <w:uiPriority w:val="99"/>
    <w:semiHidden/>
    <w:rsid w:val="006747D8"/>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06998">
      <w:bodyDiv w:val="1"/>
      <w:marLeft w:val="0"/>
      <w:marRight w:val="0"/>
      <w:marTop w:val="0"/>
      <w:marBottom w:val="0"/>
      <w:divBdr>
        <w:top w:val="none" w:sz="0" w:space="0" w:color="auto"/>
        <w:left w:val="none" w:sz="0" w:space="0" w:color="auto"/>
        <w:bottom w:val="none" w:sz="0" w:space="0" w:color="auto"/>
        <w:right w:val="none" w:sz="0" w:space="0" w:color="auto"/>
      </w:divBdr>
    </w:div>
    <w:div w:id="297612129">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52552559">
      <w:bodyDiv w:val="1"/>
      <w:marLeft w:val="0"/>
      <w:marRight w:val="0"/>
      <w:marTop w:val="0"/>
      <w:marBottom w:val="0"/>
      <w:divBdr>
        <w:top w:val="none" w:sz="0" w:space="0" w:color="auto"/>
        <w:left w:val="none" w:sz="0" w:space="0" w:color="auto"/>
        <w:bottom w:val="none" w:sz="0" w:space="0" w:color="auto"/>
        <w:right w:val="none" w:sz="0" w:space="0" w:color="auto"/>
      </w:divBdr>
    </w:div>
    <w:div w:id="667026217">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33516485">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SG02-C-0100" TargetMode="External"/><Relationship Id="rId18" Type="http://schemas.openxmlformats.org/officeDocument/2006/relationships/hyperlink" Target="https://www.itu.int/en/ITU-D/Emergency-Telecommunications/Pages/Panel-Session-on-Early-Warning-Systems-(EWS).aspx" TargetMode="External"/><Relationship Id="rId26" Type="http://schemas.openxmlformats.org/officeDocument/2006/relationships/hyperlink" Target="https://www.itu.int/md/D18-SG02-R-0001" TargetMode="External"/><Relationship Id="rId39" Type="http://schemas.openxmlformats.org/officeDocument/2006/relationships/hyperlink" Target="https://www.itu.int/md/D18-SG02.rgq-R-0007" TargetMode="External"/><Relationship Id="rId21" Type="http://schemas.openxmlformats.org/officeDocument/2006/relationships/hyperlink" Target="https://www.itu.int/en/ITU-D/Study-Groups/2018-2021/Pages/meetings/session-Q3-2-oct18.aspx" TargetMode="External"/><Relationship Id="rId34" Type="http://schemas.openxmlformats.org/officeDocument/2006/relationships/hyperlink" Target="https://www.itu.int/md/D18-SG02-R-0005" TargetMode="External"/><Relationship Id="rId42" Type="http://schemas.openxmlformats.org/officeDocument/2006/relationships/hyperlink" Target="https://www.itu.int/md/D18-SG02.RGQ-C-0107/en" TargetMode="External"/><Relationship Id="rId47" Type="http://schemas.openxmlformats.org/officeDocument/2006/relationships/header" Target="header1.xml"/><Relationship Id="rId50" Type="http://schemas.openxmlformats.org/officeDocument/2006/relationships/hyperlink" Target="https://www.itu.int/net4/ITU-D/CDS/sg/chairmen.asp?lg=1&amp;sp=2018"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bdt-director/Pages/Speeches.aspx?ItemID=182" TargetMode="External"/><Relationship Id="rId25" Type="http://schemas.openxmlformats.org/officeDocument/2006/relationships/hyperlink" Target="https://www.itu.int/en/ITU-D/Study-Groups/2018-2021/Pages/meetings/session-Q7-2-oct18.aspx" TargetMode="External"/><Relationship Id="rId33" Type="http://schemas.openxmlformats.org/officeDocument/2006/relationships/hyperlink" Target="https://www.itu.int/md/D18-SG02.rgq-R-0004" TargetMode="External"/><Relationship Id="rId38" Type="http://schemas.openxmlformats.org/officeDocument/2006/relationships/hyperlink" Target="https://www.itu.int/md/D18-SG02-R-0007" TargetMode="External"/><Relationship Id="rId46" Type="http://schemas.openxmlformats.org/officeDocument/2006/relationships/hyperlink" Target="https://www.itu.int/md/D18-SG02-ADM-0002/en" TargetMode="External"/><Relationship Id="rId2" Type="http://schemas.openxmlformats.org/officeDocument/2006/relationships/customXml" Target="../customXml/item2.xml"/><Relationship Id="rId16" Type="http://schemas.openxmlformats.org/officeDocument/2006/relationships/hyperlink" Target="https://www.itu.int/net4/ITU-D/CDS/sg/blkmeetings.asp?lg=1&amp;sp=2018&amp;blk=20349" TargetMode="External"/><Relationship Id="rId20" Type="http://schemas.openxmlformats.org/officeDocument/2006/relationships/hyperlink" Target="https://www.itu.int/en/ITU-D/Study-Groups/2018-2021/Pages/meetings/session-Q2-2-oct18.aspx" TargetMode="External"/><Relationship Id="rId29" Type="http://schemas.openxmlformats.org/officeDocument/2006/relationships/hyperlink" Target="https://www.itu.int/md/D18-SG02.rgq-R-0002" TargetMode="External"/><Relationship Id="rId41" Type="http://schemas.openxmlformats.org/officeDocument/2006/relationships/hyperlink" Target="https://www.itu.int/md/D18-SG02-C-0001"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D/Study-Groups/2018-2021/Pages/meetings/session-Q6-2-oct18.aspx" TargetMode="External"/><Relationship Id="rId32" Type="http://schemas.openxmlformats.org/officeDocument/2006/relationships/hyperlink" Target="https://www.itu.int/md/D18-SG02-R-0004" TargetMode="External"/><Relationship Id="rId37" Type="http://schemas.openxmlformats.org/officeDocument/2006/relationships/hyperlink" Target="https://www.itu.int/md/D18-SG02.rgq-R-0006" TargetMode="External"/><Relationship Id="rId40" Type="http://schemas.openxmlformats.org/officeDocument/2006/relationships/hyperlink" Target="https://www.itu.int/md/D18-TDAG23-C-0013/" TargetMode="External"/><Relationship Id="rId45" Type="http://schemas.openxmlformats.org/officeDocument/2006/relationships/hyperlink" Target="https://extranet.itu.int/itu-d/studygroups/SitePages/Home.aspx" TargetMode="External"/><Relationship Id="rId53"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net4/ITU-D/CDS/sg/webcast_archive.asp?lg=1&amp;sp=2018&amp;stg=&amp;mtg=20349" TargetMode="External"/><Relationship Id="rId23" Type="http://schemas.openxmlformats.org/officeDocument/2006/relationships/hyperlink" Target="https://www.itu.int/en/ITU-D/Study-Groups/2018-2021/Pages/meetings/session-Q5-2-oct18.aspx" TargetMode="External"/><Relationship Id="rId28" Type="http://schemas.openxmlformats.org/officeDocument/2006/relationships/hyperlink" Target="https://www.itu.int/md/D18-SG02-R-0002" TargetMode="External"/><Relationship Id="rId36" Type="http://schemas.openxmlformats.org/officeDocument/2006/relationships/hyperlink" Target="https://www.itu.int/md/D18-SG02-R-0006"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tu.int/en/ITU-D/Study-Groups/2018-2021/Pages/meetings/GMIS-UNIDO-ITU-special-session.aspx" TargetMode="External"/><Relationship Id="rId31" Type="http://schemas.openxmlformats.org/officeDocument/2006/relationships/hyperlink" Target="https://www.itu.int/md/D18-SG02.rgq-R-0003" TargetMode="External"/><Relationship Id="rId44" Type="http://schemas.openxmlformats.org/officeDocument/2006/relationships/hyperlink" Target="https://www.itu.int/en/ITU-D/Study-Groups/2018-2021/Pages/collaborative-tools.aspx" TargetMode="External"/><Relationship Id="rId52"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SG02-ADM-0003" TargetMode="External"/><Relationship Id="rId22" Type="http://schemas.openxmlformats.org/officeDocument/2006/relationships/hyperlink" Target="https://www.itu.int/en/ITU-D/Study-Groups/2018-2021/Pages/meetings/session-Q4-2-oct18.aspx" TargetMode="External"/><Relationship Id="rId27" Type="http://schemas.openxmlformats.org/officeDocument/2006/relationships/hyperlink" Target="https://www.itu.int/md/D18-SG02.rgq-R-0001" TargetMode="External"/><Relationship Id="rId30" Type="http://schemas.openxmlformats.org/officeDocument/2006/relationships/hyperlink" Target="https://www.itu.int/md/D18-SG02-R-0003" TargetMode="External"/><Relationship Id="rId35" Type="http://schemas.openxmlformats.org/officeDocument/2006/relationships/hyperlink" Target="https://www.itu.int/md/D18-SG02.rgq-R-0005" TargetMode="External"/><Relationship Id="rId43" Type="http://schemas.openxmlformats.org/officeDocument/2006/relationships/hyperlink" Target="https://www.itu.int/en/ITU-D/Study-Groups/2018-2021/Pages/collaborative-tools.aspx" TargetMode="External"/><Relationship Id="rId48" Type="http://schemas.openxmlformats.org/officeDocument/2006/relationships/footer" Target="footer1.xm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net4/ITU-D/CDS/sg/rapporteurs.asp?lg=1&amp;sp=2018"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ahmad.sharafat@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lickr.com/photos/itupictures/albums/72157690772925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95977B-E7E0-43D0-A77D-C69E8B69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3835</Words>
  <Characters>24990</Characters>
  <Application>Microsoft Office Word</Application>
  <DocSecurity>0</DocSecurity>
  <Lines>208</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28768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BDT-mcb</cp:lastModifiedBy>
  <cp:revision>4</cp:revision>
  <cp:lastPrinted>2019-01-16T07:57:00Z</cp:lastPrinted>
  <dcterms:created xsi:type="dcterms:W3CDTF">2019-02-06T15:39:00Z</dcterms:created>
  <dcterms:modified xsi:type="dcterms:W3CDTF">2019-02-06T15:55:00Z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6th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16th edition (author-date)</vt:lpwstr>
  </property>
  <property fmtid="{D5CDD505-2E9C-101B-9397-08002B2CF9AE}" pid="21" name="Mendeley Recent Style Id 5_1">
    <vt:lpwstr>http://www.zotero.org/styles/harvard1</vt:lpwstr>
  </property>
  <property fmtid="{D5CDD505-2E9C-101B-9397-08002B2CF9AE}" pid="22" name="Mendeley Recent Style Name 5_1">
    <vt:lpwstr>Harvard Reference format 1 (author-date)</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7th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ies>
</file>