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56473E" w:rsidTr="006D7E3A">
        <w:trPr>
          <w:cantSplit/>
          <w:trHeight w:val="1134"/>
        </w:trPr>
        <w:tc>
          <w:tcPr>
            <w:tcW w:w="7251" w:type="dxa"/>
          </w:tcPr>
          <w:p w:rsidR="0021438F" w:rsidRPr="0056473E" w:rsidRDefault="0021438F" w:rsidP="0056473E">
            <w:pPr>
              <w:tabs>
                <w:tab w:val="left" w:pos="1871"/>
                <w:tab w:val="left" w:pos="2268"/>
              </w:tabs>
              <w:spacing w:before="20" w:after="48"/>
              <w:ind w:left="34"/>
              <w:rPr>
                <w:b/>
                <w:bCs/>
                <w:sz w:val="32"/>
                <w:szCs w:val="32"/>
              </w:rPr>
            </w:pPr>
            <w:r w:rsidRPr="0056473E">
              <w:rPr>
                <w:b/>
                <w:sz w:val="32"/>
                <w:szCs w:val="32"/>
              </w:rPr>
              <w:t>Groupe</w:t>
            </w:r>
            <w:r w:rsidRPr="0056473E">
              <w:rPr>
                <w:b/>
                <w:bCs/>
                <w:sz w:val="32"/>
                <w:szCs w:val="32"/>
              </w:rPr>
              <w:t xml:space="preserve"> consultatif pour le développement </w:t>
            </w:r>
            <w:r w:rsidRPr="0056473E">
              <w:rPr>
                <w:b/>
                <w:bCs/>
                <w:sz w:val="32"/>
                <w:szCs w:val="32"/>
              </w:rPr>
              <w:br/>
              <w:t>des télécommunications (GCDT)</w:t>
            </w:r>
          </w:p>
          <w:p w:rsidR="0021438F" w:rsidRPr="0056473E" w:rsidRDefault="00D87E6C" w:rsidP="0056473E">
            <w:pPr>
              <w:tabs>
                <w:tab w:val="clear" w:pos="1191"/>
                <w:tab w:val="clear" w:pos="1588"/>
                <w:tab w:val="clear" w:pos="1985"/>
              </w:tabs>
              <w:spacing w:before="100" w:after="120"/>
              <w:ind w:left="34"/>
              <w:rPr>
                <w:rFonts w:ascii="Verdana" w:hAnsi="Verdana"/>
                <w:sz w:val="28"/>
                <w:szCs w:val="28"/>
              </w:rPr>
            </w:pPr>
            <w:r w:rsidRPr="0056473E">
              <w:rPr>
                <w:b/>
                <w:bCs/>
                <w:sz w:val="26"/>
                <w:szCs w:val="26"/>
              </w:rPr>
              <w:t>24ème réunion, Genève, 3-5 avril 2019</w:t>
            </w:r>
          </w:p>
        </w:tc>
        <w:tc>
          <w:tcPr>
            <w:tcW w:w="2996" w:type="dxa"/>
          </w:tcPr>
          <w:p w:rsidR="0021438F" w:rsidRPr="0056473E" w:rsidRDefault="00D87E6C" w:rsidP="0056473E">
            <w:pPr>
              <w:spacing w:before="0"/>
              <w:ind w:right="142"/>
              <w:jc w:val="right"/>
            </w:pPr>
            <w:r w:rsidRPr="0056473E">
              <w:rPr>
                <w:noProof/>
                <w:color w:val="3399FF"/>
                <w:lang w:eastAsia="zh-CN"/>
              </w:rPr>
              <w:drawing>
                <wp:inline distT="0" distB="0" distL="0" distR="0" wp14:anchorId="2058137A" wp14:editId="6DF0039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56473E" w:rsidTr="000C61E9">
        <w:trPr>
          <w:cantSplit/>
        </w:trPr>
        <w:tc>
          <w:tcPr>
            <w:tcW w:w="7251" w:type="dxa"/>
            <w:tcBorders>
              <w:top w:val="single" w:sz="12" w:space="0" w:color="auto"/>
            </w:tcBorders>
          </w:tcPr>
          <w:p w:rsidR="00683C32" w:rsidRPr="0056473E" w:rsidRDefault="00683C32" w:rsidP="0056473E">
            <w:pPr>
              <w:spacing w:before="0"/>
              <w:rPr>
                <w:rFonts w:cs="Arial"/>
                <w:b/>
                <w:bCs/>
                <w:sz w:val="20"/>
              </w:rPr>
            </w:pPr>
          </w:p>
        </w:tc>
        <w:tc>
          <w:tcPr>
            <w:tcW w:w="2996" w:type="dxa"/>
            <w:tcBorders>
              <w:top w:val="single" w:sz="12" w:space="0" w:color="auto"/>
            </w:tcBorders>
          </w:tcPr>
          <w:p w:rsidR="00683C32" w:rsidRPr="0056473E" w:rsidRDefault="00683C32" w:rsidP="0056473E">
            <w:pPr>
              <w:spacing w:before="0"/>
              <w:rPr>
                <w:b/>
                <w:bCs/>
                <w:sz w:val="20"/>
              </w:rPr>
            </w:pPr>
          </w:p>
        </w:tc>
      </w:tr>
      <w:tr w:rsidR="00683C32" w:rsidRPr="0056473E" w:rsidTr="000C61E9">
        <w:trPr>
          <w:cantSplit/>
        </w:trPr>
        <w:tc>
          <w:tcPr>
            <w:tcW w:w="7251" w:type="dxa"/>
          </w:tcPr>
          <w:p w:rsidR="00683C32" w:rsidRPr="0056473E" w:rsidRDefault="00683C32" w:rsidP="0056473E">
            <w:pPr>
              <w:pStyle w:val="Committee"/>
              <w:spacing w:before="0"/>
              <w:rPr>
                <w:b w:val="0"/>
                <w:szCs w:val="24"/>
              </w:rPr>
            </w:pPr>
          </w:p>
        </w:tc>
        <w:tc>
          <w:tcPr>
            <w:tcW w:w="2996" w:type="dxa"/>
          </w:tcPr>
          <w:p w:rsidR="00683C32" w:rsidRPr="0056473E" w:rsidRDefault="00323587" w:rsidP="0056473E">
            <w:pPr>
              <w:spacing w:before="0"/>
              <w:rPr>
                <w:bCs/>
                <w:szCs w:val="24"/>
              </w:rPr>
            </w:pPr>
            <w:r w:rsidRPr="0056473E">
              <w:rPr>
                <w:b/>
                <w:bCs/>
                <w:szCs w:val="28"/>
              </w:rPr>
              <w:t xml:space="preserve">Document </w:t>
            </w:r>
            <w:bookmarkStart w:id="0" w:name="DocRef1"/>
            <w:bookmarkEnd w:id="0"/>
            <w:r w:rsidRPr="0056473E">
              <w:rPr>
                <w:b/>
                <w:bCs/>
                <w:szCs w:val="28"/>
              </w:rPr>
              <w:t>TDAG</w:t>
            </w:r>
            <w:r w:rsidR="008F20EB" w:rsidRPr="0056473E">
              <w:rPr>
                <w:b/>
                <w:bCs/>
                <w:szCs w:val="28"/>
              </w:rPr>
              <w:t>-</w:t>
            </w:r>
            <w:r w:rsidRPr="0056473E">
              <w:rPr>
                <w:b/>
                <w:bCs/>
                <w:szCs w:val="28"/>
              </w:rPr>
              <w:t>1</w:t>
            </w:r>
            <w:r w:rsidR="00D87E6C" w:rsidRPr="0056473E">
              <w:rPr>
                <w:b/>
                <w:bCs/>
                <w:szCs w:val="28"/>
              </w:rPr>
              <w:t>9</w:t>
            </w:r>
            <w:r w:rsidRPr="0056473E">
              <w:rPr>
                <w:b/>
                <w:bCs/>
                <w:szCs w:val="28"/>
              </w:rPr>
              <w:t>/</w:t>
            </w:r>
            <w:bookmarkStart w:id="1" w:name="DocNo1"/>
            <w:bookmarkEnd w:id="1"/>
            <w:r w:rsidR="00BD766C" w:rsidRPr="0056473E">
              <w:rPr>
                <w:b/>
                <w:bCs/>
                <w:szCs w:val="28"/>
              </w:rPr>
              <w:t>16</w:t>
            </w:r>
            <w:r w:rsidRPr="0056473E">
              <w:rPr>
                <w:b/>
                <w:bCs/>
                <w:szCs w:val="28"/>
              </w:rPr>
              <w:t>-F</w:t>
            </w:r>
          </w:p>
        </w:tc>
      </w:tr>
      <w:tr w:rsidR="00683C32" w:rsidRPr="0056473E" w:rsidTr="000C61E9">
        <w:trPr>
          <w:cantSplit/>
        </w:trPr>
        <w:tc>
          <w:tcPr>
            <w:tcW w:w="7251" w:type="dxa"/>
          </w:tcPr>
          <w:p w:rsidR="00683C32" w:rsidRPr="0056473E" w:rsidRDefault="00683C32" w:rsidP="0056473E">
            <w:pPr>
              <w:spacing w:before="0"/>
              <w:rPr>
                <w:b/>
                <w:bCs/>
                <w:smallCaps/>
                <w:szCs w:val="24"/>
              </w:rPr>
            </w:pPr>
          </w:p>
        </w:tc>
        <w:tc>
          <w:tcPr>
            <w:tcW w:w="2996" w:type="dxa"/>
          </w:tcPr>
          <w:p w:rsidR="00683C32" w:rsidRPr="0056473E" w:rsidRDefault="00BD766C" w:rsidP="0056473E">
            <w:pPr>
              <w:spacing w:before="0"/>
              <w:rPr>
                <w:b/>
                <w:szCs w:val="24"/>
              </w:rPr>
            </w:pPr>
            <w:bookmarkStart w:id="2" w:name="CreationDate"/>
            <w:bookmarkEnd w:id="2"/>
            <w:r w:rsidRPr="0056473E">
              <w:rPr>
                <w:b/>
                <w:bCs/>
                <w:szCs w:val="28"/>
              </w:rPr>
              <w:t>25 janvier</w:t>
            </w:r>
            <w:r w:rsidR="00323587" w:rsidRPr="0056473E">
              <w:rPr>
                <w:b/>
                <w:bCs/>
                <w:szCs w:val="28"/>
              </w:rPr>
              <w:t xml:space="preserve"> 201</w:t>
            </w:r>
            <w:r w:rsidR="00D87E6C" w:rsidRPr="0056473E">
              <w:rPr>
                <w:b/>
                <w:bCs/>
                <w:szCs w:val="28"/>
              </w:rPr>
              <w:t>9</w:t>
            </w:r>
          </w:p>
        </w:tc>
      </w:tr>
      <w:tr w:rsidR="00683C32" w:rsidRPr="0056473E" w:rsidTr="000C61E9">
        <w:trPr>
          <w:cantSplit/>
        </w:trPr>
        <w:tc>
          <w:tcPr>
            <w:tcW w:w="7251" w:type="dxa"/>
          </w:tcPr>
          <w:p w:rsidR="00683C32" w:rsidRPr="0056473E" w:rsidRDefault="00683C32" w:rsidP="0056473E">
            <w:pPr>
              <w:spacing w:before="0"/>
              <w:rPr>
                <w:b/>
                <w:bCs/>
                <w:smallCaps/>
                <w:szCs w:val="24"/>
              </w:rPr>
            </w:pPr>
          </w:p>
        </w:tc>
        <w:tc>
          <w:tcPr>
            <w:tcW w:w="2996" w:type="dxa"/>
          </w:tcPr>
          <w:p w:rsidR="00514D2F" w:rsidRPr="0056473E" w:rsidRDefault="00323587" w:rsidP="0056473E">
            <w:pPr>
              <w:spacing w:before="0"/>
              <w:rPr>
                <w:szCs w:val="24"/>
              </w:rPr>
            </w:pPr>
            <w:r w:rsidRPr="0056473E">
              <w:rPr>
                <w:b/>
                <w:szCs w:val="28"/>
              </w:rPr>
              <w:t>Original:</w:t>
            </w:r>
            <w:bookmarkStart w:id="3" w:name="Original"/>
            <w:bookmarkEnd w:id="3"/>
            <w:r w:rsidR="00BD766C" w:rsidRPr="0056473E">
              <w:rPr>
                <w:b/>
                <w:szCs w:val="28"/>
              </w:rPr>
              <w:t xml:space="preserve"> anglais</w:t>
            </w:r>
          </w:p>
        </w:tc>
      </w:tr>
      <w:tr w:rsidR="00A13162" w:rsidRPr="0056473E" w:rsidTr="000C61E9">
        <w:trPr>
          <w:cantSplit/>
          <w:trHeight w:val="852"/>
        </w:trPr>
        <w:tc>
          <w:tcPr>
            <w:tcW w:w="10247" w:type="dxa"/>
            <w:gridSpan w:val="2"/>
          </w:tcPr>
          <w:p w:rsidR="00A13162" w:rsidRPr="0056473E" w:rsidRDefault="00BD766C" w:rsidP="0056473E">
            <w:pPr>
              <w:pStyle w:val="Source"/>
            </w:pPr>
            <w:bookmarkStart w:id="4" w:name="Source"/>
            <w:bookmarkEnd w:id="4"/>
            <w:r w:rsidRPr="0056473E">
              <w:t>Direct</w:t>
            </w:r>
            <w:r w:rsidR="00335333" w:rsidRPr="0056473E">
              <w:t>rice</w:t>
            </w:r>
            <w:r w:rsidR="001F142E" w:rsidRPr="0056473E">
              <w:t xml:space="preserve"> du</w:t>
            </w:r>
            <w:r w:rsidRPr="0056473E">
              <w:t xml:space="preserve"> </w:t>
            </w:r>
            <w:r w:rsidR="000C2A74" w:rsidRPr="0056473E">
              <w:t>Bureau de développement des télécommunications</w:t>
            </w:r>
          </w:p>
        </w:tc>
      </w:tr>
      <w:tr w:rsidR="00AC6F14" w:rsidRPr="0056473E" w:rsidTr="000C61E9">
        <w:trPr>
          <w:cantSplit/>
        </w:trPr>
        <w:tc>
          <w:tcPr>
            <w:tcW w:w="10247" w:type="dxa"/>
            <w:gridSpan w:val="2"/>
          </w:tcPr>
          <w:p w:rsidR="00AC6F14" w:rsidRPr="0056473E" w:rsidRDefault="00BD766C" w:rsidP="0056473E">
            <w:pPr>
              <w:pStyle w:val="Title1"/>
            </w:pPr>
            <w:bookmarkStart w:id="5" w:name="Title"/>
            <w:bookmarkEnd w:id="5"/>
            <w:r w:rsidRPr="0056473E">
              <w:t xml:space="preserve">PROGRAMME </w:t>
            </w:r>
            <w:r w:rsidR="00E4014E" w:rsidRPr="0056473E">
              <w:t>DE L'UIT-D</w:t>
            </w:r>
            <w:r w:rsidR="0079388F" w:rsidRPr="0056473E">
              <w:t xml:space="preserve"> </w:t>
            </w:r>
            <w:r w:rsidRPr="0056473E">
              <w:t xml:space="preserve">RELATIF AU CADRE POLITIQUE </w:t>
            </w:r>
            <w:r w:rsidR="00D11261" w:rsidRPr="0056473E">
              <w:t>ET RÉGLEMENTAIRE</w:t>
            </w:r>
          </w:p>
        </w:tc>
      </w:tr>
      <w:tr w:rsidR="00A721F4" w:rsidRPr="0056473E" w:rsidTr="000C61E9">
        <w:trPr>
          <w:cantSplit/>
        </w:trPr>
        <w:tc>
          <w:tcPr>
            <w:tcW w:w="10247" w:type="dxa"/>
            <w:gridSpan w:val="2"/>
            <w:tcBorders>
              <w:bottom w:val="single" w:sz="4" w:space="0" w:color="auto"/>
            </w:tcBorders>
          </w:tcPr>
          <w:p w:rsidR="00A721F4" w:rsidRPr="0056473E" w:rsidRDefault="00A721F4" w:rsidP="0056473E"/>
        </w:tc>
      </w:tr>
      <w:tr w:rsidR="00A721F4" w:rsidRPr="0056473E" w:rsidTr="00285515">
        <w:trPr>
          <w:cantSplit/>
          <w:trHeight w:val="3241"/>
        </w:trPr>
        <w:tc>
          <w:tcPr>
            <w:tcW w:w="10247" w:type="dxa"/>
            <w:gridSpan w:val="2"/>
            <w:tcBorders>
              <w:top w:val="single" w:sz="4" w:space="0" w:color="auto"/>
              <w:left w:val="single" w:sz="4" w:space="0" w:color="auto"/>
              <w:bottom w:val="single" w:sz="4" w:space="0" w:color="auto"/>
              <w:right w:val="single" w:sz="4" w:space="0" w:color="auto"/>
            </w:tcBorders>
          </w:tcPr>
          <w:p w:rsidR="00A721F4" w:rsidRPr="0056473E" w:rsidRDefault="00156BF6" w:rsidP="0056473E">
            <w:pPr>
              <w:rPr>
                <w:b/>
                <w:bCs/>
                <w:szCs w:val="24"/>
              </w:rPr>
            </w:pPr>
            <w:r w:rsidRPr="0056473E">
              <w:rPr>
                <w:b/>
                <w:bCs/>
                <w:szCs w:val="24"/>
              </w:rPr>
              <w:t>Résumé:</w:t>
            </w:r>
          </w:p>
          <w:p w:rsidR="00A721F4" w:rsidRPr="0056473E" w:rsidRDefault="00D46689" w:rsidP="0056473E">
            <w:pPr>
              <w:rPr>
                <w:szCs w:val="24"/>
              </w:rPr>
            </w:pPr>
            <w:r w:rsidRPr="0056473E">
              <w:rPr>
                <w:szCs w:val="24"/>
              </w:rPr>
              <w:t xml:space="preserve">Le présent document donne une vue d'ensemble des principales activités menées </w:t>
            </w:r>
            <w:r w:rsidR="009C5E2A" w:rsidRPr="0056473E">
              <w:rPr>
                <w:szCs w:val="24"/>
              </w:rPr>
              <w:t xml:space="preserve">en 2018 </w:t>
            </w:r>
            <w:r w:rsidRPr="0056473E">
              <w:rPr>
                <w:szCs w:val="24"/>
              </w:rPr>
              <w:t>au titre du Programme de l'UIT-D relatif au cadre politique et réglementaire</w:t>
            </w:r>
            <w:r w:rsidR="007A0820" w:rsidRPr="0056473E">
              <w:rPr>
                <w:szCs w:val="24"/>
              </w:rPr>
              <w:t>, notamment</w:t>
            </w:r>
            <w:r w:rsidR="00FD6570" w:rsidRPr="0056473E">
              <w:rPr>
                <w:szCs w:val="24"/>
              </w:rPr>
              <w:t xml:space="preserve"> </w:t>
            </w:r>
            <w:r w:rsidR="009A4645" w:rsidRPr="0056473E">
              <w:t>le Colloque mondial des régulateurs (GSR)</w:t>
            </w:r>
            <w:r w:rsidR="00FD6570" w:rsidRPr="0056473E">
              <w:rPr>
                <w:szCs w:val="24"/>
              </w:rPr>
              <w:t xml:space="preserve">, </w:t>
            </w:r>
            <w:r w:rsidR="00311D4A" w:rsidRPr="0056473E">
              <w:rPr>
                <w:szCs w:val="24"/>
              </w:rPr>
              <w:t>les Dialogues économiques régionaux</w:t>
            </w:r>
            <w:r w:rsidR="00FD6570" w:rsidRPr="0056473E">
              <w:rPr>
                <w:szCs w:val="24"/>
              </w:rPr>
              <w:t xml:space="preserve">, </w:t>
            </w:r>
            <w:r w:rsidR="00E52D6D" w:rsidRPr="0056473E">
              <w:rPr>
                <w:szCs w:val="24"/>
              </w:rPr>
              <w:t>la publication du r</w:t>
            </w:r>
            <w:r w:rsidR="00311D4A" w:rsidRPr="0056473E">
              <w:rPr>
                <w:szCs w:val="24"/>
              </w:rPr>
              <w:t>apport "</w:t>
            </w:r>
            <w:r w:rsidR="007D6044" w:rsidRPr="0056473E">
              <w:t>Perspectives d'évolution de la réglementation des TIC dans le monde</w:t>
            </w:r>
            <w:r w:rsidR="00311D4A" w:rsidRPr="0056473E">
              <w:t>"</w:t>
            </w:r>
            <w:r w:rsidR="00983431" w:rsidRPr="0056473E">
              <w:t xml:space="preserve">, les </w:t>
            </w:r>
            <w:r w:rsidR="00311D4A" w:rsidRPr="0056473E">
              <w:rPr>
                <w:szCs w:val="24"/>
              </w:rPr>
              <w:t>rapports analytiques sur la 5G</w:t>
            </w:r>
            <w:r w:rsidR="001A43B4" w:rsidRPr="0056473E">
              <w:rPr>
                <w:szCs w:val="24"/>
              </w:rPr>
              <w:t>,</w:t>
            </w:r>
            <w:r w:rsidR="00E52D6D" w:rsidRPr="0056473E">
              <w:rPr>
                <w:szCs w:val="24"/>
              </w:rPr>
              <w:t xml:space="preserve"> l'intelligence artificielle et </w:t>
            </w:r>
            <w:r w:rsidR="00C5684D" w:rsidRPr="0056473E">
              <w:rPr>
                <w:szCs w:val="24"/>
              </w:rPr>
              <w:t>l'</w:t>
            </w:r>
            <w:r w:rsidR="002E42A0" w:rsidRPr="0056473E">
              <w:rPr>
                <w:szCs w:val="24"/>
              </w:rPr>
              <w:t xml:space="preserve">identité numérique, les analyses économétriques sur </w:t>
            </w:r>
            <w:r w:rsidR="001A43B4" w:rsidRPr="0056473E">
              <w:rPr>
                <w:szCs w:val="24"/>
              </w:rPr>
              <w:t xml:space="preserve">les incidences </w:t>
            </w:r>
            <w:r w:rsidR="002E42A0" w:rsidRPr="0056473E">
              <w:rPr>
                <w:szCs w:val="24"/>
              </w:rPr>
              <w:t>du large bande,</w:t>
            </w:r>
            <w:r w:rsidR="00C5684D" w:rsidRPr="0056473E">
              <w:rPr>
                <w:szCs w:val="24"/>
              </w:rPr>
              <w:t xml:space="preserve"> </w:t>
            </w:r>
            <w:r w:rsidR="001A43B4" w:rsidRPr="0056473E">
              <w:rPr>
                <w:szCs w:val="24"/>
              </w:rPr>
              <w:t>de</w:t>
            </w:r>
            <w:r w:rsidR="002E42A0" w:rsidRPr="0056473E">
              <w:rPr>
                <w:szCs w:val="24"/>
              </w:rPr>
              <w:t xml:space="preserve"> </w:t>
            </w:r>
            <w:r w:rsidR="009F2102" w:rsidRPr="0056473E">
              <w:rPr>
                <w:szCs w:val="24"/>
              </w:rPr>
              <w:t xml:space="preserve">la généralisation du numérique et </w:t>
            </w:r>
            <w:r w:rsidR="001A43B4" w:rsidRPr="0056473E">
              <w:rPr>
                <w:szCs w:val="24"/>
              </w:rPr>
              <w:t xml:space="preserve">de </w:t>
            </w:r>
            <w:r w:rsidR="009F2102" w:rsidRPr="0056473E">
              <w:rPr>
                <w:szCs w:val="24"/>
              </w:rPr>
              <w:t xml:space="preserve">la réglementation des technologies de l'information et de la communication (TIC), </w:t>
            </w:r>
            <w:r w:rsidR="001A43B4" w:rsidRPr="0056473E">
              <w:rPr>
                <w:szCs w:val="24"/>
              </w:rPr>
              <w:t xml:space="preserve">la mise au point de </w:t>
            </w:r>
            <w:r w:rsidR="009F2102" w:rsidRPr="0056473E">
              <w:rPr>
                <w:szCs w:val="24"/>
              </w:rPr>
              <w:t>divers portails thématiques en ligne</w:t>
            </w:r>
            <w:r w:rsidR="00833695" w:rsidRPr="0056473E">
              <w:rPr>
                <w:szCs w:val="24"/>
              </w:rPr>
              <w:t>, ainsi que diverses</w:t>
            </w:r>
            <w:r w:rsidR="009F2102" w:rsidRPr="0056473E">
              <w:rPr>
                <w:szCs w:val="24"/>
              </w:rPr>
              <w:t xml:space="preserve"> activités d'assistance directe.</w:t>
            </w:r>
          </w:p>
          <w:p w:rsidR="00A721F4" w:rsidRPr="0056473E" w:rsidRDefault="00156BF6" w:rsidP="0056473E">
            <w:pPr>
              <w:rPr>
                <w:b/>
                <w:bCs/>
                <w:szCs w:val="24"/>
              </w:rPr>
            </w:pPr>
            <w:r w:rsidRPr="0056473E">
              <w:rPr>
                <w:b/>
                <w:bCs/>
                <w:szCs w:val="24"/>
              </w:rPr>
              <w:t>Suite à donner:</w:t>
            </w:r>
          </w:p>
          <w:p w:rsidR="00A721F4" w:rsidRPr="0056473E" w:rsidRDefault="00FD6570" w:rsidP="00752342">
            <w:pPr>
              <w:spacing w:after="120"/>
              <w:rPr>
                <w:szCs w:val="24"/>
              </w:rPr>
            </w:pPr>
            <w:r w:rsidRPr="0056473E">
              <w:rPr>
                <w:szCs w:val="24"/>
              </w:rPr>
              <w:t xml:space="preserve">Le GCDT est invité à prendre note du présent </w:t>
            </w:r>
            <w:r w:rsidR="00286137" w:rsidRPr="0056473E">
              <w:rPr>
                <w:szCs w:val="24"/>
              </w:rPr>
              <w:t>document</w:t>
            </w:r>
            <w:r w:rsidRPr="0056473E">
              <w:rPr>
                <w:szCs w:val="24"/>
              </w:rPr>
              <w:t xml:space="preserve"> et à fournir les indications qu'il jugera nécessaires.</w:t>
            </w:r>
          </w:p>
        </w:tc>
      </w:tr>
    </w:tbl>
    <w:p w:rsidR="00AC6F14" w:rsidRPr="0056473E" w:rsidRDefault="00AC6F14" w:rsidP="0056473E"/>
    <w:p w:rsidR="00984929" w:rsidRPr="0056473E" w:rsidRDefault="00984929" w:rsidP="0056473E"/>
    <w:p w:rsidR="00285515" w:rsidRPr="0056473E" w:rsidRDefault="00285515" w:rsidP="0056473E">
      <w:pPr>
        <w:tabs>
          <w:tab w:val="clear" w:pos="794"/>
          <w:tab w:val="clear" w:pos="1191"/>
          <w:tab w:val="clear" w:pos="1588"/>
          <w:tab w:val="clear" w:pos="1985"/>
        </w:tabs>
        <w:overflowPunct/>
        <w:autoSpaceDE/>
        <w:autoSpaceDN/>
        <w:adjustRightInd/>
        <w:spacing w:before="0"/>
        <w:textAlignment w:val="auto"/>
      </w:pPr>
      <w:r w:rsidRPr="0056473E">
        <w:br w:type="page"/>
      </w:r>
    </w:p>
    <w:p w:rsidR="00D040F7" w:rsidRPr="0056473E" w:rsidRDefault="00285515" w:rsidP="0056473E">
      <w:pPr>
        <w:pStyle w:val="Heading1"/>
      </w:pPr>
      <w:r w:rsidRPr="0056473E">
        <w:lastRenderedPageBreak/>
        <w:t>1</w:t>
      </w:r>
      <w:r w:rsidRPr="0056473E">
        <w:tab/>
        <w:t>Rappel</w:t>
      </w:r>
    </w:p>
    <w:p w:rsidR="00285515" w:rsidRPr="0056473E" w:rsidRDefault="0018054D" w:rsidP="0056473E">
      <w:pPr>
        <w:rPr>
          <w:szCs w:val="24"/>
        </w:rPr>
      </w:pPr>
      <w:r w:rsidRPr="0056473E">
        <w:rPr>
          <w:szCs w:val="24"/>
          <w:lang w:eastAsia="zh-CN"/>
        </w:rPr>
        <w:t>Les membres de l'UIT ont reconnu, tant aux Conférences mondiale</w:t>
      </w:r>
      <w:r w:rsidR="00EE1BE3" w:rsidRPr="0056473E">
        <w:rPr>
          <w:szCs w:val="24"/>
          <w:lang w:eastAsia="zh-CN"/>
        </w:rPr>
        <w:t>s</w:t>
      </w:r>
      <w:r w:rsidRPr="0056473E">
        <w:rPr>
          <w:szCs w:val="24"/>
          <w:lang w:eastAsia="zh-CN"/>
        </w:rPr>
        <w:t xml:space="preserve"> de développement des télécommunications </w:t>
      </w:r>
      <w:r w:rsidR="00EE1BE3" w:rsidRPr="0056473E">
        <w:rPr>
          <w:szCs w:val="24"/>
          <w:lang w:eastAsia="zh-CN"/>
        </w:rPr>
        <w:t>(CMDT-14 et CMDT-17) qu'aux Conférences</w:t>
      </w:r>
      <w:r w:rsidR="00752342">
        <w:rPr>
          <w:szCs w:val="24"/>
          <w:lang w:eastAsia="zh-CN"/>
        </w:rPr>
        <w:t xml:space="preserve"> de plénipotentiaires (PP-14 et </w:t>
      </w:r>
      <w:r w:rsidR="00EE1BE3" w:rsidRPr="0056473E">
        <w:rPr>
          <w:szCs w:val="24"/>
          <w:lang w:eastAsia="zh-CN"/>
        </w:rPr>
        <w:t>PP-18), qu'il faut admettre l'existence de politiques et de réglementa</w:t>
      </w:r>
      <w:r w:rsidR="001A43B4" w:rsidRPr="0056473E">
        <w:rPr>
          <w:szCs w:val="24"/>
          <w:lang w:eastAsia="zh-CN"/>
        </w:rPr>
        <w:t>tions</w:t>
      </w:r>
      <w:r w:rsidR="00EE1BE3" w:rsidRPr="0056473E">
        <w:rPr>
          <w:szCs w:val="24"/>
          <w:lang w:eastAsia="zh-CN"/>
        </w:rPr>
        <w:t xml:space="preserve"> nationales des télécommunications/</w:t>
      </w:r>
      <w:r w:rsidR="002A40F6" w:rsidRPr="0056473E">
        <w:rPr>
          <w:szCs w:val="24"/>
          <w:lang w:eastAsia="zh-CN"/>
        </w:rPr>
        <w:t>technologies de l'information et de la communication (TIC)</w:t>
      </w:r>
      <w:r w:rsidR="00EE1BE3" w:rsidRPr="0056473E">
        <w:rPr>
          <w:szCs w:val="24"/>
          <w:lang w:eastAsia="zh-CN"/>
        </w:rPr>
        <w:t xml:space="preserve"> et les comprendre, afin de permettre le développement de marchés mondiaux susceptibles de favoriser le développement harmonieux des services de télécommunication. </w:t>
      </w:r>
      <w:r w:rsidR="00A26A62" w:rsidRPr="0056473E">
        <w:rPr>
          <w:szCs w:val="24"/>
          <w:lang w:eastAsia="zh-CN"/>
        </w:rPr>
        <w:t xml:space="preserve">Cela </w:t>
      </w:r>
      <w:r w:rsidR="00526F5D" w:rsidRPr="0056473E">
        <w:rPr>
          <w:szCs w:val="24"/>
          <w:lang w:eastAsia="zh-CN"/>
        </w:rPr>
        <w:t>représente</w:t>
      </w:r>
      <w:r w:rsidR="00A26A62" w:rsidRPr="0056473E">
        <w:rPr>
          <w:szCs w:val="24"/>
          <w:lang w:eastAsia="zh-CN"/>
        </w:rPr>
        <w:t xml:space="preserve"> aussi l'un des Objectifs de développemen</w:t>
      </w:r>
      <w:r w:rsidR="00E10929" w:rsidRPr="0056473E">
        <w:rPr>
          <w:szCs w:val="24"/>
          <w:lang w:eastAsia="zh-CN"/>
        </w:rPr>
        <w:t xml:space="preserve">t durable </w:t>
      </w:r>
      <w:r w:rsidR="00A26A62" w:rsidRPr="0056473E">
        <w:rPr>
          <w:szCs w:val="24"/>
          <w:lang w:eastAsia="zh-CN"/>
        </w:rPr>
        <w:t xml:space="preserve">fixés par les Nations Unies, à savoir l'Objectif 9: </w:t>
      </w:r>
      <w:r w:rsidR="00285515" w:rsidRPr="0056473E">
        <w:rPr>
          <w:szCs w:val="24"/>
          <w:lang w:eastAsia="zh-CN"/>
        </w:rPr>
        <w:t>"</w:t>
      </w:r>
      <w:r w:rsidR="00285515" w:rsidRPr="0056473E">
        <w:rPr>
          <w:szCs w:val="24"/>
        </w:rPr>
        <w:t>Bâtir une infrastructure résiliente, promouvoir une industrialisation durable qui profite à tous et encourager l'innovation".</w:t>
      </w:r>
    </w:p>
    <w:p w:rsidR="00415664" w:rsidRPr="0056473E" w:rsidRDefault="00B643A4" w:rsidP="0056473E">
      <w:pPr>
        <w:rPr>
          <w:szCs w:val="24"/>
        </w:rPr>
      </w:pPr>
      <w:bookmarkStart w:id="6" w:name="lt_pId034"/>
      <w:r w:rsidRPr="0056473E">
        <w:rPr>
          <w:szCs w:val="24"/>
          <w:lang w:eastAsia="zh-CN"/>
        </w:rPr>
        <w:t xml:space="preserve">Etant donné que l'UIT, en particulier l'UIT-D, est l'institution spécialisée des Nations </w:t>
      </w:r>
      <w:r w:rsidR="004E54D4" w:rsidRPr="0056473E">
        <w:rPr>
          <w:szCs w:val="24"/>
          <w:lang w:eastAsia="zh-CN"/>
        </w:rPr>
        <w:t>U</w:t>
      </w:r>
      <w:r w:rsidRPr="0056473E">
        <w:rPr>
          <w:szCs w:val="24"/>
          <w:lang w:eastAsia="zh-CN"/>
        </w:rPr>
        <w:t xml:space="preserve">nies </w:t>
      </w:r>
      <w:r w:rsidRPr="0056473E">
        <w:rPr>
          <w:color w:val="000000"/>
        </w:rPr>
        <w:t>pour les télécommunications/TIC</w:t>
      </w:r>
      <w:r w:rsidRPr="0056473E">
        <w:rPr>
          <w:szCs w:val="24"/>
          <w:lang w:eastAsia="zh-CN"/>
        </w:rPr>
        <w:t xml:space="preserve">, le </w:t>
      </w:r>
      <w:r w:rsidRPr="0056473E">
        <w:rPr>
          <w:color w:val="000000"/>
        </w:rPr>
        <w:t>BDT s'est employé activement à définir des objectifs, des stratégies et des mesures concrets</w:t>
      </w:r>
      <w:r w:rsidR="00752342">
        <w:rPr>
          <w:color w:val="000000"/>
        </w:rPr>
        <w:t xml:space="preserve"> dans l'écosystème des TIC post</w:t>
      </w:r>
      <w:r w:rsidRPr="0056473E">
        <w:rPr>
          <w:color w:val="000000"/>
        </w:rPr>
        <w:t>convergence</w:t>
      </w:r>
      <w:r w:rsidR="00B10A08" w:rsidRPr="0056473E">
        <w:rPr>
          <w:color w:val="000000"/>
        </w:rPr>
        <w:t xml:space="preserve">, afin de </w:t>
      </w:r>
      <w:bookmarkEnd w:id="6"/>
      <w:r w:rsidR="00B10A08" w:rsidRPr="0056473E">
        <w:rPr>
          <w:color w:val="000000"/>
        </w:rPr>
        <w:t xml:space="preserve">promouvoir la </w:t>
      </w:r>
      <w:r w:rsidR="00B0075D" w:rsidRPr="0056473E">
        <w:rPr>
          <w:color w:val="000000"/>
        </w:rPr>
        <w:t xml:space="preserve">création </w:t>
      </w:r>
      <w:r w:rsidR="00B10A08" w:rsidRPr="0056473E">
        <w:rPr>
          <w:color w:val="000000"/>
        </w:rPr>
        <w:t>d'un environnement politique et réglementaire propice au développement des télécommunications/TIC</w:t>
      </w:r>
      <w:r w:rsidR="00415664" w:rsidRPr="0056473E">
        <w:rPr>
          <w:szCs w:val="24"/>
          <w:lang w:eastAsia="zh-CN"/>
        </w:rPr>
        <w:t>.</w:t>
      </w:r>
    </w:p>
    <w:p w:rsidR="00285515" w:rsidRPr="0056473E" w:rsidRDefault="00285515" w:rsidP="0056473E">
      <w:pPr>
        <w:pStyle w:val="Heading1"/>
      </w:pPr>
      <w:r w:rsidRPr="0056473E">
        <w:t>2</w:t>
      </w:r>
      <w:r w:rsidRPr="0056473E">
        <w:tab/>
        <w:t>Objectifs et stratégies</w:t>
      </w:r>
    </w:p>
    <w:p w:rsidR="00285515" w:rsidRPr="0056473E" w:rsidRDefault="00E04E9D" w:rsidP="0056473E">
      <w:pPr>
        <w:rPr>
          <w:szCs w:val="24"/>
          <w:lang w:eastAsia="ko-KR"/>
        </w:rPr>
      </w:pPr>
      <w:r w:rsidRPr="0056473E">
        <w:rPr>
          <w:szCs w:val="24"/>
          <w:lang w:eastAsia="zh-CN"/>
        </w:rPr>
        <w:t xml:space="preserve">Conformément à la CMDT-14 et à la CMDT-17, le programme de l'UIT-D relatif au cadre politique et réglementaire a </w:t>
      </w:r>
      <w:r w:rsidR="00F958C8" w:rsidRPr="0056473E">
        <w:rPr>
          <w:szCs w:val="24"/>
          <w:lang w:eastAsia="zh-CN"/>
        </w:rPr>
        <w:t>pour objectifs principaux</w:t>
      </w:r>
      <w:r w:rsidRPr="0056473E">
        <w:rPr>
          <w:szCs w:val="24"/>
          <w:lang w:eastAsia="zh-CN"/>
        </w:rPr>
        <w:t xml:space="preserve"> de fournir une assistance aux membres sous la forme de produits, de services et d'outils </w:t>
      </w:r>
      <w:r w:rsidR="0005356E" w:rsidRPr="0056473E">
        <w:rPr>
          <w:szCs w:val="24"/>
          <w:lang w:eastAsia="zh-CN"/>
        </w:rPr>
        <w:t>afin</w:t>
      </w:r>
      <w:r w:rsidRPr="0056473E">
        <w:rPr>
          <w:szCs w:val="24"/>
          <w:lang w:eastAsia="zh-CN"/>
        </w:rPr>
        <w:t xml:space="preserve"> de renforcer leurs capacités </w:t>
      </w:r>
      <w:r w:rsidR="00CC1B28" w:rsidRPr="0056473E">
        <w:rPr>
          <w:szCs w:val="24"/>
          <w:lang w:eastAsia="zh-CN"/>
        </w:rPr>
        <w:t xml:space="preserve">à </w:t>
      </w:r>
      <w:r w:rsidRPr="0056473E">
        <w:rPr>
          <w:szCs w:val="24"/>
          <w:lang w:eastAsia="zh-CN"/>
        </w:rPr>
        <w:t xml:space="preserve">élaborer des cadres politiques, juridiques et réglementaires </w:t>
      </w:r>
      <w:r w:rsidR="00C55933" w:rsidRPr="0056473E">
        <w:rPr>
          <w:szCs w:val="24"/>
          <w:lang w:eastAsia="zh-CN"/>
        </w:rPr>
        <w:t>en matière de télécommunications/TIC propices</w:t>
      </w:r>
      <w:r w:rsidRPr="0056473E">
        <w:rPr>
          <w:szCs w:val="24"/>
          <w:lang w:eastAsia="zh-CN"/>
        </w:rPr>
        <w:t xml:space="preserve"> au développement </w:t>
      </w:r>
      <w:r w:rsidR="001F58A8" w:rsidRPr="0056473E">
        <w:rPr>
          <w:szCs w:val="24"/>
          <w:lang w:eastAsia="zh-CN"/>
        </w:rPr>
        <w:t>du secteur</w:t>
      </w:r>
      <w:r w:rsidRPr="0056473E">
        <w:rPr>
          <w:szCs w:val="24"/>
          <w:lang w:eastAsia="zh-CN"/>
        </w:rPr>
        <w:t xml:space="preserve">. </w:t>
      </w:r>
    </w:p>
    <w:p w:rsidR="00285515" w:rsidRPr="0056473E" w:rsidRDefault="0062722C" w:rsidP="0056473E">
      <w:pPr>
        <w:rPr>
          <w:szCs w:val="24"/>
        </w:rPr>
      </w:pPr>
      <w:r w:rsidRPr="0056473E">
        <w:rPr>
          <w:szCs w:val="24"/>
          <w:lang w:eastAsia="ko-KR"/>
        </w:rPr>
        <w:t xml:space="preserve">Le Produit 3.1 du Plan d'action de Buenos Aires (PaBa) définit certains moyens de parvenir aux objectifs de la CMDT-17, </w:t>
      </w:r>
      <w:r w:rsidR="00F94B68" w:rsidRPr="0056473E">
        <w:rPr>
          <w:szCs w:val="24"/>
          <w:lang w:eastAsia="ko-KR"/>
        </w:rPr>
        <w:t xml:space="preserve">en l'occurrence </w:t>
      </w:r>
      <w:r w:rsidR="00D2197B" w:rsidRPr="0056473E">
        <w:rPr>
          <w:szCs w:val="24"/>
          <w:lang w:eastAsia="ko-KR"/>
        </w:rPr>
        <w:t>au moyen de</w:t>
      </w:r>
      <w:r w:rsidRPr="0056473E">
        <w:rPr>
          <w:szCs w:val="24"/>
          <w:lang w:eastAsia="ko-KR"/>
        </w:rPr>
        <w:t xml:space="preserve"> produits et</w:t>
      </w:r>
      <w:r w:rsidR="00D2197B" w:rsidRPr="0056473E">
        <w:rPr>
          <w:szCs w:val="24"/>
          <w:lang w:eastAsia="ko-KR"/>
        </w:rPr>
        <w:t xml:space="preserve"> de</w:t>
      </w:r>
      <w:r w:rsidRPr="0056473E">
        <w:rPr>
          <w:szCs w:val="24"/>
          <w:lang w:eastAsia="ko-KR"/>
        </w:rPr>
        <w:t xml:space="preserve"> services relatifs aux politiques et à la réglementation en matière de télécommunications/TIC</w:t>
      </w:r>
      <w:r w:rsidR="00C308AE" w:rsidRPr="0056473E">
        <w:rPr>
          <w:szCs w:val="24"/>
          <w:lang w:eastAsia="ko-KR"/>
        </w:rPr>
        <w:t>, par exemple des études d'évaluation et d'autres publications, ainsi que d'autres plates-formes d'échange d'informations.</w:t>
      </w:r>
    </w:p>
    <w:p w:rsidR="00EB3846" w:rsidRPr="0056473E" w:rsidRDefault="00EB3846" w:rsidP="0056473E">
      <w:pPr>
        <w:pStyle w:val="Heading1"/>
      </w:pPr>
      <w:r w:rsidRPr="0056473E">
        <w:t>3</w:t>
      </w:r>
      <w:r w:rsidRPr="0056473E">
        <w:tab/>
        <w:t>Principales activités et principaux résultats</w:t>
      </w:r>
    </w:p>
    <w:p w:rsidR="00EB3846" w:rsidRPr="0056473E" w:rsidRDefault="00496255" w:rsidP="0056473E">
      <w:pPr>
        <w:rPr>
          <w:rFonts w:ascii="Calibri" w:hAnsi="Calibri" w:cs="Calibri"/>
          <w:szCs w:val="24"/>
        </w:rPr>
      </w:pPr>
      <w:r w:rsidRPr="0056473E">
        <w:rPr>
          <w:szCs w:val="24"/>
        </w:rPr>
        <w:t>En</w:t>
      </w:r>
      <w:r w:rsidR="00EB3846" w:rsidRPr="0056473E">
        <w:rPr>
          <w:szCs w:val="24"/>
        </w:rPr>
        <w:t xml:space="preserve"> 2018, </w:t>
      </w:r>
      <w:r w:rsidR="00115417" w:rsidRPr="0056473E">
        <w:rPr>
          <w:szCs w:val="24"/>
        </w:rPr>
        <w:t xml:space="preserve">le </w:t>
      </w:r>
      <w:r w:rsidR="00EB3846" w:rsidRPr="0056473E">
        <w:rPr>
          <w:szCs w:val="24"/>
        </w:rPr>
        <w:t xml:space="preserve">BDT </w:t>
      </w:r>
      <w:r w:rsidR="00FA12BE" w:rsidRPr="0056473E">
        <w:rPr>
          <w:szCs w:val="24"/>
        </w:rPr>
        <w:t xml:space="preserve">a pris plusieurs mesures importantes en vue d'encourager l'instauration </w:t>
      </w:r>
      <w:r w:rsidR="00836A44" w:rsidRPr="0056473E">
        <w:rPr>
          <w:szCs w:val="24"/>
        </w:rPr>
        <w:t xml:space="preserve">d'un dialogue inclusif avec les acteurs </w:t>
      </w:r>
      <w:r w:rsidR="000F6555" w:rsidRPr="0056473E">
        <w:rPr>
          <w:szCs w:val="24"/>
        </w:rPr>
        <w:t>de la communauté</w:t>
      </w:r>
      <w:r w:rsidR="00836A44" w:rsidRPr="0056473E">
        <w:rPr>
          <w:szCs w:val="24"/>
        </w:rPr>
        <w:t xml:space="preserve"> des TIC au sens large</w:t>
      </w:r>
      <w:r w:rsidR="00FA12BE" w:rsidRPr="0056473E">
        <w:rPr>
          <w:szCs w:val="24"/>
        </w:rPr>
        <w:t>, quel que soit le secteur, et d'établir de vastes partenariats</w:t>
      </w:r>
      <w:r w:rsidR="00EB3846" w:rsidRPr="0056473E">
        <w:rPr>
          <w:szCs w:val="24"/>
        </w:rPr>
        <w:t xml:space="preserve">. </w:t>
      </w:r>
      <w:r w:rsidR="00CE25B2" w:rsidRPr="0056473E">
        <w:rPr>
          <w:szCs w:val="24"/>
        </w:rPr>
        <w:t>Le BDT a aussi fourni</w:t>
      </w:r>
      <w:r w:rsidR="00657DA8" w:rsidRPr="0056473E">
        <w:rPr>
          <w:szCs w:val="24"/>
        </w:rPr>
        <w:t xml:space="preserve"> des données </w:t>
      </w:r>
      <w:r w:rsidR="00CE25B2" w:rsidRPr="0056473E">
        <w:rPr>
          <w:szCs w:val="24"/>
        </w:rPr>
        <w:t xml:space="preserve">réglementaires et politiques à jour, des travaux de recherche et des analyses et élaboré des outils </w:t>
      </w:r>
      <w:r w:rsidR="00A90CF9" w:rsidRPr="0056473E">
        <w:rPr>
          <w:szCs w:val="24"/>
        </w:rPr>
        <w:t xml:space="preserve">en vue d'instaurer un environnement politique, juridique et réglementaire efficace pour le secteur des TIC. </w:t>
      </w:r>
    </w:p>
    <w:p w:rsidR="00EB3846" w:rsidRPr="0056473E" w:rsidRDefault="00EB3846" w:rsidP="0056473E">
      <w:pPr>
        <w:pStyle w:val="Heading2"/>
      </w:pPr>
      <w:r w:rsidRPr="0056473E">
        <w:t>3.1</w:t>
      </w:r>
      <w:r w:rsidRPr="0056473E">
        <w:tab/>
      </w:r>
      <w:r w:rsidR="003A3C95" w:rsidRPr="0056473E">
        <w:t xml:space="preserve">Produits </w:t>
      </w:r>
      <w:r w:rsidR="00183239" w:rsidRPr="0056473E">
        <w:t>relatifs à</w:t>
      </w:r>
      <w:r w:rsidR="003A3C95" w:rsidRPr="0056473E">
        <w:t xml:space="preserve"> l'échange de connaissances et dialogues stratégiques en vue de promouvoir l'instauration d'un environnement des télécommunications/TIC propic</w:t>
      </w:r>
      <w:r w:rsidR="007272DC" w:rsidRPr="0056473E">
        <w:t>e à la transformation numérique</w:t>
      </w:r>
    </w:p>
    <w:p w:rsidR="00EB3846" w:rsidRPr="0056473E" w:rsidRDefault="00AD07A9" w:rsidP="0056473E">
      <w:r w:rsidRPr="0056473E">
        <w:t>Le BDT</w:t>
      </w:r>
      <w:r w:rsidR="00EB3846" w:rsidRPr="0056473E">
        <w:t xml:space="preserve"> a </w:t>
      </w:r>
      <w:r w:rsidRPr="0056473E">
        <w:t>convoqué</w:t>
      </w:r>
      <w:r w:rsidR="00EB3846" w:rsidRPr="0056473E">
        <w:t xml:space="preserve">, à l'intention des Membres de Secteur et d'autres parties prenantes d'envergure nationale ou internationale, des forums régionaux ou internationaux visant à examiner l'évolution à l'échelle mondiale de la réglementation, comme le Colloque mondial des régulateurs (GSR) ou </w:t>
      </w:r>
      <w:r w:rsidRPr="0056473E">
        <w:t>des dialogues stratégiques sur des questions</w:t>
      </w:r>
      <w:r w:rsidR="00EB3846" w:rsidRPr="0056473E">
        <w:t xml:space="preserve"> </w:t>
      </w:r>
      <w:r w:rsidRPr="0056473E">
        <w:t>d'ordre politique, juridique, réglementaire, économique et financier, ainsi que sur l'évolution du marché</w:t>
      </w:r>
      <w:r w:rsidR="00EB3846" w:rsidRPr="0056473E">
        <w:t>.</w:t>
      </w:r>
    </w:p>
    <w:p w:rsidR="00752342" w:rsidRDefault="00752342" w:rsidP="0056473E">
      <w:pPr>
        <w:rPr>
          <w:rFonts w:ascii="Calibri" w:hAnsi="Calibri" w:cs="Calibri"/>
          <w:szCs w:val="24"/>
        </w:rPr>
      </w:pPr>
      <w:r>
        <w:rPr>
          <w:rFonts w:ascii="Calibri" w:hAnsi="Calibri" w:cs="Calibri"/>
          <w:szCs w:val="24"/>
        </w:rPr>
        <w:br w:type="page"/>
      </w:r>
    </w:p>
    <w:p w:rsidR="00EB3846" w:rsidRPr="0056473E" w:rsidRDefault="002A40F6" w:rsidP="0056473E">
      <w:pPr>
        <w:rPr>
          <w:rFonts w:ascii="Calibri" w:hAnsi="Calibri" w:cs="Calibri"/>
          <w:szCs w:val="24"/>
        </w:rPr>
      </w:pPr>
      <w:r w:rsidRPr="0056473E">
        <w:rPr>
          <w:rFonts w:ascii="Calibri" w:hAnsi="Calibri" w:cs="Calibri"/>
          <w:szCs w:val="24"/>
        </w:rPr>
        <w:lastRenderedPageBreak/>
        <w:t xml:space="preserve">L'édition de 2018 du </w:t>
      </w:r>
      <w:r w:rsidR="000D3561" w:rsidRPr="0056473E">
        <w:rPr>
          <w:rFonts w:ascii="Calibri" w:hAnsi="Calibri" w:cs="Calibri"/>
          <w:szCs w:val="24"/>
        </w:rPr>
        <w:t>GSR</w:t>
      </w:r>
      <w:r w:rsidRPr="0056473E">
        <w:rPr>
          <w:rFonts w:ascii="Calibri" w:hAnsi="Calibri" w:cs="Calibri"/>
          <w:szCs w:val="24"/>
        </w:rPr>
        <w:t xml:space="preserve"> </w:t>
      </w:r>
      <w:r w:rsidR="00DC03B6" w:rsidRPr="0056473E">
        <w:rPr>
          <w:rFonts w:ascii="Calibri" w:hAnsi="Calibri" w:cs="Calibri"/>
          <w:szCs w:val="24"/>
        </w:rPr>
        <w:t xml:space="preserve">s'est tenue du 9 au 12 juillet à Genève, sur le thème </w:t>
      </w:r>
      <w:r w:rsidR="00EB3846" w:rsidRPr="0056473E">
        <w:rPr>
          <w:rFonts w:ascii="Calibri" w:hAnsi="Calibri" w:cs="Calibri"/>
          <w:szCs w:val="24"/>
        </w:rPr>
        <w:t>"</w:t>
      </w:r>
      <w:r w:rsidR="00EB3846" w:rsidRPr="0056473E">
        <w:t>Nouvelles frontières réglementaires"</w:t>
      </w:r>
      <w:r w:rsidR="00EB3846" w:rsidRPr="0056473E">
        <w:rPr>
          <w:rFonts w:ascii="Calibri" w:hAnsi="Calibri" w:cs="Calibri"/>
          <w:szCs w:val="24"/>
        </w:rPr>
        <w:t xml:space="preserve">. </w:t>
      </w:r>
      <w:r w:rsidR="000D3561" w:rsidRPr="0056473E">
        <w:rPr>
          <w:rFonts w:ascii="Calibri" w:hAnsi="Calibri" w:cs="Calibri"/>
          <w:szCs w:val="24"/>
        </w:rPr>
        <w:t>Elle</w:t>
      </w:r>
      <w:r w:rsidR="00EB3846" w:rsidRPr="0056473E">
        <w:rPr>
          <w:rFonts w:ascii="Calibri" w:hAnsi="Calibri" w:cs="Calibri"/>
          <w:szCs w:val="24"/>
        </w:rPr>
        <w:t xml:space="preserve"> </w:t>
      </w:r>
      <w:r w:rsidR="00EB3846" w:rsidRPr="0056473E">
        <w:t xml:space="preserve">a réuni plus de 600 participants de plus de 125 pays, notamment des ministres, des directeurs d'organismes </w:t>
      </w:r>
      <w:r w:rsidR="003D64D8" w:rsidRPr="0056473E">
        <w:t xml:space="preserve">nationaux </w:t>
      </w:r>
      <w:r w:rsidR="00EB3846" w:rsidRPr="0056473E">
        <w:t>de régulation</w:t>
      </w:r>
      <w:r w:rsidR="003D64D8" w:rsidRPr="0056473E">
        <w:t xml:space="preserve"> des TIC</w:t>
      </w:r>
      <w:r w:rsidR="000D3561" w:rsidRPr="0056473E">
        <w:t xml:space="preserve"> et des dirigeants</w:t>
      </w:r>
      <w:r w:rsidR="0056473E">
        <w:t xml:space="preserve"> d'entreprises</w:t>
      </w:r>
      <w:r w:rsidR="00EB3846" w:rsidRPr="0056473E">
        <w:t>.</w:t>
      </w:r>
      <w:r w:rsidR="00EB3846" w:rsidRPr="0056473E">
        <w:rPr>
          <w:rFonts w:ascii="Calibri" w:hAnsi="Calibri" w:cs="Calibri"/>
          <w:szCs w:val="24"/>
        </w:rPr>
        <w:t xml:space="preserve"> </w:t>
      </w:r>
      <w:r w:rsidR="00306740" w:rsidRPr="0056473E">
        <w:rPr>
          <w:rFonts w:ascii="Calibri" w:hAnsi="Calibri" w:cs="Calibri"/>
          <w:szCs w:val="24"/>
        </w:rPr>
        <w:t>La manifestation a également servi de cadre pour l'échange de connaissances entre des associations régionales de régulateurs et des dirigeants d'entreprises du secteur privé</w:t>
      </w:r>
      <w:r w:rsidR="00EB3846" w:rsidRPr="0056473E">
        <w:rPr>
          <w:rFonts w:ascii="Calibri" w:hAnsi="Calibri" w:cs="Calibri"/>
          <w:szCs w:val="24"/>
        </w:rPr>
        <w:t xml:space="preserve">. </w:t>
      </w:r>
      <w:r w:rsidR="00E076EF" w:rsidRPr="0056473E">
        <w:rPr>
          <w:rFonts w:ascii="Calibri" w:hAnsi="Calibri" w:cs="Calibri"/>
          <w:szCs w:val="24"/>
        </w:rPr>
        <w:t>Les participants au Colloque</w:t>
      </w:r>
      <w:r w:rsidR="003D44C4" w:rsidRPr="0056473E">
        <w:t xml:space="preserve"> sont convenus que les gouvernements, le secteur privé ainsi que tous les acteurs de l'économie numérique devraient rechercher les synergies et tirer parti des atouts et des ressources de chacun pour faire du développement numérique durable une réalité</w:t>
      </w:r>
      <w:r w:rsidR="00747FFB" w:rsidRPr="0056473E">
        <w:t xml:space="preserve"> pour tous</w:t>
      </w:r>
      <w:r w:rsidR="003D44C4" w:rsidRPr="0056473E">
        <w:t xml:space="preserve">. Le point d'orgue du Colloque a été l'adoption par les régulateurs des </w:t>
      </w:r>
      <w:r w:rsidR="006F1485" w:rsidRPr="0056473E">
        <w:t>TIC</w:t>
      </w:r>
      <w:r w:rsidR="003D44C4" w:rsidRPr="0056473E">
        <w:t xml:space="preserve"> d'un ensemble de lignes directrices sur les bonnes pratiques relatives aux nouvelles frontières réglementaires pour réussir la transformation numérique</w:t>
      </w:r>
      <w:r w:rsidR="00EB3846" w:rsidRPr="0056473E">
        <w:rPr>
          <w:rFonts w:ascii="Calibri" w:hAnsi="Calibri" w:cs="Calibri"/>
          <w:szCs w:val="24"/>
        </w:rPr>
        <w:t>.</w:t>
      </w:r>
    </w:p>
    <w:p w:rsidR="003D44C4" w:rsidRPr="0056473E" w:rsidRDefault="00A20CFB" w:rsidP="0056473E">
      <w:pPr>
        <w:rPr>
          <w:rFonts w:ascii="Calibri" w:hAnsi="Calibri" w:cs="Calibri"/>
          <w:szCs w:val="24"/>
        </w:rPr>
      </w:pPr>
      <w:r w:rsidRPr="0056473E">
        <w:rPr>
          <w:rFonts w:ascii="Calibri" w:hAnsi="Calibri" w:cs="Calibri"/>
          <w:szCs w:val="24"/>
        </w:rPr>
        <w:t xml:space="preserve">L'édition de 2019 du Colloque se tiendra du 9 au 12 juillet 2019 à Port Vila (Vanuatu), à l'aimable invitation du Régulateur des télécommunications, des radiocommunications et de la radiodiffusion </w:t>
      </w:r>
      <w:r w:rsidR="0012432C" w:rsidRPr="0056473E">
        <w:rPr>
          <w:rFonts w:ascii="Calibri" w:hAnsi="Calibri" w:cs="Calibri"/>
          <w:szCs w:val="24"/>
        </w:rPr>
        <w:t>(Telecommunications, Radiocommunications and Broadcasting Regulator — TRBR)</w:t>
      </w:r>
      <w:r w:rsidR="00EA767C" w:rsidRPr="0056473E">
        <w:rPr>
          <w:rFonts w:ascii="Calibri" w:hAnsi="Calibri" w:cs="Calibri"/>
          <w:szCs w:val="24"/>
        </w:rPr>
        <w:t xml:space="preserve"> </w:t>
      </w:r>
      <w:r w:rsidR="005354B7">
        <w:rPr>
          <w:rFonts w:ascii="Calibri" w:hAnsi="Calibri" w:cs="Calibri"/>
          <w:szCs w:val="24"/>
        </w:rPr>
        <w:t>et du G</w:t>
      </w:r>
      <w:r w:rsidRPr="0056473E">
        <w:rPr>
          <w:rFonts w:ascii="Calibri" w:hAnsi="Calibri" w:cs="Calibri"/>
          <w:szCs w:val="24"/>
        </w:rPr>
        <w:t xml:space="preserve">ouvernement du Vanuatu. </w:t>
      </w:r>
    </w:p>
    <w:p w:rsidR="003D44C4" w:rsidRPr="0056473E" w:rsidRDefault="00FF727D" w:rsidP="0056473E">
      <w:pPr>
        <w:rPr>
          <w:rFonts w:ascii="Calibri" w:hAnsi="Calibri" w:cs="Calibri"/>
          <w:szCs w:val="24"/>
        </w:rPr>
      </w:pPr>
      <w:r w:rsidRPr="0056473E">
        <w:rPr>
          <w:rFonts w:ascii="Calibri" w:hAnsi="Calibri" w:cs="Calibri"/>
          <w:szCs w:val="24"/>
        </w:rPr>
        <w:t xml:space="preserve">Les </w:t>
      </w:r>
      <w:r w:rsidR="00050D3F" w:rsidRPr="0056473E">
        <w:rPr>
          <w:rFonts w:ascii="Calibri" w:hAnsi="Calibri" w:cs="Calibri"/>
          <w:szCs w:val="24"/>
        </w:rPr>
        <w:t>D</w:t>
      </w:r>
      <w:r w:rsidRPr="0056473E">
        <w:rPr>
          <w:rFonts w:ascii="Calibri" w:hAnsi="Calibri" w:cs="Calibri"/>
          <w:szCs w:val="24"/>
        </w:rPr>
        <w:t xml:space="preserve">ialogues économiques régionaux </w:t>
      </w:r>
      <w:r w:rsidR="00193B69" w:rsidRPr="0056473E">
        <w:rPr>
          <w:rFonts w:ascii="Calibri" w:hAnsi="Calibri" w:cs="Calibri"/>
          <w:szCs w:val="24"/>
        </w:rPr>
        <w:t>sont</w:t>
      </w:r>
      <w:r w:rsidR="00050D3F" w:rsidRPr="0056473E">
        <w:rPr>
          <w:rFonts w:ascii="Calibri" w:hAnsi="Calibri" w:cs="Calibri"/>
          <w:szCs w:val="24"/>
        </w:rPr>
        <w:t xml:space="preserve"> de</w:t>
      </w:r>
      <w:r w:rsidR="00193B69" w:rsidRPr="0056473E">
        <w:rPr>
          <w:rFonts w:ascii="Calibri" w:hAnsi="Calibri" w:cs="Calibri"/>
          <w:szCs w:val="24"/>
        </w:rPr>
        <w:t>s</w:t>
      </w:r>
      <w:r w:rsidRPr="0056473E">
        <w:rPr>
          <w:rFonts w:ascii="Calibri" w:hAnsi="Calibri" w:cs="Calibri"/>
          <w:szCs w:val="24"/>
        </w:rPr>
        <w:t xml:space="preserve"> forums de haut niveau consacré</w:t>
      </w:r>
      <w:r w:rsidR="000F3E7F" w:rsidRPr="0056473E">
        <w:rPr>
          <w:rFonts w:ascii="Calibri" w:hAnsi="Calibri" w:cs="Calibri"/>
          <w:szCs w:val="24"/>
        </w:rPr>
        <w:t>s</w:t>
      </w:r>
      <w:r w:rsidRPr="0056473E">
        <w:rPr>
          <w:rFonts w:ascii="Calibri" w:hAnsi="Calibri" w:cs="Calibri"/>
          <w:szCs w:val="24"/>
        </w:rPr>
        <w:t xml:space="preserve"> à l'examen des questions </w:t>
      </w:r>
      <w:r w:rsidR="00866B23" w:rsidRPr="0056473E">
        <w:rPr>
          <w:rFonts w:ascii="Calibri" w:hAnsi="Calibri" w:cs="Calibri"/>
          <w:szCs w:val="24"/>
        </w:rPr>
        <w:t>ayant trait à la régulation économique et à la finance</w:t>
      </w:r>
      <w:r w:rsidR="003D44C4" w:rsidRPr="0056473E">
        <w:rPr>
          <w:rFonts w:ascii="Calibri" w:hAnsi="Calibri" w:cs="Calibri"/>
          <w:szCs w:val="24"/>
        </w:rPr>
        <w:t xml:space="preserve">. </w:t>
      </w:r>
      <w:r w:rsidR="00AC69FC" w:rsidRPr="0056473E">
        <w:rPr>
          <w:rFonts w:ascii="Calibri" w:hAnsi="Calibri" w:cs="Calibri"/>
          <w:szCs w:val="24"/>
        </w:rPr>
        <w:t xml:space="preserve">En 2018, deux </w:t>
      </w:r>
      <w:r w:rsidR="004154B8" w:rsidRPr="0056473E">
        <w:rPr>
          <w:rFonts w:ascii="Calibri" w:hAnsi="Calibri" w:cs="Calibri"/>
          <w:szCs w:val="24"/>
        </w:rPr>
        <w:t>D</w:t>
      </w:r>
      <w:r w:rsidR="00AC69FC" w:rsidRPr="0056473E">
        <w:rPr>
          <w:rFonts w:ascii="Calibri" w:hAnsi="Calibri" w:cs="Calibri"/>
          <w:szCs w:val="24"/>
        </w:rPr>
        <w:t>ialogues économiques régionaux ont été organisés, le premier dans la région Afrique (</w:t>
      </w:r>
      <w:r w:rsidR="00492DBC" w:rsidRPr="0056473E">
        <w:rPr>
          <w:rFonts w:ascii="Calibri" w:hAnsi="Calibri" w:cs="Calibri"/>
          <w:szCs w:val="24"/>
        </w:rPr>
        <w:t xml:space="preserve">au </w:t>
      </w:r>
      <w:r w:rsidR="00AC69FC" w:rsidRPr="0056473E">
        <w:rPr>
          <w:rFonts w:ascii="Calibri" w:hAnsi="Calibri" w:cs="Calibri"/>
          <w:szCs w:val="24"/>
        </w:rPr>
        <w:t xml:space="preserve">Burkina Faso, </w:t>
      </w:r>
      <w:r w:rsidR="00407343" w:rsidRPr="0056473E">
        <w:rPr>
          <w:rFonts w:ascii="Calibri" w:hAnsi="Calibri" w:cs="Calibri"/>
          <w:szCs w:val="24"/>
        </w:rPr>
        <w:t xml:space="preserve">du </w:t>
      </w:r>
      <w:r w:rsidR="00AC69FC" w:rsidRPr="0056473E">
        <w:rPr>
          <w:rFonts w:ascii="Calibri" w:hAnsi="Calibri" w:cs="Calibri"/>
          <w:szCs w:val="24"/>
        </w:rPr>
        <w:t>8</w:t>
      </w:r>
      <w:r w:rsidR="00284D86">
        <w:rPr>
          <w:rFonts w:ascii="Calibri" w:hAnsi="Calibri" w:cs="Calibri"/>
          <w:szCs w:val="24"/>
        </w:rPr>
        <w:t xml:space="preserve"> </w:t>
      </w:r>
      <w:r w:rsidR="00407343" w:rsidRPr="0056473E">
        <w:rPr>
          <w:rFonts w:ascii="Calibri" w:hAnsi="Calibri" w:cs="Calibri"/>
          <w:szCs w:val="24"/>
        </w:rPr>
        <w:t xml:space="preserve">au </w:t>
      </w:r>
      <w:r w:rsidR="00AC69FC" w:rsidRPr="0056473E">
        <w:rPr>
          <w:rFonts w:ascii="Calibri" w:hAnsi="Calibri" w:cs="Calibri"/>
          <w:szCs w:val="24"/>
        </w:rPr>
        <w:t xml:space="preserve">12 octobre) et le second </w:t>
      </w:r>
      <w:r w:rsidR="00372ECF" w:rsidRPr="0056473E">
        <w:rPr>
          <w:rFonts w:ascii="Calibri" w:hAnsi="Calibri" w:cs="Calibri"/>
          <w:szCs w:val="24"/>
        </w:rPr>
        <w:t xml:space="preserve">dans la </w:t>
      </w:r>
      <w:r w:rsidR="000B6C0B" w:rsidRPr="0056473E">
        <w:rPr>
          <w:rFonts w:ascii="Calibri" w:hAnsi="Calibri" w:cs="Calibri"/>
          <w:szCs w:val="24"/>
        </w:rPr>
        <w:t>région</w:t>
      </w:r>
      <w:r w:rsidR="00372ECF" w:rsidRPr="0056473E">
        <w:rPr>
          <w:rFonts w:ascii="Calibri" w:hAnsi="Calibri" w:cs="Calibri"/>
          <w:szCs w:val="24"/>
        </w:rPr>
        <w:t xml:space="preserve"> Amériques (</w:t>
      </w:r>
      <w:r w:rsidR="001061CE" w:rsidRPr="0056473E">
        <w:rPr>
          <w:rFonts w:ascii="Calibri" w:hAnsi="Calibri" w:cs="Calibri"/>
          <w:szCs w:val="24"/>
        </w:rPr>
        <w:t>au Mexique</w:t>
      </w:r>
      <w:r w:rsidR="00372ECF" w:rsidRPr="0056473E">
        <w:rPr>
          <w:rFonts w:ascii="Calibri" w:hAnsi="Calibri" w:cs="Calibri"/>
          <w:szCs w:val="24"/>
        </w:rPr>
        <w:t xml:space="preserve">, </w:t>
      </w:r>
      <w:r w:rsidR="00A0584E" w:rsidRPr="0056473E">
        <w:rPr>
          <w:rFonts w:ascii="Calibri" w:hAnsi="Calibri" w:cs="Calibri"/>
          <w:szCs w:val="24"/>
        </w:rPr>
        <w:t>du 4 au 6</w:t>
      </w:r>
      <w:r w:rsidR="00372ECF" w:rsidRPr="0056473E">
        <w:rPr>
          <w:rFonts w:ascii="Calibri" w:hAnsi="Calibri" w:cs="Calibri"/>
          <w:szCs w:val="24"/>
        </w:rPr>
        <w:t xml:space="preserve"> septembre)</w:t>
      </w:r>
      <w:r w:rsidR="000B6C0B" w:rsidRPr="0056473E">
        <w:rPr>
          <w:rFonts w:ascii="Calibri" w:hAnsi="Calibri" w:cs="Calibri"/>
          <w:szCs w:val="24"/>
        </w:rPr>
        <w:t>, afin d'examiner les incidences économiques des technolog</w:t>
      </w:r>
      <w:r w:rsidR="00140277" w:rsidRPr="0056473E">
        <w:rPr>
          <w:rFonts w:ascii="Calibri" w:hAnsi="Calibri" w:cs="Calibri"/>
          <w:szCs w:val="24"/>
        </w:rPr>
        <w:t xml:space="preserve">ies futures </w:t>
      </w:r>
      <w:r w:rsidR="007200A3" w:rsidRPr="0056473E">
        <w:rPr>
          <w:rFonts w:ascii="Calibri" w:hAnsi="Calibri" w:cs="Calibri"/>
          <w:szCs w:val="24"/>
        </w:rPr>
        <w:t>(</w:t>
      </w:r>
      <w:r w:rsidR="00C65DE0" w:rsidRPr="0056473E">
        <w:rPr>
          <w:rFonts w:ascii="Calibri" w:hAnsi="Calibri" w:cs="Calibri"/>
          <w:szCs w:val="24"/>
        </w:rPr>
        <w:t>Internet des objets</w:t>
      </w:r>
      <w:r w:rsidR="003D44C4" w:rsidRPr="0056473E">
        <w:rPr>
          <w:rFonts w:ascii="Calibri" w:hAnsi="Calibri" w:cs="Calibri"/>
          <w:szCs w:val="24"/>
        </w:rPr>
        <w:t xml:space="preserve"> (IoT)</w:t>
      </w:r>
      <w:r w:rsidR="00940A43" w:rsidRPr="0056473E">
        <w:rPr>
          <w:rFonts w:ascii="Calibri" w:hAnsi="Calibri" w:cs="Calibri"/>
          <w:szCs w:val="24"/>
        </w:rPr>
        <w:t xml:space="preserve"> et communications de machine à machine </w:t>
      </w:r>
      <w:r w:rsidR="003D44C4" w:rsidRPr="0056473E">
        <w:rPr>
          <w:rFonts w:ascii="Calibri" w:hAnsi="Calibri" w:cs="Calibri"/>
          <w:szCs w:val="24"/>
        </w:rPr>
        <w:t xml:space="preserve">(M2M), </w:t>
      </w:r>
      <w:r w:rsidR="00940A43" w:rsidRPr="0056473E">
        <w:rPr>
          <w:rFonts w:ascii="Calibri" w:hAnsi="Calibri" w:cs="Calibri"/>
          <w:szCs w:val="24"/>
        </w:rPr>
        <w:t>informatique en nuage</w:t>
      </w:r>
      <w:r w:rsidR="003D44C4" w:rsidRPr="0056473E">
        <w:rPr>
          <w:rFonts w:ascii="Calibri" w:hAnsi="Calibri" w:cs="Calibri"/>
          <w:szCs w:val="24"/>
        </w:rPr>
        <w:t xml:space="preserve">, </w:t>
      </w:r>
      <w:r w:rsidR="00140277" w:rsidRPr="0056473E">
        <w:rPr>
          <w:rFonts w:ascii="Calibri" w:hAnsi="Calibri" w:cs="Calibri"/>
          <w:szCs w:val="24"/>
        </w:rPr>
        <w:t>mégadonnées</w:t>
      </w:r>
      <w:r w:rsidR="00194AEF" w:rsidRPr="0056473E">
        <w:rPr>
          <w:rFonts w:ascii="Calibri" w:hAnsi="Calibri" w:cs="Calibri"/>
          <w:szCs w:val="24"/>
        </w:rPr>
        <w:t xml:space="preserve"> et chaîne de blocs</w:t>
      </w:r>
      <w:r w:rsidR="003D44C4" w:rsidRPr="0056473E">
        <w:rPr>
          <w:rFonts w:ascii="Calibri" w:hAnsi="Calibri" w:cs="Calibri"/>
          <w:szCs w:val="24"/>
        </w:rPr>
        <w:t xml:space="preserve">) </w:t>
      </w:r>
      <w:r w:rsidR="007200A3" w:rsidRPr="0056473E">
        <w:rPr>
          <w:rFonts w:ascii="Calibri" w:hAnsi="Calibri" w:cs="Calibri"/>
          <w:szCs w:val="24"/>
        </w:rPr>
        <w:t>et leurs applications dans chacune des régions</w:t>
      </w:r>
      <w:r w:rsidR="003D44C4" w:rsidRPr="0056473E">
        <w:rPr>
          <w:rFonts w:ascii="Calibri" w:hAnsi="Calibri" w:cs="Calibri"/>
          <w:szCs w:val="24"/>
        </w:rPr>
        <w:t>.</w:t>
      </w:r>
      <w:r w:rsidR="00E22450" w:rsidRPr="0056473E">
        <w:rPr>
          <w:rFonts w:ascii="Calibri" w:hAnsi="Calibri" w:cs="Calibri"/>
          <w:szCs w:val="24"/>
        </w:rPr>
        <w:t xml:space="preserve"> Ces dialogues ont aussi donné l'occasion d'examiner les perspectives et les enjeux actuels et nouveaux, et d'explorer des possibilités </w:t>
      </w:r>
      <w:r w:rsidR="00305A80" w:rsidRPr="0056473E">
        <w:rPr>
          <w:rFonts w:ascii="Calibri" w:hAnsi="Calibri" w:cs="Calibri"/>
          <w:szCs w:val="24"/>
        </w:rPr>
        <w:t>d</w:t>
      </w:r>
      <w:r w:rsidR="00E22450" w:rsidRPr="0056473E">
        <w:rPr>
          <w:rFonts w:ascii="Calibri" w:hAnsi="Calibri" w:cs="Calibri"/>
          <w:szCs w:val="24"/>
        </w:rPr>
        <w:t>e créer un environnement favorisant la compétitivité et la croissance du secteur des TIC dans les régions concernées.</w:t>
      </w:r>
    </w:p>
    <w:p w:rsidR="003D44C4" w:rsidRPr="0056473E" w:rsidRDefault="00305A80" w:rsidP="0056473E">
      <w:pPr>
        <w:rPr>
          <w:rFonts w:ascii="Calibri" w:hAnsi="Calibri" w:cs="Calibri"/>
          <w:szCs w:val="24"/>
        </w:rPr>
      </w:pPr>
      <w:r w:rsidRPr="0056473E">
        <w:rPr>
          <w:rFonts w:ascii="Calibri" w:hAnsi="Calibri" w:cs="Calibri"/>
          <w:szCs w:val="24"/>
        </w:rPr>
        <w:t xml:space="preserve">Afin </w:t>
      </w:r>
      <w:r w:rsidR="002E557A" w:rsidRPr="0056473E">
        <w:rPr>
          <w:rFonts w:ascii="Calibri" w:hAnsi="Calibri" w:cs="Calibri"/>
          <w:szCs w:val="24"/>
        </w:rPr>
        <w:t>de renforcer les synergies</w:t>
      </w:r>
      <w:r w:rsidRPr="0056473E">
        <w:rPr>
          <w:rFonts w:ascii="Calibri" w:hAnsi="Calibri" w:cs="Calibri"/>
          <w:szCs w:val="24"/>
        </w:rPr>
        <w:t xml:space="preserve"> entre les travaux des commissions d'études de l'UIT-D et les dialogues stratégiques, le BDT a aussi organisé des échanges de connaissances spécialisées en </w:t>
      </w:r>
      <w:r w:rsidR="00E402DB" w:rsidRPr="0056473E">
        <w:rPr>
          <w:rFonts w:ascii="Calibri" w:hAnsi="Calibri" w:cs="Calibri"/>
          <w:szCs w:val="24"/>
        </w:rPr>
        <w:t>parallèle</w:t>
      </w:r>
      <w:r w:rsidRPr="0056473E">
        <w:rPr>
          <w:rFonts w:ascii="Calibri" w:hAnsi="Calibri" w:cs="Calibri"/>
          <w:szCs w:val="24"/>
        </w:rPr>
        <w:t xml:space="preserve"> des </w:t>
      </w:r>
      <w:r w:rsidR="00E402DB" w:rsidRPr="0056473E">
        <w:rPr>
          <w:rFonts w:ascii="Calibri" w:hAnsi="Calibri" w:cs="Calibri"/>
          <w:szCs w:val="24"/>
        </w:rPr>
        <w:t>D</w:t>
      </w:r>
      <w:r w:rsidRPr="0056473E">
        <w:rPr>
          <w:rFonts w:ascii="Calibri" w:hAnsi="Calibri" w:cs="Calibri"/>
          <w:szCs w:val="24"/>
        </w:rPr>
        <w:t xml:space="preserve">ialogues économiques régionaux, </w:t>
      </w:r>
      <w:r w:rsidR="00E402DB" w:rsidRPr="0056473E">
        <w:rPr>
          <w:rFonts w:ascii="Calibri" w:hAnsi="Calibri" w:cs="Calibri"/>
          <w:szCs w:val="24"/>
        </w:rPr>
        <w:t>auxquels ont contribué des</w:t>
      </w:r>
      <w:r w:rsidR="005916BD" w:rsidRPr="0056473E">
        <w:rPr>
          <w:rFonts w:ascii="Calibri" w:hAnsi="Calibri" w:cs="Calibri"/>
          <w:szCs w:val="24"/>
        </w:rPr>
        <w:t xml:space="preserve"> spécialistes d'envergure internationale </w:t>
      </w:r>
      <w:r w:rsidR="008F6DDD" w:rsidRPr="0056473E">
        <w:rPr>
          <w:rFonts w:ascii="Calibri" w:hAnsi="Calibri" w:cs="Calibri"/>
          <w:szCs w:val="24"/>
        </w:rPr>
        <w:t>qui participent</w:t>
      </w:r>
      <w:r w:rsidR="005916BD" w:rsidRPr="0056473E">
        <w:rPr>
          <w:rFonts w:ascii="Calibri" w:hAnsi="Calibri" w:cs="Calibri"/>
          <w:szCs w:val="24"/>
        </w:rPr>
        <w:t xml:space="preserve"> aux travaux menés par la Commission d'études 1 de l'UIT-D au titre de la Question 4/1 (</w:t>
      </w:r>
      <w:r w:rsidR="005916BD" w:rsidRPr="0056473E">
        <w:rPr>
          <w:color w:val="000000"/>
        </w:rPr>
        <w:t>Politiques économiques et méthodes de détermination des coûts des services relatifs aux réseaux nationaux de télécommunication/TIC</w:t>
      </w:r>
      <w:r w:rsidR="003D44C4" w:rsidRPr="0056473E">
        <w:rPr>
          <w:rFonts w:ascii="Calibri" w:hAnsi="Calibri" w:cs="Calibri"/>
          <w:szCs w:val="24"/>
        </w:rPr>
        <w:t>)</w:t>
      </w:r>
      <w:r w:rsidR="005916BD" w:rsidRPr="0056473E">
        <w:rPr>
          <w:rFonts w:ascii="Calibri" w:hAnsi="Calibri" w:cs="Calibri"/>
          <w:szCs w:val="24"/>
        </w:rPr>
        <w:t xml:space="preserve"> et de la Question</w:t>
      </w:r>
      <w:r w:rsidR="003D44C4" w:rsidRPr="0056473E">
        <w:rPr>
          <w:rFonts w:ascii="Calibri" w:hAnsi="Calibri" w:cs="Calibri"/>
          <w:szCs w:val="24"/>
        </w:rPr>
        <w:t xml:space="preserve"> 6/1 (</w:t>
      </w:r>
      <w:r w:rsidR="000E4231" w:rsidRPr="0056473E">
        <w:rPr>
          <w:color w:val="000000"/>
        </w:rPr>
        <w:t>Information, protection et droits du consommateur: lois, réglementation, fondements économiques, réseaux de consommateurs</w:t>
      </w:r>
      <w:r w:rsidR="003D44C4" w:rsidRPr="0056473E">
        <w:rPr>
          <w:rFonts w:ascii="Calibri" w:hAnsi="Calibri" w:cs="Calibri"/>
          <w:szCs w:val="24"/>
        </w:rPr>
        <w:t>).</w:t>
      </w:r>
    </w:p>
    <w:p w:rsidR="003F448D" w:rsidRPr="0056473E" w:rsidRDefault="002863EB" w:rsidP="0056473E">
      <w:pPr>
        <w:rPr>
          <w:rFonts w:ascii="Calibri" w:hAnsi="Calibri" w:cs="Calibri"/>
          <w:szCs w:val="24"/>
        </w:rPr>
      </w:pPr>
      <w:r w:rsidRPr="0056473E">
        <w:rPr>
          <w:szCs w:val="24"/>
        </w:rPr>
        <w:t>Le BDT</w:t>
      </w:r>
      <w:r w:rsidR="003D44C4" w:rsidRPr="0056473E">
        <w:rPr>
          <w:szCs w:val="24"/>
        </w:rPr>
        <w:t xml:space="preserve"> a continué de mener des actions de sensibilisation et de renforcement des capacités en organisant des formations, des ateliers, des séminaires et des conférences sur les thèmes suivants: développement des TIC, infrastructure large bande, applications et services, 5G, itinérance mobile internationale, </w:t>
      </w:r>
      <w:r w:rsidR="003D44C4" w:rsidRPr="0056473E">
        <w:rPr>
          <w:color w:val="000000"/>
        </w:rPr>
        <w:t>modélisation des coûts</w:t>
      </w:r>
      <w:r w:rsidRPr="0056473E">
        <w:rPr>
          <w:color w:val="000000"/>
        </w:rPr>
        <w:t xml:space="preserve"> et tarification</w:t>
      </w:r>
      <w:r w:rsidR="003D44C4" w:rsidRPr="0056473E">
        <w:rPr>
          <w:color w:val="000000"/>
        </w:rPr>
        <w:t>, dév</w:t>
      </w:r>
      <w:r w:rsidR="00290FCA" w:rsidRPr="0056473E">
        <w:rPr>
          <w:color w:val="000000"/>
        </w:rPr>
        <w:t>eloppement de l'infrastructure</w:t>
      </w:r>
      <w:r w:rsidR="003D44C4" w:rsidRPr="0056473E">
        <w:rPr>
          <w:color w:val="000000"/>
        </w:rPr>
        <w:t>, collaboration politique et réglementaire dans les domaines des services financiers numériques et de l'inclusion financière numérique, et économie numérique.</w:t>
      </w:r>
      <w:r w:rsidR="00290FCA" w:rsidRPr="0056473E">
        <w:rPr>
          <w:color w:val="000000"/>
        </w:rPr>
        <w:t xml:space="preserve"> Plusieurs </w:t>
      </w:r>
      <w:r w:rsidR="00E909E7" w:rsidRPr="0056473E">
        <w:rPr>
          <w:color w:val="000000"/>
        </w:rPr>
        <w:t>formations</w:t>
      </w:r>
      <w:r w:rsidR="00290FCA" w:rsidRPr="0056473E">
        <w:rPr>
          <w:color w:val="000000"/>
        </w:rPr>
        <w:t xml:space="preserve"> sur les approches </w:t>
      </w:r>
      <w:r w:rsidR="007E3E01" w:rsidRPr="0056473E">
        <w:rPr>
          <w:color w:val="000000"/>
        </w:rPr>
        <w:t>relatives à la</w:t>
      </w:r>
      <w:r w:rsidR="00290FCA" w:rsidRPr="0056473E">
        <w:rPr>
          <w:color w:val="000000"/>
        </w:rPr>
        <w:t xml:space="preserve"> détermination des coûts et des tarifs pour les services de communication numérique ont été organisées (</w:t>
      </w:r>
      <w:r w:rsidR="00EC13E7" w:rsidRPr="0056473E">
        <w:rPr>
          <w:rFonts w:ascii="Calibri" w:hAnsi="Calibri" w:cs="Calibri"/>
          <w:szCs w:val="24"/>
        </w:rPr>
        <w:t>Afrique, Etats arabes et Asie-</w:t>
      </w:r>
      <w:r w:rsidR="00290FCA" w:rsidRPr="0056473E">
        <w:rPr>
          <w:rFonts w:ascii="Calibri" w:hAnsi="Calibri" w:cs="Calibri"/>
          <w:szCs w:val="24"/>
        </w:rPr>
        <w:t>Pacifique</w:t>
      </w:r>
      <w:r w:rsidR="003F448D" w:rsidRPr="0056473E">
        <w:rPr>
          <w:rFonts w:ascii="Calibri" w:hAnsi="Calibri" w:cs="Calibri"/>
          <w:szCs w:val="24"/>
        </w:rPr>
        <w:t xml:space="preserve">). </w:t>
      </w:r>
      <w:r w:rsidR="00D017A3" w:rsidRPr="0056473E">
        <w:rPr>
          <w:rFonts w:ascii="Calibri" w:hAnsi="Calibri" w:cs="Calibri"/>
          <w:szCs w:val="24"/>
        </w:rPr>
        <w:t>En 2018, les ateliers organisés ont permis aux régulateurs et aux membres d</w:t>
      </w:r>
      <w:r w:rsidR="00E875C8" w:rsidRPr="0056473E">
        <w:rPr>
          <w:rFonts w:ascii="Calibri" w:hAnsi="Calibri" w:cs="Calibri"/>
          <w:szCs w:val="24"/>
        </w:rPr>
        <w:t>u</w:t>
      </w:r>
      <w:r w:rsidR="00D017A3" w:rsidRPr="0056473E">
        <w:rPr>
          <w:rFonts w:ascii="Calibri" w:hAnsi="Calibri" w:cs="Calibri"/>
          <w:szCs w:val="24"/>
        </w:rPr>
        <w:t xml:space="preserve"> secteur d'acquérir des connaissances pratiques sur les méthodes et les approches</w:t>
      </w:r>
      <w:r w:rsidR="007855BB" w:rsidRPr="0056473E">
        <w:rPr>
          <w:rFonts w:ascii="Calibri" w:hAnsi="Calibri" w:cs="Calibri"/>
          <w:szCs w:val="24"/>
        </w:rPr>
        <w:t>, en pleine évolution,</w:t>
      </w:r>
      <w:r w:rsidR="00D017A3" w:rsidRPr="0056473E">
        <w:rPr>
          <w:rFonts w:ascii="Calibri" w:hAnsi="Calibri" w:cs="Calibri"/>
          <w:szCs w:val="24"/>
        </w:rPr>
        <w:t xml:space="preserve"> d'établissement des coûts, de financement et de tarification réglementaire</w:t>
      </w:r>
      <w:r w:rsidR="001B7824" w:rsidRPr="0056473E">
        <w:rPr>
          <w:rFonts w:ascii="Calibri" w:hAnsi="Calibri" w:cs="Calibri"/>
          <w:szCs w:val="24"/>
        </w:rPr>
        <w:t xml:space="preserve"> pour les services numériques, y compris les services </w:t>
      </w:r>
      <w:r w:rsidR="001D676B" w:rsidRPr="0056473E">
        <w:rPr>
          <w:rFonts w:ascii="Calibri" w:hAnsi="Calibri" w:cs="Calibri"/>
          <w:szCs w:val="24"/>
        </w:rPr>
        <w:t>OTT (over-the-top)</w:t>
      </w:r>
      <w:r w:rsidR="001B7824" w:rsidRPr="0056473E">
        <w:rPr>
          <w:rFonts w:ascii="Calibri" w:hAnsi="Calibri" w:cs="Calibri"/>
          <w:szCs w:val="24"/>
        </w:rPr>
        <w:t xml:space="preserve">. </w:t>
      </w:r>
    </w:p>
    <w:p w:rsidR="003F448D" w:rsidRPr="0056473E" w:rsidRDefault="009039D1" w:rsidP="00A37FF7">
      <w:pPr>
        <w:keepLines/>
        <w:rPr>
          <w:rFonts w:ascii="Calibri" w:hAnsi="Calibri" w:cs="Calibri"/>
          <w:szCs w:val="24"/>
        </w:rPr>
      </w:pPr>
      <w:r w:rsidRPr="0056473E">
        <w:rPr>
          <w:rFonts w:ascii="Calibri" w:hAnsi="Calibri" w:cs="Calibri"/>
          <w:szCs w:val="24"/>
        </w:rPr>
        <w:lastRenderedPageBreak/>
        <w:t>En</w:t>
      </w:r>
      <w:r w:rsidR="009E25B5" w:rsidRPr="0056473E">
        <w:rPr>
          <w:rFonts w:ascii="Calibri" w:hAnsi="Calibri" w:cs="Calibri"/>
          <w:szCs w:val="24"/>
        </w:rPr>
        <w:t xml:space="preserve"> coordination avec les bureaux régionaux</w:t>
      </w:r>
      <w:r w:rsidRPr="0056473E">
        <w:rPr>
          <w:rFonts w:ascii="Calibri" w:hAnsi="Calibri" w:cs="Calibri"/>
          <w:szCs w:val="24"/>
        </w:rPr>
        <w:t>, le BDT a fourni une assistance directe</w:t>
      </w:r>
      <w:r w:rsidR="009E25B5" w:rsidRPr="0056473E">
        <w:rPr>
          <w:rFonts w:ascii="Calibri" w:hAnsi="Calibri" w:cs="Calibri"/>
          <w:szCs w:val="24"/>
        </w:rPr>
        <w:t xml:space="preserve"> sur certaines questions réglementaires et économiques</w:t>
      </w:r>
      <w:r w:rsidRPr="0056473E">
        <w:rPr>
          <w:rFonts w:ascii="Calibri" w:hAnsi="Calibri" w:cs="Calibri"/>
          <w:szCs w:val="24"/>
        </w:rPr>
        <w:t xml:space="preserve"> à plusieurs pays, dont </w:t>
      </w:r>
      <w:r w:rsidR="000D3561" w:rsidRPr="0056473E">
        <w:rPr>
          <w:rFonts w:ascii="Calibri" w:hAnsi="Calibri" w:cs="Calibri"/>
          <w:szCs w:val="24"/>
        </w:rPr>
        <w:t xml:space="preserve">le Bangladesh, </w:t>
      </w:r>
      <w:r w:rsidRPr="0056473E">
        <w:rPr>
          <w:rFonts w:ascii="Calibri" w:hAnsi="Calibri" w:cs="Calibri"/>
          <w:szCs w:val="24"/>
        </w:rPr>
        <w:t xml:space="preserve">la </w:t>
      </w:r>
      <w:r w:rsidR="003F448D" w:rsidRPr="0056473E">
        <w:rPr>
          <w:rFonts w:ascii="Calibri" w:hAnsi="Calibri" w:cs="Calibri"/>
          <w:szCs w:val="24"/>
        </w:rPr>
        <w:t>Bolivi</w:t>
      </w:r>
      <w:r w:rsidR="000078A1" w:rsidRPr="0056473E">
        <w:rPr>
          <w:rFonts w:ascii="Calibri" w:hAnsi="Calibri" w:cs="Calibri"/>
          <w:szCs w:val="24"/>
        </w:rPr>
        <w:t>e</w:t>
      </w:r>
      <w:r w:rsidR="003F448D" w:rsidRPr="0056473E">
        <w:rPr>
          <w:rFonts w:ascii="Calibri" w:hAnsi="Calibri" w:cs="Calibri"/>
          <w:szCs w:val="24"/>
        </w:rPr>
        <w:t xml:space="preserve">, </w:t>
      </w:r>
      <w:r w:rsidRPr="0056473E">
        <w:rPr>
          <w:rFonts w:ascii="Calibri" w:hAnsi="Calibri" w:cs="Calibri"/>
          <w:szCs w:val="24"/>
        </w:rPr>
        <w:t xml:space="preserve">la </w:t>
      </w:r>
      <w:r w:rsidR="003F448D" w:rsidRPr="0056473E">
        <w:rPr>
          <w:rFonts w:ascii="Calibri" w:hAnsi="Calibri" w:cs="Calibri"/>
          <w:szCs w:val="24"/>
        </w:rPr>
        <w:t>Chin</w:t>
      </w:r>
      <w:r w:rsidR="000078A1" w:rsidRPr="0056473E">
        <w:rPr>
          <w:rFonts w:ascii="Calibri" w:hAnsi="Calibri" w:cs="Calibri"/>
          <w:szCs w:val="24"/>
        </w:rPr>
        <w:t>e</w:t>
      </w:r>
      <w:r w:rsidR="003F448D" w:rsidRPr="0056473E">
        <w:rPr>
          <w:rFonts w:ascii="Calibri" w:hAnsi="Calibri" w:cs="Calibri"/>
          <w:szCs w:val="24"/>
        </w:rPr>
        <w:t xml:space="preserve">, </w:t>
      </w:r>
      <w:r w:rsidR="00271AB8" w:rsidRPr="0056473E">
        <w:rPr>
          <w:rFonts w:ascii="Calibri" w:hAnsi="Calibri" w:cs="Calibri"/>
          <w:szCs w:val="24"/>
        </w:rPr>
        <w:t xml:space="preserve">les </w:t>
      </w:r>
      <w:r w:rsidR="003F448D" w:rsidRPr="0056473E">
        <w:rPr>
          <w:rFonts w:ascii="Calibri" w:hAnsi="Calibri" w:cs="Calibri"/>
          <w:szCs w:val="24"/>
        </w:rPr>
        <w:t>Comor</w:t>
      </w:r>
      <w:r w:rsidR="000078A1" w:rsidRPr="0056473E">
        <w:rPr>
          <w:rFonts w:ascii="Calibri" w:hAnsi="Calibri" w:cs="Calibri"/>
          <w:szCs w:val="24"/>
        </w:rPr>
        <w:t>e</w:t>
      </w:r>
      <w:r w:rsidR="003F448D" w:rsidRPr="0056473E">
        <w:rPr>
          <w:rFonts w:ascii="Calibri" w:hAnsi="Calibri" w:cs="Calibri"/>
          <w:szCs w:val="24"/>
        </w:rPr>
        <w:t xml:space="preserve">s, </w:t>
      </w:r>
      <w:r w:rsidR="002E61FA" w:rsidRPr="0056473E">
        <w:rPr>
          <w:rFonts w:ascii="Calibri" w:hAnsi="Calibri" w:cs="Calibri"/>
          <w:szCs w:val="24"/>
        </w:rPr>
        <w:t>l'</w:t>
      </w:r>
      <w:r w:rsidR="00DB75C8" w:rsidRPr="0056473E">
        <w:rPr>
          <w:rFonts w:ascii="Calibri" w:hAnsi="Calibri" w:cs="Calibri"/>
          <w:szCs w:val="24"/>
        </w:rPr>
        <w:t xml:space="preserve">Egypte, </w:t>
      </w:r>
      <w:r w:rsidR="002E61FA" w:rsidRPr="0056473E">
        <w:rPr>
          <w:rFonts w:ascii="Calibri" w:hAnsi="Calibri" w:cs="Calibri"/>
          <w:szCs w:val="24"/>
        </w:rPr>
        <w:t>l'</w:t>
      </w:r>
      <w:r w:rsidR="003F448D" w:rsidRPr="0056473E">
        <w:rPr>
          <w:rFonts w:ascii="Calibri" w:hAnsi="Calibri" w:cs="Calibri"/>
          <w:szCs w:val="24"/>
        </w:rPr>
        <w:t>E</w:t>
      </w:r>
      <w:r w:rsidR="000078A1" w:rsidRPr="0056473E">
        <w:rPr>
          <w:rFonts w:ascii="Calibri" w:hAnsi="Calibri" w:cs="Calibri"/>
          <w:szCs w:val="24"/>
        </w:rPr>
        <w:t>quateur</w:t>
      </w:r>
      <w:r w:rsidR="003F448D" w:rsidRPr="0056473E">
        <w:rPr>
          <w:rFonts w:ascii="Calibri" w:hAnsi="Calibri" w:cs="Calibri"/>
          <w:szCs w:val="24"/>
        </w:rPr>
        <w:t xml:space="preserve">, </w:t>
      </w:r>
      <w:r w:rsidR="002E61FA" w:rsidRPr="0056473E">
        <w:rPr>
          <w:rFonts w:ascii="Calibri" w:hAnsi="Calibri" w:cs="Calibri"/>
          <w:szCs w:val="24"/>
        </w:rPr>
        <w:t>l'</w:t>
      </w:r>
      <w:r w:rsidR="003F448D" w:rsidRPr="0056473E">
        <w:rPr>
          <w:rFonts w:ascii="Calibri" w:hAnsi="Calibri" w:cs="Calibri"/>
          <w:szCs w:val="24"/>
        </w:rPr>
        <w:t>Ind</w:t>
      </w:r>
      <w:r w:rsidR="00380A8B" w:rsidRPr="0056473E">
        <w:rPr>
          <w:rFonts w:ascii="Calibri" w:hAnsi="Calibri" w:cs="Calibri"/>
          <w:szCs w:val="24"/>
        </w:rPr>
        <w:t>e</w:t>
      </w:r>
      <w:r w:rsidR="003F448D" w:rsidRPr="0056473E">
        <w:rPr>
          <w:rFonts w:ascii="Calibri" w:hAnsi="Calibri" w:cs="Calibri"/>
          <w:szCs w:val="24"/>
        </w:rPr>
        <w:t xml:space="preserve">, </w:t>
      </w:r>
      <w:r w:rsidR="002E61FA" w:rsidRPr="0056473E">
        <w:rPr>
          <w:rFonts w:ascii="Calibri" w:hAnsi="Calibri" w:cs="Calibri"/>
          <w:szCs w:val="24"/>
        </w:rPr>
        <w:t xml:space="preserve">le </w:t>
      </w:r>
      <w:r w:rsidR="003F448D" w:rsidRPr="0056473E">
        <w:rPr>
          <w:rFonts w:ascii="Calibri" w:hAnsi="Calibri" w:cs="Calibri"/>
          <w:szCs w:val="24"/>
        </w:rPr>
        <w:t>Mexi</w:t>
      </w:r>
      <w:r w:rsidR="00DB75C8" w:rsidRPr="0056473E">
        <w:rPr>
          <w:rFonts w:ascii="Calibri" w:hAnsi="Calibri" w:cs="Calibri"/>
          <w:szCs w:val="24"/>
        </w:rPr>
        <w:t>que</w:t>
      </w:r>
      <w:r w:rsidR="003F448D" w:rsidRPr="0056473E">
        <w:rPr>
          <w:rFonts w:ascii="Calibri" w:hAnsi="Calibri" w:cs="Calibri"/>
          <w:szCs w:val="24"/>
        </w:rPr>
        <w:t xml:space="preserve">, </w:t>
      </w:r>
      <w:r w:rsidR="005D42FE" w:rsidRPr="0056473E">
        <w:rPr>
          <w:rFonts w:ascii="Calibri" w:hAnsi="Calibri" w:cs="Calibri"/>
          <w:szCs w:val="24"/>
        </w:rPr>
        <w:t xml:space="preserve">la </w:t>
      </w:r>
      <w:r w:rsidR="003F448D" w:rsidRPr="0056473E">
        <w:rPr>
          <w:rFonts w:ascii="Calibri" w:hAnsi="Calibri" w:cs="Calibri"/>
          <w:szCs w:val="24"/>
        </w:rPr>
        <w:t>Mongoli</w:t>
      </w:r>
      <w:r w:rsidR="00540FA9" w:rsidRPr="0056473E">
        <w:rPr>
          <w:rFonts w:ascii="Calibri" w:hAnsi="Calibri" w:cs="Calibri"/>
          <w:szCs w:val="24"/>
        </w:rPr>
        <w:t>e</w:t>
      </w:r>
      <w:r w:rsidR="003F448D" w:rsidRPr="0056473E">
        <w:rPr>
          <w:rFonts w:ascii="Calibri" w:hAnsi="Calibri" w:cs="Calibri"/>
          <w:szCs w:val="24"/>
        </w:rPr>
        <w:t xml:space="preserve">, </w:t>
      </w:r>
      <w:r w:rsidR="006658B3" w:rsidRPr="0056473E">
        <w:rPr>
          <w:rFonts w:ascii="Calibri" w:hAnsi="Calibri" w:cs="Calibri"/>
          <w:szCs w:val="24"/>
        </w:rPr>
        <w:t xml:space="preserve">le </w:t>
      </w:r>
      <w:r w:rsidR="003F448D" w:rsidRPr="0056473E">
        <w:rPr>
          <w:rFonts w:ascii="Calibri" w:hAnsi="Calibri" w:cs="Calibri"/>
          <w:szCs w:val="24"/>
        </w:rPr>
        <w:t>Nicaragua</w:t>
      </w:r>
      <w:r w:rsidR="00BF183B" w:rsidRPr="0056473E">
        <w:rPr>
          <w:rFonts w:ascii="Calibri" w:hAnsi="Calibri" w:cs="Calibri"/>
          <w:szCs w:val="24"/>
        </w:rPr>
        <w:t>,</w:t>
      </w:r>
      <w:r w:rsidR="003F448D" w:rsidRPr="0056473E">
        <w:rPr>
          <w:rFonts w:ascii="Calibri" w:hAnsi="Calibri" w:cs="Calibri"/>
          <w:szCs w:val="24"/>
        </w:rPr>
        <w:t xml:space="preserve"> </w:t>
      </w:r>
      <w:r w:rsidR="00733FC5" w:rsidRPr="0056473E">
        <w:rPr>
          <w:rFonts w:ascii="Calibri" w:hAnsi="Calibri" w:cs="Calibri"/>
          <w:szCs w:val="24"/>
        </w:rPr>
        <w:t xml:space="preserve">le </w:t>
      </w:r>
      <w:r w:rsidR="003F448D" w:rsidRPr="0056473E">
        <w:rPr>
          <w:rFonts w:ascii="Calibri" w:hAnsi="Calibri" w:cs="Calibri"/>
          <w:szCs w:val="24"/>
        </w:rPr>
        <w:t xml:space="preserve">Pakistan, </w:t>
      </w:r>
      <w:r w:rsidR="00DC5FA5" w:rsidRPr="0056473E">
        <w:rPr>
          <w:rFonts w:ascii="Calibri" w:hAnsi="Calibri" w:cs="Calibri"/>
          <w:szCs w:val="24"/>
        </w:rPr>
        <w:t xml:space="preserve">le </w:t>
      </w:r>
      <w:r w:rsidR="003F448D" w:rsidRPr="0056473E">
        <w:rPr>
          <w:rFonts w:ascii="Calibri" w:hAnsi="Calibri" w:cs="Calibri"/>
          <w:szCs w:val="24"/>
        </w:rPr>
        <w:t xml:space="preserve">Panama, </w:t>
      </w:r>
      <w:r w:rsidR="00714866" w:rsidRPr="0056473E">
        <w:rPr>
          <w:rFonts w:ascii="Calibri" w:hAnsi="Calibri" w:cs="Calibri"/>
          <w:szCs w:val="24"/>
        </w:rPr>
        <w:t xml:space="preserve">le </w:t>
      </w:r>
      <w:r w:rsidR="003F448D" w:rsidRPr="0056473E">
        <w:rPr>
          <w:rFonts w:ascii="Calibri" w:hAnsi="Calibri" w:cs="Calibri"/>
          <w:szCs w:val="24"/>
        </w:rPr>
        <w:t xml:space="preserve">Paraguay </w:t>
      </w:r>
      <w:r w:rsidR="00540FA9" w:rsidRPr="0056473E">
        <w:rPr>
          <w:rFonts w:ascii="Calibri" w:hAnsi="Calibri" w:cs="Calibri"/>
          <w:szCs w:val="24"/>
        </w:rPr>
        <w:t xml:space="preserve">et </w:t>
      </w:r>
      <w:r w:rsidR="00DC5FA5" w:rsidRPr="0056473E">
        <w:rPr>
          <w:rFonts w:ascii="Calibri" w:hAnsi="Calibri" w:cs="Calibri"/>
          <w:szCs w:val="24"/>
        </w:rPr>
        <w:t xml:space="preserve">le </w:t>
      </w:r>
      <w:r w:rsidR="00540FA9" w:rsidRPr="0056473E">
        <w:rPr>
          <w:rFonts w:ascii="Calibri" w:hAnsi="Calibri" w:cs="Calibri"/>
          <w:szCs w:val="24"/>
        </w:rPr>
        <w:t>Soudan</w:t>
      </w:r>
      <w:r w:rsidR="003F448D" w:rsidRPr="0056473E">
        <w:rPr>
          <w:rFonts w:ascii="Calibri" w:hAnsi="Calibri" w:cs="Calibri"/>
          <w:szCs w:val="24"/>
        </w:rPr>
        <w:t xml:space="preserve">. </w:t>
      </w:r>
    </w:p>
    <w:p w:rsidR="003D44C4" w:rsidRPr="0056473E" w:rsidRDefault="00E433D2" w:rsidP="0056473E">
      <w:pPr>
        <w:rPr>
          <w:szCs w:val="24"/>
        </w:rPr>
      </w:pPr>
      <w:r w:rsidRPr="0056473E">
        <w:rPr>
          <w:szCs w:val="24"/>
        </w:rPr>
        <w:t>Compte tenu des résultats obtenus, le BDT élabore actuellement</w:t>
      </w:r>
      <w:r w:rsidR="004370B5" w:rsidRPr="0056473E">
        <w:rPr>
          <w:szCs w:val="24"/>
        </w:rPr>
        <w:t xml:space="preserve"> d'autres</w:t>
      </w:r>
      <w:r w:rsidR="006F30CE" w:rsidRPr="0056473E">
        <w:rPr>
          <w:szCs w:val="24"/>
        </w:rPr>
        <w:t xml:space="preserve"> travaux de</w:t>
      </w:r>
      <w:r w:rsidR="004370B5" w:rsidRPr="0056473E">
        <w:rPr>
          <w:szCs w:val="24"/>
        </w:rPr>
        <w:t xml:space="preserve"> recherche et </w:t>
      </w:r>
      <w:r w:rsidR="00E3776C" w:rsidRPr="0056473E">
        <w:rPr>
          <w:szCs w:val="24"/>
        </w:rPr>
        <w:t>analyses, contenus et programmes de formation afin d'</w:t>
      </w:r>
      <w:r w:rsidR="00D278C8" w:rsidRPr="0056473E">
        <w:rPr>
          <w:szCs w:val="24"/>
        </w:rPr>
        <w:t>aider</w:t>
      </w:r>
      <w:r w:rsidR="00E3776C" w:rsidRPr="0056473E">
        <w:rPr>
          <w:szCs w:val="24"/>
        </w:rPr>
        <w:t xml:space="preserve"> les Etats Membres </w:t>
      </w:r>
      <w:r w:rsidR="004E1E2C" w:rsidRPr="0056473E">
        <w:rPr>
          <w:szCs w:val="24"/>
        </w:rPr>
        <w:t>à</w:t>
      </w:r>
      <w:r w:rsidR="00E3776C" w:rsidRPr="0056473E">
        <w:rPr>
          <w:szCs w:val="24"/>
        </w:rPr>
        <w:t xml:space="preserve"> renforcer leurs capacités </w:t>
      </w:r>
      <w:r w:rsidR="002D1D0D" w:rsidRPr="0056473E">
        <w:rPr>
          <w:szCs w:val="24"/>
        </w:rPr>
        <w:t>en matière de réglementation et de politique</w:t>
      </w:r>
      <w:r w:rsidR="00E3776C" w:rsidRPr="0056473E">
        <w:rPr>
          <w:szCs w:val="24"/>
        </w:rPr>
        <w:t xml:space="preserve"> et </w:t>
      </w:r>
      <w:r w:rsidR="004E1E2C" w:rsidRPr="0056473E">
        <w:rPr>
          <w:szCs w:val="24"/>
        </w:rPr>
        <w:t xml:space="preserve">à </w:t>
      </w:r>
      <w:r w:rsidR="00E3776C" w:rsidRPr="0056473E">
        <w:rPr>
          <w:szCs w:val="24"/>
        </w:rPr>
        <w:t xml:space="preserve">acquérir des connaissances </w:t>
      </w:r>
      <w:r w:rsidR="002D1D0D" w:rsidRPr="0056473E">
        <w:rPr>
          <w:szCs w:val="24"/>
        </w:rPr>
        <w:t>en vue d'</w:t>
      </w:r>
      <w:r w:rsidR="00E3776C" w:rsidRPr="0056473E">
        <w:rPr>
          <w:szCs w:val="24"/>
        </w:rPr>
        <w:t>accélérer la tran</w:t>
      </w:r>
      <w:r w:rsidR="00006BB4" w:rsidRPr="0056473E">
        <w:rPr>
          <w:szCs w:val="24"/>
        </w:rPr>
        <w:t>sformation numérique</w:t>
      </w:r>
      <w:r w:rsidR="003F448D" w:rsidRPr="0056473E">
        <w:rPr>
          <w:szCs w:val="24"/>
        </w:rPr>
        <w:t>.</w:t>
      </w:r>
    </w:p>
    <w:p w:rsidR="00D32493" w:rsidRPr="0056473E" w:rsidRDefault="00C9137D" w:rsidP="00752342">
      <w:pPr>
        <w:pStyle w:val="Heading2"/>
        <w:spacing w:after="240"/>
      </w:pPr>
      <w:r w:rsidRPr="0056473E">
        <w:t>3.2</w:t>
      </w:r>
      <w:r w:rsidRPr="0056473E">
        <w:tab/>
      </w:r>
      <w:r w:rsidR="006F30CE" w:rsidRPr="0056473E">
        <w:t>Données, travaux de recherche et analyses sur l'instauration d'un</w:t>
      </w:r>
      <w:r w:rsidRPr="0056473E">
        <w:t xml:space="preserve"> </w:t>
      </w:r>
      <w:r w:rsidR="006F30CE" w:rsidRPr="0056473E">
        <w:t>environnement propice en matière de politiques et de réglementa</w:t>
      </w:r>
      <w:r w:rsidR="00752342">
        <w:t>tion des télécommunications/TIC</w:t>
      </w:r>
    </w:p>
    <w:p w:rsidR="00F13C16" w:rsidRPr="0056473E" w:rsidRDefault="00752342" w:rsidP="0056473E">
      <w:pPr>
        <w:rPr>
          <w:rFonts w:ascii="Calibri" w:hAnsi="Calibri" w:cs="Calibri"/>
          <w:szCs w:val="24"/>
        </w:rPr>
      </w:pPr>
      <w:r w:rsidRPr="0056473E">
        <w:rPr>
          <w:noProof/>
          <w:szCs w:val="24"/>
          <w:highlight w:val="cyan"/>
          <w:lang w:eastAsia="zh-CN"/>
        </w:rPr>
        <w:drawing>
          <wp:anchor distT="0" distB="0" distL="114300" distR="114300" simplePos="0" relativeHeight="251658240" behindDoc="0" locked="0" layoutInCell="1" allowOverlap="1">
            <wp:simplePos x="0" y="0"/>
            <wp:positionH relativeFrom="column">
              <wp:posOffset>4904765</wp:posOffset>
            </wp:positionH>
            <wp:positionV relativeFrom="paragraph">
              <wp:posOffset>47625</wp:posOffset>
            </wp:positionV>
            <wp:extent cx="1332865" cy="177800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32865" cy="1778000"/>
                    </a:xfrm>
                    <a:prstGeom prst="rect">
                      <a:avLst/>
                    </a:prstGeom>
                  </pic:spPr>
                </pic:pic>
              </a:graphicData>
            </a:graphic>
          </wp:anchor>
        </w:drawing>
      </w:r>
      <w:r w:rsidR="00A52D95" w:rsidRPr="0056473E">
        <w:t>Le BDT a continué de</w:t>
      </w:r>
      <w:r w:rsidR="00F13C16" w:rsidRPr="0056473E">
        <w:t xml:space="preserve"> fourni</w:t>
      </w:r>
      <w:r w:rsidR="00A52D95" w:rsidRPr="0056473E">
        <w:t>r</w:t>
      </w:r>
      <w:r w:rsidR="00F13C16" w:rsidRPr="0056473E">
        <w:t xml:space="preserve"> des données, des travaux de recherche, des analyses et des outils </w:t>
      </w:r>
      <w:r w:rsidR="00A52D95" w:rsidRPr="0056473E">
        <w:t xml:space="preserve">de qualité </w:t>
      </w:r>
      <w:r w:rsidR="00F13C16" w:rsidRPr="0056473E">
        <w:t xml:space="preserve">(documents de </w:t>
      </w:r>
      <w:r w:rsidR="00A52D95" w:rsidRPr="0056473E">
        <w:t xml:space="preserve">travail du GSR, publications, </w:t>
      </w:r>
      <w:r w:rsidR="00F13C16" w:rsidRPr="0056473E">
        <w:t xml:space="preserve">bases de données), afin d'aider ses membres à mettre en oeuvre et </w:t>
      </w:r>
      <w:r w:rsidR="009C28D6" w:rsidRPr="0056473E">
        <w:t xml:space="preserve">à </w:t>
      </w:r>
      <w:r w:rsidR="00F13C16" w:rsidRPr="0056473E">
        <w:t>examiner des stratégies</w:t>
      </w:r>
      <w:r w:rsidR="00A52D95" w:rsidRPr="0056473E">
        <w:t xml:space="preserve">, </w:t>
      </w:r>
      <w:r w:rsidR="00F13C16" w:rsidRPr="0056473E">
        <w:t xml:space="preserve">des politiques, </w:t>
      </w:r>
      <w:r w:rsidR="00394B00" w:rsidRPr="0056473E">
        <w:t xml:space="preserve">des cadres </w:t>
      </w:r>
      <w:r w:rsidR="00F13C16" w:rsidRPr="0056473E">
        <w:t xml:space="preserve">juridiques et réglementaires, et à adopter un processus décisionnel fondé sur des données factuelles. </w:t>
      </w:r>
      <w:r w:rsidR="00B11370" w:rsidRPr="0056473E">
        <w:rPr>
          <w:rFonts w:ascii="Calibri" w:hAnsi="Calibri" w:cs="Calibri"/>
          <w:szCs w:val="24"/>
        </w:rPr>
        <w:t>Les rapports de l'UIT suivants ont notamment été publiés</w:t>
      </w:r>
      <w:r w:rsidR="00F13C16" w:rsidRPr="0056473E">
        <w:rPr>
          <w:rFonts w:ascii="Calibri" w:hAnsi="Calibri" w:cs="Calibri"/>
          <w:szCs w:val="24"/>
        </w:rPr>
        <w:t>:</w:t>
      </w:r>
    </w:p>
    <w:p w:rsidR="00F13C16" w:rsidRPr="0056473E" w:rsidRDefault="00BF411B" w:rsidP="0056473E">
      <w:pPr>
        <w:pStyle w:val="enumlev1"/>
      </w:pPr>
      <w:r w:rsidRPr="0056473E">
        <w:t>–</w:t>
      </w:r>
      <w:r w:rsidRPr="0056473E">
        <w:tab/>
      </w:r>
      <w:r w:rsidR="0056473E">
        <w:t>P</w:t>
      </w:r>
      <w:r w:rsidR="00F13C16" w:rsidRPr="0056473E">
        <w:t>erspectives d'évolution de la réglementation des TIC dans le monde</w:t>
      </w:r>
      <w:r w:rsidR="001222F6" w:rsidRPr="0056473E">
        <w:t xml:space="preserve"> (2018)</w:t>
      </w:r>
      <w:r w:rsidR="0056473E">
        <w:t>.</w:t>
      </w:r>
    </w:p>
    <w:p w:rsidR="00F13C16" w:rsidRPr="0056473E" w:rsidRDefault="00BF411B" w:rsidP="0056473E">
      <w:pPr>
        <w:pStyle w:val="enumlev1"/>
      </w:pPr>
      <w:r w:rsidRPr="0056473E">
        <w:t>–</w:t>
      </w:r>
      <w:r w:rsidRPr="0056473E">
        <w:tab/>
      </w:r>
      <w:r w:rsidR="0056473E">
        <w:t>P</w:t>
      </w:r>
      <w:r w:rsidR="00F13C16" w:rsidRPr="0056473E">
        <w:t>oser les jalons de la 5G: perspectives et difficultés</w:t>
      </w:r>
      <w:r w:rsidR="0056473E">
        <w:t>.</w:t>
      </w:r>
    </w:p>
    <w:p w:rsidR="00BF411B" w:rsidRPr="0056473E" w:rsidRDefault="00BF411B" w:rsidP="0056473E">
      <w:pPr>
        <w:pStyle w:val="enumlev1"/>
      </w:pPr>
      <w:r w:rsidRPr="0056473E">
        <w:t>–</w:t>
      </w:r>
      <w:r w:rsidRPr="0056473E">
        <w:tab/>
      </w:r>
      <w:r w:rsidR="0056473E">
        <w:t>L</w:t>
      </w:r>
      <w:r w:rsidR="00120096" w:rsidRPr="0056473E">
        <w:t>a contribution économique du large bande, de la généralisation du numérique et de la réglementation des TIC</w:t>
      </w:r>
      <w:r w:rsidR="0056473E">
        <w:t>.</w:t>
      </w:r>
    </w:p>
    <w:p w:rsidR="00BF411B" w:rsidRPr="0056473E" w:rsidRDefault="00BF411B" w:rsidP="0056473E">
      <w:pPr>
        <w:pStyle w:val="enumlev1"/>
        <w:rPr>
          <w:rFonts w:ascii="Calibri" w:hAnsi="Calibri" w:cs="Calibri"/>
          <w:szCs w:val="24"/>
        </w:rPr>
      </w:pPr>
      <w:r w:rsidRPr="0056473E">
        <w:t>–</w:t>
      </w:r>
      <w:r w:rsidRPr="0056473E">
        <w:tab/>
      </w:r>
      <w:r w:rsidR="0056473E">
        <w:t>E</w:t>
      </w:r>
      <w:r w:rsidR="001222F6" w:rsidRPr="0056473E">
        <w:t>njeux et perspectives en matière de réglementation dans le nouvel écosystème des TIC</w:t>
      </w:r>
      <w:r w:rsidR="0056473E">
        <w:rPr>
          <w:rFonts w:ascii="Calibri" w:hAnsi="Calibri" w:cs="Calibri"/>
          <w:szCs w:val="24"/>
        </w:rPr>
        <w:t>.</w:t>
      </w:r>
    </w:p>
    <w:p w:rsidR="00BF411B" w:rsidRPr="0056473E" w:rsidRDefault="00BF411B" w:rsidP="0056473E">
      <w:pPr>
        <w:pStyle w:val="enumlev1"/>
        <w:rPr>
          <w:rFonts w:ascii="Calibri" w:hAnsi="Calibri" w:cs="Calibri"/>
          <w:szCs w:val="24"/>
        </w:rPr>
      </w:pPr>
      <w:r w:rsidRPr="0056473E">
        <w:rPr>
          <w:rFonts w:ascii="Calibri" w:hAnsi="Calibri" w:cs="Calibri"/>
          <w:szCs w:val="24"/>
        </w:rPr>
        <w:t>–</w:t>
      </w:r>
      <w:r w:rsidRPr="0056473E">
        <w:rPr>
          <w:rFonts w:ascii="Calibri" w:hAnsi="Calibri" w:cs="Calibri"/>
          <w:szCs w:val="24"/>
        </w:rPr>
        <w:tab/>
      </w:r>
      <w:r w:rsidR="0056473E">
        <w:rPr>
          <w:rFonts w:ascii="Calibri" w:hAnsi="Calibri" w:cs="Calibri"/>
          <w:szCs w:val="24"/>
        </w:rPr>
        <w:t>A</w:t>
      </w:r>
      <w:r w:rsidR="001222F6" w:rsidRPr="0056473E">
        <w:rPr>
          <w:rFonts w:ascii="Calibri" w:hAnsi="Calibri" w:cs="Calibri"/>
          <w:szCs w:val="24"/>
        </w:rPr>
        <w:t xml:space="preserve">perçu de </w:t>
      </w:r>
      <w:r w:rsidR="00925A9B" w:rsidRPr="0056473E">
        <w:rPr>
          <w:rFonts w:ascii="Calibri" w:hAnsi="Calibri" w:cs="Calibri"/>
          <w:szCs w:val="24"/>
        </w:rPr>
        <w:t>l'identité numérique</w:t>
      </w:r>
      <w:r w:rsidR="001222F6" w:rsidRPr="0056473E">
        <w:rPr>
          <w:rFonts w:ascii="Calibri" w:hAnsi="Calibri" w:cs="Calibri"/>
          <w:szCs w:val="24"/>
        </w:rPr>
        <w:t xml:space="preserve"> dans l'écosystème </w:t>
      </w:r>
      <w:r w:rsidR="004066B2" w:rsidRPr="0056473E">
        <w:rPr>
          <w:rFonts w:ascii="Calibri" w:hAnsi="Calibri" w:cs="Calibri"/>
          <w:szCs w:val="24"/>
        </w:rPr>
        <w:t>des TIC</w:t>
      </w:r>
      <w:r w:rsidR="0056473E">
        <w:rPr>
          <w:rFonts w:ascii="Calibri" w:hAnsi="Calibri" w:cs="Calibri"/>
          <w:szCs w:val="24"/>
        </w:rPr>
        <w:t>.</w:t>
      </w:r>
    </w:p>
    <w:p w:rsidR="00BF411B" w:rsidRPr="0056473E" w:rsidRDefault="00BF411B" w:rsidP="0056473E">
      <w:pPr>
        <w:pStyle w:val="enumlev1"/>
        <w:rPr>
          <w:rFonts w:ascii="Calibri" w:hAnsi="Calibri" w:cs="Calibri"/>
          <w:szCs w:val="24"/>
        </w:rPr>
      </w:pPr>
      <w:r w:rsidRPr="0056473E">
        <w:rPr>
          <w:rFonts w:ascii="Calibri" w:hAnsi="Calibri" w:cs="Calibri"/>
          <w:szCs w:val="24"/>
        </w:rPr>
        <w:t>–</w:t>
      </w:r>
      <w:r w:rsidRPr="0056473E">
        <w:rPr>
          <w:rFonts w:ascii="Calibri" w:hAnsi="Calibri" w:cs="Calibri"/>
          <w:szCs w:val="24"/>
        </w:rPr>
        <w:tab/>
      </w:r>
      <w:r w:rsidR="0056473E">
        <w:rPr>
          <w:rFonts w:ascii="Calibri" w:hAnsi="Calibri" w:cs="Calibri"/>
          <w:szCs w:val="24"/>
        </w:rPr>
        <w:t>L</w:t>
      </w:r>
      <w:r w:rsidR="00681A80" w:rsidRPr="0056473E">
        <w:rPr>
          <w:rFonts w:ascii="Calibri" w:hAnsi="Calibri" w:cs="Calibri"/>
          <w:szCs w:val="24"/>
        </w:rPr>
        <w:t>a s</w:t>
      </w:r>
      <w:r w:rsidR="00541112" w:rsidRPr="0056473E">
        <w:rPr>
          <w:rFonts w:ascii="Calibri" w:hAnsi="Calibri" w:cs="Calibri"/>
          <w:szCs w:val="24"/>
        </w:rPr>
        <w:t>érie de publications sur l'intelligence artificielle, divisée en quatre docum</w:t>
      </w:r>
      <w:r w:rsidR="0056473E">
        <w:rPr>
          <w:rFonts w:ascii="Calibri" w:hAnsi="Calibri" w:cs="Calibri"/>
          <w:szCs w:val="24"/>
        </w:rPr>
        <w:t>ents de travail pour le GSR: a) Module d'introduction; b) </w:t>
      </w:r>
      <w:r w:rsidR="009D0EE3" w:rsidRPr="0056473E">
        <w:rPr>
          <w:rFonts w:ascii="Calibri" w:hAnsi="Calibri" w:cs="Calibri"/>
          <w:szCs w:val="24"/>
        </w:rPr>
        <w:t>Jeter les bases</w:t>
      </w:r>
      <w:r w:rsidR="00541112" w:rsidRPr="0056473E">
        <w:rPr>
          <w:rFonts w:ascii="Calibri" w:hAnsi="Calibri" w:cs="Calibri"/>
          <w:szCs w:val="24"/>
        </w:rPr>
        <w:t xml:space="preserve"> </w:t>
      </w:r>
      <w:r w:rsidR="009D0EE3" w:rsidRPr="0056473E">
        <w:rPr>
          <w:rFonts w:ascii="Calibri" w:hAnsi="Calibri" w:cs="Calibri"/>
          <w:szCs w:val="24"/>
        </w:rPr>
        <w:t>de</w:t>
      </w:r>
      <w:r w:rsidR="00541112" w:rsidRPr="0056473E">
        <w:rPr>
          <w:rFonts w:ascii="Calibri" w:hAnsi="Calibri" w:cs="Calibri"/>
          <w:szCs w:val="24"/>
        </w:rPr>
        <w:t xml:space="preserve"> la gouvernance de l'intelligence artificielle: interfaces, infrastructures et institutions pour les dé</w:t>
      </w:r>
      <w:r w:rsidR="0056473E">
        <w:rPr>
          <w:rFonts w:ascii="Calibri" w:hAnsi="Calibri" w:cs="Calibri"/>
          <w:szCs w:val="24"/>
        </w:rPr>
        <w:t>cideurs et les régulateurs; c) </w:t>
      </w:r>
      <w:r w:rsidR="00541112" w:rsidRPr="0056473E">
        <w:rPr>
          <w:rFonts w:ascii="Calibri" w:hAnsi="Calibri" w:cs="Calibri"/>
          <w:szCs w:val="24"/>
        </w:rPr>
        <w:t>Intelligen</w:t>
      </w:r>
      <w:bookmarkStart w:id="7" w:name="_GoBack"/>
      <w:bookmarkEnd w:id="7"/>
      <w:r w:rsidR="00541112" w:rsidRPr="0056473E">
        <w:rPr>
          <w:rFonts w:ascii="Calibri" w:hAnsi="Calibri" w:cs="Calibri"/>
          <w:szCs w:val="24"/>
        </w:rPr>
        <w:t>ce artifici</w:t>
      </w:r>
      <w:r w:rsidR="0056473E">
        <w:rPr>
          <w:rFonts w:ascii="Calibri" w:hAnsi="Calibri" w:cs="Calibri"/>
          <w:szCs w:val="24"/>
        </w:rPr>
        <w:t>elle, éthique et société; et d) </w:t>
      </w:r>
      <w:r w:rsidR="00541112" w:rsidRPr="0056473E">
        <w:rPr>
          <w:rFonts w:ascii="Calibri" w:hAnsi="Calibri" w:cs="Calibri"/>
          <w:szCs w:val="24"/>
        </w:rPr>
        <w:t>Intelligence artificielle, Internet des objets</w:t>
      </w:r>
      <w:r w:rsidR="009D0EE3" w:rsidRPr="0056473E">
        <w:rPr>
          <w:rFonts w:ascii="Calibri" w:hAnsi="Calibri" w:cs="Calibri"/>
          <w:szCs w:val="24"/>
        </w:rPr>
        <w:t xml:space="preserve"> </w:t>
      </w:r>
      <w:r w:rsidR="00541112" w:rsidRPr="0056473E">
        <w:rPr>
          <w:rFonts w:ascii="Calibri" w:hAnsi="Calibri" w:cs="Calibri"/>
          <w:szCs w:val="24"/>
        </w:rPr>
        <w:t xml:space="preserve">et </w:t>
      </w:r>
      <w:r w:rsidR="00B568A5" w:rsidRPr="0056473E">
        <w:rPr>
          <w:rFonts w:ascii="Calibri" w:hAnsi="Calibri" w:cs="Calibri"/>
          <w:szCs w:val="24"/>
        </w:rPr>
        <w:t>aspects liés à la sécurité.</w:t>
      </w:r>
    </w:p>
    <w:p w:rsidR="00D32493" w:rsidRPr="0056473E" w:rsidRDefault="00BF411B" w:rsidP="0056473E">
      <w:pPr>
        <w:pStyle w:val="enumlev1"/>
      </w:pPr>
      <w:r w:rsidRPr="0056473E">
        <w:rPr>
          <w:rFonts w:ascii="Calibri" w:hAnsi="Calibri" w:cs="Calibri"/>
          <w:szCs w:val="24"/>
        </w:rPr>
        <w:t>–</w:t>
      </w:r>
      <w:r w:rsidRPr="0056473E">
        <w:rPr>
          <w:rFonts w:ascii="Calibri" w:hAnsi="Calibri" w:cs="Calibri"/>
          <w:szCs w:val="24"/>
        </w:rPr>
        <w:tab/>
      </w:r>
      <w:r w:rsidR="009D0EE3" w:rsidRPr="0056473E">
        <w:rPr>
          <w:rFonts w:ascii="Calibri" w:hAnsi="Calibri" w:cs="Calibri"/>
          <w:szCs w:val="24"/>
        </w:rPr>
        <w:t>Une série d'études de cas sur l'utilisation des TIC et l'écosystème numérique dans certains pays de la région des Amériques élaborée pour l'Equateur, le Nicaragua, le Panama, la Bolivie et le Paraguay</w:t>
      </w:r>
      <w:r w:rsidR="00430CBB" w:rsidRPr="0056473E">
        <w:rPr>
          <w:rFonts w:ascii="Calibri" w:hAnsi="Calibri" w:cs="Calibri"/>
          <w:szCs w:val="24"/>
        </w:rPr>
        <w:t>.</w:t>
      </w:r>
    </w:p>
    <w:p w:rsidR="00D32493" w:rsidRPr="0056473E" w:rsidRDefault="00681A80" w:rsidP="00752342">
      <w:r w:rsidRPr="0056473E">
        <w:t xml:space="preserve">Le BDT a continué de suivre les tendances </w:t>
      </w:r>
      <w:r w:rsidR="00B568A5" w:rsidRPr="0056473E">
        <w:t>relatives à la réglementation et au marché</w:t>
      </w:r>
      <w:r w:rsidRPr="0056473E">
        <w:t xml:space="preserve"> dans le secteur des TIC</w:t>
      </w:r>
      <w:r w:rsidR="002110D5" w:rsidRPr="0056473E">
        <w:t>,</w:t>
      </w:r>
      <w:r w:rsidRPr="0056473E">
        <w:t xml:space="preserve"> moyennant l'enquête de l'UIT sur la réglementation des télécommunications et le Questionnaire de l'UIT sur les politiques tarifair</w:t>
      </w:r>
      <w:r w:rsidR="002110D5" w:rsidRPr="0056473E">
        <w:t>es, dont les résultats sont mis</w:t>
      </w:r>
      <w:r w:rsidRPr="0056473E">
        <w:t xml:space="preserve"> à jour tous les ans dans la base de données "L'Oeil sur les TIC" et l'outil de suivi réglementaire des TIC</w:t>
      </w:r>
      <w:r w:rsidR="00D32493" w:rsidRPr="0056473E">
        <w:t>.</w:t>
      </w:r>
    </w:p>
    <w:p w:rsidR="0089117E" w:rsidRPr="0056473E" w:rsidRDefault="00681A80" w:rsidP="005354B7">
      <w:r w:rsidRPr="0056473E">
        <w:t xml:space="preserve">Le BDT a aussi procédé à l'élaboration </w:t>
      </w:r>
      <w:r w:rsidR="002110D5" w:rsidRPr="0056473E">
        <w:t xml:space="preserve">de nouveaux </w:t>
      </w:r>
      <w:r w:rsidRPr="0056473E">
        <w:t xml:space="preserve">outils et de </w:t>
      </w:r>
      <w:r w:rsidR="00D745AA" w:rsidRPr="0056473E">
        <w:t xml:space="preserve">nouvelles </w:t>
      </w:r>
      <w:r w:rsidRPr="0056473E">
        <w:t xml:space="preserve">plates-formes </w:t>
      </w:r>
      <w:r w:rsidR="00A84255" w:rsidRPr="0056473E">
        <w:t>de partage</w:t>
      </w:r>
      <w:r w:rsidRPr="0056473E">
        <w:t xml:space="preserve"> de</w:t>
      </w:r>
      <w:r w:rsidR="00A84255" w:rsidRPr="0056473E">
        <w:t>s</w:t>
      </w:r>
      <w:r w:rsidRPr="0056473E">
        <w:t xml:space="preserve"> connaissances (tels que</w:t>
      </w:r>
      <w:r w:rsidR="006B2851" w:rsidRPr="0056473E">
        <w:t xml:space="preserve"> des portails sur les ressources d'itinérance mobile internationale, l'écosystème numérique, le développement de l'infrastructure, la qualité de service et un portail à l'intention des associations régionales de régulateurs)</w:t>
      </w:r>
      <w:r w:rsidR="00032AC2" w:rsidRPr="0056473E">
        <w:t>,</w:t>
      </w:r>
      <w:r w:rsidRPr="0056473E">
        <w:t xml:space="preserve"> </w:t>
      </w:r>
      <w:r w:rsidR="006B2851" w:rsidRPr="0056473E">
        <w:t>afin de faciliter</w:t>
      </w:r>
      <w:r w:rsidR="0089117E" w:rsidRPr="0056473E">
        <w:t xml:space="preserve"> le dialogue inclusif et </w:t>
      </w:r>
      <w:r w:rsidR="00341AF0" w:rsidRPr="0056473E">
        <w:t>de renforcer la coopération</w:t>
      </w:r>
      <w:r w:rsidR="0089117E" w:rsidRPr="0056473E">
        <w:t xml:space="preserve">, </w:t>
      </w:r>
      <w:r w:rsidR="00D07C5E" w:rsidRPr="0056473E">
        <w:t>et</w:t>
      </w:r>
      <w:r w:rsidR="0089117E" w:rsidRPr="0056473E">
        <w:t xml:space="preserve"> de mieux faire connaître, sur le plan national et régional, l'importance d'un environnement propice.</w:t>
      </w:r>
    </w:p>
    <w:p w:rsidR="0089117E" w:rsidRPr="0056473E" w:rsidRDefault="0089117E" w:rsidP="00665A10">
      <w:pPr>
        <w:spacing w:before="40"/>
        <w:rPr>
          <w:szCs w:val="24"/>
        </w:rPr>
      </w:pPr>
      <w:r w:rsidRPr="0056473E">
        <w:rPr>
          <w:rFonts w:ascii="Calibri" w:hAnsi="Calibri" w:cs="Calibri"/>
          <w:noProof/>
          <w:szCs w:val="24"/>
          <w:lang w:eastAsia="zh-CN"/>
        </w:rPr>
        <w:lastRenderedPageBreak/>
        <w:drawing>
          <wp:inline distT="0" distB="0" distL="0" distR="0" wp14:anchorId="1D1BC268" wp14:editId="4CFDD577">
            <wp:extent cx="5867400" cy="5982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2103" cy="621128"/>
                    </a:xfrm>
                    <a:prstGeom prst="rect">
                      <a:avLst/>
                    </a:prstGeom>
                    <a:noFill/>
                  </pic:spPr>
                </pic:pic>
              </a:graphicData>
            </a:graphic>
          </wp:inline>
        </w:drawing>
      </w:r>
    </w:p>
    <w:p w:rsidR="0089117E" w:rsidRPr="0056473E" w:rsidRDefault="0089117E" w:rsidP="0056473E">
      <w:pPr>
        <w:pStyle w:val="Heading1"/>
        <w:rPr>
          <w:rFonts w:ascii="Calibri" w:hAnsi="Calibri" w:cs="Calibri"/>
        </w:rPr>
      </w:pPr>
      <w:r w:rsidRPr="0056473E">
        <w:t>4</w:t>
      </w:r>
      <w:r w:rsidRPr="0056473E">
        <w:tab/>
      </w:r>
      <w:r w:rsidR="00D07C5E" w:rsidRPr="0056473E">
        <w:t>Marche à suivre</w:t>
      </w:r>
    </w:p>
    <w:p w:rsidR="0089117E" w:rsidRPr="0056473E" w:rsidRDefault="00320C22" w:rsidP="0056473E">
      <w:pPr>
        <w:spacing w:before="40"/>
        <w:rPr>
          <w:szCs w:val="24"/>
        </w:rPr>
      </w:pPr>
      <w:r w:rsidRPr="0056473E">
        <w:rPr>
          <w:szCs w:val="24"/>
        </w:rPr>
        <w:t xml:space="preserve">Le BDT </w:t>
      </w:r>
      <w:r w:rsidR="00A82A97" w:rsidRPr="0056473E">
        <w:rPr>
          <w:szCs w:val="24"/>
        </w:rPr>
        <w:t xml:space="preserve">renforcera </w:t>
      </w:r>
      <w:r w:rsidR="00321FA2" w:rsidRPr="0056473E">
        <w:rPr>
          <w:szCs w:val="24"/>
        </w:rPr>
        <w:t>notamment les activités consistant à</w:t>
      </w:r>
      <w:r w:rsidR="0089117E" w:rsidRPr="0056473E">
        <w:rPr>
          <w:szCs w:val="24"/>
        </w:rPr>
        <w:t>:</w:t>
      </w:r>
    </w:p>
    <w:p w:rsidR="0089117E" w:rsidRPr="0056473E" w:rsidRDefault="000D3561" w:rsidP="0056473E">
      <w:pPr>
        <w:pStyle w:val="enumlev1"/>
      </w:pPr>
      <w:r w:rsidRPr="0056473E">
        <w:rPr>
          <w:rFonts w:ascii="Calibri" w:hAnsi="Calibri" w:cs="Calibri"/>
          <w:szCs w:val="24"/>
        </w:rPr>
        <w:t>–</w:t>
      </w:r>
      <w:r w:rsidRPr="0056473E">
        <w:rPr>
          <w:rFonts w:ascii="Calibri" w:hAnsi="Calibri" w:cs="Calibri"/>
          <w:szCs w:val="24"/>
        </w:rPr>
        <w:tab/>
      </w:r>
      <w:r w:rsidR="006C4E40" w:rsidRPr="0056473E">
        <w:t>c</w:t>
      </w:r>
      <w:r w:rsidR="00BE5EF9" w:rsidRPr="0056473E">
        <w:t xml:space="preserve">ontinuer de renforcer les capacités sur les questions de politique, de réglementation et de marché et </w:t>
      </w:r>
      <w:r w:rsidR="00BC0D3A" w:rsidRPr="0056473E">
        <w:t>la prise de décisions fondée</w:t>
      </w:r>
      <w:r w:rsidR="00BE5EF9" w:rsidRPr="0056473E">
        <w:t xml:space="preserve"> sur des données factuelles </w:t>
      </w:r>
      <w:r w:rsidR="007C03D4" w:rsidRPr="0056473E">
        <w:t>en organisant des ateliers</w:t>
      </w:r>
      <w:r w:rsidR="00BE5EF9" w:rsidRPr="0056473E">
        <w:t xml:space="preserve"> nationaux et régionaux sur le renforcement des capacités;</w:t>
      </w:r>
    </w:p>
    <w:p w:rsidR="0089117E" w:rsidRPr="0056473E" w:rsidRDefault="000D3561" w:rsidP="0056473E">
      <w:pPr>
        <w:pStyle w:val="enumlev1"/>
      </w:pPr>
      <w:r w:rsidRPr="0056473E">
        <w:rPr>
          <w:rFonts w:ascii="Calibri" w:hAnsi="Calibri" w:cs="Calibri"/>
          <w:szCs w:val="24"/>
        </w:rPr>
        <w:t>–</w:t>
      </w:r>
      <w:r w:rsidRPr="0056473E">
        <w:rPr>
          <w:rFonts w:ascii="Calibri" w:hAnsi="Calibri" w:cs="Calibri"/>
          <w:szCs w:val="24"/>
        </w:rPr>
        <w:tab/>
      </w:r>
      <w:r w:rsidR="00980710" w:rsidRPr="0056473E">
        <w:t>élaborer d'autres outils, travaux de recherche et analyses et fournir</w:t>
      </w:r>
      <w:r w:rsidR="0089117E" w:rsidRPr="0056473E">
        <w:t xml:space="preserve"> des données</w:t>
      </w:r>
      <w:r w:rsidR="00980710" w:rsidRPr="0056473E">
        <w:t>,</w:t>
      </w:r>
      <w:r w:rsidR="0089117E" w:rsidRPr="0056473E">
        <w:t xml:space="preserve"> afin d'aider ses membres à définir, élaborer, mettre en oeuvre et examiner des stratégies transparentes, cohérentes et tournées vers l’avenir ainsi que des cadres politiques, juridiques et réglementaires, et à adopter un processus </w:t>
      </w:r>
      <w:r w:rsidR="00EE100B" w:rsidRPr="0056473E">
        <w:t>décisionnel fondé sur des données factuelles</w:t>
      </w:r>
      <w:r w:rsidR="0089117E" w:rsidRPr="0056473E">
        <w:t>;</w:t>
      </w:r>
    </w:p>
    <w:p w:rsidR="0089117E" w:rsidRPr="0056473E" w:rsidRDefault="000D3561" w:rsidP="0056473E">
      <w:pPr>
        <w:pStyle w:val="enumlev1"/>
      </w:pPr>
      <w:r w:rsidRPr="0056473E">
        <w:rPr>
          <w:rFonts w:ascii="Calibri" w:hAnsi="Calibri" w:cs="Calibri"/>
          <w:szCs w:val="24"/>
        </w:rPr>
        <w:t>–</w:t>
      </w:r>
      <w:r w:rsidRPr="0056473E">
        <w:rPr>
          <w:rFonts w:ascii="Calibri" w:hAnsi="Calibri" w:cs="Calibri"/>
          <w:szCs w:val="24"/>
        </w:rPr>
        <w:tab/>
      </w:r>
      <w:r w:rsidR="00B63AC7" w:rsidRPr="0056473E">
        <w:t>optimiser les plates-formes actuelles d'analyse de données, telles que la base de données "L'Oeil sur les TIC" et l'outil de suivi réglementaire des TIC;</w:t>
      </w:r>
    </w:p>
    <w:p w:rsidR="0089117E" w:rsidRPr="0056473E" w:rsidRDefault="000D3561" w:rsidP="0056473E">
      <w:pPr>
        <w:pStyle w:val="enumlev1"/>
      </w:pPr>
      <w:r w:rsidRPr="0056473E">
        <w:rPr>
          <w:rFonts w:ascii="Calibri" w:hAnsi="Calibri" w:cs="Calibri"/>
          <w:szCs w:val="24"/>
        </w:rPr>
        <w:t>–</w:t>
      </w:r>
      <w:r w:rsidRPr="0056473E">
        <w:rPr>
          <w:rFonts w:ascii="Calibri" w:hAnsi="Calibri" w:cs="Calibri"/>
          <w:szCs w:val="24"/>
        </w:rPr>
        <w:tab/>
      </w:r>
      <w:r w:rsidR="005B21F1" w:rsidRPr="0056473E">
        <w:t>élaborer et mettre en oeuvre de nouveaux projets et de nouvelles initiatives en matière de réglementation pour le BDT et ses membres;</w:t>
      </w:r>
    </w:p>
    <w:p w:rsidR="00637446" w:rsidRDefault="000D3561" w:rsidP="00637446">
      <w:pPr>
        <w:pStyle w:val="enumlev1"/>
      </w:pPr>
      <w:r w:rsidRPr="0056473E">
        <w:rPr>
          <w:rFonts w:ascii="Calibri" w:hAnsi="Calibri" w:cs="Calibri"/>
          <w:szCs w:val="24"/>
        </w:rPr>
        <w:t>–</w:t>
      </w:r>
      <w:r w:rsidRPr="0056473E">
        <w:rPr>
          <w:rFonts w:ascii="Calibri" w:hAnsi="Calibri" w:cs="Calibri"/>
          <w:szCs w:val="24"/>
        </w:rPr>
        <w:tab/>
      </w:r>
      <w:r w:rsidR="00A632D6" w:rsidRPr="0056473E">
        <w:t>améliorer l'utilisation de la communication électronique et la promotion des activités pour aider à prendre des décisions sur la base de données factuelles et à élaborer des stratégies,</w:t>
      </w:r>
      <w:r w:rsidRPr="0056473E">
        <w:t xml:space="preserve"> </w:t>
      </w:r>
      <w:r w:rsidR="00A632D6" w:rsidRPr="0056473E">
        <w:t xml:space="preserve">des cadres </w:t>
      </w:r>
      <w:r w:rsidR="0056473E" w:rsidRPr="0056473E">
        <w:t>politiques, juridiques</w:t>
      </w:r>
      <w:r w:rsidR="0089117E" w:rsidRPr="0056473E">
        <w:t xml:space="preserve"> et réglementaires, et </w:t>
      </w:r>
      <w:r w:rsidR="00A632D6" w:rsidRPr="0056473E">
        <w:t xml:space="preserve">à adopter </w:t>
      </w:r>
      <w:r w:rsidR="0089117E" w:rsidRPr="0056473E">
        <w:t xml:space="preserve">un processus </w:t>
      </w:r>
      <w:r w:rsidR="00A632D6" w:rsidRPr="0056473E">
        <w:t>décisionnel fondé sur des données factuelles</w:t>
      </w:r>
      <w:r w:rsidR="0089117E" w:rsidRPr="0056473E">
        <w:t>.</w:t>
      </w:r>
    </w:p>
    <w:p w:rsidR="00637446" w:rsidRPr="00637446" w:rsidRDefault="00637446" w:rsidP="00752342"/>
    <w:p w:rsidR="00836BDB" w:rsidRPr="0056473E" w:rsidRDefault="00637446" w:rsidP="00637446">
      <w:pPr>
        <w:jc w:val="center"/>
      </w:pPr>
      <w:r>
        <w:t>______________</w:t>
      </w:r>
    </w:p>
    <w:sectPr w:rsidR="00836BDB" w:rsidRPr="0056473E"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AED" w:rsidRDefault="00792AED">
      <w:r>
        <w:separator/>
      </w:r>
    </w:p>
  </w:endnote>
  <w:endnote w:type="continuationSeparator" w:id="0">
    <w:p w:rsidR="00792AED" w:rsidRDefault="0079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0D3561" w:rsidRDefault="000D3561" w:rsidP="000D3561">
    <w:pPr>
      <w:pStyle w:val="Footer"/>
      <w:rPr>
        <w:szCs w:val="16"/>
        <w:lang w:val="es-ES_tradnl"/>
      </w:rPr>
    </w:pPr>
    <w:r w:rsidRPr="000D3561">
      <w:rPr>
        <w:szCs w:val="16"/>
      </w:rPr>
      <w:fldChar w:fldCharType="begin"/>
    </w:r>
    <w:r w:rsidRPr="000D3561">
      <w:rPr>
        <w:szCs w:val="16"/>
        <w:lang w:val="es-ES_tradnl"/>
      </w:rPr>
      <w:instrText xml:space="preserve"> FILENAME \p  \* MERGEFORMAT </w:instrText>
    </w:r>
    <w:r w:rsidRPr="000D3561">
      <w:rPr>
        <w:szCs w:val="16"/>
      </w:rPr>
      <w:fldChar w:fldCharType="separate"/>
    </w:r>
    <w:r w:rsidR="00FE5930">
      <w:rPr>
        <w:szCs w:val="16"/>
        <w:lang w:val="es-ES_tradnl"/>
      </w:rPr>
      <w:t>P:\FRA\ITU-D\CONF-D\TDAG19\000\016F.docx</w:t>
    </w:r>
    <w:r w:rsidRPr="000D3561">
      <w:rPr>
        <w:szCs w:val="16"/>
      </w:rPr>
      <w:fldChar w:fldCharType="end"/>
    </w:r>
    <w:r w:rsidRPr="000D3561">
      <w:rPr>
        <w:szCs w:val="16"/>
        <w:lang w:val="es-ES_tradnl"/>
      </w:rPr>
      <w:t xml:space="preserve"> </w:t>
    </w:r>
    <w:r>
      <w:rPr>
        <w:szCs w:val="16"/>
        <w:lang w:val="es-ES_tradnl"/>
      </w:rPr>
      <w:t>(</w:t>
    </w:r>
    <w:r w:rsidR="00BC6D16" w:rsidRPr="000D3561">
      <w:rPr>
        <w:szCs w:val="16"/>
        <w:lang w:val="es-ES_tradnl"/>
      </w:rPr>
      <w:t>449221)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454E1" w:rsidRPr="00D46689" w:rsidTr="004E3CF5">
      <w:tc>
        <w:tcPr>
          <w:tcW w:w="1526" w:type="dxa"/>
          <w:tcBorders>
            <w:top w:val="single" w:sz="4" w:space="0" w:color="000000"/>
          </w:tcBorders>
          <w:shd w:val="clear" w:color="auto" w:fill="auto"/>
        </w:tcPr>
        <w:p w:rsidR="00A454E1" w:rsidRPr="004D495C" w:rsidRDefault="00A454E1"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A454E1" w:rsidRPr="004D495C" w:rsidRDefault="00A454E1" w:rsidP="00752342">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A454E1" w:rsidRPr="00D46689" w:rsidRDefault="002C4149" w:rsidP="00752342">
          <w:pPr>
            <w:pStyle w:val="FirstFooter"/>
            <w:tabs>
              <w:tab w:val="left" w:pos="2302"/>
            </w:tabs>
            <w:ind w:left="2302" w:hanging="2302"/>
            <w:rPr>
              <w:sz w:val="18"/>
              <w:szCs w:val="18"/>
              <w:lang w:val="fr-CH"/>
            </w:rPr>
          </w:pPr>
          <w:bookmarkStart w:id="8" w:name="OrgName"/>
          <w:bookmarkEnd w:id="8"/>
          <w:r w:rsidRPr="00D46689">
            <w:rPr>
              <w:sz w:val="20"/>
              <w:lang w:val="fr-CH"/>
            </w:rPr>
            <w:t>M.</w:t>
          </w:r>
          <w:r w:rsidR="00FD6570" w:rsidRPr="00D46689">
            <w:rPr>
              <w:sz w:val="20"/>
              <w:lang w:val="fr-CH"/>
            </w:rPr>
            <w:t xml:space="preserve"> Kemal Huseinovic, </w:t>
          </w:r>
          <w:r w:rsidR="000D3561">
            <w:rPr>
              <w:sz w:val="20"/>
              <w:lang w:val="fr-CH"/>
            </w:rPr>
            <w:t xml:space="preserve">Chef </w:t>
          </w:r>
          <w:r w:rsidR="0056473E">
            <w:rPr>
              <w:sz w:val="20"/>
              <w:lang w:val="fr-CH"/>
            </w:rPr>
            <w:t>du</w:t>
          </w:r>
          <w:r w:rsidR="0056473E" w:rsidRPr="00D46689">
            <w:rPr>
              <w:sz w:val="20"/>
              <w:lang w:val="fr-CH"/>
            </w:rPr>
            <w:t xml:space="preserve"> Département</w:t>
          </w:r>
          <w:r w:rsidRPr="00D46689">
            <w:rPr>
              <w:sz w:val="20"/>
              <w:lang w:val="fr-CH"/>
            </w:rPr>
            <w:t xml:space="preserve"> IEE</w:t>
          </w:r>
          <w:r w:rsidR="00FD6570" w:rsidRPr="00D46689">
            <w:rPr>
              <w:sz w:val="20"/>
              <w:lang w:val="fr-CH"/>
            </w:rPr>
            <w:t>, BDT</w:t>
          </w:r>
        </w:p>
      </w:tc>
    </w:tr>
    <w:tr w:rsidR="00A454E1" w:rsidRPr="002C4149" w:rsidTr="004E3CF5">
      <w:tc>
        <w:tcPr>
          <w:tcW w:w="1526" w:type="dxa"/>
          <w:shd w:val="clear" w:color="auto" w:fill="auto"/>
        </w:tcPr>
        <w:p w:rsidR="00A454E1" w:rsidRPr="00D46689" w:rsidRDefault="00A454E1" w:rsidP="00A454E1">
          <w:pPr>
            <w:pStyle w:val="FirstFooter"/>
            <w:tabs>
              <w:tab w:val="left" w:pos="1559"/>
              <w:tab w:val="left" w:pos="3828"/>
            </w:tabs>
            <w:rPr>
              <w:sz w:val="20"/>
              <w:lang w:val="fr-CH"/>
            </w:rPr>
          </w:pPr>
        </w:p>
      </w:tc>
      <w:tc>
        <w:tcPr>
          <w:tcW w:w="2410" w:type="dxa"/>
          <w:shd w:val="clear" w:color="auto" w:fill="auto"/>
        </w:tcPr>
        <w:p w:rsidR="00A454E1" w:rsidRPr="004D495C" w:rsidRDefault="00A454E1" w:rsidP="00A454E1">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A454E1" w:rsidRPr="00E5653A" w:rsidRDefault="00FD6570" w:rsidP="00A454E1">
          <w:pPr>
            <w:pStyle w:val="FirstFooter"/>
            <w:tabs>
              <w:tab w:val="left" w:pos="2302"/>
            </w:tabs>
            <w:rPr>
              <w:sz w:val="18"/>
              <w:szCs w:val="18"/>
              <w:lang w:val="en-US"/>
            </w:rPr>
          </w:pPr>
          <w:bookmarkStart w:id="9" w:name="PhoneNo"/>
          <w:bookmarkEnd w:id="9"/>
          <w:r w:rsidRPr="009B7D33">
            <w:rPr>
              <w:sz w:val="20"/>
              <w:lang w:val="en-US"/>
            </w:rPr>
            <w:t>+41 22 730 5421</w:t>
          </w:r>
        </w:p>
      </w:tc>
    </w:tr>
    <w:tr w:rsidR="00A454E1" w:rsidRPr="002C4149" w:rsidTr="004E3CF5">
      <w:tc>
        <w:tcPr>
          <w:tcW w:w="1526" w:type="dxa"/>
          <w:shd w:val="clear" w:color="auto" w:fill="auto"/>
        </w:tcPr>
        <w:p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rsidR="00A454E1" w:rsidRPr="004D495C" w:rsidRDefault="00A454E1" w:rsidP="00A454E1">
          <w:pPr>
            <w:pStyle w:val="FirstFooter"/>
            <w:tabs>
              <w:tab w:val="left" w:pos="2302"/>
            </w:tabs>
            <w:rPr>
              <w:sz w:val="18"/>
              <w:szCs w:val="18"/>
              <w:lang w:val="en-US"/>
            </w:rPr>
          </w:pPr>
          <w:r>
            <w:rPr>
              <w:sz w:val="18"/>
              <w:szCs w:val="18"/>
              <w:lang w:val="en-US"/>
            </w:rPr>
            <w:t>Courriel:</w:t>
          </w:r>
        </w:p>
      </w:tc>
      <w:bookmarkStart w:id="10" w:name="Email"/>
      <w:bookmarkEnd w:id="10"/>
      <w:tc>
        <w:tcPr>
          <w:tcW w:w="5987" w:type="dxa"/>
          <w:shd w:val="clear" w:color="auto" w:fill="auto"/>
        </w:tcPr>
        <w:p w:rsidR="00A454E1" w:rsidRPr="00E5653A" w:rsidRDefault="00FD6570" w:rsidP="00A454E1">
          <w:pPr>
            <w:pStyle w:val="FirstFooter"/>
            <w:tabs>
              <w:tab w:val="left" w:pos="2302"/>
            </w:tabs>
            <w:rPr>
              <w:sz w:val="18"/>
              <w:szCs w:val="18"/>
              <w:lang w:val="en-US"/>
            </w:rPr>
          </w:pPr>
          <w:r>
            <w:rPr>
              <w:rStyle w:val="Hyperlink"/>
              <w:sz w:val="20"/>
              <w:lang w:val="en-US"/>
            </w:rPr>
            <w:fldChar w:fldCharType="begin"/>
          </w:r>
          <w:r>
            <w:rPr>
              <w:rStyle w:val="Hyperlink"/>
              <w:sz w:val="20"/>
              <w:lang w:val="en-US"/>
            </w:rPr>
            <w:instrText xml:space="preserve"> HYPERLINK "mailto:Kemal.huseinovic@itu.int" </w:instrText>
          </w:r>
          <w:r>
            <w:rPr>
              <w:rStyle w:val="Hyperlink"/>
              <w:sz w:val="20"/>
              <w:lang w:val="en-US"/>
            </w:rPr>
            <w:fldChar w:fldCharType="separate"/>
          </w:r>
          <w:r w:rsidRPr="009B7D33">
            <w:rPr>
              <w:rStyle w:val="Hyperlink"/>
              <w:sz w:val="20"/>
              <w:lang w:val="en-US"/>
            </w:rPr>
            <w:t>Kemal.huseinovic@itu.int</w:t>
          </w:r>
          <w:r>
            <w:rPr>
              <w:rStyle w:val="Hyperlink"/>
              <w:sz w:val="20"/>
              <w:lang w:val="en-US"/>
            </w:rPr>
            <w:fldChar w:fldCharType="end"/>
          </w:r>
        </w:p>
      </w:tc>
    </w:tr>
  </w:tbl>
  <w:p w:rsidR="00721657" w:rsidRPr="008802F9" w:rsidRDefault="005354B7" w:rsidP="00752342">
    <w:pPr>
      <w:pStyle w:val="Footer"/>
      <w:spacing w:before="120"/>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AED" w:rsidRDefault="00792AED">
      <w:r>
        <w:t>____________________</w:t>
      </w:r>
    </w:p>
  </w:footnote>
  <w:footnote w:type="continuationSeparator" w:id="0">
    <w:p w:rsidR="00792AED" w:rsidRDefault="00792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6018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sidR="008F20EB">
      <w:rPr>
        <w:sz w:val="22"/>
        <w:szCs w:val="22"/>
        <w:lang w:val="de-CH"/>
      </w:rPr>
      <w:t>-</w:t>
    </w:r>
    <w:r w:rsidRPr="00A54E72">
      <w:rPr>
        <w:sz w:val="22"/>
        <w:szCs w:val="22"/>
        <w:lang w:val="de-CH"/>
      </w:rPr>
      <w:t>1</w:t>
    </w:r>
    <w:r w:rsidR="00D87E6C">
      <w:rPr>
        <w:sz w:val="22"/>
        <w:szCs w:val="22"/>
        <w:lang w:val="de-CH"/>
      </w:rPr>
      <w:t>9</w:t>
    </w:r>
    <w:r w:rsidRPr="00A54E72">
      <w:rPr>
        <w:sz w:val="22"/>
        <w:szCs w:val="22"/>
        <w:lang w:val="de-CH"/>
      </w:rPr>
      <w:t>/</w:t>
    </w:r>
    <w:r w:rsidR="00601815">
      <w:rPr>
        <w:sz w:val="22"/>
        <w:szCs w:val="22"/>
        <w:lang w:val="de-CH"/>
      </w:rPr>
      <w:t>16</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354B7">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D5327"/>
    <w:multiLevelType w:val="multilevel"/>
    <w:tmpl w:val="0409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1363C0C"/>
    <w:multiLevelType w:val="hybridMultilevel"/>
    <w:tmpl w:val="9D0C6E30"/>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ED"/>
    <w:rsid w:val="00002716"/>
    <w:rsid w:val="00005791"/>
    <w:rsid w:val="00006BB4"/>
    <w:rsid w:val="000078A1"/>
    <w:rsid w:val="00010827"/>
    <w:rsid w:val="00011565"/>
    <w:rsid w:val="00015089"/>
    <w:rsid w:val="0002520B"/>
    <w:rsid w:val="00032AC2"/>
    <w:rsid w:val="000340B8"/>
    <w:rsid w:val="00037A9E"/>
    <w:rsid w:val="00037F91"/>
    <w:rsid w:val="00050D3F"/>
    <w:rsid w:val="0005356E"/>
    <w:rsid w:val="000539F1"/>
    <w:rsid w:val="00054747"/>
    <w:rsid w:val="00055A2A"/>
    <w:rsid w:val="000615C1"/>
    <w:rsid w:val="00061675"/>
    <w:rsid w:val="000743AA"/>
    <w:rsid w:val="0009225C"/>
    <w:rsid w:val="000A17C4"/>
    <w:rsid w:val="000A36A4"/>
    <w:rsid w:val="000B1EE1"/>
    <w:rsid w:val="000B2352"/>
    <w:rsid w:val="000B6C0B"/>
    <w:rsid w:val="000C2A74"/>
    <w:rsid w:val="000C61E9"/>
    <w:rsid w:val="000C7B84"/>
    <w:rsid w:val="000D261B"/>
    <w:rsid w:val="000D3561"/>
    <w:rsid w:val="000D58A3"/>
    <w:rsid w:val="000E3ED4"/>
    <w:rsid w:val="000E3F9C"/>
    <w:rsid w:val="000E4231"/>
    <w:rsid w:val="000F1550"/>
    <w:rsid w:val="000F251B"/>
    <w:rsid w:val="000F3E7F"/>
    <w:rsid w:val="000F5FE8"/>
    <w:rsid w:val="000F6555"/>
    <w:rsid w:val="000F6644"/>
    <w:rsid w:val="00100833"/>
    <w:rsid w:val="00102F72"/>
    <w:rsid w:val="001061CE"/>
    <w:rsid w:val="00107E85"/>
    <w:rsid w:val="00113EE8"/>
    <w:rsid w:val="0011455A"/>
    <w:rsid w:val="00114A65"/>
    <w:rsid w:val="00115417"/>
    <w:rsid w:val="00120096"/>
    <w:rsid w:val="001222F6"/>
    <w:rsid w:val="0012432C"/>
    <w:rsid w:val="00133061"/>
    <w:rsid w:val="00140277"/>
    <w:rsid w:val="00141699"/>
    <w:rsid w:val="00144537"/>
    <w:rsid w:val="00147000"/>
    <w:rsid w:val="00156BF6"/>
    <w:rsid w:val="00163091"/>
    <w:rsid w:val="001645CB"/>
    <w:rsid w:val="00166305"/>
    <w:rsid w:val="00167545"/>
    <w:rsid w:val="001703C6"/>
    <w:rsid w:val="00173781"/>
    <w:rsid w:val="00175ADF"/>
    <w:rsid w:val="00175CAE"/>
    <w:rsid w:val="0018054D"/>
    <w:rsid w:val="001828DB"/>
    <w:rsid w:val="00183239"/>
    <w:rsid w:val="001850FE"/>
    <w:rsid w:val="00185135"/>
    <w:rsid w:val="0019037C"/>
    <w:rsid w:val="001905A9"/>
    <w:rsid w:val="00191273"/>
    <w:rsid w:val="00193B69"/>
    <w:rsid w:val="001942A7"/>
    <w:rsid w:val="00194AEF"/>
    <w:rsid w:val="0019587B"/>
    <w:rsid w:val="001A163D"/>
    <w:rsid w:val="001A43B4"/>
    <w:rsid w:val="001A441E"/>
    <w:rsid w:val="001A6733"/>
    <w:rsid w:val="001B357F"/>
    <w:rsid w:val="001B7824"/>
    <w:rsid w:val="001C3444"/>
    <w:rsid w:val="001C3702"/>
    <w:rsid w:val="001C4656"/>
    <w:rsid w:val="001C46BC"/>
    <w:rsid w:val="001D676B"/>
    <w:rsid w:val="001F142E"/>
    <w:rsid w:val="001F23E6"/>
    <w:rsid w:val="001F4238"/>
    <w:rsid w:val="001F58A8"/>
    <w:rsid w:val="00200A38"/>
    <w:rsid w:val="00200A46"/>
    <w:rsid w:val="0020770A"/>
    <w:rsid w:val="002110D5"/>
    <w:rsid w:val="00211B6F"/>
    <w:rsid w:val="0021438F"/>
    <w:rsid w:val="00217CC3"/>
    <w:rsid w:val="00220AB6"/>
    <w:rsid w:val="0022120F"/>
    <w:rsid w:val="002229B7"/>
    <w:rsid w:val="0022754A"/>
    <w:rsid w:val="00236560"/>
    <w:rsid w:val="0023662E"/>
    <w:rsid w:val="0024252D"/>
    <w:rsid w:val="00245D0F"/>
    <w:rsid w:val="002548C3"/>
    <w:rsid w:val="00257ACD"/>
    <w:rsid w:val="00262908"/>
    <w:rsid w:val="002650F4"/>
    <w:rsid w:val="002715FD"/>
    <w:rsid w:val="00271AB8"/>
    <w:rsid w:val="00271BF0"/>
    <w:rsid w:val="00272CF5"/>
    <w:rsid w:val="002770B1"/>
    <w:rsid w:val="00284D86"/>
    <w:rsid w:val="00285515"/>
    <w:rsid w:val="00285B33"/>
    <w:rsid w:val="00286137"/>
    <w:rsid w:val="002863EB"/>
    <w:rsid w:val="00287A3C"/>
    <w:rsid w:val="00290FCA"/>
    <w:rsid w:val="00294455"/>
    <w:rsid w:val="002A2FC6"/>
    <w:rsid w:val="002A40F6"/>
    <w:rsid w:val="002C1EC7"/>
    <w:rsid w:val="002C33AF"/>
    <w:rsid w:val="002C4149"/>
    <w:rsid w:val="002C4342"/>
    <w:rsid w:val="002C7EA3"/>
    <w:rsid w:val="002D1D0D"/>
    <w:rsid w:val="002D20AE"/>
    <w:rsid w:val="002D6C61"/>
    <w:rsid w:val="002E2104"/>
    <w:rsid w:val="002E2DAC"/>
    <w:rsid w:val="002E42A0"/>
    <w:rsid w:val="002E557A"/>
    <w:rsid w:val="002E61FA"/>
    <w:rsid w:val="002E6963"/>
    <w:rsid w:val="002E6F8F"/>
    <w:rsid w:val="002F05D8"/>
    <w:rsid w:val="002F0682"/>
    <w:rsid w:val="002F2DE0"/>
    <w:rsid w:val="002F5E25"/>
    <w:rsid w:val="0030353C"/>
    <w:rsid w:val="00305A80"/>
    <w:rsid w:val="00306740"/>
    <w:rsid w:val="00311D4A"/>
    <w:rsid w:val="003125C3"/>
    <w:rsid w:val="00312AE6"/>
    <w:rsid w:val="00314426"/>
    <w:rsid w:val="00317D1A"/>
    <w:rsid w:val="00320C22"/>
    <w:rsid w:val="003211FF"/>
    <w:rsid w:val="00321FA2"/>
    <w:rsid w:val="00323587"/>
    <w:rsid w:val="00327247"/>
    <w:rsid w:val="00327A9D"/>
    <w:rsid w:val="0033130E"/>
    <w:rsid w:val="0033269C"/>
    <w:rsid w:val="00335333"/>
    <w:rsid w:val="00341AF0"/>
    <w:rsid w:val="003467CF"/>
    <w:rsid w:val="0035516C"/>
    <w:rsid w:val="00355A4C"/>
    <w:rsid w:val="003604FB"/>
    <w:rsid w:val="00360B73"/>
    <w:rsid w:val="00372ECF"/>
    <w:rsid w:val="00380A8B"/>
    <w:rsid w:val="00380B71"/>
    <w:rsid w:val="0038365A"/>
    <w:rsid w:val="00386A89"/>
    <w:rsid w:val="00394B00"/>
    <w:rsid w:val="0039648E"/>
    <w:rsid w:val="003A3C95"/>
    <w:rsid w:val="003A5645"/>
    <w:rsid w:val="003A5AFE"/>
    <w:rsid w:val="003A5D5F"/>
    <w:rsid w:val="003A7FFE"/>
    <w:rsid w:val="003B0A63"/>
    <w:rsid w:val="003B50E1"/>
    <w:rsid w:val="003C1746"/>
    <w:rsid w:val="003C2AA9"/>
    <w:rsid w:val="003C58BF"/>
    <w:rsid w:val="003D44C4"/>
    <w:rsid w:val="003D451D"/>
    <w:rsid w:val="003D64D8"/>
    <w:rsid w:val="003F2DD8"/>
    <w:rsid w:val="003F3F2D"/>
    <w:rsid w:val="003F448D"/>
    <w:rsid w:val="003F50B2"/>
    <w:rsid w:val="00400CCF"/>
    <w:rsid w:val="00401BFF"/>
    <w:rsid w:val="00404424"/>
    <w:rsid w:val="004066B2"/>
    <w:rsid w:val="00407343"/>
    <w:rsid w:val="0041156B"/>
    <w:rsid w:val="004122C5"/>
    <w:rsid w:val="00413B78"/>
    <w:rsid w:val="004154B8"/>
    <w:rsid w:val="00415664"/>
    <w:rsid w:val="00416DDE"/>
    <w:rsid w:val="00430CBB"/>
    <w:rsid w:val="004367BF"/>
    <w:rsid w:val="004370B5"/>
    <w:rsid w:val="0044411E"/>
    <w:rsid w:val="00453435"/>
    <w:rsid w:val="00466330"/>
    <w:rsid w:val="00466398"/>
    <w:rsid w:val="0047306D"/>
    <w:rsid w:val="00473791"/>
    <w:rsid w:val="00476E48"/>
    <w:rsid w:val="00481DE9"/>
    <w:rsid w:val="0049128B"/>
    <w:rsid w:val="00492347"/>
    <w:rsid w:val="00492DBC"/>
    <w:rsid w:val="00493B49"/>
    <w:rsid w:val="00495501"/>
    <w:rsid w:val="00496255"/>
    <w:rsid w:val="004A070A"/>
    <w:rsid w:val="004A320E"/>
    <w:rsid w:val="004A3996"/>
    <w:rsid w:val="004A4E9C"/>
    <w:rsid w:val="004B1A3C"/>
    <w:rsid w:val="004D2CC3"/>
    <w:rsid w:val="004D35CB"/>
    <w:rsid w:val="004E1E2C"/>
    <w:rsid w:val="004E20E5"/>
    <w:rsid w:val="004E54D4"/>
    <w:rsid w:val="004E64EA"/>
    <w:rsid w:val="004E7828"/>
    <w:rsid w:val="004F46AA"/>
    <w:rsid w:val="004F6A70"/>
    <w:rsid w:val="00500AD7"/>
    <w:rsid w:val="00502ABF"/>
    <w:rsid w:val="00504DB0"/>
    <w:rsid w:val="00507C35"/>
    <w:rsid w:val="00510735"/>
    <w:rsid w:val="00514D2F"/>
    <w:rsid w:val="00526F5D"/>
    <w:rsid w:val="005354B7"/>
    <w:rsid w:val="00540FA9"/>
    <w:rsid w:val="00541112"/>
    <w:rsid w:val="0054420E"/>
    <w:rsid w:val="00544D1B"/>
    <w:rsid w:val="00545DC0"/>
    <w:rsid w:val="00545F6C"/>
    <w:rsid w:val="005477D9"/>
    <w:rsid w:val="0055720C"/>
    <w:rsid w:val="005632DD"/>
    <w:rsid w:val="0056423B"/>
    <w:rsid w:val="0056473E"/>
    <w:rsid w:val="005731D3"/>
    <w:rsid w:val="00573424"/>
    <w:rsid w:val="0057402F"/>
    <w:rsid w:val="005849D6"/>
    <w:rsid w:val="00585367"/>
    <w:rsid w:val="005871A1"/>
    <w:rsid w:val="0058737E"/>
    <w:rsid w:val="005916BD"/>
    <w:rsid w:val="00592518"/>
    <w:rsid w:val="00592E87"/>
    <w:rsid w:val="00594625"/>
    <w:rsid w:val="00594C4D"/>
    <w:rsid w:val="005A17BB"/>
    <w:rsid w:val="005A33B0"/>
    <w:rsid w:val="005B21F1"/>
    <w:rsid w:val="005B5E58"/>
    <w:rsid w:val="005C2684"/>
    <w:rsid w:val="005C2DC2"/>
    <w:rsid w:val="005C304A"/>
    <w:rsid w:val="005C3D69"/>
    <w:rsid w:val="005C7C98"/>
    <w:rsid w:val="005D42FE"/>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1815"/>
    <w:rsid w:val="00606B89"/>
    <w:rsid w:val="00611EAF"/>
    <w:rsid w:val="00623F30"/>
    <w:rsid w:val="00625FB8"/>
    <w:rsid w:val="006261BD"/>
    <w:rsid w:val="0062722C"/>
    <w:rsid w:val="00635EDB"/>
    <w:rsid w:val="00637446"/>
    <w:rsid w:val="0064734E"/>
    <w:rsid w:val="00650137"/>
    <w:rsid w:val="006509D7"/>
    <w:rsid w:val="00651CE8"/>
    <w:rsid w:val="0065521B"/>
    <w:rsid w:val="00657DA8"/>
    <w:rsid w:val="006658B3"/>
    <w:rsid w:val="00665A10"/>
    <w:rsid w:val="00671EF6"/>
    <w:rsid w:val="0067205B"/>
    <w:rsid w:val="006748F8"/>
    <w:rsid w:val="00680489"/>
    <w:rsid w:val="00681A80"/>
    <w:rsid w:val="00683689"/>
    <w:rsid w:val="00683C32"/>
    <w:rsid w:val="00690BB2"/>
    <w:rsid w:val="00691FDC"/>
    <w:rsid w:val="00693D09"/>
    <w:rsid w:val="006A6549"/>
    <w:rsid w:val="006A7710"/>
    <w:rsid w:val="006A7A61"/>
    <w:rsid w:val="006B1E59"/>
    <w:rsid w:val="006B2851"/>
    <w:rsid w:val="006B2FFB"/>
    <w:rsid w:val="006C10A2"/>
    <w:rsid w:val="006C1F18"/>
    <w:rsid w:val="006C4E40"/>
    <w:rsid w:val="006C4F28"/>
    <w:rsid w:val="006D40D5"/>
    <w:rsid w:val="006E6B2B"/>
    <w:rsid w:val="006F009A"/>
    <w:rsid w:val="006F1485"/>
    <w:rsid w:val="006F30CE"/>
    <w:rsid w:val="006F3D93"/>
    <w:rsid w:val="006F4A60"/>
    <w:rsid w:val="007019B1"/>
    <w:rsid w:val="00714866"/>
    <w:rsid w:val="007200A3"/>
    <w:rsid w:val="00721657"/>
    <w:rsid w:val="007272DC"/>
    <w:rsid w:val="007279A8"/>
    <w:rsid w:val="00727B1A"/>
    <w:rsid w:val="00733FC5"/>
    <w:rsid w:val="00741337"/>
    <w:rsid w:val="00744633"/>
    <w:rsid w:val="00747FFB"/>
    <w:rsid w:val="00752258"/>
    <w:rsid w:val="00752342"/>
    <w:rsid w:val="007529E1"/>
    <w:rsid w:val="00762880"/>
    <w:rsid w:val="00762AD6"/>
    <w:rsid w:val="00762E02"/>
    <w:rsid w:val="00772290"/>
    <w:rsid w:val="00777265"/>
    <w:rsid w:val="007805E7"/>
    <w:rsid w:val="0078222A"/>
    <w:rsid w:val="007855BB"/>
    <w:rsid w:val="00787D48"/>
    <w:rsid w:val="00792AED"/>
    <w:rsid w:val="0079388F"/>
    <w:rsid w:val="00795294"/>
    <w:rsid w:val="007A0820"/>
    <w:rsid w:val="007A4E50"/>
    <w:rsid w:val="007B18A7"/>
    <w:rsid w:val="007B250E"/>
    <w:rsid w:val="007C03D4"/>
    <w:rsid w:val="007C27FC"/>
    <w:rsid w:val="007C51FF"/>
    <w:rsid w:val="007D50E4"/>
    <w:rsid w:val="007D6044"/>
    <w:rsid w:val="007E3E01"/>
    <w:rsid w:val="007F1CC7"/>
    <w:rsid w:val="008027AC"/>
    <w:rsid w:val="008028CE"/>
    <w:rsid w:val="0080332E"/>
    <w:rsid w:val="008141E0"/>
    <w:rsid w:val="00816EE1"/>
    <w:rsid w:val="00816F88"/>
    <w:rsid w:val="00822323"/>
    <w:rsid w:val="00827BC6"/>
    <w:rsid w:val="008300AD"/>
    <w:rsid w:val="00833024"/>
    <w:rsid w:val="00833695"/>
    <w:rsid w:val="00836A44"/>
    <w:rsid w:val="00836BDB"/>
    <w:rsid w:val="008419B1"/>
    <w:rsid w:val="00844A56"/>
    <w:rsid w:val="00845B11"/>
    <w:rsid w:val="00851060"/>
    <w:rsid w:val="00852081"/>
    <w:rsid w:val="00866B23"/>
    <w:rsid w:val="00872B6E"/>
    <w:rsid w:val="00874DFD"/>
    <w:rsid w:val="008802F9"/>
    <w:rsid w:val="0088111F"/>
    <w:rsid w:val="00883086"/>
    <w:rsid w:val="008879FD"/>
    <w:rsid w:val="0089117E"/>
    <w:rsid w:val="00894C37"/>
    <w:rsid w:val="008A00EA"/>
    <w:rsid w:val="008A3F93"/>
    <w:rsid w:val="008A6236"/>
    <w:rsid w:val="008A6E1C"/>
    <w:rsid w:val="008A72FD"/>
    <w:rsid w:val="008B1DF8"/>
    <w:rsid w:val="008B2EDF"/>
    <w:rsid w:val="008B54CB"/>
    <w:rsid w:val="008B5A3D"/>
    <w:rsid w:val="008C4010"/>
    <w:rsid w:val="008C4FDF"/>
    <w:rsid w:val="008C6B1F"/>
    <w:rsid w:val="008D1B5A"/>
    <w:rsid w:val="008D5E4F"/>
    <w:rsid w:val="008F14F5"/>
    <w:rsid w:val="008F20EB"/>
    <w:rsid w:val="008F6DDD"/>
    <w:rsid w:val="008F71C1"/>
    <w:rsid w:val="00902D41"/>
    <w:rsid w:val="00902F49"/>
    <w:rsid w:val="009039D1"/>
    <w:rsid w:val="00914004"/>
    <w:rsid w:val="0092088B"/>
    <w:rsid w:val="00922449"/>
    <w:rsid w:val="00922EC1"/>
    <w:rsid w:val="00925A9B"/>
    <w:rsid w:val="009301F1"/>
    <w:rsid w:val="009307DF"/>
    <w:rsid w:val="009359B8"/>
    <w:rsid w:val="00935FF0"/>
    <w:rsid w:val="00940A43"/>
    <w:rsid w:val="009431F8"/>
    <w:rsid w:val="00947A35"/>
    <w:rsid w:val="00962081"/>
    <w:rsid w:val="00966CB5"/>
    <w:rsid w:val="00975786"/>
    <w:rsid w:val="00980710"/>
    <w:rsid w:val="00980E77"/>
    <w:rsid w:val="00981CB7"/>
    <w:rsid w:val="00983431"/>
    <w:rsid w:val="00983E1F"/>
    <w:rsid w:val="00984929"/>
    <w:rsid w:val="00993F46"/>
    <w:rsid w:val="00997358"/>
    <w:rsid w:val="009A452B"/>
    <w:rsid w:val="009A4645"/>
    <w:rsid w:val="009B050C"/>
    <w:rsid w:val="009B087F"/>
    <w:rsid w:val="009B2AF4"/>
    <w:rsid w:val="009C110B"/>
    <w:rsid w:val="009C28D6"/>
    <w:rsid w:val="009C5441"/>
    <w:rsid w:val="009C5E2A"/>
    <w:rsid w:val="009D0EE3"/>
    <w:rsid w:val="009D119F"/>
    <w:rsid w:val="009D49A2"/>
    <w:rsid w:val="009E25B5"/>
    <w:rsid w:val="009E2E4A"/>
    <w:rsid w:val="009F2102"/>
    <w:rsid w:val="009F3940"/>
    <w:rsid w:val="009F3EB2"/>
    <w:rsid w:val="009F6EB1"/>
    <w:rsid w:val="00A0584E"/>
    <w:rsid w:val="00A11D05"/>
    <w:rsid w:val="00A13162"/>
    <w:rsid w:val="00A20267"/>
    <w:rsid w:val="00A20CFB"/>
    <w:rsid w:val="00A26A62"/>
    <w:rsid w:val="00A3158C"/>
    <w:rsid w:val="00A32DF3"/>
    <w:rsid w:val="00A33E32"/>
    <w:rsid w:val="00A35E20"/>
    <w:rsid w:val="00A36F6D"/>
    <w:rsid w:val="00A372BB"/>
    <w:rsid w:val="00A37FF7"/>
    <w:rsid w:val="00A454E1"/>
    <w:rsid w:val="00A50CA0"/>
    <w:rsid w:val="00A525CC"/>
    <w:rsid w:val="00A52D95"/>
    <w:rsid w:val="00A53E7C"/>
    <w:rsid w:val="00A55231"/>
    <w:rsid w:val="00A60087"/>
    <w:rsid w:val="00A632D6"/>
    <w:rsid w:val="00A705E8"/>
    <w:rsid w:val="00A721F4"/>
    <w:rsid w:val="00A82A97"/>
    <w:rsid w:val="00A84255"/>
    <w:rsid w:val="00A90CF9"/>
    <w:rsid w:val="00A9392C"/>
    <w:rsid w:val="00A9462B"/>
    <w:rsid w:val="00A97D59"/>
    <w:rsid w:val="00AA3E09"/>
    <w:rsid w:val="00AA4BEF"/>
    <w:rsid w:val="00AB1659"/>
    <w:rsid w:val="00AB4962"/>
    <w:rsid w:val="00AB734E"/>
    <w:rsid w:val="00AB740F"/>
    <w:rsid w:val="00AC69FC"/>
    <w:rsid w:val="00AC6F14"/>
    <w:rsid w:val="00AC7221"/>
    <w:rsid w:val="00AD07A9"/>
    <w:rsid w:val="00AE5961"/>
    <w:rsid w:val="00AF0745"/>
    <w:rsid w:val="00AF4971"/>
    <w:rsid w:val="00AF5276"/>
    <w:rsid w:val="00AF7C86"/>
    <w:rsid w:val="00B0075D"/>
    <w:rsid w:val="00B01046"/>
    <w:rsid w:val="00B10A08"/>
    <w:rsid w:val="00B11370"/>
    <w:rsid w:val="00B310F9"/>
    <w:rsid w:val="00B37866"/>
    <w:rsid w:val="00B412FB"/>
    <w:rsid w:val="00B43215"/>
    <w:rsid w:val="00B4576B"/>
    <w:rsid w:val="00B46350"/>
    <w:rsid w:val="00B46DF3"/>
    <w:rsid w:val="00B46EE3"/>
    <w:rsid w:val="00B533E9"/>
    <w:rsid w:val="00B568A5"/>
    <w:rsid w:val="00B63AC7"/>
    <w:rsid w:val="00B643A4"/>
    <w:rsid w:val="00B66E8F"/>
    <w:rsid w:val="00B80157"/>
    <w:rsid w:val="00B83D5E"/>
    <w:rsid w:val="00B8460A"/>
    <w:rsid w:val="00B85280"/>
    <w:rsid w:val="00B8650D"/>
    <w:rsid w:val="00B879B4"/>
    <w:rsid w:val="00B90F07"/>
    <w:rsid w:val="00B97BB9"/>
    <w:rsid w:val="00BA0009"/>
    <w:rsid w:val="00BA2172"/>
    <w:rsid w:val="00BB1863"/>
    <w:rsid w:val="00BB25EE"/>
    <w:rsid w:val="00BB363A"/>
    <w:rsid w:val="00BC0D3A"/>
    <w:rsid w:val="00BC10A0"/>
    <w:rsid w:val="00BC6D16"/>
    <w:rsid w:val="00BC7BA2"/>
    <w:rsid w:val="00BD426B"/>
    <w:rsid w:val="00BD766C"/>
    <w:rsid w:val="00BD79F0"/>
    <w:rsid w:val="00BE2B4D"/>
    <w:rsid w:val="00BE5EF9"/>
    <w:rsid w:val="00BF183B"/>
    <w:rsid w:val="00BF411B"/>
    <w:rsid w:val="00C015F8"/>
    <w:rsid w:val="00C023F7"/>
    <w:rsid w:val="00C07E26"/>
    <w:rsid w:val="00C1011C"/>
    <w:rsid w:val="00C11FD6"/>
    <w:rsid w:val="00C12F94"/>
    <w:rsid w:val="00C177C5"/>
    <w:rsid w:val="00C308AE"/>
    <w:rsid w:val="00C34EC3"/>
    <w:rsid w:val="00C4038C"/>
    <w:rsid w:val="00C42BA2"/>
    <w:rsid w:val="00C44066"/>
    <w:rsid w:val="00C44E13"/>
    <w:rsid w:val="00C55933"/>
    <w:rsid w:val="00C5684D"/>
    <w:rsid w:val="00C60A41"/>
    <w:rsid w:val="00C62DE8"/>
    <w:rsid w:val="00C62DFB"/>
    <w:rsid w:val="00C630E6"/>
    <w:rsid w:val="00C63812"/>
    <w:rsid w:val="00C64AF3"/>
    <w:rsid w:val="00C65DE0"/>
    <w:rsid w:val="00C66F4D"/>
    <w:rsid w:val="00C67BB5"/>
    <w:rsid w:val="00C72713"/>
    <w:rsid w:val="00C848EF"/>
    <w:rsid w:val="00C86600"/>
    <w:rsid w:val="00C87BCA"/>
    <w:rsid w:val="00C87EED"/>
    <w:rsid w:val="00C9137D"/>
    <w:rsid w:val="00C94506"/>
    <w:rsid w:val="00C954BC"/>
    <w:rsid w:val="00CA1F0B"/>
    <w:rsid w:val="00CB110F"/>
    <w:rsid w:val="00CB2A2E"/>
    <w:rsid w:val="00CB338A"/>
    <w:rsid w:val="00CB79C5"/>
    <w:rsid w:val="00CC1B28"/>
    <w:rsid w:val="00CC411F"/>
    <w:rsid w:val="00CC4B75"/>
    <w:rsid w:val="00CC732E"/>
    <w:rsid w:val="00CD2FCD"/>
    <w:rsid w:val="00CD7207"/>
    <w:rsid w:val="00CE0DBE"/>
    <w:rsid w:val="00CE25B2"/>
    <w:rsid w:val="00CE5E4D"/>
    <w:rsid w:val="00CF02C4"/>
    <w:rsid w:val="00CF0D7B"/>
    <w:rsid w:val="00CF167F"/>
    <w:rsid w:val="00CF72E5"/>
    <w:rsid w:val="00D013EE"/>
    <w:rsid w:val="00D017A3"/>
    <w:rsid w:val="00D01F54"/>
    <w:rsid w:val="00D040F7"/>
    <w:rsid w:val="00D04A76"/>
    <w:rsid w:val="00D07C5E"/>
    <w:rsid w:val="00D10FC7"/>
    <w:rsid w:val="00D11261"/>
    <w:rsid w:val="00D1519F"/>
    <w:rsid w:val="00D20E99"/>
    <w:rsid w:val="00D2197B"/>
    <w:rsid w:val="00D21C83"/>
    <w:rsid w:val="00D278C8"/>
    <w:rsid w:val="00D32493"/>
    <w:rsid w:val="00D35BDD"/>
    <w:rsid w:val="00D432E0"/>
    <w:rsid w:val="00D46689"/>
    <w:rsid w:val="00D5468D"/>
    <w:rsid w:val="00D61678"/>
    <w:rsid w:val="00D63006"/>
    <w:rsid w:val="00D72301"/>
    <w:rsid w:val="00D745AA"/>
    <w:rsid w:val="00D87E6C"/>
    <w:rsid w:val="00D90E76"/>
    <w:rsid w:val="00D911DE"/>
    <w:rsid w:val="00D91B97"/>
    <w:rsid w:val="00D93ACC"/>
    <w:rsid w:val="00D93C08"/>
    <w:rsid w:val="00D95DAC"/>
    <w:rsid w:val="00DA0B53"/>
    <w:rsid w:val="00DB1171"/>
    <w:rsid w:val="00DB1519"/>
    <w:rsid w:val="00DB2840"/>
    <w:rsid w:val="00DB75C8"/>
    <w:rsid w:val="00DC03B6"/>
    <w:rsid w:val="00DC1BD3"/>
    <w:rsid w:val="00DC2C1A"/>
    <w:rsid w:val="00DC5FA5"/>
    <w:rsid w:val="00DD66B4"/>
    <w:rsid w:val="00DE14F3"/>
    <w:rsid w:val="00DE1972"/>
    <w:rsid w:val="00DE27AB"/>
    <w:rsid w:val="00DF2AB3"/>
    <w:rsid w:val="00DF7250"/>
    <w:rsid w:val="00E00CAA"/>
    <w:rsid w:val="00E03EBF"/>
    <w:rsid w:val="00E04E9D"/>
    <w:rsid w:val="00E05209"/>
    <w:rsid w:val="00E076EF"/>
    <w:rsid w:val="00E10929"/>
    <w:rsid w:val="00E11BCF"/>
    <w:rsid w:val="00E22450"/>
    <w:rsid w:val="00E2258E"/>
    <w:rsid w:val="00E260C2"/>
    <w:rsid w:val="00E32596"/>
    <w:rsid w:val="00E36299"/>
    <w:rsid w:val="00E368F7"/>
    <w:rsid w:val="00E36EB8"/>
    <w:rsid w:val="00E3776C"/>
    <w:rsid w:val="00E37FB8"/>
    <w:rsid w:val="00E4014E"/>
    <w:rsid w:val="00E402DB"/>
    <w:rsid w:val="00E40B07"/>
    <w:rsid w:val="00E42326"/>
    <w:rsid w:val="00E433D2"/>
    <w:rsid w:val="00E43544"/>
    <w:rsid w:val="00E44D89"/>
    <w:rsid w:val="00E477EA"/>
    <w:rsid w:val="00E52D6D"/>
    <w:rsid w:val="00E55807"/>
    <w:rsid w:val="00E5733F"/>
    <w:rsid w:val="00E60C4A"/>
    <w:rsid w:val="00E63B14"/>
    <w:rsid w:val="00E65CA0"/>
    <w:rsid w:val="00E70D9F"/>
    <w:rsid w:val="00E72186"/>
    <w:rsid w:val="00E81DDA"/>
    <w:rsid w:val="00E83810"/>
    <w:rsid w:val="00E86933"/>
    <w:rsid w:val="00E875C8"/>
    <w:rsid w:val="00E909E7"/>
    <w:rsid w:val="00E91AF7"/>
    <w:rsid w:val="00E9605B"/>
    <w:rsid w:val="00E97298"/>
    <w:rsid w:val="00E97753"/>
    <w:rsid w:val="00EA767C"/>
    <w:rsid w:val="00EA7DE7"/>
    <w:rsid w:val="00EB3846"/>
    <w:rsid w:val="00EB7196"/>
    <w:rsid w:val="00EB7A8A"/>
    <w:rsid w:val="00EC0E27"/>
    <w:rsid w:val="00EC13E7"/>
    <w:rsid w:val="00ED527E"/>
    <w:rsid w:val="00EE100B"/>
    <w:rsid w:val="00EE11F0"/>
    <w:rsid w:val="00EE1BE3"/>
    <w:rsid w:val="00EE3A3F"/>
    <w:rsid w:val="00EE3A64"/>
    <w:rsid w:val="00EE50E5"/>
    <w:rsid w:val="00EF01CF"/>
    <w:rsid w:val="00F03590"/>
    <w:rsid w:val="00F03622"/>
    <w:rsid w:val="00F077FD"/>
    <w:rsid w:val="00F13C16"/>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4B68"/>
    <w:rsid w:val="00F958C8"/>
    <w:rsid w:val="00FA095D"/>
    <w:rsid w:val="00FA0A56"/>
    <w:rsid w:val="00FA12BE"/>
    <w:rsid w:val="00FA6C8B"/>
    <w:rsid w:val="00FA7C89"/>
    <w:rsid w:val="00FB3E99"/>
    <w:rsid w:val="00FB4139"/>
    <w:rsid w:val="00FB476E"/>
    <w:rsid w:val="00FC0D90"/>
    <w:rsid w:val="00FC7D8C"/>
    <w:rsid w:val="00FD3980"/>
    <w:rsid w:val="00FD431E"/>
    <w:rsid w:val="00FD5A2C"/>
    <w:rsid w:val="00FD616E"/>
    <w:rsid w:val="00FD6570"/>
    <w:rsid w:val="00FE0D47"/>
    <w:rsid w:val="00FE0DBD"/>
    <w:rsid w:val="00FE1D5C"/>
    <w:rsid w:val="00FE2F8B"/>
    <w:rsid w:val="00FE3669"/>
    <w:rsid w:val="00FE5204"/>
    <w:rsid w:val="00FE5930"/>
    <w:rsid w:val="00FF287F"/>
    <w:rsid w:val="00FF727D"/>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86BF1F9-57FF-49BD-B78D-42E41E20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ListParagraphChar">
    <w:name w:val="List Paragraph Char"/>
    <w:aliases w:val="List Paragraph1 Char,Recommendation Char,List Paragraph11 Char"/>
    <w:basedOn w:val="DefaultParagraphFont"/>
    <w:link w:val="ListParagraph"/>
    <w:uiPriority w:val="34"/>
    <w:rsid w:val="00430CBB"/>
    <w:rPr>
      <w:rFonts w:asciiTheme="minorHAnsi" w:hAnsiTheme="minorHAnsi"/>
      <w:sz w:val="24"/>
      <w:lang w:val="fr-CH" w:eastAsia="en-US"/>
    </w:rPr>
  </w:style>
  <w:style w:type="paragraph" w:styleId="BalloonText">
    <w:name w:val="Balloon Text"/>
    <w:basedOn w:val="Normal"/>
    <w:link w:val="BalloonTextChar"/>
    <w:semiHidden/>
    <w:unhideWhenUsed/>
    <w:rsid w:val="0098343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83431"/>
    <w:rPr>
      <w:rFonts w:ascii="Segoe UI" w:hAnsi="Segoe UI" w:cs="Segoe UI"/>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feld\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BDEA5-445F-4DC3-BC12-6B4E50A6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36</TotalTime>
  <Pages>5</Pages>
  <Words>1815</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Rosfelder, Delphine</dc:creator>
  <cp:lastModifiedBy>Royer, Veronique</cp:lastModifiedBy>
  <cp:revision>12</cp:revision>
  <cp:lastPrinted>2019-02-04T08:41:00Z</cp:lastPrinted>
  <dcterms:created xsi:type="dcterms:W3CDTF">2019-02-04T08:24:00Z</dcterms:created>
  <dcterms:modified xsi:type="dcterms:W3CDTF">2019-02-05T07:43:00Z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