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156180" w:rsidTr="00615724">
        <w:trPr>
          <w:cantSplit/>
          <w:trHeight w:val="1134"/>
        </w:trPr>
        <w:tc>
          <w:tcPr>
            <w:tcW w:w="6663" w:type="dxa"/>
            <w:tcBorders>
              <w:bottom w:val="single" w:sz="12" w:space="0" w:color="auto"/>
            </w:tcBorders>
          </w:tcPr>
          <w:p w:rsidR="00D372A5" w:rsidRPr="0008765B" w:rsidRDefault="00D372A5" w:rsidP="00BC7208">
            <w:pPr>
              <w:rPr>
                <w:b/>
                <w:bCs/>
                <w:sz w:val="32"/>
                <w:szCs w:val="32"/>
                <w:lang w:val="es-ES"/>
              </w:rPr>
            </w:pPr>
            <w:r w:rsidRPr="0008765B">
              <w:rPr>
                <w:rFonts w:cstheme="minorHAnsi"/>
                <w:b/>
                <w:bCs/>
                <w:sz w:val="32"/>
                <w:szCs w:val="32"/>
                <w:lang w:val="es-ES"/>
              </w:rPr>
              <w:t>Grupo Asesor de Desarrollo de las Telecomunicaciones (GADT</w:t>
            </w:r>
            <w:r w:rsidRPr="0008765B">
              <w:rPr>
                <w:b/>
                <w:bCs/>
                <w:sz w:val="32"/>
                <w:szCs w:val="32"/>
                <w:lang w:val="es-ES"/>
              </w:rPr>
              <w:t>)</w:t>
            </w:r>
          </w:p>
          <w:p w:rsidR="00D372A5" w:rsidRPr="0008765B" w:rsidRDefault="00D372A5" w:rsidP="00D76DD0">
            <w:pPr>
              <w:spacing w:before="100" w:after="120"/>
              <w:rPr>
                <w:rFonts w:ascii="Verdana" w:hAnsi="Verdana"/>
                <w:sz w:val="28"/>
                <w:szCs w:val="28"/>
                <w:lang w:val="es-ES"/>
              </w:rPr>
            </w:pPr>
            <w:r w:rsidRPr="0008765B">
              <w:rPr>
                <w:b/>
                <w:bCs/>
                <w:sz w:val="26"/>
                <w:szCs w:val="26"/>
                <w:lang w:val="es-ES"/>
              </w:rPr>
              <w:t>2</w:t>
            </w:r>
            <w:r w:rsidR="00D76DD0" w:rsidRPr="0008765B">
              <w:rPr>
                <w:b/>
                <w:bCs/>
                <w:sz w:val="26"/>
                <w:szCs w:val="26"/>
                <w:lang w:val="es-ES"/>
              </w:rPr>
              <w:t>4</w:t>
            </w:r>
            <w:r w:rsidRPr="0008765B">
              <w:rPr>
                <w:b/>
                <w:bCs/>
                <w:sz w:val="26"/>
                <w:szCs w:val="26"/>
                <w:lang w:val="es-ES"/>
              </w:rPr>
              <w:t xml:space="preserve">ª reunión, Ginebra, </w:t>
            </w:r>
            <w:r w:rsidR="00D76DD0" w:rsidRPr="0008765B">
              <w:rPr>
                <w:b/>
                <w:bCs/>
                <w:sz w:val="26"/>
                <w:szCs w:val="26"/>
                <w:lang w:val="es-ES"/>
              </w:rPr>
              <w:t>3-5</w:t>
            </w:r>
            <w:r w:rsidRPr="0008765B">
              <w:rPr>
                <w:b/>
                <w:bCs/>
                <w:sz w:val="26"/>
                <w:szCs w:val="26"/>
                <w:lang w:val="es-ES"/>
              </w:rPr>
              <w:t xml:space="preserve"> de abril de 201</w:t>
            </w:r>
            <w:r w:rsidR="00D76DD0" w:rsidRPr="0008765B">
              <w:rPr>
                <w:b/>
                <w:bCs/>
                <w:sz w:val="26"/>
                <w:szCs w:val="26"/>
                <w:lang w:val="es-ES"/>
              </w:rPr>
              <w:t>9</w:t>
            </w:r>
          </w:p>
        </w:tc>
        <w:tc>
          <w:tcPr>
            <w:tcW w:w="3225" w:type="dxa"/>
            <w:tcBorders>
              <w:bottom w:val="single" w:sz="12" w:space="0" w:color="auto"/>
            </w:tcBorders>
          </w:tcPr>
          <w:p w:rsidR="00D372A5" w:rsidRPr="0008765B" w:rsidRDefault="00D372A5" w:rsidP="004B7893">
            <w:pPr>
              <w:spacing w:before="40" w:after="80"/>
              <w:ind w:right="142"/>
              <w:rPr>
                <w:lang w:val="es-ES"/>
              </w:rPr>
            </w:pPr>
            <w:r w:rsidRPr="0008765B">
              <w:rPr>
                <w:noProof/>
                <w:color w:val="3399FF"/>
                <w:lang w:val="en-GB" w:eastAsia="zh-CN"/>
              </w:rPr>
              <w:drawing>
                <wp:anchor distT="0" distB="0" distL="114300" distR="114300" simplePos="0" relativeHeight="251661312" behindDoc="0" locked="0" layoutInCell="1" allowOverlap="1" wp14:anchorId="1BC3BCAE" wp14:editId="3F2A306F">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B7893" w:rsidRPr="00156180" w:rsidTr="004B7893">
        <w:trPr>
          <w:cantSplit/>
        </w:trPr>
        <w:tc>
          <w:tcPr>
            <w:tcW w:w="6663" w:type="dxa"/>
            <w:tcBorders>
              <w:top w:val="single" w:sz="12" w:space="0" w:color="auto"/>
            </w:tcBorders>
          </w:tcPr>
          <w:p w:rsidR="004B7893" w:rsidRPr="0008765B" w:rsidRDefault="004B7893" w:rsidP="004B7893">
            <w:pPr>
              <w:spacing w:before="0"/>
              <w:rPr>
                <w:rFonts w:cs="Arial"/>
                <w:b/>
                <w:bCs/>
                <w:sz w:val="20"/>
                <w:lang w:val="es-ES"/>
              </w:rPr>
            </w:pPr>
          </w:p>
        </w:tc>
        <w:tc>
          <w:tcPr>
            <w:tcW w:w="3225" w:type="dxa"/>
            <w:tcBorders>
              <w:top w:val="single" w:sz="12" w:space="0" w:color="auto"/>
            </w:tcBorders>
          </w:tcPr>
          <w:p w:rsidR="004B7893" w:rsidRPr="0008765B" w:rsidRDefault="004B7893" w:rsidP="004B7893">
            <w:pPr>
              <w:spacing w:before="0"/>
              <w:rPr>
                <w:b/>
                <w:bCs/>
                <w:sz w:val="20"/>
                <w:lang w:val="es-ES"/>
              </w:rPr>
            </w:pPr>
          </w:p>
        </w:tc>
      </w:tr>
      <w:tr w:rsidR="004B7893" w:rsidRPr="00420534" w:rsidTr="004B7893">
        <w:trPr>
          <w:cantSplit/>
        </w:trPr>
        <w:tc>
          <w:tcPr>
            <w:tcW w:w="6663" w:type="dxa"/>
          </w:tcPr>
          <w:p w:rsidR="004B7893" w:rsidRPr="0008765B" w:rsidRDefault="004B7893" w:rsidP="004B7893">
            <w:pPr>
              <w:pStyle w:val="Committee"/>
              <w:spacing w:before="0"/>
              <w:rPr>
                <w:b w:val="0"/>
                <w:lang w:val="es-ES"/>
              </w:rPr>
            </w:pPr>
          </w:p>
        </w:tc>
        <w:tc>
          <w:tcPr>
            <w:tcW w:w="3225" w:type="dxa"/>
          </w:tcPr>
          <w:p w:rsidR="004B7893" w:rsidRPr="0008765B" w:rsidRDefault="005637B9" w:rsidP="00D76DD0">
            <w:pPr>
              <w:spacing w:before="0"/>
              <w:rPr>
                <w:bCs/>
                <w:lang w:val="es-ES"/>
              </w:rPr>
            </w:pPr>
            <w:r w:rsidRPr="0008765B">
              <w:rPr>
                <w:b/>
                <w:bCs/>
                <w:lang w:val="es-ES"/>
              </w:rPr>
              <w:t xml:space="preserve">Documento </w:t>
            </w:r>
            <w:bookmarkStart w:id="0" w:name="DocRef1"/>
            <w:bookmarkEnd w:id="0"/>
            <w:r w:rsidRPr="0008765B">
              <w:rPr>
                <w:b/>
                <w:bCs/>
                <w:lang w:val="es-ES"/>
              </w:rPr>
              <w:t>TDAG1</w:t>
            </w:r>
            <w:r w:rsidR="00D76DD0" w:rsidRPr="0008765B">
              <w:rPr>
                <w:b/>
                <w:bCs/>
                <w:lang w:val="es-ES"/>
              </w:rPr>
              <w:t>9</w:t>
            </w:r>
            <w:r w:rsidRPr="0008765B">
              <w:rPr>
                <w:b/>
                <w:bCs/>
                <w:lang w:val="es-ES"/>
              </w:rPr>
              <w:t>/</w:t>
            </w:r>
            <w:bookmarkStart w:id="1" w:name="DocNo1"/>
            <w:bookmarkEnd w:id="1"/>
            <w:r w:rsidR="00320DA3" w:rsidRPr="0008765B">
              <w:rPr>
                <w:b/>
                <w:bCs/>
                <w:lang w:val="es-ES"/>
              </w:rPr>
              <w:t>18</w:t>
            </w:r>
            <w:r w:rsidRPr="0008765B">
              <w:rPr>
                <w:b/>
                <w:bCs/>
                <w:lang w:val="es-ES"/>
              </w:rPr>
              <w:t>-S</w:t>
            </w:r>
          </w:p>
        </w:tc>
      </w:tr>
      <w:tr w:rsidR="004B7893" w:rsidRPr="00420534" w:rsidTr="004B7893">
        <w:trPr>
          <w:cantSplit/>
        </w:trPr>
        <w:tc>
          <w:tcPr>
            <w:tcW w:w="6663" w:type="dxa"/>
          </w:tcPr>
          <w:p w:rsidR="004B7893" w:rsidRPr="0008765B" w:rsidRDefault="004B7893" w:rsidP="004B7893">
            <w:pPr>
              <w:spacing w:before="0"/>
              <w:rPr>
                <w:b/>
                <w:bCs/>
                <w:smallCaps/>
                <w:lang w:val="es-ES"/>
              </w:rPr>
            </w:pPr>
          </w:p>
        </w:tc>
        <w:tc>
          <w:tcPr>
            <w:tcW w:w="3225" w:type="dxa"/>
          </w:tcPr>
          <w:p w:rsidR="004B7893" w:rsidRPr="0008765B" w:rsidRDefault="00D76DD0" w:rsidP="0089599A">
            <w:pPr>
              <w:spacing w:before="0"/>
              <w:rPr>
                <w:b/>
                <w:lang w:val="es-ES"/>
              </w:rPr>
            </w:pPr>
            <w:bookmarkStart w:id="2" w:name="CreationDate"/>
            <w:bookmarkEnd w:id="2"/>
            <w:r w:rsidRPr="0008765B">
              <w:rPr>
                <w:b/>
                <w:bCs/>
                <w:szCs w:val="28"/>
                <w:lang w:val="es-ES"/>
              </w:rPr>
              <w:t>2</w:t>
            </w:r>
            <w:r w:rsidR="00320DA3" w:rsidRPr="0008765B">
              <w:rPr>
                <w:b/>
                <w:bCs/>
                <w:szCs w:val="28"/>
                <w:lang w:val="es-ES"/>
              </w:rPr>
              <w:t xml:space="preserve">5 de </w:t>
            </w:r>
            <w:r w:rsidRPr="0008765B">
              <w:rPr>
                <w:b/>
                <w:bCs/>
                <w:szCs w:val="28"/>
                <w:lang w:val="es-ES"/>
              </w:rPr>
              <w:t xml:space="preserve">enero </w:t>
            </w:r>
            <w:r w:rsidR="00320DA3" w:rsidRPr="0008765B">
              <w:rPr>
                <w:b/>
                <w:bCs/>
                <w:szCs w:val="28"/>
                <w:lang w:val="es-ES"/>
              </w:rPr>
              <w:t>de 201</w:t>
            </w:r>
            <w:r w:rsidR="00FC2661" w:rsidRPr="0008765B">
              <w:rPr>
                <w:b/>
                <w:bCs/>
                <w:szCs w:val="28"/>
                <w:lang w:val="es-ES"/>
              </w:rPr>
              <w:t>9</w:t>
            </w:r>
          </w:p>
        </w:tc>
      </w:tr>
      <w:tr w:rsidR="004B7893" w:rsidRPr="00420534" w:rsidTr="004B7893">
        <w:trPr>
          <w:cantSplit/>
        </w:trPr>
        <w:tc>
          <w:tcPr>
            <w:tcW w:w="6663" w:type="dxa"/>
          </w:tcPr>
          <w:p w:rsidR="004B7893" w:rsidRPr="0008765B" w:rsidRDefault="004B7893" w:rsidP="004B7893">
            <w:pPr>
              <w:spacing w:before="0"/>
              <w:rPr>
                <w:b/>
                <w:bCs/>
                <w:smallCaps/>
                <w:lang w:val="es-ES"/>
              </w:rPr>
            </w:pPr>
          </w:p>
        </w:tc>
        <w:tc>
          <w:tcPr>
            <w:tcW w:w="3225" w:type="dxa"/>
          </w:tcPr>
          <w:p w:rsidR="004B7893" w:rsidRPr="0008765B" w:rsidRDefault="005637B9" w:rsidP="004B7893">
            <w:pPr>
              <w:spacing w:before="0"/>
              <w:rPr>
                <w:szCs w:val="24"/>
                <w:lang w:val="es-ES"/>
              </w:rPr>
            </w:pPr>
            <w:r w:rsidRPr="0008765B">
              <w:rPr>
                <w:b/>
                <w:lang w:val="es-ES"/>
              </w:rPr>
              <w:t>Original:</w:t>
            </w:r>
            <w:bookmarkStart w:id="3" w:name="Original"/>
            <w:bookmarkEnd w:id="3"/>
            <w:r w:rsidRPr="0008765B">
              <w:rPr>
                <w:b/>
                <w:lang w:val="es-ES"/>
              </w:rPr>
              <w:t xml:space="preserve"> </w:t>
            </w:r>
            <w:r w:rsidR="00320DA3" w:rsidRPr="0008765B">
              <w:rPr>
                <w:b/>
                <w:lang w:val="es-ES"/>
              </w:rPr>
              <w:t>inglés</w:t>
            </w:r>
          </w:p>
        </w:tc>
      </w:tr>
      <w:tr w:rsidR="004B7893" w:rsidRPr="00156180" w:rsidTr="004B7893">
        <w:trPr>
          <w:cantSplit/>
          <w:trHeight w:val="852"/>
        </w:trPr>
        <w:tc>
          <w:tcPr>
            <w:tcW w:w="9888" w:type="dxa"/>
            <w:gridSpan w:val="2"/>
          </w:tcPr>
          <w:p w:rsidR="004B7893" w:rsidRPr="0008765B" w:rsidRDefault="00D76DD0" w:rsidP="004B7893">
            <w:pPr>
              <w:pStyle w:val="Source"/>
              <w:rPr>
                <w:szCs w:val="28"/>
                <w:lang w:val="es-ES"/>
              </w:rPr>
            </w:pPr>
            <w:bookmarkStart w:id="4" w:name="Source"/>
            <w:bookmarkEnd w:id="4"/>
            <w:r w:rsidRPr="00420534">
              <w:rPr>
                <w:rFonts w:ascii="Calibri" w:hAnsi="Calibri"/>
                <w:lang w:val="es-ES"/>
              </w:rPr>
              <w:t>Director</w:t>
            </w:r>
            <w:r w:rsidR="00916636">
              <w:rPr>
                <w:rFonts w:ascii="Calibri" w:hAnsi="Calibri"/>
                <w:lang w:val="es-ES"/>
              </w:rPr>
              <w:t>a</w:t>
            </w:r>
            <w:r w:rsidRPr="00420534">
              <w:rPr>
                <w:rFonts w:ascii="Calibri" w:hAnsi="Calibri"/>
                <w:lang w:val="es-ES"/>
              </w:rPr>
              <w:t xml:space="preserve"> de la Oficina de Desarrollo de las Telecomunicaciones</w:t>
            </w:r>
          </w:p>
        </w:tc>
      </w:tr>
      <w:tr w:rsidR="004B7893" w:rsidRPr="00420534" w:rsidTr="004B7893">
        <w:trPr>
          <w:cantSplit/>
        </w:trPr>
        <w:tc>
          <w:tcPr>
            <w:tcW w:w="9888" w:type="dxa"/>
            <w:gridSpan w:val="2"/>
          </w:tcPr>
          <w:p w:rsidR="004B7893" w:rsidRPr="0008765B" w:rsidRDefault="00320DA3" w:rsidP="004B7893">
            <w:pPr>
              <w:pStyle w:val="Title1"/>
              <w:spacing w:afterAutospacing="0"/>
              <w:rPr>
                <w:bCs/>
                <w:szCs w:val="28"/>
                <w:lang w:val="es-ES"/>
              </w:rPr>
            </w:pPr>
            <w:bookmarkStart w:id="5" w:name="Title"/>
            <w:bookmarkEnd w:id="5"/>
            <w:r w:rsidRPr="0008765B">
              <w:rPr>
                <w:lang w:val="es-ES"/>
              </w:rPr>
              <w:t>ACTIVIDADES DE CAPACITACIÓN</w:t>
            </w:r>
          </w:p>
        </w:tc>
      </w:tr>
      <w:tr w:rsidR="004B7893" w:rsidRPr="00420534" w:rsidTr="004B7893">
        <w:trPr>
          <w:cantSplit/>
        </w:trPr>
        <w:tc>
          <w:tcPr>
            <w:tcW w:w="9888" w:type="dxa"/>
            <w:gridSpan w:val="2"/>
            <w:tcBorders>
              <w:bottom w:val="single" w:sz="4" w:space="0" w:color="auto"/>
            </w:tcBorders>
          </w:tcPr>
          <w:p w:rsidR="004B7893" w:rsidRPr="0008765B" w:rsidRDefault="004B7893" w:rsidP="00BC7208">
            <w:pPr>
              <w:rPr>
                <w:lang w:val="es-ES"/>
              </w:rPr>
            </w:pPr>
          </w:p>
        </w:tc>
      </w:tr>
      <w:tr w:rsidR="004B7893" w:rsidRPr="00156180"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08765B" w:rsidRDefault="004B7893" w:rsidP="004B7893">
            <w:pPr>
              <w:spacing w:before="240"/>
              <w:rPr>
                <w:b/>
                <w:bCs/>
                <w:lang w:val="es-ES"/>
              </w:rPr>
            </w:pPr>
            <w:r w:rsidRPr="0008765B">
              <w:rPr>
                <w:b/>
                <w:bCs/>
                <w:lang w:val="es-ES"/>
              </w:rPr>
              <w:t>Resumen:</w:t>
            </w:r>
          </w:p>
          <w:p w:rsidR="00320DA3" w:rsidRPr="0008765B" w:rsidRDefault="00320DA3" w:rsidP="00DB1D1B">
            <w:pPr>
              <w:rPr>
                <w:szCs w:val="24"/>
                <w:lang w:val="es-ES"/>
              </w:rPr>
            </w:pPr>
            <w:r w:rsidRPr="0008765B">
              <w:rPr>
                <w:szCs w:val="24"/>
                <w:lang w:val="es-ES"/>
              </w:rPr>
              <w:t>En este documento se presentan las principales actividades de capacitación llevadas a cabo por la</w:t>
            </w:r>
            <w:r w:rsidR="005502CC">
              <w:rPr>
                <w:szCs w:val="24"/>
                <w:lang w:val="es-ES"/>
              </w:rPr>
              <w:t> </w:t>
            </w:r>
            <w:r w:rsidRPr="0008765B">
              <w:rPr>
                <w:szCs w:val="24"/>
                <w:lang w:val="es-ES"/>
              </w:rPr>
              <w:t>BDT durante el último año, incluidas la preparación e impartición de formaciones, el trabajo de la red de Centros de Excelencia</w:t>
            </w:r>
            <w:r w:rsidR="00D76DD0" w:rsidRPr="0008765B">
              <w:rPr>
                <w:szCs w:val="24"/>
                <w:lang w:val="es-ES"/>
              </w:rPr>
              <w:t xml:space="preserve"> </w:t>
            </w:r>
            <w:r w:rsidR="00C03805" w:rsidRPr="0008765B">
              <w:rPr>
                <w:szCs w:val="24"/>
                <w:lang w:val="es-ES"/>
              </w:rPr>
              <w:t>(CoE)</w:t>
            </w:r>
            <w:r w:rsidR="00D76DD0" w:rsidRPr="00420534">
              <w:rPr>
                <w:szCs w:val="24"/>
                <w:lang w:val="es-ES"/>
              </w:rPr>
              <w:t xml:space="preserve"> y la selección de los </w:t>
            </w:r>
            <w:r w:rsidR="007B24DE" w:rsidRPr="00420534">
              <w:rPr>
                <w:szCs w:val="24"/>
                <w:lang w:val="es-ES"/>
              </w:rPr>
              <w:t>CoE</w:t>
            </w:r>
            <w:r w:rsidR="00D76DD0" w:rsidRPr="00420534">
              <w:rPr>
                <w:szCs w:val="24"/>
                <w:lang w:val="es-ES"/>
              </w:rPr>
              <w:t xml:space="preserve"> para el nuevo ciclo 2019</w:t>
            </w:r>
            <w:r w:rsidR="005502CC">
              <w:rPr>
                <w:szCs w:val="24"/>
                <w:lang w:val="es-ES"/>
              </w:rPr>
              <w:noBreakHyphen/>
            </w:r>
            <w:r w:rsidR="00D76DD0" w:rsidRPr="00420534">
              <w:rPr>
                <w:szCs w:val="24"/>
                <w:lang w:val="es-ES"/>
              </w:rPr>
              <w:t>2022</w:t>
            </w:r>
            <w:r w:rsidRPr="0008765B">
              <w:rPr>
                <w:szCs w:val="24"/>
                <w:lang w:val="es-ES"/>
              </w:rPr>
              <w:t xml:space="preserve">, </w:t>
            </w:r>
            <w:r w:rsidR="00D76DD0" w:rsidRPr="0008765B">
              <w:rPr>
                <w:szCs w:val="24"/>
                <w:lang w:val="es-ES"/>
              </w:rPr>
              <w:t xml:space="preserve">el </w:t>
            </w:r>
            <w:r w:rsidR="00D76DD0" w:rsidRPr="00420534">
              <w:rPr>
                <w:color w:val="000000"/>
                <w:lang w:val="es-ES"/>
              </w:rPr>
              <w:t>Simposio Mundial sobre Capacitación en TIC</w:t>
            </w:r>
            <w:r w:rsidR="00D76DD0" w:rsidRPr="00420534">
              <w:rPr>
                <w:lang w:val="es-ES"/>
              </w:rPr>
              <w:t xml:space="preserve"> (CBS)</w:t>
            </w:r>
            <w:r w:rsidR="00916636">
              <w:rPr>
                <w:lang w:val="es-ES"/>
              </w:rPr>
              <w:t>,</w:t>
            </w:r>
            <w:r w:rsidR="00D76DD0" w:rsidRPr="00420534">
              <w:rPr>
                <w:lang w:val="es-ES"/>
              </w:rPr>
              <w:t xml:space="preserve"> celebrado del 18 al 20 de junio 2018 en Santo </w:t>
            </w:r>
            <w:r w:rsidR="00D76DD0" w:rsidRPr="00420534">
              <w:rPr>
                <w:szCs w:val="24"/>
                <w:lang w:val="es-ES"/>
              </w:rPr>
              <w:t>Domingo (República Dominicana)</w:t>
            </w:r>
            <w:r w:rsidR="00916636">
              <w:rPr>
                <w:szCs w:val="24"/>
                <w:lang w:val="es-ES"/>
              </w:rPr>
              <w:t>,</w:t>
            </w:r>
            <w:r w:rsidR="00D76DD0" w:rsidRPr="00420534">
              <w:rPr>
                <w:szCs w:val="24"/>
                <w:lang w:val="es-ES"/>
              </w:rPr>
              <w:t xml:space="preserve"> y </w:t>
            </w:r>
            <w:r w:rsidRPr="0008765B">
              <w:rPr>
                <w:szCs w:val="24"/>
                <w:lang w:val="es-ES"/>
              </w:rPr>
              <w:t xml:space="preserve">la publicación de la UIT </w:t>
            </w:r>
            <w:r w:rsidR="005502CC">
              <w:rPr>
                <w:szCs w:val="24"/>
                <w:lang w:val="es-ES"/>
              </w:rPr>
              <w:t>"</w:t>
            </w:r>
            <w:r w:rsidR="00D76DD0" w:rsidRPr="0008765B">
              <w:rPr>
                <w:szCs w:val="24"/>
                <w:lang w:val="es-ES"/>
              </w:rPr>
              <w:t xml:space="preserve">Creación de capacidades </w:t>
            </w:r>
            <w:r w:rsidRPr="0008765B">
              <w:rPr>
                <w:szCs w:val="24"/>
                <w:lang w:val="es-ES"/>
              </w:rPr>
              <w:t>en un entorno de TIC en evolución</w:t>
            </w:r>
            <w:r w:rsidR="00D76DD0" w:rsidRPr="0008765B">
              <w:rPr>
                <w:szCs w:val="24"/>
                <w:lang w:val="es-ES"/>
              </w:rPr>
              <w:t xml:space="preserve"> 2018</w:t>
            </w:r>
            <w:r w:rsidR="005502CC">
              <w:rPr>
                <w:szCs w:val="24"/>
                <w:lang w:val="es-ES"/>
              </w:rPr>
              <w:t>"</w:t>
            </w:r>
            <w:r w:rsidRPr="0008765B">
              <w:rPr>
                <w:lang w:val="es-ES"/>
              </w:rPr>
              <w:t>.</w:t>
            </w:r>
          </w:p>
          <w:p w:rsidR="004B7893" w:rsidRPr="00420534" w:rsidRDefault="00320DA3" w:rsidP="004B7893">
            <w:pPr>
              <w:rPr>
                <w:b/>
                <w:bCs/>
                <w:lang w:val="es-ES"/>
              </w:rPr>
            </w:pPr>
            <w:r w:rsidRPr="00420534">
              <w:rPr>
                <w:b/>
                <w:bCs/>
                <w:lang w:val="es-ES"/>
              </w:rPr>
              <w:t>Acción solicitada:</w:t>
            </w:r>
          </w:p>
          <w:p w:rsidR="004B7893" w:rsidRPr="0008765B" w:rsidRDefault="00320DA3" w:rsidP="00D76DD0">
            <w:pPr>
              <w:rPr>
                <w:lang w:val="es-ES"/>
              </w:rPr>
            </w:pPr>
            <w:r w:rsidRPr="0008765B">
              <w:rPr>
                <w:lang w:val="es-ES"/>
              </w:rPr>
              <w:t xml:space="preserve">Se invita al GADT a tomar nota del </w:t>
            </w:r>
            <w:r w:rsidR="00D76DD0" w:rsidRPr="0008765B">
              <w:rPr>
                <w:lang w:val="es-ES"/>
              </w:rPr>
              <w:t xml:space="preserve">documento </w:t>
            </w:r>
            <w:r w:rsidRPr="0008765B">
              <w:rPr>
                <w:lang w:val="es-ES"/>
              </w:rPr>
              <w:t>y formular los comentarios que considere convenientes.</w:t>
            </w:r>
          </w:p>
          <w:p w:rsidR="004B7893" w:rsidRPr="0008765B" w:rsidRDefault="004B7893" w:rsidP="004B7893">
            <w:pPr>
              <w:rPr>
                <w:b/>
                <w:bCs/>
                <w:lang w:val="es-ES"/>
              </w:rPr>
            </w:pPr>
            <w:r w:rsidRPr="0008765B">
              <w:rPr>
                <w:b/>
                <w:bCs/>
                <w:lang w:val="es-ES"/>
              </w:rPr>
              <w:t>Referencias:</w:t>
            </w:r>
          </w:p>
          <w:p w:rsidR="00320DA3" w:rsidRPr="0008765B" w:rsidRDefault="00320DA3" w:rsidP="00320DA3">
            <w:pPr>
              <w:rPr>
                <w:lang w:val="es-ES"/>
              </w:rPr>
            </w:pPr>
            <w:r w:rsidRPr="0008765B">
              <w:rPr>
                <w:lang w:val="es-ES"/>
              </w:rPr>
              <w:t>Plan de Acción de Buenos Aires, Objetivo 3, Producto 3.3</w:t>
            </w:r>
          </w:p>
          <w:p w:rsidR="00320DA3" w:rsidRPr="0008765B" w:rsidRDefault="00320DA3" w:rsidP="00E12CDB">
            <w:pPr>
              <w:rPr>
                <w:lang w:val="es-ES"/>
              </w:rPr>
            </w:pPr>
            <w:r w:rsidRPr="0008765B">
              <w:rPr>
                <w:lang w:val="es-ES"/>
              </w:rPr>
              <w:t xml:space="preserve">Resolución 40 (Rev. Buenos Aires, 2017) de la CMDT, Grupo sobre </w:t>
            </w:r>
            <w:r w:rsidR="00E12CDB" w:rsidRPr="0008765B">
              <w:rPr>
                <w:lang w:val="es-ES"/>
              </w:rPr>
              <w:t>i</w:t>
            </w:r>
            <w:r w:rsidRPr="0008765B">
              <w:rPr>
                <w:lang w:val="es-ES"/>
              </w:rPr>
              <w:t xml:space="preserve">niciativas de </w:t>
            </w:r>
            <w:r w:rsidR="00E12CDB" w:rsidRPr="0008765B">
              <w:rPr>
                <w:lang w:val="es-ES"/>
              </w:rPr>
              <w:t>c</w:t>
            </w:r>
            <w:r w:rsidRPr="0008765B">
              <w:rPr>
                <w:lang w:val="es-ES"/>
              </w:rPr>
              <w:t>apacitación</w:t>
            </w:r>
          </w:p>
          <w:p w:rsidR="00320DA3" w:rsidRPr="0008765B" w:rsidRDefault="00320DA3" w:rsidP="0089599A">
            <w:pPr>
              <w:rPr>
                <w:lang w:val="es-ES"/>
              </w:rPr>
            </w:pPr>
            <w:r w:rsidRPr="0008765B">
              <w:rPr>
                <w:lang w:val="es-ES"/>
              </w:rPr>
              <w:t>Resolución 73 (Rev. Buenos Aires, 2017) de la CMDT, Centros de Excelencia de la UIT</w:t>
            </w:r>
          </w:p>
          <w:p w:rsidR="004B7893" w:rsidRPr="0008765B" w:rsidRDefault="00320DA3" w:rsidP="00DB1D1B">
            <w:pPr>
              <w:spacing w:after="120"/>
              <w:rPr>
                <w:lang w:val="es-ES"/>
              </w:rPr>
            </w:pPr>
            <w:r w:rsidRPr="0008765B">
              <w:rPr>
                <w:lang w:val="es-ES"/>
              </w:rPr>
              <w:t xml:space="preserve">Resolución 169 (Rev. </w:t>
            </w:r>
            <w:r w:rsidR="00E12CDB" w:rsidRPr="0008765B">
              <w:rPr>
                <w:lang w:val="es-ES"/>
              </w:rPr>
              <w:t>Dubái</w:t>
            </w:r>
            <w:r w:rsidRPr="0008765B">
              <w:rPr>
                <w:lang w:val="es-ES"/>
              </w:rPr>
              <w:t>, 201</w:t>
            </w:r>
            <w:r w:rsidR="00E12CDB" w:rsidRPr="0008765B">
              <w:rPr>
                <w:lang w:val="es-ES"/>
              </w:rPr>
              <w:t>8</w:t>
            </w:r>
            <w:r w:rsidRPr="0008765B">
              <w:rPr>
                <w:lang w:val="es-ES"/>
              </w:rPr>
              <w:t>) de la PP, Admisión de Instituciones Académicas para participar en los trabajos de la Unión</w:t>
            </w:r>
          </w:p>
        </w:tc>
      </w:tr>
    </w:tbl>
    <w:p w:rsidR="005502CC" w:rsidRDefault="005502CC" w:rsidP="00320DA3">
      <w:pPr>
        <w:rPr>
          <w:lang w:val="es-ES"/>
        </w:rPr>
      </w:pPr>
    </w:p>
    <w:p w:rsidR="005502CC" w:rsidRDefault="005502CC" w:rsidP="00320DA3">
      <w:pPr>
        <w:rPr>
          <w:lang w:val="es-ES"/>
        </w:rPr>
      </w:pPr>
    </w:p>
    <w:p w:rsidR="00320DA3" w:rsidRPr="0008765B" w:rsidRDefault="00320DA3" w:rsidP="00320DA3">
      <w:pPr>
        <w:rPr>
          <w:lang w:val="es-ES"/>
        </w:rPr>
      </w:pPr>
      <w:r w:rsidRPr="0008765B">
        <w:rPr>
          <w:lang w:val="es-ES"/>
        </w:rPr>
        <w:br w:type="page"/>
      </w:r>
    </w:p>
    <w:p w:rsidR="00320DA3" w:rsidRPr="0008765B" w:rsidRDefault="00C55A84" w:rsidP="002C316D">
      <w:pPr>
        <w:rPr>
          <w:lang w:val="es-ES"/>
        </w:rPr>
      </w:pPr>
      <w:r w:rsidRPr="0008765B">
        <w:rPr>
          <w:lang w:val="es-ES"/>
        </w:rPr>
        <w:lastRenderedPageBreak/>
        <w:t>El año pasado</w:t>
      </w:r>
      <w:r w:rsidR="00320DA3" w:rsidRPr="0008765B">
        <w:rPr>
          <w:lang w:val="es-ES"/>
        </w:rPr>
        <w:t xml:space="preserve">, la BDT </w:t>
      </w:r>
      <w:r w:rsidRPr="0008765B">
        <w:rPr>
          <w:lang w:val="es-ES"/>
        </w:rPr>
        <w:t xml:space="preserve">llevó </w:t>
      </w:r>
      <w:r w:rsidR="00320DA3" w:rsidRPr="0008765B">
        <w:rPr>
          <w:lang w:val="es-ES"/>
        </w:rPr>
        <w:t>a cabo una serie de actividades de capacitación que contribu</w:t>
      </w:r>
      <w:r w:rsidRPr="0008765B">
        <w:rPr>
          <w:lang w:val="es-ES"/>
        </w:rPr>
        <w:t>yeron</w:t>
      </w:r>
      <w:r w:rsidR="00320DA3" w:rsidRPr="0008765B">
        <w:rPr>
          <w:lang w:val="es-ES"/>
        </w:rPr>
        <w:t xml:space="preserve"> a reforzar los recursos humanos y a aumentar los conocimientos en materia de telecomunicaciones/TIC de los Miembros de la UIT.</w:t>
      </w:r>
    </w:p>
    <w:p w:rsidR="00320DA3" w:rsidRPr="0008765B" w:rsidRDefault="00320DA3" w:rsidP="002E3B15">
      <w:pPr>
        <w:pStyle w:val="Headingb"/>
        <w:rPr>
          <w:lang w:val="es-ES"/>
        </w:rPr>
      </w:pPr>
      <w:r w:rsidRPr="0008765B">
        <w:rPr>
          <w:lang w:val="es-ES"/>
        </w:rPr>
        <w:t>Preparación e impartición de cursos de formación</w:t>
      </w:r>
    </w:p>
    <w:p w:rsidR="00320DA3" w:rsidRPr="0008765B" w:rsidRDefault="00320DA3" w:rsidP="006204E7">
      <w:pPr>
        <w:rPr>
          <w:lang w:val="es-ES"/>
        </w:rPr>
      </w:pPr>
      <w:r w:rsidRPr="0008765B">
        <w:rPr>
          <w:lang w:val="es-ES"/>
        </w:rPr>
        <w:t>Las actividades de capacitación se llevan a cabo en estrecha colaboración con los socios, incluidos los Centros de Excelencia (CoE), el sector privado, las instituciones académicas y otras instituciones docentes</w:t>
      </w:r>
      <w:r w:rsidR="0095734A" w:rsidRPr="0008765B">
        <w:rPr>
          <w:lang w:val="es-ES"/>
        </w:rPr>
        <w:t>.</w:t>
      </w:r>
      <w:r w:rsidR="00C03805" w:rsidRPr="0008765B">
        <w:rPr>
          <w:lang w:val="es-ES"/>
        </w:rPr>
        <w:t xml:space="preserve"> </w:t>
      </w:r>
      <w:r w:rsidR="00C03805" w:rsidRPr="00420534">
        <w:rPr>
          <w:szCs w:val="24"/>
          <w:lang w:val="es-ES"/>
        </w:rPr>
        <w:t xml:space="preserve">La plataforma de la </w:t>
      </w:r>
      <w:hyperlink r:id="rId9" w:history="1">
        <w:r w:rsidR="00C03805" w:rsidRPr="00420534">
          <w:rPr>
            <w:rStyle w:val="Hyperlink"/>
            <w:szCs w:val="24"/>
            <w:lang w:val="es-ES"/>
          </w:rPr>
          <w:t>Academia de la UIT</w:t>
        </w:r>
      </w:hyperlink>
      <w:r w:rsidR="00C03805" w:rsidRPr="00C26F22">
        <w:rPr>
          <w:rStyle w:val="Hyperlink"/>
          <w:szCs w:val="24"/>
          <w:u w:val="none"/>
          <w:lang w:val="es-ES"/>
        </w:rPr>
        <w:t xml:space="preserve"> </w:t>
      </w:r>
      <w:r w:rsidR="00C03805" w:rsidRPr="00420534">
        <w:rPr>
          <w:szCs w:val="24"/>
          <w:lang w:val="es-ES"/>
        </w:rPr>
        <w:t xml:space="preserve">es el principal canal de impartición de las actividades de </w:t>
      </w:r>
      <w:r w:rsidR="006204E7" w:rsidRPr="00420534">
        <w:rPr>
          <w:szCs w:val="24"/>
          <w:lang w:val="es-ES"/>
        </w:rPr>
        <w:t>capacitación</w:t>
      </w:r>
      <w:r w:rsidR="00C03805" w:rsidRPr="00420534">
        <w:rPr>
          <w:szCs w:val="24"/>
          <w:lang w:val="es-ES"/>
        </w:rPr>
        <w:t xml:space="preserve"> de la UIT</w:t>
      </w:r>
      <w:r w:rsidR="00C26F22">
        <w:rPr>
          <w:szCs w:val="24"/>
          <w:lang w:val="es-ES"/>
        </w:rPr>
        <w:t>.</w:t>
      </w:r>
    </w:p>
    <w:p w:rsidR="00320DA3" w:rsidRPr="0008765B" w:rsidRDefault="00320DA3">
      <w:pPr>
        <w:rPr>
          <w:lang w:val="es-ES"/>
        </w:rPr>
      </w:pPr>
      <w:r w:rsidRPr="0008765B">
        <w:rPr>
          <w:lang w:val="es-ES"/>
        </w:rPr>
        <w:t>En 201</w:t>
      </w:r>
      <w:r w:rsidR="00C03805" w:rsidRPr="0008765B">
        <w:rPr>
          <w:lang w:val="es-ES"/>
        </w:rPr>
        <w:t>8</w:t>
      </w:r>
      <w:r w:rsidR="008712E1" w:rsidRPr="0008765B">
        <w:rPr>
          <w:lang w:val="es-ES"/>
        </w:rPr>
        <w:t xml:space="preserve"> </w:t>
      </w:r>
      <w:r w:rsidRPr="0008765B">
        <w:rPr>
          <w:lang w:val="es-ES"/>
        </w:rPr>
        <w:t xml:space="preserve">se impartió formación a </w:t>
      </w:r>
      <w:r w:rsidR="00C03805" w:rsidRPr="0008765B">
        <w:rPr>
          <w:lang w:val="es-ES"/>
        </w:rPr>
        <w:t xml:space="preserve">unos 1 840 </w:t>
      </w:r>
      <w:r w:rsidRPr="0008765B">
        <w:rPr>
          <w:lang w:val="es-ES"/>
        </w:rPr>
        <w:t xml:space="preserve">participantes a través de </w:t>
      </w:r>
      <w:r w:rsidR="00C03805" w:rsidRPr="0008765B">
        <w:rPr>
          <w:lang w:val="es-ES"/>
        </w:rPr>
        <w:t xml:space="preserve">55 cursos de </w:t>
      </w:r>
      <w:r w:rsidRPr="0008765B">
        <w:rPr>
          <w:lang w:val="es-ES"/>
        </w:rPr>
        <w:t>la red de</w:t>
      </w:r>
      <w:r w:rsidR="008712E1" w:rsidRPr="0008765B">
        <w:rPr>
          <w:lang w:val="es-ES"/>
        </w:rPr>
        <w:t> </w:t>
      </w:r>
      <w:r w:rsidRPr="0008765B">
        <w:rPr>
          <w:lang w:val="es-ES"/>
        </w:rPr>
        <w:t>CoE</w:t>
      </w:r>
      <w:r w:rsidR="00C03805" w:rsidRPr="0008765B">
        <w:rPr>
          <w:lang w:val="es-ES"/>
        </w:rPr>
        <w:t>.</w:t>
      </w:r>
      <w:r w:rsidR="00C03805" w:rsidRPr="00420534">
        <w:rPr>
          <w:szCs w:val="24"/>
          <w:lang w:val="es-ES"/>
        </w:rPr>
        <w:t xml:space="preserve"> Además, en colaboración con otros socios, se realizaron 37 actividades de </w:t>
      </w:r>
      <w:r w:rsidR="00916636">
        <w:rPr>
          <w:szCs w:val="24"/>
          <w:lang w:val="es-ES"/>
        </w:rPr>
        <w:t xml:space="preserve">formación y </w:t>
      </w:r>
      <w:r w:rsidR="006204E7" w:rsidRPr="00420534">
        <w:rPr>
          <w:szCs w:val="24"/>
          <w:lang w:val="es-ES"/>
        </w:rPr>
        <w:t>capacitación</w:t>
      </w:r>
      <w:r w:rsidR="00C03805" w:rsidRPr="00420534">
        <w:rPr>
          <w:szCs w:val="24"/>
          <w:lang w:val="es-ES"/>
        </w:rPr>
        <w:t xml:space="preserve"> entre enero y diciembre de 2018 para 1 883 participantes en total. Las actividades de </w:t>
      </w:r>
      <w:r w:rsidR="00916636">
        <w:rPr>
          <w:szCs w:val="24"/>
          <w:lang w:val="es-ES"/>
        </w:rPr>
        <w:t>capacitación</w:t>
      </w:r>
      <w:r w:rsidR="00C03805" w:rsidRPr="00420534">
        <w:rPr>
          <w:szCs w:val="24"/>
          <w:lang w:val="es-ES"/>
        </w:rPr>
        <w:t xml:space="preserve"> se ocuparon de</w:t>
      </w:r>
      <w:r w:rsidRPr="0008765B">
        <w:rPr>
          <w:lang w:val="es-ES"/>
        </w:rPr>
        <w:t xml:space="preserve"> los siguientes temas</w:t>
      </w:r>
      <w:r w:rsidR="009A5F83" w:rsidRPr="0008765B">
        <w:rPr>
          <w:lang w:val="es-ES"/>
        </w:rPr>
        <w:t xml:space="preserve"> principales</w:t>
      </w:r>
      <w:r w:rsidRPr="0008765B">
        <w:rPr>
          <w:lang w:val="es-ES"/>
        </w:rPr>
        <w:t xml:space="preserve">: política y reglamentación, acceso a la banda ancha, ciberseguridad, aplicaciones y servicios de TIC, gestión del espectro, gobernanza de Internet, </w:t>
      </w:r>
      <w:r w:rsidR="00C03805" w:rsidRPr="0008765B">
        <w:rPr>
          <w:lang w:val="es-ES"/>
        </w:rPr>
        <w:t xml:space="preserve">innovación, </w:t>
      </w:r>
      <w:r w:rsidRPr="0008765B">
        <w:rPr>
          <w:lang w:val="es-ES"/>
        </w:rPr>
        <w:t xml:space="preserve">radiodifusión digital, conformidad e interoperabilidad, computación en la nube, calidad de servicio y </w:t>
      </w:r>
      <w:r w:rsidR="00C03805" w:rsidRPr="0008765B">
        <w:rPr>
          <w:lang w:val="es-ES"/>
        </w:rPr>
        <w:t>accesibilidad de las TIC</w:t>
      </w:r>
      <w:r w:rsidR="006E08F6">
        <w:rPr>
          <w:lang w:val="es-ES"/>
        </w:rPr>
        <w:t>.</w:t>
      </w:r>
    </w:p>
    <w:p w:rsidR="00C03805" w:rsidRPr="00420534" w:rsidRDefault="00C03805">
      <w:pPr>
        <w:overflowPunct/>
        <w:autoSpaceDE/>
        <w:autoSpaceDN/>
        <w:adjustRightInd/>
        <w:spacing w:after="120"/>
        <w:textAlignment w:val="auto"/>
        <w:rPr>
          <w:szCs w:val="24"/>
          <w:lang w:val="es-ES"/>
        </w:rPr>
      </w:pPr>
      <w:r w:rsidRPr="00420534">
        <w:rPr>
          <w:szCs w:val="24"/>
          <w:lang w:val="es-ES"/>
        </w:rPr>
        <w:t>En el ámbito de la gobernanza de Internet, la BDT sigue desarrollando la</w:t>
      </w:r>
      <w:r w:rsidR="00B67413" w:rsidRPr="00420534">
        <w:rPr>
          <w:szCs w:val="24"/>
          <w:lang w:val="es-ES"/>
        </w:rPr>
        <w:t xml:space="preserve"> capacidad</w:t>
      </w:r>
      <w:r w:rsidRPr="00420534">
        <w:rPr>
          <w:szCs w:val="24"/>
          <w:lang w:val="es-ES"/>
        </w:rPr>
        <w:t xml:space="preserve"> de los Miembros de la UIT. En 2018, a través de la red de CoE y la Academia de la UIT, se impartieron varios cursos de formación sobre gobernanza de Internet. Se organizó un taller regional sobre este tema para la región de África en Abuja (Nigeria), del 27 al 28 de agosto de 2018, en asociación con la Diplo Foundation</w:t>
      </w:r>
      <w:r w:rsidR="00916636">
        <w:rPr>
          <w:szCs w:val="24"/>
          <w:lang w:val="es-ES"/>
        </w:rPr>
        <w:t>, que contó</w:t>
      </w:r>
      <w:r w:rsidRPr="00420534">
        <w:rPr>
          <w:szCs w:val="24"/>
          <w:lang w:val="es-ES"/>
        </w:rPr>
        <w:t xml:space="preserve"> con más de 100 asistentes. La UIT también participó en eventos de c</w:t>
      </w:r>
      <w:r w:rsidR="00916636">
        <w:rPr>
          <w:szCs w:val="24"/>
          <w:lang w:val="es-ES"/>
        </w:rPr>
        <w:t>apacitación</w:t>
      </w:r>
      <w:r w:rsidRPr="00420534">
        <w:rPr>
          <w:szCs w:val="24"/>
          <w:lang w:val="es-ES"/>
        </w:rPr>
        <w:t xml:space="preserve"> celebrados durante el Foro de la </w:t>
      </w:r>
      <w:r w:rsidRPr="00420534">
        <w:rPr>
          <w:color w:val="000000"/>
          <w:lang w:val="es-ES"/>
        </w:rPr>
        <w:t>CMSI</w:t>
      </w:r>
      <w:r w:rsidRPr="00420534">
        <w:rPr>
          <w:szCs w:val="24"/>
          <w:lang w:val="es-ES"/>
        </w:rPr>
        <w:t xml:space="preserve"> de 2018 y el Foro para la Gobernanza de Internet (FGI) de 2018, en asociación con </w:t>
      </w:r>
      <w:r w:rsidR="006E08F6">
        <w:rPr>
          <w:szCs w:val="24"/>
          <w:lang w:val="es-ES"/>
        </w:rPr>
        <w:t>la ICANN y la Diplo Foundation.</w:t>
      </w:r>
    </w:p>
    <w:p w:rsidR="00320DA3" w:rsidRPr="0008765B" w:rsidRDefault="00320DA3" w:rsidP="0035201A">
      <w:pPr>
        <w:rPr>
          <w:lang w:val="es-ES"/>
        </w:rPr>
      </w:pPr>
      <w:r w:rsidRPr="0008765B">
        <w:rPr>
          <w:lang w:val="es-ES"/>
        </w:rPr>
        <w:t>En el marco de la Academia de la UIT, la BDT ha preparado programas de formación globales de alta calidad. La preparación y revisión cruzada de los recursos de formación corre a cargo de expertos de la UIT, especialistas académicos y otros expertos para garantizar que se ajustan a los más altos niveles de calidad y s</w:t>
      </w:r>
      <w:r w:rsidR="007B24DE" w:rsidRPr="0008765B">
        <w:rPr>
          <w:lang w:val="es-ES"/>
        </w:rPr>
        <w:t>on</w:t>
      </w:r>
      <w:r w:rsidRPr="0008765B">
        <w:rPr>
          <w:lang w:val="es-ES"/>
        </w:rPr>
        <w:t xml:space="preserve"> conform</w:t>
      </w:r>
      <w:r w:rsidR="007B24DE" w:rsidRPr="0008765B">
        <w:rPr>
          <w:lang w:val="es-ES"/>
        </w:rPr>
        <w:t>es con</w:t>
      </w:r>
      <w:r w:rsidRPr="0008765B">
        <w:rPr>
          <w:lang w:val="es-ES"/>
        </w:rPr>
        <w:t xml:space="preserve"> las normas de la UIT. A lo largo del último año se actualizaron, finalizaron o iniciaron programas de formación sobre los siguientes temas: gestión del espectro, calidad de servicio, TIC y cambio climático </w:t>
      </w:r>
      <w:r w:rsidR="0035201A" w:rsidRPr="0008765B">
        <w:rPr>
          <w:lang w:val="es-ES"/>
        </w:rPr>
        <w:t xml:space="preserve">e </w:t>
      </w:r>
      <w:r w:rsidRPr="0008765B">
        <w:rPr>
          <w:lang w:val="es-ES"/>
        </w:rPr>
        <w:t>Internet de las cosas (IoT)</w:t>
      </w:r>
      <w:r w:rsidR="006E08F6">
        <w:rPr>
          <w:lang w:val="es-ES"/>
        </w:rPr>
        <w:t>.</w:t>
      </w:r>
    </w:p>
    <w:p w:rsidR="00D37485" w:rsidRPr="00420534" w:rsidRDefault="009609A6" w:rsidP="006C4406">
      <w:pPr>
        <w:rPr>
          <w:szCs w:val="24"/>
          <w:lang w:val="es-ES"/>
        </w:rPr>
      </w:pPr>
      <w:r w:rsidRPr="0008765B">
        <w:rPr>
          <w:lang w:val="es-ES"/>
        </w:rPr>
        <w:t xml:space="preserve">En abril de 2018, la </w:t>
      </w:r>
      <w:r w:rsidRPr="0008765B">
        <w:rPr>
          <w:szCs w:val="24"/>
          <w:lang w:val="es-ES"/>
        </w:rPr>
        <w:t>Central Evaluation and Accreditation Agency (ZEvA</w:t>
      </w:r>
      <w:r w:rsidRPr="00420534">
        <w:rPr>
          <w:szCs w:val="24"/>
          <w:lang w:val="es-ES"/>
        </w:rPr>
        <w:t xml:space="preserve">), miembro de la </w:t>
      </w:r>
      <w:r w:rsidRPr="0008765B">
        <w:rPr>
          <w:szCs w:val="24"/>
          <w:lang w:val="es-ES"/>
        </w:rPr>
        <w:t>Asociación Europea para la Garantía de la Calidad en la Educación Superior</w:t>
      </w:r>
      <w:r w:rsidRPr="00420534">
        <w:rPr>
          <w:szCs w:val="24"/>
          <w:lang w:val="es-ES"/>
        </w:rPr>
        <w:t xml:space="preserve">, concedió al </w:t>
      </w:r>
      <w:r w:rsidRPr="0008765B">
        <w:rPr>
          <w:color w:val="000000"/>
          <w:lang w:val="es-ES"/>
        </w:rPr>
        <w:t>Programa de Formación en Gestión del Espectro</w:t>
      </w:r>
      <w:r w:rsidRPr="00420534">
        <w:rPr>
          <w:color w:val="000000"/>
          <w:lang w:val="es-ES"/>
        </w:rPr>
        <w:t xml:space="preserve"> (PFGE) de la UIT </w:t>
      </w:r>
      <w:r w:rsidRPr="00420534">
        <w:rPr>
          <w:szCs w:val="24"/>
          <w:lang w:val="es-ES"/>
        </w:rPr>
        <w:t xml:space="preserve">su </w:t>
      </w:r>
      <w:r w:rsidR="0089599A" w:rsidRPr="00420534">
        <w:rPr>
          <w:szCs w:val="24"/>
          <w:lang w:val="es-ES"/>
        </w:rPr>
        <w:t>sello</w:t>
      </w:r>
      <w:r w:rsidRPr="00420534">
        <w:rPr>
          <w:szCs w:val="24"/>
          <w:lang w:val="es-ES"/>
        </w:rPr>
        <w:t xml:space="preserve"> de calidad </w:t>
      </w:r>
      <w:r w:rsidR="00CC03D4" w:rsidRPr="00420534">
        <w:rPr>
          <w:szCs w:val="24"/>
          <w:lang w:val="es-ES"/>
        </w:rPr>
        <w:t xml:space="preserve">en </w:t>
      </w:r>
      <w:r w:rsidRPr="00420534">
        <w:rPr>
          <w:szCs w:val="24"/>
          <w:lang w:val="es-ES"/>
        </w:rPr>
        <w:t xml:space="preserve">educación superior y reconoció la equivalencia de los módulos del PFGE como módulos </w:t>
      </w:r>
      <w:r w:rsidR="002222E9" w:rsidRPr="00420534">
        <w:rPr>
          <w:szCs w:val="24"/>
          <w:lang w:val="es-ES"/>
        </w:rPr>
        <w:t xml:space="preserve">de </w:t>
      </w:r>
      <w:r w:rsidR="00626367" w:rsidRPr="00420534">
        <w:rPr>
          <w:szCs w:val="24"/>
          <w:lang w:val="es-ES"/>
        </w:rPr>
        <w:t>maestría</w:t>
      </w:r>
      <w:r w:rsidRPr="00420534">
        <w:rPr>
          <w:szCs w:val="24"/>
          <w:lang w:val="es-ES"/>
        </w:rPr>
        <w:t xml:space="preserve">. </w:t>
      </w:r>
      <w:r w:rsidR="00CC2894" w:rsidRPr="00420534">
        <w:rPr>
          <w:szCs w:val="24"/>
          <w:lang w:val="es-ES"/>
        </w:rPr>
        <w:t>De esta manera</w:t>
      </w:r>
      <w:r w:rsidRPr="00420534">
        <w:rPr>
          <w:szCs w:val="24"/>
          <w:lang w:val="es-ES"/>
        </w:rPr>
        <w:t xml:space="preserve">, </w:t>
      </w:r>
      <w:r w:rsidR="00CC2894" w:rsidRPr="00420534">
        <w:rPr>
          <w:szCs w:val="24"/>
          <w:lang w:val="es-ES"/>
        </w:rPr>
        <w:t xml:space="preserve">se alinea </w:t>
      </w:r>
      <w:r w:rsidRPr="00420534">
        <w:rPr>
          <w:szCs w:val="24"/>
          <w:lang w:val="es-ES"/>
        </w:rPr>
        <w:t xml:space="preserve">el PFGE con los programas de </w:t>
      </w:r>
      <w:r w:rsidR="00626367" w:rsidRPr="00420534">
        <w:rPr>
          <w:szCs w:val="24"/>
          <w:lang w:val="es-ES"/>
        </w:rPr>
        <w:t>maestría</w:t>
      </w:r>
      <w:r w:rsidRPr="00420534">
        <w:rPr>
          <w:szCs w:val="24"/>
          <w:lang w:val="es-ES"/>
        </w:rPr>
        <w:t xml:space="preserve"> internacionales y </w:t>
      </w:r>
      <w:r w:rsidR="003E16A5" w:rsidRPr="00420534">
        <w:rPr>
          <w:szCs w:val="24"/>
          <w:lang w:val="es-ES"/>
        </w:rPr>
        <w:t xml:space="preserve">se </w:t>
      </w:r>
      <w:r w:rsidRPr="00420534">
        <w:rPr>
          <w:szCs w:val="24"/>
          <w:lang w:val="es-ES"/>
        </w:rPr>
        <w:t>facilita su adopción por parte de las universidades.</w:t>
      </w:r>
    </w:p>
    <w:p w:rsidR="00CC2894" w:rsidRPr="00420534" w:rsidRDefault="00CC2894" w:rsidP="006E08F6">
      <w:pPr>
        <w:pStyle w:val="Headingb"/>
        <w:rPr>
          <w:lang w:val="es-ES"/>
        </w:rPr>
      </w:pPr>
      <w:r w:rsidRPr="0008765B">
        <w:rPr>
          <w:lang w:val="es-ES"/>
        </w:rPr>
        <w:t>Asociaciones de apoyo a la creación de capacidad</w:t>
      </w:r>
    </w:p>
    <w:p w:rsidR="00CC2894" w:rsidRPr="0008765B" w:rsidRDefault="00D1346D" w:rsidP="006204E7">
      <w:pPr>
        <w:rPr>
          <w:szCs w:val="24"/>
          <w:lang w:val="es-ES"/>
        </w:rPr>
      </w:pPr>
      <w:r w:rsidRPr="0008765B">
        <w:rPr>
          <w:szCs w:val="24"/>
          <w:lang w:val="es-ES"/>
        </w:rPr>
        <w:t>La UIT</w:t>
      </w:r>
      <w:r w:rsidR="00956428" w:rsidRPr="00420534">
        <w:rPr>
          <w:szCs w:val="24"/>
          <w:lang w:val="es-ES"/>
        </w:rPr>
        <w:t xml:space="preserve"> continúa impartiendo formación a países en desarrollo en colaboración con sus socios, como el </w:t>
      </w:r>
      <w:r w:rsidR="00956428" w:rsidRPr="0008765B">
        <w:rPr>
          <w:szCs w:val="24"/>
          <w:lang w:val="es-ES"/>
        </w:rPr>
        <w:t>Instituto Africano de Telecomunicaciones Avanzadas</w:t>
      </w:r>
      <w:r w:rsidR="00956428" w:rsidRPr="00420534">
        <w:rPr>
          <w:szCs w:val="24"/>
          <w:lang w:val="es-ES"/>
        </w:rPr>
        <w:t xml:space="preserve"> </w:t>
      </w:r>
      <w:r w:rsidR="00956428" w:rsidRPr="0008765B">
        <w:rPr>
          <w:szCs w:val="24"/>
          <w:lang w:val="es-ES_tradnl"/>
        </w:rPr>
        <w:t>(AFRALTI)</w:t>
      </w:r>
      <w:r w:rsidR="00956428" w:rsidRPr="00420534">
        <w:rPr>
          <w:szCs w:val="24"/>
          <w:lang w:val="es-ES"/>
        </w:rPr>
        <w:t xml:space="preserve">, la </w:t>
      </w:r>
      <w:r w:rsidR="00956428" w:rsidRPr="0008765B">
        <w:rPr>
          <w:szCs w:val="24"/>
          <w:lang w:val="es-ES"/>
        </w:rPr>
        <w:t>Organización Internacional de Telecomunicaciones por Satélite (ITSO), Rohde and Schwarz</w:t>
      </w:r>
      <w:r w:rsidR="00956428" w:rsidRPr="00420534">
        <w:rPr>
          <w:szCs w:val="24"/>
          <w:lang w:val="es-ES"/>
        </w:rPr>
        <w:t xml:space="preserve"> y el </w:t>
      </w:r>
      <w:r w:rsidR="00956428" w:rsidRPr="0008765B">
        <w:rPr>
          <w:szCs w:val="24"/>
          <w:lang w:val="es-ES"/>
        </w:rPr>
        <w:t>Centro Internacional de Física Teórica (CIFT) de Italia.</w:t>
      </w:r>
      <w:r w:rsidR="00956428" w:rsidRPr="00420534">
        <w:rPr>
          <w:szCs w:val="24"/>
          <w:lang w:val="es-ES"/>
        </w:rPr>
        <w:t xml:space="preserve"> El año pasado, esas actividades de </w:t>
      </w:r>
      <w:r w:rsidR="006204E7" w:rsidRPr="00420534">
        <w:rPr>
          <w:szCs w:val="24"/>
          <w:lang w:val="es-ES"/>
        </w:rPr>
        <w:t>capacitación</w:t>
      </w:r>
      <w:r w:rsidR="00956428" w:rsidRPr="00420534">
        <w:rPr>
          <w:szCs w:val="24"/>
          <w:lang w:val="es-ES"/>
        </w:rPr>
        <w:t xml:space="preserve"> se centraron en los ámbitos de la comunicación por satélite, la vigilancia y gestión del espectro y el Internet de las cosas. En colaboración con la </w:t>
      </w:r>
      <w:r w:rsidR="00956428" w:rsidRPr="0008765B">
        <w:rPr>
          <w:color w:val="000000"/>
          <w:lang w:val="es-ES"/>
        </w:rPr>
        <w:t xml:space="preserve">Academia de Telecomunicaciones del Reino Unido </w:t>
      </w:r>
      <w:r w:rsidR="00956428" w:rsidRPr="00420534">
        <w:rPr>
          <w:color w:val="000000"/>
          <w:lang w:val="es-ES"/>
        </w:rPr>
        <w:t>(</w:t>
      </w:r>
      <w:r w:rsidR="00956428" w:rsidRPr="0008765B">
        <w:rPr>
          <w:color w:val="000000"/>
          <w:lang w:val="es-ES"/>
        </w:rPr>
        <w:t>UKTA)</w:t>
      </w:r>
      <w:r w:rsidR="00956428" w:rsidRPr="00420534">
        <w:rPr>
          <w:color w:val="000000"/>
          <w:lang w:val="es-ES"/>
        </w:rPr>
        <w:t xml:space="preserve">, la UIT sigue impartiendo la </w:t>
      </w:r>
      <w:r w:rsidR="00956428" w:rsidRPr="0008765B">
        <w:rPr>
          <w:color w:val="000000"/>
          <w:lang w:val="es-ES"/>
        </w:rPr>
        <w:t>Maestría en Gestión de Comunicaciones</w:t>
      </w:r>
      <w:r w:rsidR="00956428" w:rsidRPr="00420534">
        <w:rPr>
          <w:color w:val="000000"/>
          <w:lang w:val="es-ES"/>
        </w:rPr>
        <w:t xml:space="preserve"> en línea, a través de la Academia de la UIT. </w:t>
      </w:r>
      <w:r w:rsidR="00615724" w:rsidRPr="00420534">
        <w:rPr>
          <w:color w:val="000000"/>
          <w:lang w:val="es-ES"/>
        </w:rPr>
        <w:t xml:space="preserve">Se firmaron acuerdos de asociación nuevos con Wayfindr para ofrecer formación sobre el diseño de sistemas de navegación basados en audio para personas con </w:t>
      </w:r>
      <w:r w:rsidR="00615724" w:rsidRPr="00420534">
        <w:rPr>
          <w:color w:val="000000"/>
          <w:lang w:val="es-ES"/>
        </w:rPr>
        <w:lastRenderedPageBreak/>
        <w:t>deficiencia visual, y con cuatro socios de América Latina</w:t>
      </w:r>
      <w:r w:rsidR="00615724" w:rsidRPr="00420534">
        <w:rPr>
          <w:rStyle w:val="FootnoteReference"/>
          <w:color w:val="000000"/>
          <w:lang w:val="es-ES"/>
        </w:rPr>
        <w:footnoteReference w:id="1"/>
      </w:r>
      <w:r w:rsidR="007D5DD0" w:rsidRPr="00420534">
        <w:rPr>
          <w:color w:val="000000"/>
          <w:lang w:val="es-ES"/>
        </w:rPr>
        <w:t xml:space="preserve"> para impartir el P</w:t>
      </w:r>
      <w:r w:rsidR="007D5DD0" w:rsidRPr="0008765B">
        <w:rPr>
          <w:color w:val="000000"/>
          <w:lang w:val="es-ES"/>
        </w:rPr>
        <w:t>rograma de Gestión Estratégica de las Telecomunicaciones</w:t>
      </w:r>
      <w:r w:rsidR="007D5DD0" w:rsidRPr="00420534">
        <w:rPr>
          <w:color w:val="000000"/>
          <w:lang w:val="es-ES"/>
        </w:rPr>
        <w:t>.</w:t>
      </w:r>
    </w:p>
    <w:p w:rsidR="00320DA3" w:rsidRPr="00156180" w:rsidRDefault="00320DA3" w:rsidP="00FA0E43">
      <w:pPr>
        <w:pStyle w:val="Headingb"/>
        <w:rPr>
          <w:lang w:val="es-ES"/>
        </w:rPr>
      </w:pPr>
      <w:r w:rsidRPr="0008765B">
        <w:rPr>
          <w:lang w:val="es-ES"/>
        </w:rPr>
        <w:t>Red de Centros de Excelencia</w:t>
      </w:r>
    </w:p>
    <w:p w:rsidR="00320DA3" w:rsidRPr="0008765B" w:rsidRDefault="00320DA3" w:rsidP="00320DA3">
      <w:pPr>
        <w:rPr>
          <w:lang w:val="es-ES"/>
        </w:rPr>
      </w:pPr>
      <w:r w:rsidRPr="0008765B">
        <w:rPr>
          <w:lang w:val="es-ES"/>
        </w:rPr>
        <w:t xml:space="preserve">La red de Centros de Excelencia (CoE) </w:t>
      </w:r>
      <w:r w:rsidR="002E3B15" w:rsidRPr="0008765B">
        <w:rPr>
          <w:lang w:val="es-ES"/>
        </w:rPr>
        <w:t xml:space="preserve">es la principal vía </w:t>
      </w:r>
      <w:r w:rsidRPr="0008765B">
        <w:rPr>
          <w:lang w:val="es-ES"/>
        </w:rPr>
        <w:t>de impartición de formación de la Academia de la UIT. A lo largo del año pasado la red de CoE siguió mejorando las capacidades de legisladores, reguladores, operadores y demás beneficiarios en una amplia gama de temas relacionados con las TIC, desde la ciberseguridad a la infraestructura de banda ancha, pasando por la gestión del espectro y las políticas, aplicaciones y servicios de TIC</w:t>
      </w:r>
      <w:r w:rsidR="002E3B15" w:rsidRPr="0008765B">
        <w:rPr>
          <w:lang w:val="es-ES"/>
        </w:rPr>
        <w:t>.</w:t>
      </w:r>
    </w:p>
    <w:p w:rsidR="006204E7" w:rsidRPr="0008765B" w:rsidRDefault="006204E7" w:rsidP="006C4406">
      <w:pPr>
        <w:rPr>
          <w:lang w:val="es-ES"/>
        </w:rPr>
      </w:pPr>
      <w:r w:rsidRPr="0008765B">
        <w:rPr>
          <w:lang w:val="es-ES"/>
        </w:rPr>
        <w:t xml:space="preserve">El </w:t>
      </w:r>
      <w:hyperlink r:id="rId10" w:history="1">
        <w:r w:rsidRPr="0008765B">
          <w:rPr>
            <w:rStyle w:val="Hyperlink"/>
            <w:lang w:val="es-ES"/>
          </w:rPr>
          <w:t xml:space="preserve">ciclo de </w:t>
        </w:r>
        <w:r w:rsidR="00000FF1" w:rsidRPr="0008765B">
          <w:rPr>
            <w:rStyle w:val="Hyperlink"/>
            <w:lang w:val="es-ES"/>
          </w:rPr>
          <w:t xml:space="preserve">los </w:t>
        </w:r>
        <w:r w:rsidRPr="0008765B">
          <w:rPr>
            <w:rStyle w:val="Hyperlink"/>
            <w:lang w:val="es-ES"/>
          </w:rPr>
          <w:t>CoE de 2015-2018</w:t>
        </w:r>
      </w:hyperlink>
      <w:r w:rsidRPr="0008765B">
        <w:rPr>
          <w:lang w:val="es-ES"/>
        </w:rPr>
        <w:t xml:space="preserve"> finalizó en diciembre de 2018 y se realizó una evaluación del rendimiento. </w:t>
      </w:r>
      <w:r w:rsidR="001162E5" w:rsidRPr="0008765B">
        <w:rPr>
          <w:lang w:val="es-ES"/>
        </w:rPr>
        <w:t xml:space="preserve">Entre enero de 2015 y junio </w:t>
      </w:r>
      <w:r w:rsidRPr="0008765B">
        <w:rPr>
          <w:lang w:val="es-ES"/>
        </w:rPr>
        <w:t xml:space="preserve">de 2018, los 26 CoE operativos formaron a unas 5 000 personas de todo el mundo mediante casi 200 actividades de capacitación. El rendimiento de la red </w:t>
      </w:r>
      <w:r w:rsidR="001162E5" w:rsidRPr="0008765B">
        <w:rPr>
          <w:lang w:val="es-ES"/>
        </w:rPr>
        <w:t>creció</w:t>
      </w:r>
      <w:r w:rsidRPr="0008765B">
        <w:rPr>
          <w:lang w:val="es-ES"/>
        </w:rPr>
        <w:t xml:space="preserve"> durante el ciclo, y aumentaron </w:t>
      </w:r>
      <w:r w:rsidR="00096287" w:rsidRPr="0008765B">
        <w:rPr>
          <w:lang w:val="es-ES"/>
        </w:rPr>
        <w:t xml:space="preserve">en términos interanuales </w:t>
      </w:r>
      <w:r w:rsidRPr="0008765B">
        <w:rPr>
          <w:lang w:val="es-ES"/>
        </w:rPr>
        <w:t>tanto el número de cursos impartidos como el número de participantes formados. La encuesta de fin de ciclo también mostró que, en general, los CoE estaban satisfechos con la red y el 92% de ellos calific</w:t>
      </w:r>
      <w:r w:rsidR="008C3407" w:rsidRPr="0008765B">
        <w:rPr>
          <w:lang w:val="es-ES"/>
        </w:rPr>
        <w:t>ó</w:t>
      </w:r>
      <w:r w:rsidRPr="0008765B">
        <w:rPr>
          <w:lang w:val="es-ES"/>
        </w:rPr>
        <w:t xml:space="preserve"> su experiencia como CoE de la UIT </w:t>
      </w:r>
      <w:r w:rsidR="008C3407" w:rsidRPr="0008765B">
        <w:rPr>
          <w:lang w:val="es-ES"/>
        </w:rPr>
        <w:t>de</w:t>
      </w:r>
      <w:r w:rsidRPr="0008765B">
        <w:rPr>
          <w:lang w:val="es-ES"/>
        </w:rPr>
        <w:t xml:space="preserve"> excelente o muy buena. Esto indica que los CoE valoran positivamente la red en tanto que iniciativa de creación de capacidad. La evaluación del ciclo también </w:t>
      </w:r>
      <w:r w:rsidR="004D7C28" w:rsidRPr="0008765B">
        <w:rPr>
          <w:lang w:val="es-ES"/>
        </w:rPr>
        <w:t xml:space="preserve">señaló </w:t>
      </w:r>
      <w:r w:rsidRPr="0008765B">
        <w:rPr>
          <w:lang w:val="es-ES"/>
        </w:rPr>
        <w:t xml:space="preserve">varios desafíos </w:t>
      </w:r>
      <w:r w:rsidR="004D7C28" w:rsidRPr="0008765B">
        <w:rPr>
          <w:lang w:val="es-ES"/>
        </w:rPr>
        <w:t>y lecciones aprendidas que se tendrán en cuenta en el nuevo ciclo.</w:t>
      </w:r>
    </w:p>
    <w:p w:rsidR="004D7C28" w:rsidRPr="0008765B" w:rsidRDefault="004D7C28" w:rsidP="00420534">
      <w:pPr>
        <w:rPr>
          <w:lang w:val="es-ES"/>
        </w:rPr>
      </w:pPr>
      <w:r w:rsidRPr="0008765B">
        <w:rPr>
          <w:lang w:val="es-ES"/>
        </w:rPr>
        <w:t xml:space="preserve">Entre mayo y noviembre de 2018 se realizó el proceso de selección </w:t>
      </w:r>
      <w:r w:rsidR="00D85288" w:rsidRPr="0008765B">
        <w:rPr>
          <w:lang w:val="es-ES"/>
        </w:rPr>
        <w:t xml:space="preserve">para el </w:t>
      </w:r>
      <w:r w:rsidRPr="0008765B">
        <w:rPr>
          <w:lang w:val="es-ES"/>
        </w:rPr>
        <w:t xml:space="preserve">nuevo </w:t>
      </w:r>
      <w:hyperlink r:id="rId11" w:history="1">
        <w:r w:rsidRPr="0008765B">
          <w:rPr>
            <w:rStyle w:val="Hyperlink"/>
            <w:lang w:val="es-ES"/>
          </w:rPr>
          <w:t xml:space="preserve">ciclo </w:t>
        </w:r>
        <w:r w:rsidR="00D85288" w:rsidRPr="0008765B">
          <w:rPr>
            <w:rStyle w:val="Hyperlink"/>
            <w:lang w:val="es-ES"/>
          </w:rPr>
          <w:t xml:space="preserve">de los CoE de </w:t>
        </w:r>
        <w:r w:rsidRPr="0008765B">
          <w:rPr>
            <w:rStyle w:val="Hyperlink"/>
            <w:lang w:val="es-ES"/>
          </w:rPr>
          <w:t>2019-2022</w:t>
        </w:r>
      </w:hyperlink>
      <w:r w:rsidRPr="0008765B">
        <w:rPr>
          <w:lang w:val="es-ES"/>
        </w:rPr>
        <w:t>. Se recibieron 64 candidaturas y se seleccionaron 31 Centros de las seis regiones que impartían capacitación en 16 esferas prioritarias diferentes. Actualmente se está trabajando en la firma de acuerdos de cooperación formales con cada CoE y los nuevos Comités de Dirección celebrarán su primera reunión durante el primer trimestre de 2019.</w:t>
      </w:r>
    </w:p>
    <w:p w:rsidR="004D7C28" w:rsidRPr="0008765B" w:rsidRDefault="008D5E1E" w:rsidP="00FA0E43">
      <w:pPr>
        <w:pStyle w:val="Headingb"/>
        <w:rPr>
          <w:lang w:val="es-ES"/>
        </w:rPr>
      </w:pPr>
      <w:r w:rsidRPr="0008765B">
        <w:rPr>
          <w:lang w:val="es-ES"/>
        </w:rPr>
        <w:t>GIC</w:t>
      </w:r>
    </w:p>
    <w:p w:rsidR="008D5E1E" w:rsidRPr="0008765B" w:rsidRDefault="008D5E1E" w:rsidP="00156180">
      <w:pPr>
        <w:rPr>
          <w:lang w:val="es-ES"/>
        </w:rPr>
      </w:pPr>
      <w:r w:rsidRPr="0008765B">
        <w:rPr>
          <w:lang w:val="es-ES"/>
        </w:rPr>
        <w:t xml:space="preserve">El </w:t>
      </w:r>
      <w:hyperlink r:id="rId12" w:history="1">
        <w:r w:rsidRPr="0008765B">
          <w:rPr>
            <w:rStyle w:val="Hyperlink"/>
            <w:lang w:val="es-ES"/>
          </w:rPr>
          <w:t>Grupo sobre Iniciativas de Capacitación (GIC)</w:t>
        </w:r>
      </w:hyperlink>
      <w:r w:rsidRPr="0008765B">
        <w:rPr>
          <w:lang w:val="es-ES"/>
        </w:rPr>
        <w:t xml:space="preserve"> celebró su sexta reunión los días 27 y 28 de </w:t>
      </w:r>
      <w:r w:rsidRPr="00156180">
        <w:rPr>
          <w:lang w:val="es-ES"/>
        </w:rPr>
        <w:t xml:space="preserve">febrero de 2018 y su séptima reunión los </w:t>
      </w:r>
      <w:r w:rsidR="00156180" w:rsidRPr="00156180">
        <w:rPr>
          <w:lang w:val="es-ES"/>
        </w:rPr>
        <w:t>días 19 y 20 de marzo de 2019</w:t>
      </w:r>
      <w:r w:rsidRPr="00156180">
        <w:rPr>
          <w:lang w:val="es-ES"/>
        </w:rPr>
        <w:t>, en ambos casos en</w:t>
      </w:r>
      <w:bookmarkStart w:id="6" w:name="_GoBack"/>
      <w:bookmarkEnd w:id="6"/>
      <w:r w:rsidRPr="0008765B">
        <w:rPr>
          <w:lang w:val="es-ES"/>
        </w:rPr>
        <w:t xml:space="preserve"> Ginebra.</w:t>
      </w:r>
      <w:r w:rsidR="000F3C99" w:rsidRPr="0008765B">
        <w:rPr>
          <w:lang w:val="es-ES"/>
        </w:rPr>
        <w:t xml:space="preserve"> Se ofrece información adicional sobre la labor del GCI en el documento</w:t>
      </w:r>
      <w:r w:rsidR="001B56D0">
        <w:rPr>
          <w:lang w:val="es-ES"/>
        </w:rPr>
        <w:t xml:space="preserve"> </w:t>
      </w:r>
      <w:hyperlink r:id="rId13" w:history="1">
        <w:r w:rsidR="001B56D0" w:rsidRPr="001B56D0">
          <w:rPr>
            <w:rStyle w:val="Hyperlink"/>
            <w:szCs w:val="24"/>
            <w:lang w:val="es-ES_tradnl"/>
          </w:rPr>
          <w:t>TDAG</w:t>
        </w:r>
        <w:r w:rsidR="001B56D0">
          <w:rPr>
            <w:rStyle w:val="Hyperlink"/>
            <w:szCs w:val="24"/>
            <w:lang w:val="es-ES_tradnl"/>
          </w:rPr>
          <w:noBreakHyphen/>
        </w:r>
        <w:r w:rsidR="001B56D0" w:rsidRPr="001B56D0">
          <w:rPr>
            <w:rStyle w:val="Hyperlink"/>
            <w:szCs w:val="24"/>
            <w:lang w:val="es-ES_tradnl"/>
          </w:rPr>
          <w:t>19/17</w:t>
        </w:r>
      </w:hyperlink>
      <w:r w:rsidR="000F3C99" w:rsidRPr="0008765B">
        <w:rPr>
          <w:lang w:val="es-ES"/>
        </w:rPr>
        <w:t>.</w:t>
      </w:r>
    </w:p>
    <w:p w:rsidR="000F3C99" w:rsidRPr="0008765B" w:rsidRDefault="000F3C99" w:rsidP="00B1504E">
      <w:pPr>
        <w:pStyle w:val="Headingb"/>
        <w:rPr>
          <w:lang w:val="es-ES"/>
        </w:rPr>
      </w:pPr>
      <w:r w:rsidRPr="0008765B">
        <w:rPr>
          <w:lang w:val="es-ES"/>
        </w:rPr>
        <w:t>CBS</w:t>
      </w:r>
      <w:r w:rsidR="00D85288" w:rsidRPr="0008765B">
        <w:rPr>
          <w:lang w:val="es-ES"/>
        </w:rPr>
        <w:t xml:space="preserve"> 2018</w:t>
      </w:r>
    </w:p>
    <w:p w:rsidR="000F3C99" w:rsidRPr="0008765B" w:rsidRDefault="000F3C99" w:rsidP="00FA0E43">
      <w:pPr>
        <w:shd w:val="clear" w:color="auto" w:fill="FFFFFF"/>
        <w:rPr>
          <w:lang w:val="es-ES"/>
        </w:rPr>
      </w:pPr>
      <w:r w:rsidRPr="0008765B">
        <w:rPr>
          <w:szCs w:val="24"/>
          <w:lang w:val="es-ES"/>
        </w:rPr>
        <w:t>El</w:t>
      </w:r>
      <w:r w:rsidRPr="00420534">
        <w:rPr>
          <w:lang w:val="es-ES"/>
        </w:rPr>
        <w:t xml:space="preserve"> </w:t>
      </w:r>
      <w:hyperlink r:id="rId14" w:history="1">
        <w:r w:rsidRPr="00420534">
          <w:rPr>
            <w:rStyle w:val="Hyperlink"/>
            <w:lang w:val="es-ES"/>
          </w:rPr>
          <w:t xml:space="preserve">Simposio Mundial sobre Capacitación en TIC (CBS) </w:t>
        </w:r>
        <w:r w:rsidR="00FF6665" w:rsidRPr="00420534">
          <w:rPr>
            <w:rStyle w:val="Hyperlink"/>
            <w:lang w:val="es-ES"/>
          </w:rPr>
          <w:t>2018</w:t>
        </w:r>
      </w:hyperlink>
      <w:r w:rsidR="00FF6665" w:rsidRPr="00420534">
        <w:rPr>
          <w:lang w:val="es-ES"/>
        </w:rPr>
        <w:t xml:space="preserve"> </w:t>
      </w:r>
      <w:r w:rsidRPr="00420534">
        <w:rPr>
          <w:lang w:val="es-ES"/>
        </w:rPr>
        <w:t xml:space="preserve">se celebró del 18 al 20 de junio </w:t>
      </w:r>
      <w:r w:rsidR="00FF6665" w:rsidRPr="00420534">
        <w:rPr>
          <w:lang w:val="es-ES"/>
        </w:rPr>
        <w:t>de</w:t>
      </w:r>
      <w:r w:rsidR="00FA0E43">
        <w:rPr>
          <w:lang w:val="es-ES"/>
        </w:rPr>
        <w:t> </w:t>
      </w:r>
      <w:r w:rsidRPr="00420534">
        <w:rPr>
          <w:lang w:val="es-ES"/>
        </w:rPr>
        <w:t xml:space="preserve">2018 en Santo </w:t>
      </w:r>
      <w:r w:rsidRPr="00420534">
        <w:rPr>
          <w:szCs w:val="24"/>
          <w:lang w:val="es-ES"/>
        </w:rPr>
        <w:t xml:space="preserve">Domingo (República Dominicana) con el </w:t>
      </w:r>
      <w:r w:rsidRPr="0008765B">
        <w:rPr>
          <w:color w:val="000000"/>
          <w:lang w:val="es-ES"/>
        </w:rPr>
        <w:t xml:space="preserve">tema </w:t>
      </w:r>
      <w:r w:rsidR="005502CC">
        <w:rPr>
          <w:color w:val="000000"/>
          <w:lang w:val="es-ES"/>
        </w:rPr>
        <w:t>"</w:t>
      </w:r>
      <w:r w:rsidRPr="0008765B">
        <w:rPr>
          <w:color w:val="000000"/>
          <w:lang w:val="es-ES"/>
        </w:rPr>
        <w:t>Desarrollar las calificaciones para la economía y la sociedad digitales</w:t>
      </w:r>
      <w:r w:rsidR="005502CC">
        <w:rPr>
          <w:color w:val="000000"/>
          <w:lang w:val="es-ES"/>
        </w:rPr>
        <w:t>"</w:t>
      </w:r>
      <w:r w:rsidRPr="00420534">
        <w:rPr>
          <w:color w:val="000000"/>
          <w:lang w:val="es-ES"/>
        </w:rPr>
        <w:t xml:space="preserve">. Fue </w:t>
      </w:r>
      <w:r w:rsidR="00320DA3" w:rsidRPr="0008765B">
        <w:rPr>
          <w:lang w:val="es-ES"/>
        </w:rPr>
        <w:t>organizado por la UIT y el Instituto Dominicano d</w:t>
      </w:r>
      <w:r w:rsidR="00B1504E">
        <w:rPr>
          <w:lang w:val="es-ES"/>
        </w:rPr>
        <w:t>e Telecomunicaciones (INDOTEL).</w:t>
      </w:r>
    </w:p>
    <w:p w:rsidR="00320DA3" w:rsidRPr="0008765B" w:rsidRDefault="00320DA3" w:rsidP="00B1504E">
      <w:pPr>
        <w:shd w:val="clear" w:color="auto" w:fill="FFFFFF"/>
        <w:rPr>
          <w:lang w:val="es-ES"/>
        </w:rPr>
      </w:pPr>
      <w:r w:rsidRPr="0008765B">
        <w:rPr>
          <w:lang w:val="es-ES"/>
        </w:rPr>
        <w:t xml:space="preserve">El Simposio </w:t>
      </w:r>
      <w:r w:rsidR="000F3C99" w:rsidRPr="0008765B">
        <w:rPr>
          <w:lang w:val="es-ES"/>
        </w:rPr>
        <w:t>es el principal evento mundial de desarrollo de capacidad en el ámbito de las</w:t>
      </w:r>
      <w:r w:rsidR="00B1504E">
        <w:rPr>
          <w:lang w:val="es-ES"/>
        </w:rPr>
        <w:t> </w:t>
      </w:r>
      <w:r w:rsidR="000F3C99" w:rsidRPr="0008765B">
        <w:rPr>
          <w:lang w:val="es-ES"/>
        </w:rPr>
        <w:t>TIC</w:t>
      </w:r>
      <w:r w:rsidR="00FF6665" w:rsidRPr="0008765B">
        <w:rPr>
          <w:lang w:val="es-ES"/>
        </w:rPr>
        <w:t>.</w:t>
      </w:r>
      <w:r w:rsidR="000F3C99" w:rsidRPr="0008765B">
        <w:rPr>
          <w:lang w:val="es-ES"/>
        </w:rPr>
        <w:t xml:space="preserve"> Reunió </w:t>
      </w:r>
      <w:r w:rsidRPr="0008765B">
        <w:rPr>
          <w:lang w:val="es-ES"/>
        </w:rPr>
        <w:t xml:space="preserve">a </w:t>
      </w:r>
      <w:r w:rsidR="000F3C99" w:rsidRPr="0008765B">
        <w:rPr>
          <w:lang w:val="es-ES"/>
        </w:rPr>
        <w:t xml:space="preserve">ministros, directores generales </w:t>
      </w:r>
      <w:r w:rsidR="00DF21E2" w:rsidRPr="0008765B">
        <w:rPr>
          <w:lang w:val="es-ES"/>
        </w:rPr>
        <w:t>de organismos de reglamentación</w:t>
      </w:r>
      <w:r w:rsidR="000F3C99" w:rsidRPr="0008765B">
        <w:rPr>
          <w:lang w:val="es-ES"/>
        </w:rPr>
        <w:t xml:space="preserve">, organismos de las Naciones Unidas, directores generales de empresas del sector privado, </w:t>
      </w:r>
      <w:r w:rsidRPr="0008765B">
        <w:rPr>
          <w:lang w:val="es-ES"/>
        </w:rPr>
        <w:t xml:space="preserve">representantes de </w:t>
      </w:r>
      <w:r w:rsidR="000F3C99" w:rsidRPr="0008765B">
        <w:rPr>
          <w:lang w:val="es-ES"/>
        </w:rPr>
        <w:t xml:space="preserve">universidades e instituciones </w:t>
      </w:r>
      <w:r w:rsidRPr="0008765B">
        <w:rPr>
          <w:lang w:val="es-ES"/>
        </w:rPr>
        <w:t>académic</w:t>
      </w:r>
      <w:r w:rsidR="000F3C99" w:rsidRPr="0008765B">
        <w:rPr>
          <w:lang w:val="es-ES"/>
        </w:rPr>
        <w:t>as y otros expertos en creación de capacidad en materia de</w:t>
      </w:r>
      <w:r w:rsidR="00B1504E">
        <w:rPr>
          <w:lang w:val="es-ES"/>
        </w:rPr>
        <w:t> </w:t>
      </w:r>
      <w:r w:rsidR="000F3C99" w:rsidRPr="0008765B">
        <w:rPr>
          <w:lang w:val="es-ES"/>
        </w:rPr>
        <w:t>TIC</w:t>
      </w:r>
      <w:r w:rsidRPr="0008765B">
        <w:rPr>
          <w:lang w:val="es-ES"/>
        </w:rPr>
        <w:t xml:space="preserve"> para tratar de los temas pertinentes al desarrollo formativo para la economía y la sociedad digital</w:t>
      </w:r>
      <w:r w:rsidR="002E3B15" w:rsidRPr="0008765B">
        <w:rPr>
          <w:lang w:val="es-ES"/>
        </w:rPr>
        <w:t>.</w:t>
      </w:r>
    </w:p>
    <w:p w:rsidR="000F3C99" w:rsidRPr="0008765B" w:rsidRDefault="000F3C99" w:rsidP="0008765B">
      <w:pPr>
        <w:shd w:val="clear" w:color="auto" w:fill="FFFFFF"/>
        <w:rPr>
          <w:lang w:val="es-ES"/>
        </w:rPr>
      </w:pPr>
      <w:r w:rsidRPr="0008765B">
        <w:rPr>
          <w:lang w:val="es-ES"/>
        </w:rPr>
        <w:lastRenderedPageBreak/>
        <w:t>El Simposio contó con 331 participantes de 36 países, y sus resultados ofrecen orientación estratégica para la comunidad nacional e internacional sobre asuntos relacionados con el desarrollo formativo en el ámbito de las TIC y las tecnologías digitales. Además, ayudó a intensificar la colaboración entre la UIT, los sectores público y privado, las empresas y las comunidades académicas para desarrollar las capacidades para el futuro digital.</w:t>
      </w:r>
    </w:p>
    <w:p w:rsidR="00F11AB9" w:rsidRPr="0008765B" w:rsidRDefault="00F11AB9" w:rsidP="0008765B">
      <w:pPr>
        <w:shd w:val="clear" w:color="auto" w:fill="FFFFFF"/>
        <w:rPr>
          <w:lang w:val="es-ES"/>
        </w:rPr>
      </w:pPr>
      <w:r w:rsidRPr="0008765B">
        <w:rPr>
          <w:lang w:val="es-ES"/>
        </w:rPr>
        <w:t>El CBS tiene carácter bienal y, el año anterior, se había celebrado un evento sobre la función de las instituciones académicas en el ámbito de la c</w:t>
      </w:r>
      <w:r w:rsidR="00916636">
        <w:rPr>
          <w:lang w:val="es-ES"/>
        </w:rPr>
        <w:t>apacitación</w:t>
      </w:r>
      <w:r w:rsidRPr="0008765B">
        <w:rPr>
          <w:lang w:val="es-ES"/>
        </w:rPr>
        <w:t xml:space="preserve">. La última reunión de la </w:t>
      </w:r>
      <w:r w:rsidR="00E633DA" w:rsidRPr="0008765B">
        <w:rPr>
          <w:lang w:val="es-ES"/>
        </w:rPr>
        <w:t xml:space="preserve">Asociación de Instituciones Académicas de la UIT se celebró en 2017 y se puede acceder a información al respecto </w:t>
      </w:r>
      <w:hyperlink r:id="rId15" w:history="1">
        <w:r w:rsidR="00E633DA" w:rsidRPr="0008765B">
          <w:rPr>
            <w:rStyle w:val="Hyperlink"/>
            <w:lang w:val="es-ES"/>
          </w:rPr>
          <w:t>aquí</w:t>
        </w:r>
      </w:hyperlink>
      <w:r w:rsidR="00E633DA" w:rsidRPr="0008765B">
        <w:rPr>
          <w:lang w:val="es-ES"/>
        </w:rPr>
        <w:t>.</w:t>
      </w:r>
    </w:p>
    <w:p w:rsidR="00E633DA" w:rsidRPr="0008765B" w:rsidRDefault="00E633DA" w:rsidP="00947B97">
      <w:pPr>
        <w:pStyle w:val="Headingb"/>
        <w:rPr>
          <w:lang w:val="es-ES"/>
        </w:rPr>
      </w:pPr>
      <w:r w:rsidRPr="0008765B">
        <w:rPr>
          <w:lang w:val="es-ES"/>
        </w:rPr>
        <w:t>Publicaci</w:t>
      </w:r>
      <w:r w:rsidR="00AD54CF" w:rsidRPr="0008765B">
        <w:rPr>
          <w:lang w:val="es-ES"/>
        </w:rPr>
        <w:t xml:space="preserve">ón </w:t>
      </w:r>
      <w:r w:rsidR="005502CC">
        <w:rPr>
          <w:lang w:val="es-ES"/>
        </w:rPr>
        <w:t>"</w:t>
      </w:r>
      <w:r w:rsidR="00AD54CF" w:rsidRPr="0008765B">
        <w:rPr>
          <w:lang w:val="es-ES"/>
        </w:rPr>
        <w:t>Creación de capacidades en un entorno de TIC en evolución 2018</w:t>
      </w:r>
      <w:r w:rsidR="005502CC">
        <w:rPr>
          <w:lang w:val="es-ES"/>
        </w:rPr>
        <w:t>"</w:t>
      </w:r>
    </w:p>
    <w:p w:rsidR="00E633DA" w:rsidRPr="0008765B" w:rsidRDefault="00AD54CF" w:rsidP="0008765B">
      <w:pPr>
        <w:shd w:val="clear" w:color="auto" w:fill="FFFFFF"/>
        <w:rPr>
          <w:lang w:val="es-ES"/>
        </w:rPr>
      </w:pPr>
      <w:r w:rsidRPr="0008765B">
        <w:rPr>
          <w:lang w:val="es-ES"/>
        </w:rPr>
        <w:t>Esta publicación en línea</w:t>
      </w:r>
      <w:r w:rsidR="0003340B" w:rsidRPr="0008765B">
        <w:rPr>
          <w:lang w:val="es-ES"/>
        </w:rPr>
        <w:t xml:space="preserve"> </w:t>
      </w:r>
      <w:r w:rsidRPr="0008765B">
        <w:rPr>
          <w:lang w:val="es-ES"/>
        </w:rPr>
        <w:t xml:space="preserve">anual reúne artículos académicos que prestan una atención especial a la creación de capacidad y el desarrollo formativo en la era digital. </w:t>
      </w:r>
      <w:r w:rsidR="00D21880" w:rsidRPr="0008765B">
        <w:rPr>
          <w:lang w:val="es-ES"/>
        </w:rPr>
        <w:t xml:space="preserve">Se ocupa de </w:t>
      </w:r>
      <w:r w:rsidRPr="0008765B">
        <w:rPr>
          <w:lang w:val="es-ES"/>
        </w:rPr>
        <w:t xml:space="preserve">una gran variedad de temas relacionados con los debates </w:t>
      </w:r>
      <w:r w:rsidR="008E13FD" w:rsidRPr="0008765B">
        <w:rPr>
          <w:lang w:val="es-ES"/>
        </w:rPr>
        <w:t>actuales</w:t>
      </w:r>
      <w:r w:rsidRPr="0008765B">
        <w:rPr>
          <w:lang w:val="es-ES"/>
        </w:rPr>
        <w:t xml:space="preserve"> sobre </w:t>
      </w:r>
      <w:r w:rsidR="008E13FD" w:rsidRPr="0008765B">
        <w:rPr>
          <w:lang w:val="es-ES"/>
        </w:rPr>
        <w:t xml:space="preserve">la manera en que </w:t>
      </w:r>
      <w:r w:rsidRPr="0008765B">
        <w:rPr>
          <w:lang w:val="es-ES"/>
        </w:rPr>
        <w:t xml:space="preserve">las tecnologías digitales están transformado los mercados laborales, determinando nuevos requisitos de </w:t>
      </w:r>
      <w:r w:rsidR="00E73F03" w:rsidRPr="0008765B">
        <w:rPr>
          <w:lang w:val="es-ES"/>
        </w:rPr>
        <w:t>competencias</w:t>
      </w:r>
      <w:r w:rsidRPr="0008765B">
        <w:rPr>
          <w:lang w:val="es-ES"/>
        </w:rPr>
        <w:t xml:space="preserve"> y </w:t>
      </w:r>
      <w:r w:rsidR="004D069C" w:rsidRPr="0008765B">
        <w:rPr>
          <w:lang w:val="es-ES"/>
        </w:rPr>
        <w:t>orientando</w:t>
      </w:r>
      <w:r w:rsidRPr="0008765B">
        <w:rPr>
          <w:lang w:val="es-ES"/>
        </w:rPr>
        <w:t xml:space="preserve"> los requisitos </w:t>
      </w:r>
      <w:r w:rsidR="004D069C" w:rsidRPr="0008765B">
        <w:rPr>
          <w:lang w:val="es-ES"/>
        </w:rPr>
        <w:t xml:space="preserve">de reciclaje </w:t>
      </w:r>
      <w:r w:rsidRPr="0008765B">
        <w:rPr>
          <w:lang w:val="es-ES"/>
        </w:rPr>
        <w:t>de la economía digital</w:t>
      </w:r>
      <w:r w:rsidR="004D069C" w:rsidRPr="0008765B">
        <w:rPr>
          <w:lang w:val="es-ES"/>
        </w:rPr>
        <w:t>.</w:t>
      </w:r>
    </w:p>
    <w:p w:rsidR="004D069C" w:rsidRPr="0008765B" w:rsidRDefault="004D069C" w:rsidP="0008765B">
      <w:pPr>
        <w:shd w:val="clear" w:color="auto" w:fill="FFFFFF"/>
        <w:rPr>
          <w:lang w:val="es-ES"/>
        </w:rPr>
      </w:pPr>
      <w:r w:rsidRPr="0008765B">
        <w:rPr>
          <w:lang w:val="es-ES"/>
        </w:rPr>
        <w:t xml:space="preserve">El </w:t>
      </w:r>
      <w:hyperlink r:id="rId16" w:history="1">
        <w:r w:rsidRPr="0008765B">
          <w:rPr>
            <w:rStyle w:val="Hyperlink"/>
            <w:lang w:val="es-ES"/>
          </w:rPr>
          <w:t>segundo número</w:t>
        </w:r>
      </w:hyperlink>
      <w:r w:rsidRPr="0008765B">
        <w:rPr>
          <w:lang w:val="es-ES"/>
        </w:rPr>
        <w:t xml:space="preserve"> de la publicación se presentó en el CBS 2018. Incluye artículos que ponen de relieve los diferentes niveles de competencias necesari</w:t>
      </w:r>
      <w:r w:rsidR="00BE41A8" w:rsidRPr="0008765B">
        <w:rPr>
          <w:lang w:val="es-ES"/>
        </w:rPr>
        <w:t>a</w:t>
      </w:r>
      <w:r w:rsidRPr="0008765B">
        <w:rPr>
          <w:lang w:val="es-ES"/>
        </w:rPr>
        <w:t>s, desde competencias digitales básicas encaminadas a seguir sensibilizando sobre las TIC y permitir el uso de aplicaciones sencillas hasta competencias digitales avanzadas orientadas a necesidades más complejas, como gestión de redes y análisis de datos. Además, los artículos ofrecen algunos ejemplos concretos de proyectos de creación de capacidad ejecutados en diferentes regiones del mundo.</w:t>
      </w:r>
    </w:p>
    <w:p w:rsidR="004D069C" w:rsidRPr="0008765B" w:rsidRDefault="004D069C" w:rsidP="0008765B">
      <w:pPr>
        <w:shd w:val="clear" w:color="auto" w:fill="FFFFFF"/>
        <w:rPr>
          <w:lang w:val="es-ES"/>
        </w:rPr>
      </w:pPr>
      <w:r w:rsidRPr="0008765B">
        <w:rPr>
          <w:lang w:val="es-ES"/>
        </w:rPr>
        <w:t>El tercer número de la publicación está previsto para el segundo trimestre de 2019.</w:t>
      </w:r>
    </w:p>
    <w:p w:rsidR="004D069C" w:rsidRPr="0008765B" w:rsidRDefault="009531F7" w:rsidP="00947B97">
      <w:pPr>
        <w:pStyle w:val="Headingb"/>
        <w:rPr>
          <w:lang w:val="es-ES"/>
        </w:rPr>
      </w:pPr>
      <w:r w:rsidRPr="0008765B">
        <w:rPr>
          <w:lang w:val="es-ES"/>
        </w:rPr>
        <w:t>Conclusiones y próximas actividades</w:t>
      </w:r>
    </w:p>
    <w:p w:rsidR="009531F7" w:rsidRPr="0008765B" w:rsidRDefault="00BC0E83" w:rsidP="00A751CF">
      <w:pPr>
        <w:shd w:val="clear" w:color="auto" w:fill="FFFFFF"/>
        <w:rPr>
          <w:lang w:val="es-ES"/>
        </w:rPr>
      </w:pPr>
      <w:r w:rsidRPr="00420534">
        <w:rPr>
          <w:lang w:val="es-ES"/>
        </w:rPr>
        <w:t>La BDT, en estrecha colaboración con sus socios, seguirá realizando actividades de creación de capacidad y capacitación para sus Miembros. En 2019 iniciarán su actividad 31 Centros de Excelencia nuevos que impartirán formación en 16 esferas prioritarias definidas en la</w:t>
      </w:r>
      <w:r w:rsidR="00A751CF">
        <w:rPr>
          <w:lang w:val="es-ES"/>
        </w:rPr>
        <w:t> </w:t>
      </w:r>
      <w:r w:rsidRPr="0008765B">
        <w:rPr>
          <w:lang w:val="es-ES"/>
        </w:rPr>
        <w:t>CMDT de</w:t>
      </w:r>
      <w:r w:rsidR="00947B97">
        <w:rPr>
          <w:lang w:val="es-ES"/>
        </w:rPr>
        <w:t> </w:t>
      </w:r>
      <w:r w:rsidRPr="0008765B">
        <w:rPr>
          <w:lang w:val="es-ES"/>
        </w:rPr>
        <w:t>2017.</w:t>
      </w:r>
    </w:p>
    <w:p w:rsidR="00BC0E83" w:rsidRPr="0008765B" w:rsidRDefault="00BC0E83" w:rsidP="0008765B">
      <w:pPr>
        <w:shd w:val="clear" w:color="auto" w:fill="FFFFFF"/>
        <w:rPr>
          <w:lang w:val="es-ES"/>
        </w:rPr>
      </w:pPr>
      <w:r w:rsidRPr="0008765B">
        <w:rPr>
          <w:lang w:val="es-ES"/>
        </w:rPr>
        <w:t xml:space="preserve">Actualmente se está rediseñando el sitio web de la Academia de la UIT para convertirlo en el principal portal de entrada de la UIT para las actividades de desarrollo de la capacidad. El nuevo portal, cuyo lanzamiento está previsto para el segundo trimestre de 2019, se basará en tecnología de vanguardia, incluirá un </w:t>
      </w:r>
      <w:r w:rsidR="000A5193" w:rsidRPr="0008765B">
        <w:rPr>
          <w:lang w:val="es-ES"/>
        </w:rPr>
        <w:t xml:space="preserve">completo </w:t>
      </w:r>
      <w:r w:rsidRPr="0008765B">
        <w:rPr>
          <w:lang w:val="es-ES"/>
        </w:rPr>
        <w:t>sistema de aprendizaje electrónico</w:t>
      </w:r>
      <w:r w:rsidR="000A5193" w:rsidRPr="0008765B">
        <w:rPr>
          <w:lang w:val="es-ES"/>
        </w:rPr>
        <w:t>, presentará un diseño atractivo y accesible y dará cabida a una gran variedad de actividades de desarrollo de la capacidad de la UIT.</w:t>
      </w:r>
    </w:p>
    <w:p w:rsidR="000A5193" w:rsidRDefault="000A5193" w:rsidP="0008765B">
      <w:pPr>
        <w:shd w:val="clear" w:color="auto" w:fill="FFFFFF"/>
        <w:rPr>
          <w:lang w:val="es-ES"/>
        </w:rPr>
      </w:pPr>
      <w:r w:rsidRPr="0008765B">
        <w:rPr>
          <w:lang w:val="es-ES"/>
        </w:rPr>
        <w:t xml:space="preserve">La BDT continuará elaborando e impartiendo cursos de capacitación sobre temas de gran demanda, como ciberseguridad, estadísticas e indicadores. Se facilitará el contenido existente en materia de gestión del espectro, calidad de servicio, TIC y cambio climático e IoT a los socios que deseen ofrecer esa formación. Se prestará una atención especial a la calidad de las actividades de creación de capacidad, en especial la calidad de los instructores, el contenido de la capacitación y los métodos de impartición, </w:t>
      </w:r>
      <w:r w:rsidR="007A0201" w:rsidRPr="0008765B">
        <w:rPr>
          <w:lang w:val="es-ES"/>
        </w:rPr>
        <w:t>a fin de</w:t>
      </w:r>
      <w:r w:rsidRPr="0008765B">
        <w:rPr>
          <w:lang w:val="es-ES"/>
        </w:rPr>
        <w:t xml:space="preserve"> asegurar que mantienen el máximo nivel y logran el efecto deseado.</w:t>
      </w:r>
    </w:p>
    <w:p w:rsidR="00947B97" w:rsidRPr="00947B97" w:rsidRDefault="00947B97" w:rsidP="00947B97">
      <w:pPr>
        <w:shd w:val="clear" w:color="auto" w:fill="FFFFFF"/>
        <w:spacing w:before="0"/>
        <w:rPr>
          <w:lang w:val="es-ES"/>
        </w:rPr>
      </w:pPr>
    </w:p>
    <w:p w:rsidR="00947B97" w:rsidRDefault="00947B97">
      <w:pPr>
        <w:jc w:val="center"/>
      </w:pPr>
      <w:r>
        <w:t>______________</w:t>
      </w:r>
    </w:p>
    <w:p w:rsidR="00947B97" w:rsidRPr="0008765B" w:rsidRDefault="00947B97" w:rsidP="00947B97">
      <w:pPr>
        <w:shd w:val="clear" w:color="auto" w:fill="FFFFFF"/>
        <w:spacing w:before="0"/>
        <w:rPr>
          <w:lang w:val="es-ES"/>
        </w:rPr>
      </w:pPr>
    </w:p>
    <w:sectPr w:rsidR="00947B97" w:rsidRPr="0008765B" w:rsidSect="004B7893">
      <w:headerReference w:type="default" r:id="rId17"/>
      <w:footerReference w:type="default" r:id="rId18"/>
      <w:footerReference w:type="first" r:id="rId19"/>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724" w:rsidRDefault="00615724" w:rsidP="0088106F">
      <w:r>
        <w:separator/>
      </w:r>
    </w:p>
  </w:endnote>
  <w:endnote w:type="continuationSeparator" w:id="0">
    <w:p w:rsidR="00615724" w:rsidRDefault="00615724"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24" w:rsidRPr="009A6FC4" w:rsidRDefault="00FE78E4" w:rsidP="005502CC">
    <w:pPr>
      <w:pStyle w:val="Footer"/>
    </w:pPr>
    <w:fldSimple w:instr=" FILENAME \p  \* MERGEFORMAT ">
      <w:r w:rsidR="0000571C">
        <w:t>P:\ESP\ITU-D\CONF-D\TDAG19\000\018V2S.docx</w:t>
      </w:r>
    </w:fldSimple>
    <w:r w:rsidR="005502CC">
      <w:t xml:space="preserve"> (449223)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36" w:rsidRPr="00916636" w:rsidRDefault="00916636">
    <w:pPr>
      <w:rPr>
        <w:lang w:val="en-US"/>
      </w:rPr>
    </w:pPr>
  </w:p>
  <w:tbl>
    <w:tblPr>
      <w:tblW w:w="9923" w:type="dxa"/>
      <w:tblLayout w:type="fixed"/>
      <w:tblLook w:val="04A0" w:firstRow="1" w:lastRow="0" w:firstColumn="1" w:lastColumn="0" w:noHBand="0" w:noVBand="1"/>
    </w:tblPr>
    <w:tblGrid>
      <w:gridCol w:w="1134"/>
      <w:gridCol w:w="2632"/>
      <w:gridCol w:w="6157"/>
    </w:tblGrid>
    <w:tr w:rsidR="00615724" w:rsidRPr="00156180" w:rsidTr="00312693">
      <w:tc>
        <w:tcPr>
          <w:tcW w:w="1134" w:type="dxa"/>
          <w:tcBorders>
            <w:top w:val="single" w:sz="4" w:space="0" w:color="000000"/>
          </w:tcBorders>
          <w:shd w:val="clear" w:color="auto" w:fill="auto"/>
        </w:tcPr>
        <w:p w:rsidR="00615724" w:rsidRPr="004D495C" w:rsidRDefault="00615724" w:rsidP="009D1BD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632" w:type="dxa"/>
          <w:tcBorders>
            <w:top w:val="single" w:sz="4" w:space="0" w:color="000000"/>
          </w:tcBorders>
          <w:shd w:val="clear" w:color="auto" w:fill="auto"/>
        </w:tcPr>
        <w:p w:rsidR="00615724" w:rsidRPr="004D495C" w:rsidRDefault="00615724" w:rsidP="009D1BD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157" w:type="dxa"/>
          <w:tcBorders>
            <w:top w:val="single" w:sz="4" w:space="0" w:color="000000"/>
          </w:tcBorders>
          <w:shd w:val="clear" w:color="auto" w:fill="auto"/>
        </w:tcPr>
        <w:p w:rsidR="00615724" w:rsidRPr="00320DA3" w:rsidRDefault="00615724" w:rsidP="005502CC">
          <w:pPr>
            <w:pStyle w:val="FirstFooter"/>
            <w:tabs>
              <w:tab w:val="left" w:pos="2302"/>
            </w:tabs>
            <w:rPr>
              <w:sz w:val="18"/>
              <w:szCs w:val="18"/>
              <w:lang w:val="es-ES_tradnl"/>
            </w:rPr>
          </w:pPr>
          <w:bookmarkStart w:id="7" w:name="OrgName"/>
          <w:bookmarkEnd w:id="7"/>
          <w:r w:rsidRPr="00320DA3">
            <w:rPr>
              <w:sz w:val="18"/>
              <w:szCs w:val="18"/>
              <w:lang w:val="es-ES_tradnl"/>
            </w:rPr>
            <w:t>Sr. Cosmas Zavazava, Jefe de Proyectos y Gestión del Conocimiento (PKM),</w:t>
          </w:r>
          <w:r w:rsidR="005502CC">
            <w:rPr>
              <w:sz w:val="18"/>
              <w:szCs w:val="18"/>
              <w:lang w:val="es-ES_tradnl"/>
            </w:rPr>
            <w:br/>
          </w:r>
          <w:r w:rsidRPr="00320DA3">
            <w:rPr>
              <w:sz w:val="18"/>
              <w:szCs w:val="18"/>
              <w:lang w:val="es-ES_tradnl"/>
            </w:rPr>
            <w:t>Oficina</w:t>
          </w:r>
          <w:r w:rsidR="005502CC">
            <w:rPr>
              <w:sz w:val="18"/>
              <w:szCs w:val="18"/>
              <w:lang w:val="es-ES_tradnl"/>
            </w:rPr>
            <w:t xml:space="preserve"> </w:t>
          </w:r>
          <w:r w:rsidRPr="00320DA3">
            <w:rPr>
              <w:sz w:val="18"/>
              <w:szCs w:val="18"/>
              <w:lang w:val="es-ES_tradnl"/>
            </w:rPr>
            <w:t>de Desarrollo de las Telecomunicaciones</w:t>
          </w:r>
        </w:p>
      </w:tc>
    </w:tr>
    <w:tr w:rsidR="00615724" w:rsidRPr="005502CC" w:rsidTr="00312693">
      <w:tc>
        <w:tcPr>
          <w:tcW w:w="1134" w:type="dxa"/>
          <w:shd w:val="clear" w:color="auto" w:fill="auto"/>
        </w:tcPr>
        <w:p w:rsidR="00615724" w:rsidRPr="00320DA3" w:rsidRDefault="00615724" w:rsidP="009D1BD4">
          <w:pPr>
            <w:pStyle w:val="FirstFooter"/>
            <w:tabs>
              <w:tab w:val="left" w:pos="1559"/>
              <w:tab w:val="left" w:pos="3828"/>
            </w:tabs>
            <w:rPr>
              <w:sz w:val="20"/>
              <w:lang w:val="es-ES_tradnl"/>
            </w:rPr>
          </w:pPr>
        </w:p>
      </w:tc>
      <w:tc>
        <w:tcPr>
          <w:tcW w:w="2632" w:type="dxa"/>
          <w:shd w:val="clear" w:color="auto" w:fill="auto"/>
        </w:tcPr>
        <w:p w:rsidR="00615724" w:rsidRPr="005502CC" w:rsidRDefault="00615724" w:rsidP="009D1BD4">
          <w:pPr>
            <w:pStyle w:val="FirstFooter"/>
            <w:tabs>
              <w:tab w:val="left" w:pos="2302"/>
            </w:tabs>
            <w:rPr>
              <w:sz w:val="18"/>
              <w:szCs w:val="18"/>
              <w:lang w:val="es-ES_tradnl"/>
            </w:rPr>
          </w:pPr>
          <w:r w:rsidRPr="005502CC">
            <w:rPr>
              <w:sz w:val="18"/>
              <w:szCs w:val="18"/>
              <w:lang w:val="es-ES_tradnl"/>
            </w:rPr>
            <w:t>Teléfono:</w:t>
          </w:r>
        </w:p>
      </w:tc>
      <w:tc>
        <w:tcPr>
          <w:tcW w:w="6157" w:type="dxa"/>
          <w:shd w:val="clear" w:color="auto" w:fill="auto"/>
        </w:tcPr>
        <w:p w:rsidR="00615724" w:rsidRPr="005502CC" w:rsidRDefault="00615724" w:rsidP="009D1BD4">
          <w:pPr>
            <w:pStyle w:val="FirstFooter"/>
            <w:tabs>
              <w:tab w:val="left" w:pos="2302"/>
            </w:tabs>
            <w:rPr>
              <w:sz w:val="18"/>
              <w:szCs w:val="18"/>
              <w:lang w:val="es-ES_tradnl"/>
            </w:rPr>
          </w:pPr>
          <w:bookmarkStart w:id="8" w:name="PhoneNo"/>
          <w:bookmarkEnd w:id="8"/>
          <w:r w:rsidRPr="005502CC">
            <w:rPr>
              <w:sz w:val="18"/>
              <w:szCs w:val="18"/>
              <w:lang w:val="es-ES_tradnl"/>
            </w:rPr>
            <w:t>+41 22 7305447</w:t>
          </w:r>
        </w:p>
      </w:tc>
    </w:tr>
    <w:tr w:rsidR="00615724" w:rsidRPr="005502CC" w:rsidTr="00312693">
      <w:tc>
        <w:tcPr>
          <w:tcW w:w="1134" w:type="dxa"/>
          <w:shd w:val="clear" w:color="auto" w:fill="auto"/>
        </w:tcPr>
        <w:p w:rsidR="00615724" w:rsidRPr="005502CC" w:rsidRDefault="00615724" w:rsidP="009D1BD4">
          <w:pPr>
            <w:pStyle w:val="FirstFooter"/>
            <w:tabs>
              <w:tab w:val="left" w:pos="1559"/>
              <w:tab w:val="left" w:pos="3828"/>
            </w:tabs>
            <w:rPr>
              <w:sz w:val="20"/>
              <w:lang w:val="es-ES_tradnl"/>
            </w:rPr>
          </w:pPr>
        </w:p>
      </w:tc>
      <w:tc>
        <w:tcPr>
          <w:tcW w:w="2632" w:type="dxa"/>
          <w:shd w:val="clear" w:color="auto" w:fill="auto"/>
        </w:tcPr>
        <w:p w:rsidR="00615724" w:rsidRPr="005502CC" w:rsidRDefault="00615724" w:rsidP="009D1BD4">
          <w:pPr>
            <w:pStyle w:val="FirstFooter"/>
            <w:tabs>
              <w:tab w:val="left" w:pos="2302"/>
            </w:tabs>
            <w:rPr>
              <w:sz w:val="18"/>
              <w:szCs w:val="18"/>
              <w:lang w:val="es-ES_tradnl"/>
            </w:rPr>
          </w:pPr>
          <w:r w:rsidRPr="005502CC">
            <w:rPr>
              <w:sz w:val="18"/>
              <w:szCs w:val="18"/>
              <w:lang w:val="es-ES_tradnl"/>
            </w:rPr>
            <w:t>Correo-e:</w:t>
          </w:r>
        </w:p>
      </w:tc>
      <w:bookmarkStart w:id="9" w:name="Email"/>
      <w:bookmarkEnd w:id="9"/>
      <w:tc>
        <w:tcPr>
          <w:tcW w:w="6157" w:type="dxa"/>
          <w:shd w:val="clear" w:color="auto" w:fill="auto"/>
        </w:tcPr>
        <w:p w:rsidR="00615724" w:rsidRPr="005502CC" w:rsidRDefault="00615724" w:rsidP="009D1BD4">
          <w:pPr>
            <w:pStyle w:val="FirstFooter"/>
            <w:tabs>
              <w:tab w:val="left" w:pos="2302"/>
            </w:tabs>
            <w:rPr>
              <w:sz w:val="18"/>
              <w:szCs w:val="18"/>
              <w:lang w:val="es-ES_tradnl"/>
            </w:rPr>
          </w:pPr>
          <w:r>
            <w:rPr>
              <w:sz w:val="18"/>
              <w:szCs w:val="18"/>
              <w:lang w:val="en-US"/>
            </w:rPr>
            <w:fldChar w:fldCharType="begin"/>
          </w:r>
          <w:r w:rsidRPr="005502CC">
            <w:rPr>
              <w:sz w:val="18"/>
              <w:szCs w:val="18"/>
              <w:lang w:val="es-ES_tradnl"/>
            </w:rPr>
            <w:instrText xml:space="preserve"> HYPERLINK "mailto:cosmas.zavazava@itu.int" </w:instrText>
          </w:r>
          <w:r>
            <w:rPr>
              <w:sz w:val="18"/>
              <w:szCs w:val="18"/>
              <w:lang w:val="en-US"/>
            </w:rPr>
            <w:fldChar w:fldCharType="separate"/>
          </w:r>
          <w:r w:rsidRPr="005502CC">
            <w:rPr>
              <w:rStyle w:val="Hyperlink"/>
              <w:sz w:val="18"/>
              <w:szCs w:val="18"/>
              <w:lang w:val="es-ES_tradnl"/>
            </w:rPr>
            <w:t>cosmas.zavazava@itu.int</w:t>
          </w:r>
          <w:r>
            <w:rPr>
              <w:sz w:val="18"/>
              <w:szCs w:val="18"/>
              <w:lang w:val="en-US"/>
            </w:rPr>
            <w:fldChar w:fldCharType="end"/>
          </w:r>
        </w:p>
      </w:tc>
    </w:tr>
  </w:tbl>
  <w:p w:rsidR="00615724" w:rsidRPr="001B56D0" w:rsidRDefault="00156180" w:rsidP="002C316D">
    <w:pPr>
      <w:tabs>
        <w:tab w:val="clear" w:pos="794"/>
        <w:tab w:val="clear" w:pos="1191"/>
        <w:tab w:val="clear" w:pos="1588"/>
        <w:tab w:val="clear" w:pos="1985"/>
        <w:tab w:val="left" w:pos="5954"/>
        <w:tab w:val="right" w:pos="9639"/>
      </w:tabs>
      <w:spacing w:before="240"/>
      <w:jc w:val="center"/>
      <w:rPr>
        <w:rFonts w:ascii="Calibri" w:hAnsi="Calibri"/>
        <w:caps/>
        <w:noProof/>
        <w:sz w:val="16"/>
      </w:rPr>
    </w:pPr>
    <w:hyperlink r:id="rId1" w:history="1">
      <w:r w:rsidR="00615724" w:rsidRPr="001B56D0">
        <w:rPr>
          <w:rFonts w:ascii="Calibri" w:hAnsi="Calibri"/>
          <w:color w:val="0000FF"/>
          <w:sz w:val="18"/>
          <w:szCs w:val="18"/>
          <w:u w:val="single"/>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724" w:rsidRDefault="00615724" w:rsidP="0088106F">
      <w:r>
        <w:separator/>
      </w:r>
    </w:p>
  </w:footnote>
  <w:footnote w:type="continuationSeparator" w:id="0">
    <w:p w:rsidR="00615724" w:rsidRDefault="00615724" w:rsidP="0088106F">
      <w:r>
        <w:continuationSeparator/>
      </w:r>
    </w:p>
  </w:footnote>
  <w:footnote w:id="1">
    <w:p w:rsidR="00615724" w:rsidRPr="0008765B" w:rsidRDefault="00615724" w:rsidP="00FA0E43">
      <w:pPr>
        <w:pStyle w:val="FootnoteText"/>
        <w:rPr>
          <w:lang w:val="es-ES"/>
        </w:rPr>
      </w:pPr>
      <w:r>
        <w:rPr>
          <w:rStyle w:val="FootnoteReference"/>
        </w:rPr>
        <w:footnoteRef/>
      </w:r>
      <w:r w:rsidR="00FA0E43">
        <w:rPr>
          <w:lang w:val="es-ES"/>
        </w:rPr>
        <w:tab/>
      </w:r>
      <w:r w:rsidR="004C3556" w:rsidRPr="00B35205">
        <w:rPr>
          <w:sz w:val="20"/>
          <w:lang w:val="es-ES"/>
        </w:rPr>
        <w:t xml:space="preserve">Administración Nacional de Telecomunicaciones (ANTEL), Asociación de Empresas de Telecomunicaciones de la Comunidad Andina (ASETA), Comisión Técnica Regional de Telecomunicaciones (COMTELCA) </w:t>
      </w:r>
      <w:r w:rsidR="004C3556">
        <w:rPr>
          <w:sz w:val="20"/>
          <w:lang w:val="es-ES"/>
        </w:rPr>
        <w:t>y</w:t>
      </w:r>
      <w:r w:rsidR="004C3556" w:rsidRPr="00B35205">
        <w:rPr>
          <w:sz w:val="20"/>
          <w:lang w:val="es-ES"/>
        </w:rPr>
        <w:t xml:space="preserve"> Universidad Blas Pascal (UBP)</w:t>
      </w:r>
      <w:r w:rsidR="004C3556">
        <w:rPr>
          <w:sz w:val="20"/>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24" w:rsidRPr="00320DA3" w:rsidRDefault="00615724" w:rsidP="005502CC">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005502CC">
      <w:rPr>
        <w:sz w:val="22"/>
        <w:szCs w:val="22"/>
        <w:lang w:val="es-ES_tradnl"/>
      </w:rPr>
      <w:t>TDAG-19</w:t>
    </w:r>
    <w:r w:rsidR="005502CC" w:rsidRPr="00FF089C">
      <w:rPr>
        <w:sz w:val="22"/>
        <w:szCs w:val="22"/>
        <w:lang w:val="es-ES_tradnl"/>
      </w:rPr>
      <w:t>/</w:t>
    </w:r>
    <w:r w:rsidR="005502CC">
      <w:rPr>
        <w:sz w:val="22"/>
        <w:szCs w:val="22"/>
        <w:lang w:val="es-ES_tradnl"/>
      </w:rPr>
      <w:t>18</w:t>
    </w:r>
    <w:r w:rsidR="005502CC" w:rsidRPr="00FF089C">
      <w:rPr>
        <w:sz w:val="22"/>
        <w:szCs w:val="22"/>
        <w:lang w:val="es-ES_tradnl"/>
      </w:rPr>
      <w:t>-</w:t>
    </w:r>
    <w:r w:rsidRPr="00320DA3">
      <w:rPr>
        <w:sz w:val="22"/>
        <w:szCs w:val="22"/>
        <w:lang w:val="es-ES_tradnl"/>
      </w:rPr>
      <w:t>S</w:t>
    </w:r>
    <w:r w:rsidRPr="00320DA3">
      <w:rPr>
        <w:sz w:val="22"/>
        <w:szCs w:val="22"/>
        <w:lang w:val="es-ES_tradnl"/>
      </w:rPr>
      <w:tab/>
    </w:r>
    <w:r w:rsidRPr="00877904">
      <w:rPr>
        <w:rStyle w:val="PageNumber"/>
        <w:sz w:val="22"/>
        <w:szCs w:val="22"/>
        <w:lang w:val="es-ES_tradnl"/>
      </w:rPr>
      <w:t>Página</w:t>
    </w:r>
    <w:r w:rsidRPr="00320DA3">
      <w:rPr>
        <w:sz w:val="22"/>
        <w:szCs w:val="22"/>
        <w:lang w:val="es-ES_tradnl"/>
      </w:rPr>
      <w:t xml:space="preserve"> </w:t>
    </w:r>
    <w:r w:rsidRPr="00972BCD">
      <w:rPr>
        <w:sz w:val="22"/>
        <w:szCs w:val="22"/>
      </w:rPr>
      <w:fldChar w:fldCharType="begin"/>
    </w:r>
    <w:r w:rsidRPr="00320DA3">
      <w:rPr>
        <w:sz w:val="22"/>
        <w:szCs w:val="22"/>
        <w:lang w:val="es-ES_tradnl"/>
      </w:rPr>
      <w:instrText xml:space="preserve"> PAGE </w:instrText>
    </w:r>
    <w:r w:rsidRPr="00972BCD">
      <w:rPr>
        <w:sz w:val="22"/>
        <w:szCs w:val="22"/>
      </w:rPr>
      <w:fldChar w:fldCharType="separate"/>
    </w:r>
    <w:r w:rsidR="00156180">
      <w:rPr>
        <w:noProof/>
        <w:sz w:val="22"/>
        <w:szCs w:val="22"/>
        <w:lang w:val="es-ES_tradnl"/>
      </w:rPr>
      <w:t>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5B99"/>
    <w:multiLevelType w:val="hybridMultilevel"/>
    <w:tmpl w:val="A9C2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A3"/>
    <w:rsid w:val="00000FF1"/>
    <w:rsid w:val="0000571C"/>
    <w:rsid w:val="000135AE"/>
    <w:rsid w:val="0003340B"/>
    <w:rsid w:val="00033D49"/>
    <w:rsid w:val="00040066"/>
    <w:rsid w:val="000725A1"/>
    <w:rsid w:val="0008765B"/>
    <w:rsid w:val="00096287"/>
    <w:rsid w:val="000A5193"/>
    <w:rsid w:val="000B59AD"/>
    <w:rsid w:val="000C0AA7"/>
    <w:rsid w:val="000E7A0A"/>
    <w:rsid w:val="000F3C99"/>
    <w:rsid w:val="001162E5"/>
    <w:rsid w:val="00156180"/>
    <w:rsid w:val="00194CB2"/>
    <w:rsid w:val="001B56D0"/>
    <w:rsid w:val="001B6036"/>
    <w:rsid w:val="00213302"/>
    <w:rsid w:val="00221C14"/>
    <w:rsid w:val="002222E9"/>
    <w:rsid w:val="00241CB9"/>
    <w:rsid w:val="002A7FAB"/>
    <w:rsid w:val="002C316D"/>
    <w:rsid w:val="002D4BE6"/>
    <w:rsid w:val="002D6772"/>
    <w:rsid w:val="002E3B15"/>
    <w:rsid w:val="00302736"/>
    <w:rsid w:val="0031191E"/>
    <w:rsid w:val="00312693"/>
    <w:rsid w:val="00320DA3"/>
    <w:rsid w:val="0032742B"/>
    <w:rsid w:val="0033649F"/>
    <w:rsid w:val="0035201A"/>
    <w:rsid w:val="00360762"/>
    <w:rsid w:val="00364070"/>
    <w:rsid w:val="00390391"/>
    <w:rsid w:val="003D4CFB"/>
    <w:rsid w:val="003E16A5"/>
    <w:rsid w:val="00420534"/>
    <w:rsid w:val="00482632"/>
    <w:rsid w:val="00486F26"/>
    <w:rsid w:val="004B7893"/>
    <w:rsid w:val="004C3556"/>
    <w:rsid w:val="004D069C"/>
    <w:rsid w:val="004D7C28"/>
    <w:rsid w:val="00535C50"/>
    <w:rsid w:val="005502CC"/>
    <w:rsid w:val="005557A3"/>
    <w:rsid w:val="005637B9"/>
    <w:rsid w:val="005643DC"/>
    <w:rsid w:val="00597862"/>
    <w:rsid w:val="00615724"/>
    <w:rsid w:val="006204E7"/>
    <w:rsid w:val="00626367"/>
    <w:rsid w:val="006339E7"/>
    <w:rsid w:val="00635A62"/>
    <w:rsid w:val="006C4406"/>
    <w:rsid w:val="006E08F6"/>
    <w:rsid w:val="006E4AB3"/>
    <w:rsid w:val="006F39EB"/>
    <w:rsid w:val="007A0201"/>
    <w:rsid w:val="007B24DE"/>
    <w:rsid w:val="007C3061"/>
    <w:rsid w:val="007D5DD0"/>
    <w:rsid w:val="007E471D"/>
    <w:rsid w:val="00835A77"/>
    <w:rsid w:val="008712E1"/>
    <w:rsid w:val="0088106F"/>
    <w:rsid w:val="0089599A"/>
    <w:rsid w:val="008C1852"/>
    <w:rsid w:val="008C3407"/>
    <w:rsid w:val="008D5E1E"/>
    <w:rsid w:val="008D789A"/>
    <w:rsid w:val="008E13FD"/>
    <w:rsid w:val="00916636"/>
    <w:rsid w:val="00917B12"/>
    <w:rsid w:val="00947B97"/>
    <w:rsid w:val="009531F7"/>
    <w:rsid w:val="00956428"/>
    <w:rsid w:val="0095734A"/>
    <w:rsid w:val="009609A6"/>
    <w:rsid w:val="009752D2"/>
    <w:rsid w:val="009952F6"/>
    <w:rsid w:val="009A5F83"/>
    <w:rsid w:val="009A6FC4"/>
    <w:rsid w:val="009D1BD4"/>
    <w:rsid w:val="00A33516"/>
    <w:rsid w:val="00A751CF"/>
    <w:rsid w:val="00A87DD9"/>
    <w:rsid w:val="00AD54CF"/>
    <w:rsid w:val="00AE1BA7"/>
    <w:rsid w:val="00AF563E"/>
    <w:rsid w:val="00B1504E"/>
    <w:rsid w:val="00B67413"/>
    <w:rsid w:val="00B95448"/>
    <w:rsid w:val="00BC0E83"/>
    <w:rsid w:val="00BC7208"/>
    <w:rsid w:val="00BE41A8"/>
    <w:rsid w:val="00C03805"/>
    <w:rsid w:val="00C26F22"/>
    <w:rsid w:val="00C55A84"/>
    <w:rsid w:val="00CC03D4"/>
    <w:rsid w:val="00CC2894"/>
    <w:rsid w:val="00CF2A05"/>
    <w:rsid w:val="00D1346D"/>
    <w:rsid w:val="00D16175"/>
    <w:rsid w:val="00D21880"/>
    <w:rsid w:val="00D372A5"/>
    <w:rsid w:val="00D37485"/>
    <w:rsid w:val="00D76DD0"/>
    <w:rsid w:val="00D85288"/>
    <w:rsid w:val="00DB1D1B"/>
    <w:rsid w:val="00DF21E2"/>
    <w:rsid w:val="00E12CDB"/>
    <w:rsid w:val="00E17138"/>
    <w:rsid w:val="00E204A0"/>
    <w:rsid w:val="00E3519F"/>
    <w:rsid w:val="00E51C72"/>
    <w:rsid w:val="00E633DA"/>
    <w:rsid w:val="00E73F03"/>
    <w:rsid w:val="00E827C2"/>
    <w:rsid w:val="00EA22B9"/>
    <w:rsid w:val="00EB6D19"/>
    <w:rsid w:val="00ED2681"/>
    <w:rsid w:val="00F01E28"/>
    <w:rsid w:val="00F11AB9"/>
    <w:rsid w:val="00F12690"/>
    <w:rsid w:val="00F802CA"/>
    <w:rsid w:val="00FA0E43"/>
    <w:rsid w:val="00FA67A2"/>
    <w:rsid w:val="00FC2661"/>
    <w:rsid w:val="00FD3A29"/>
    <w:rsid w:val="00FE78E4"/>
    <w:rsid w:val="00FF666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8B1FF5A-D164-4966-BDDE-D95B8039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FollowedHyperlink">
    <w:name w:val="FollowedHyperlink"/>
    <w:basedOn w:val="DefaultParagraphFont"/>
    <w:uiPriority w:val="99"/>
    <w:semiHidden/>
    <w:unhideWhenUsed/>
    <w:rsid w:val="002E3B15"/>
    <w:rPr>
      <w:color w:val="800080" w:themeColor="followedHyperlink"/>
      <w:u w:val="single"/>
    </w:rPr>
  </w:style>
  <w:style w:type="paragraph" w:styleId="BalloonText">
    <w:name w:val="Balloon Text"/>
    <w:basedOn w:val="Normal"/>
    <w:link w:val="BalloonTextChar"/>
    <w:uiPriority w:val="99"/>
    <w:semiHidden/>
    <w:unhideWhenUsed/>
    <w:rsid w:val="00D76DD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DD0"/>
    <w:rPr>
      <w:rFonts w:ascii="Segoe UI" w:eastAsia="Times New Roman" w:hAnsi="Segoe UI" w:cs="Segoe UI"/>
      <w:sz w:val="18"/>
      <w:szCs w:val="18"/>
      <w:lang w:eastAsia="en-US"/>
    </w:rPr>
  </w:style>
  <w:style w:type="character" w:customStyle="1" w:styleId="preferred">
    <w:name w:val="preferred"/>
    <w:basedOn w:val="DefaultParagraphFont"/>
    <w:rsid w:val="00956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710502">
      <w:bodyDiv w:val="1"/>
      <w:marLeft w:val="0"/>
      <w:marRight w:val="0"/>
      <w:marTop w:val="0"/>
      <w:marBottom w:val="0"/>
      <w:divBdr>
        <w:top w:val="none" w:sz="0" w:space="0" w:color="auto"/>
        <w:left w:val="none" w:sz="0" w:space="0" w:color="auto"/>
        <w:bottom w:val="none" w:sz="0" w:space="0" w:color="auto"/>
        <w:right w:val="none" w:sz="0" w:space="0" w:color="auto"/>
      </w:divBdr>
      <w:divsChild>
        <w:div w:id="218635873">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8-TDAG24-C-001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cademy.itu.int/index.php?option=com_content&amp;view=article&amp;id=103&amp;Itemid=630&amp;lang=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cademy.itu.int/index.php?option=com_content&amp;view=article&amp;id=236&amp;Itemid=688&amp;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y.itu.int/index.php?option=com_content&amp;view=article&amp;id=251&amp;Itemid=695&amp;lang=en" TargetMode="External"/><Relationship Id="rId5" Type="http://schemas.openxmlformats.org/officeDocument/2006/relationships/webSettings" Target="webSettings.xml"/><Relationship Id="rId15" Type="http://schemas.openxmlformats.org/officeDocument/2006/relationships/hyperlink" Target="https://www.itu.int/en/ITU-D/Capacity-Building/Pages/events/academia2017.aspx" TargetMode="External"/><Relationship Id="rId10" Type="http://schemas.openxmlformats.org/officeDocument/2006/relationships/hyperlink" Target="https://academy.itu.int/index.php?option=com_content&amp;view=article&amp;id=249&amp;Itemid=604&amp;lang=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cademy.itu.int/index.php?lang=en" TargetMode="External"/><Relationship Id="rId14" Type="http://schemas.openxmlformats.org/officeDocument/2006/relationships/hyperlink" Target="https://www.itu.int/en/ITU-D/Capacity-Building/Pages/events/CBS/2018/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0FFD3-28A7-4461-8B3D-14E8F339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PS_TDAG18.dotx</Template>
  <TotalTime>4</TotalTime>
  <Pages>4</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Spanish83</dc:creator>
  <cp:keywords/>
  <dc:description/>
  <cp:lastModifiedBy>BDT</cp:lastModifiedBy>
  <cp:revision>5</cp:revision>
  <cp:lastPrinted>2018-02-07T10:46:00Z</cp:lastPrinted>
  <dcterms:created xsi:type="dcterms:W3CDTF">2019-02-04T10:07:00Z</dcterms:created>
  <dcterms:modified xsi:type="dcterms:W3CDTF">2019-02-12T15:49:00Z</dcterms:modified>
</cp:coreProperties>
</file>