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CE6AED">
              <w:rPr>
                <w:rFonts w:eastAsiaTheme="minorEastAsia" w:hint="cs"/>
                <w:b/>
                <w:bCs/>
                <w:w w:val="110"/>
                <w:sz w:val="24"/>
                <w:szCs w:val="32"/>
                <w:rtl/>
                <w:lang w:eastAsia="zh-CN" w:bidi="ar-EG"/>
              </w:rPr>
              <w:t xml:space="preserve">الرابع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CE6AED">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CE6AED">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CE6AED">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856550"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2452B">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CB30F8" w:rsidP="00D21869">
            <w:pPr>
              <w:tabs>
                <w:tab w:val="clear" w:pos="1134"/>
              </w:tabs>
              <w:spacing w:before="60" w:after="6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D21869">
              <w:rPr>
                <w:rFonts w:eastAsiaTheme="minorEastAsia"/>
                <w:b/>
                <w:bCs/>
                <w:lang w:eastAsia="zh-CN" w:bidi="ar-SY"/>
              </w:rPr>
              <w:t>20</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CB30F8" w:rsidRDefault="00D21869" w:rsidP="00D21869">
            <w:pPr>
              <w:tabs>
                <w:tab w:val="clear" w:pos="1134"/>
              </w:tabs>
              <w:spacing w:before="60" w:after="60" w:line="300" w:lineRule="exact"/>
              <w:rPr>
                <w:rFonts w:eastAsiaTheme="minorEastAsia"/>
                <w:b/>
                <w:bCs/>
                <w:rtl/>
                <w:lang w:eastAsia="zh-CN" w:bidi="ar-SY"/>
              </w:rPr>
            </w:pPr>
            <w:r>
              <w:rPr>
                <w:rFonts w:eastAsiaTheme="minorEastAsia"/>
                <w:b/>
                <w:bCs/>
                <w:lang w:eastAsia="zh-CN" w:bidi="ar-EG"/>
              </w:rPr>
              <w:t>21</w:t>
            </w:r>
            <w:r w:rsidR="00A72045" w:rsidRPr="00CB30F8">
              <w:rPr>
                <w:rFonts w:eastAsiaTheme="minorEastAsia" w:hint="cs"/>
                <w:b/>
                <w:bCs/>
                <w:rtl/>
                <w:lang w:eastAsia="zh-CN" w:bidi="ar-EG"/>
              </w:rPr>
              <w:t xml:space="preserve"> </w:t>
            </w:r>
            <w:r>
              <w:rPr>
                <w:rFonts w:eastAsiaTheme="minorEastAsia" w:hint="cs"/>
                <w:b/>
                <w:bCs/>
                <w:rtl/>
                <w:lang w:eastAsia="zh-CN" w:bidi="ar-EG"/>
              </w:rPr>
              <w:t>فبراير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C2452B">
            <w:pPr>
              <w:tabs>
                <w:tab w:val="clear" w:pos="1134"/>
              </w:tabs>
              <w:spacing w:before="60" w:after="60" w:line="300" w:lineRule="exact"/>
              <w:rPr>
                <w:rFonts w:eastAsiaTheme="minorEastAsia"/>
                <w:b/>
                <w:bCs/>
                <w:lang w:eastAsia="zh-CN" w:bidi="ar-SY"/>
              </w:rPr>
            </w:pPr>
          </w:p>
        </w:tc>
        <w:tc>
          <w:tcPr>
            <w:tcW w:w="3108" w:type="dxa"/>
          </w:tcPr>
          <w:p w:rsidR="00A72045" w:rsidRPr="00D21869" w:rsidRDefault="00A72045" w:rsidP="00C2452B">
            <w:pPr>
              <w:tabs>
                <w:tab w:val="clear" w:pos="1134"/>
              </w:tabs>
              <w:spacing w:before="60" w:after="60" w:line="300" w:lineRule="exact"/>
              <w:rPr>
                <w:rFonts w:eastAsiaTheme="minorEastAsia"/>
                <w:b/>
                <w:bCs/>
                <w:rtl/>
                <w:lang w:eastAsia="zh-CN" w:bidi="ar-EG"/>
              </w:rPr>
            </w:pPr>
            <w:r w:rsidRPr="00D21869">
              <w:rPr>
                <w:rFonts w:eastAsiaTheme="minorEastAsia" w:hint="cs"/>
                <w:b/>
                <w:bCs/>
                <w:rtl/>
                <w:lang w:eastAsia="zh-CN" w:bidi="ar-EG"/>
              </w:rPr>
              <w:t>الأصل: بالإنكليزية</w:t>
            </w:r>
          </w:p>
        </w:tc>
      </w:tr>
      <w:tr w:rsidR="00D21869" w:rsidRPr="00CB30F8" w:rsidTr="00A72045">
        <w:trPr>
          <w:cantSplit/>
        </w:trPr>
        <w:tc>
          <w:tcPr>
            <w:tcW w:w="9639" w:type="dxa"/>
            <w:gridSpan w:val="2"/>
          </w:tcPr>
          <w:p w:rsidR="00D21869" w:rsidRPr="00CB30F8" w:rsidRDefault="00D21869" w:rsidP="00D21869">
            <w:pPr>
              <w:pStyle w:val="Source"/>
              <w:rPr>
                <w:rFonts w:eastAsiaTheme="minorEastAsia"/>
                <w:rtl/>
                <w:lang w:eastAsia="zh-CN"/>
              </w:rPr>
            </w:pPr>
            <w:r w:rsidRPr="00997AC0">
              <w:rPr>
                <w:rFonts w:eastAsiaTheme="minorEastAsia"/>
                <w:rtl/>
                <w:lang w:eastAsia="zh-CN" w:bidi="ar-SA"/>
              </w:rPr>
              <w:t>مدير</w:t>
            </w:r>
            <w:r>
              <w:rPr>
                <w:rFonts w:eastAsiaTheme="minorEastAsia" w:hint="cs"/>
                <w:rtl/>
                <w:lang w:eastAsia="zh-CN" w:bidi="ar-SA"/>
              </w:rPr>
              <w:t>ة</w:t>
            </w:r>
            <w:r w:rsidRPr="00997AC0">
              <w:rPr>
                <w:rFonts w:eastAsiaTheme="minorEastAsia"/>
                <w:rtl/>
                <w:lang w:eastAsia="zh-CN" w:bidi="ar-SA"/>
              </w:rPr>
              <w:t xml:space="preserve"> مكتب تنمية الاتصالات</w:t>
            </w:r>
          </w:p>
        </w:tc>
      </w:tr>
      <w:tr w:rsidR="00D21869" w:rsidRPr="00CB30F8" w:rsidTr="00A72045">
        <w:trPr>
          <w:cantSplit/>
        </w:trPr>
        <w:tc>
          <w:tcPr>
            <w:tcW w:w="9639" w:type="dxa"/>
            <w:gridSpan w:val="2"/>
          </w:tcPr>
          <w:p w:rsidR="00D21869" w:rsidRPr="00645068" w:rsidRDefault="00D21869" w:rsidP="00D21869">
            <w:pPr>
              <w:pStyle w:val="Title1"/>
              <w:rPr>
                <w:rFonts w:eastAsiaTheme="minorEastAsia"/>
                <w:w w:val="110"/>
                <w:rtl/>
                <w:lang w:eastAsia="zh-CN"/>
              </w:rPr>
            </w:pPr>
            <w:r w:rsidRPr="00997AC0">
              <w:rPr>
                <w:rFonts w:eastAsiaTheme="minorEastAsia"/>
                <w:w w:val="110"/>
                <w:rtl/>
                <w:lang w:eastAsia="zh-CN" w:bidi="ar-SA"/>
              </w:rPr>
              <w:t xml:space="preserve">عضوية قطاع تنمية الاتصالات في الاتحاد </w:t>
            </w:r>
            <w:r w:rsidRPr="00997AC0">
              <w:rPr>
                <w:rFonts w:eastAsiaTheme="minorEastAsia"/>
                <w:w w:val="110"/>
                <w:lang w:eastAsia="zh-CN"/>
              </w:rPr>
              <w:t>(ITU-D)</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D21869" w:rsidRPr="008D364F" w:rsidRDefault="00D21869" w:rsidP="00D218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JO"/>
              </w:rPr>
            </w:pPr>
            <w:r w:rsidRPr="008D364F">
              <w:rPr>
                <w:rFonts w:eastAsiaTheme="minorEastAsia"/>
                <w:rtl/>
                <w:lang w:eastAsia="zh-CN" w:bidi="ar-JO"/>
              </w:rPr>
              <w:t>تشمل عضوية قطاع تنمية الاتصالات في الاتحاد الدولي للاتصالات أعضاء القطاع والمنتسبين إليه والهيئات الأكاديمية المنضمة</w:t>
            </w:r>
            <w:r w:rsidRPr="008D364F">
              <w:rPr>
                <w:rFonts w:eastAsiaTheme="minorEastAsia" w:hint="cs"/>
                <w:rtl/>
                <w:lang w:eastAsia="zh-CN" w:bidi="ar-JO"/>
              </w:rPr>
              <w:t> </w:t>
            </w:r>
            <w:r w:rsidRPr="008D364F">
              <w:rPr>
                <w:rFonts w:eastAsiaTheme="minorEastAsia"/>
                <w:rtl/>
                <w:lang w:eastAsia="zh-CN" w:bidi="ar-JO"/>
              </w:rPr>
              <w:t xml:space="preserve">إليه. وتقدم هذه الوثيقة لمحة عامة عن تطور عضوية القطاع </w:t>
            </w:r>
            <w:r w:rsidRPr="008D364F">
              <w:rPr>
                <w:rFonts w:eastAsiaTheme="minorEastAsia" w:hint="cs"/>
                <w:rtl/>
                <w:lang w:eastAsia="zh-CN" w:bidi="ar-JO"/>
              </w:rPr>
              <w:t>والمبادرات</w:t>
            </w:r>
            <w:r w:rsidRPr="008D364F">
              <w:rPr>
                <w:rFonts w:eastAsiaTheme="minorEastAsia"/>
                <w:rtl/>
                <w:lang w:eastAsia="zh-CN" w:bidi="ar-JO"/>
              </w:rPr>
              <w:t xml:space="preserve"> والتدابير </w:t>
            </w:r>
            <w:r w:rsidRPr="008D364F">
              <w:rPr>
                <w:rFonts w:eastAsiaTheme="minorEastAsia" w:hint="cs"/>
                <w:rtl/>
                <w:lang w:eastAsia="zh-CN" w:bidi="ar-JO"/>
              </w:rPr>
              <w:t xml:space="preserve">الرامية إلى </w:t>
            </w:r>
            <w:r w:rsidRPr="008D364F">
              <w:rPr>
                <w:rFonts w:eastAsiaTheme="minorEastAsia"/>
                <w:rtl/>
                <w:lang w:eastAsia="zh-CN" w:bidi="ar-JO"/>
              </w:rPr>
              <w:t xml:space="preserve">تعزيز عضويته وفقاً لنتائج المؤتمر العالمي لتنمية الاتصالات لعام </w:t>
            </w:r>
            <w:r w:rsidRPr="008D364F">
              <w:rPr>
                <w:rFonts w:eastAsiaTheme="minorEastAsia"/>
                <w:lang w:eastAsia="zh-CN" w:bidi="ar-SY"/>
              </w:rPr>
              <w:t>2017</w:t>
            </w:r>
            <w:r w:rsidRPr="008D364F">
              <w:rPr>
                <w:rFonts w:eastAsiaTheme="minorEastAsia"/>
                <w:rtl/>
                <w:lang w:eastAsia="zh-CN" w:bidi="ar-JO"/>
              </w:rPr>
              <w:t xml:space="preserve"> </w:t>
            </w:r>
            <w:r w:rsidRPr="008D364F">
              <w:rPr>
                <w:rFonts w:eastAsiaTheme="minorEastAsia"/>
                <w:lang w:eastAsia="zh-CN" w:bidi="ar-SY"/>
              </w:rPr>
              <w:t>(WTDC-17)</w:t>
            </w:r>
            <w:r w:rsidRPr="008D364F">
              <w:rPr>
                <w:rFonts w:eastAsiaTheme="minorEastAsia"/>
                <w:rtl/>
                <w:lang w:eastAsia="zh-CN" w:bidi="ar-JO"/>
              </w:rPr>
              <w:t xml:space="preserve"> ومؤتمر المندوبين المفوضين لعام </w:t>
            </w:r>
            <w:r w:rsidRPr="008D364F">
              <w:rPr>
                <w:rFonts w:eastAsiaTheme="minorEastAsia"/>
                <w:lang w:eastAsia="zh-CN" w:bidi="ar-SY"/>
              </w:rPr>
              <w:t>2018</w:t>
            </w:r>
            <w:r w:rsidRPr="008D364F">
              <w:rPr>
                <w:rFonts w:eastAsiaTheme="minorEastAsia"/>
                <w:rtl/>
                <w:lang w:eastAsia="zh-CN" w:bidi="ar-JO"/>
              </w:rPr>
              <w:t> </w:t>
            </w:r>
            <w:r w:rsidRPr="008D364F">
              <w:rPr>
                <w:rFonts w:eastAsiaTheme="minorEastAsia"/>
                <w:lang w:eastAsia="zh-CN" w:bidi="ar-SY"/>
              </w:rPr>
              <w:t>(PP-18)</w:t>
            </w:r>
            <w:r w:rsidRPr="008D364F">
              <w:rPr>
                <w:rFonts w:eastAsiaTheme="minorEastAsia"/>
                <w:rtl/>
                <w:lang w:eastAsia="zh-CN" w:bidi="ar-JO"/>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D21869" w:rsidRPr="008D364F" w:rsidRDefault="00D21869" w:rsidP="00D21869">
            <w:pPr>
              <w:tabs>
                <w:tab w:val="clear" w:pos="1134"/>
                <w:tab w:val="left" w:pos="418"/>
              </w:tabs>
              <w:rPr>
                <w:rFonts w:eastAsiaTheme="minorEastAsia"/>
                <w:rtl/>
                <w:lang w:eastAsia="zh-CN" w:bidi="ar-EG"/>
              </w:rPr>
            </w:pPr>
            <w:r w:rsidRPr="008D364F">
              <w:rPr>
                <w:rFonts w:eastAsiaTheme="minorEastAsia"/>
                <w:rtl/>
                <w:lang w:eastAsia="zh-CN"/>
              </w:rPr>
              <w:t xml:space="preserve">يُرجى من الفريق الاستشاري لتنمية الاتصالات الإحاطة علماً بهذا </w:t>
            </w:r>
            <w:r w:rsidRPr="008D364F">
              <w:rPr>
                <w:rFonts w:eastAsiaTheme="minorEastAsia" w:hint="cs"/>
                <w:rtl/>
                <w:lang w:eastAsia="zh-CN"/>
              </w:rPr>
              <w:t>الوثيقة</w:t>
            </w:r>
            <w:r w:rsidRPr="008D364F">
              <w:rPr>
                <w:rFonts w:eastAsiaTheme="minorEastAsia"/>
                <w:rtl/>
                <w:lang w:eastAsia="zh-CN"/>
              </w:rPr>
              <w:t xml:space="preserve"> وتقديم أي توجيهات يراها مناسبة</w:t>
            </w:r>
            <w:r w:rsidRPr="008D364F">
              <w:rPr>
                <w:rFonts w:eastAsiaTheme="minorEastAsia"/>
                <w:rtl/>
                <w:lang w:eastAsia="zh-CN" w:bidi="ar-EG"/>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D21869" w:rsidRPr="008D364F" w:rsidRDefault="00D21869" w:rsidP="00D21869">
            <w:pPr>
              <w:rPr>
                <w:rFonts w:eastAsiaTheme="minorEastAsia"/>
                <w:w w:val="110"/>
                <w:rtl/>
                <w:lang w:eastAsia="zh-CN" w:bidi="ar-JO"/>
              </w:rPr>
            </w:pPr>
            <w:r w:rsidRPr="008D364F">
              <w:rPr>
                <w:rFonts w:eastAsiaTheme="minorEastAsia"/>
                <w:w w:val="110"/>
                <w:rtl/>
                <w:lang w:eastAsia="zh-CN" w:bidi="ar-JO"/>
              </w:rPr>
              <w:t xml:space="preserve">القرار </w:t>
            </w:r>
            <w:r w:rsidRPr="008D364F">
              <w:rPr>
                <w:rFonts w:eastAsiaTheme="minorEastAsia"/>
                <w:w w:val="110"/>
                <w:lang w:eastAsia="zh-CN"/>
              </w:rPr>
              <w:t>71</w:t>
            </w:r>
            <w:r w:rsidRPr="008D364F">
              <w:rPr>
                <w:rFonts w:eastAsiaTheme="minorEastAsia"/>
                <w:w w:val="110"/>
                <w:rtl/>
                <w:lang w:eastAsia="zh-CN" w:bidi="ar-JO"/>
              </w:rPr>
              <w:t xml:space="preserve"> (المراجَع في بوينس آيرس، </w:t>
            </w:r>
            <w:r w:rsidRPr="008D364F">
              <w:rPr>
                <w:rFonts w:eastAsiaTheme="minorEastAsia"/>
                <w:w w:val="110"/>
                <w:lang w:eastAsia="zh-CN"/>
              </w:rPr>
              <w:t>2017</w:t>
            </w:r>
            <w:r w:rsidRPr="008D364F">
              <w:rPr>
                <w:rFonts w:eastAsiaTheme="minorEastAsia"/>
                <w:w w:val="110"/>
                <w:rtl/>
                <w:lang w:eastAsia="zh-CN" w:bidi="ar-JO"/>
              </w:rPr>
              <w:t>) للمؤتمر العالمي لتنمية الاتصالات؛</w:t>
            </w:r>
          </w:p>
          <w:p w:rsidR="003A1741" w:rsidRDefault="00D21869" w:rsidP="00D21869">
            <w:pPr>
              <w:rPr>
                <w:rFonts w:eastAsiaTheme="minorEastAsia"/>
                <w:w w:val="110"/>
                <w:rtl/>
                <w:lang w:eastAsia="zh-CN"/>
              </w:rPr>
            </w:pPr>
            <w:r w:rsidRPr="008D364F">
              <w:rPr>
                <w:rFonts w:eastAsiaTheme="minorEastAsia"/>
                <w:w w:val="110"/>
                <w:rtl/>
                <w:lang w:eastAsia="zh-CN" w:bidi="ar-JO"/>
              </w:rPr>
              <w:t>القرار </w:t>
            </w:r>
            <w:r w:rsidRPr="008D364F">
              <w:rPr>
                <w:rFonts w:eastAsiaTheme="minorEastAsia"/>
                <w:w w:val="110"/>
                <w:lang w:eastAsia="zh-CN"/>
              </w:rPr>
              <w:t>169</w:t>
            </w:r>
            <w:r w:rsidRPr="008D364F">
              <w:rPr>
                <w:rFonts w:eastAsiaTheme="minorEastAsia" w:hint="cs"/>
                <w:w w:val="110"/>
                <w:rtl/>
                <w:lang w:eastAsia="zh-CN" w:bidi="ar-JO"/>
              </w:rPr>
              <w:t xml:space="preserve"> (المراجَع في دبي، </w:t>
            </w:r>
            <w:r w:rsidRPr="008D364F">
              <w:rPr>
                <w:rFonts w:eastAsiaTheme="minorEastAsia"/>
                <w:w w:val="110"/>
                <w:lang w:eastAsia="zh-CN" w:bidi="ar-JO"/>
              </w:rPr>
              <w:t>2018</w:t>
            </w:r>
            <w:r w:rsidRPr="008D364F">
              <w:rPr>
                <w:rFonts w:eastAsiaTheme="minorEastAsia" w:hint="cs"/>
                <w:w w:val="110"/>
                <w:rtl/>
                <w:lang w:eastAsia="zh-CN" w:bidi="ar-EG"/>
              </w:rPr>
              <w:t>) و</w:t>
            </w:r>
            <w:r w:rsidRPr="008D364F">
              <w:rPr>
                <w:rFonts w:eastAsiaTheme="minorEastAsia"/>
                <w:w w:val="110"/>
                <w:lang w:eastAsia="zh-CN" w:bidi="ar-JO"/>
              </w:rPr>
              <w:t>209</w:t>
            </w:r>
            <w:r w:rsidRPr="008D364F">
              <w:rPr>
                <w:rFonts w:eastAsiaTheme="minorEastAsia" w:hint="cs"/>
                <w:w w:val="110"/>
                <w:rtl/>
                <w:lang w:eastAsia="zh-CN" w:bidi="ar-JO"/>
              </w:rPr>
              <w:t> </w:t>
            </w:r>
            <w:r w:rsidRPr="008D364F">
              <w:rPr>
                <w:rFonts w:eastAsiaTheme="minorEastAsia"/>
                <w:w w:val="110"/>
                <w:rtl/>
                <w:lang w:eastAsia="zh-CN" w:bidi="ar-JO"/>
              </w:rPr>
              <w:t>(</w:t>
            </w:r>
            <w:r w:rsidRPr="008D364F">
              <w:rPr>
                <w:rFonts w:eastAsiaTheme="minorEastAsia" w:hint="cs"/>
                <w:w w:val="110"/>
                <w:rtl/>
                <w:lang w:eastAsia="zh-CN" w:bidi="ar-JO"/>
              </w:rPr>
              <w:t>دبي</w:t>
            </w:r>
            <w:r w:rsidRPr="008D364F">
              <w:rPr>
                <w:rFonts w:eastAsiaTheme="minorEastAsia"/>
                <w:w w:val="110"/>
                <w:rtl/>
                <w:lang w:eastAsia="zh-CN" w:bidi="ar-JO"/>
              </w:rPr>
              <w:t xml:space="preserve">، </w:t>
            </w:r>
            <w:r w:rsidRPr="008D364F">
              <w:rPr>
                <w:rFonts w:eastAsiaTheme="minorEastAsia"/>
                <w:w w:val="110"/>
                <w:lang w:eastAsia="zh-CN"/>
              </w:rPr>
              <w:t>2018</w:t>
            </w:r>
            <w:r w:rsidRPr="008D364F">
              <w:rPr>
                <w:rFonts w:eastAsiaTheme="minorEastAsia"/>
                <w:w w:val="110"/>
                <w:rtl/>
                <w:lang w:eastAsia="zh-CN" w:bidi="ar-JO"/>
              </w:rPr>
              <w:t>)</w:t>
            </w:r>
            <w:r w:rsidRPr="008D364F">
              <w:rPr>
                <w:rFonts w:eastAsiaTheme="minorEastAsia" w:hint="cs"/>
                <w:w w:val="110"/>
                <w:rtl/>
                <w:lang w:eastAsia="zh-CN" w:bidi="ar-JO"/>
              </w:rPr>
              <w:t xml:space="preserve"> و</w:t>
            </w:r>
            <w:r w:rsidRPr="008D364F">
              <w:rPr>
                <w:rFonts w:eastAsiaTheme="minorEastAsia"/>
                <w:w w:val="110"/>
                <w:lang w:eastAsia="zh-CN" w:bidi="ar-JO"/>
              </w:rPr>
              <w:t>205</w:t>
            </w:r>
            <w:r w:rsidRPr="008D364F">
              <w:rPr>
                <w:rFonts w:eastAsiaTheme="minorEastAsia" w:hint="cs"/>
                <w:w w:val="110"/>
                <w:rtl/>
                <w:lang w:eastAsia="zh-CN"/>
              </w:rPr>
              <w:t xml:space="preserve"> (دبي، </w:t>
            </w:r>
            <w:r w:rsidRPr="008D364F">
              <w:rPr>
                <w:rFonts w:eastAsiaTheme="minorEastAsia"/>
                <w:w w:val="110"/>
                <w:lang w:eastAsia="zh-CN"/>
              </w:rPr>
              <w:t>2018</w:t>
            </w:r>
            <w:r w:rsidRPr="008D364F">
              <w:rPr>
                <w:rFonts w:eastAsiaTheme="minorEastAsia" w:hint="cs"/>
                <w:w w:val="110"/>
                <w:rtl/>
                <w:lang w:eastAsia="zh-CN"/>
              </w:rPr>
              <w:t>)</w:t>
            </w:r>
            <w:r w:rsidRPr="008D364F">
              <w:rPr>
                <w:rFonts w:eastAsiaTheme="minorEastAsia"/>
                <w:w w:val="110"/>
                <w:rtl/>
                <w:lang w:eastAsia="zh-CN" w:bidi="ar-JO"/>
              </w:rPr>
              <w:t xml:space="preserve"> لمؤتمر المندوبين المفوضين.</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D21869" w:rsidRPr="008D364F" w:rsidRDefault="00D21869" w:rsidP="00D21869">
      <w:pPr>
        <w:pStyle w:val="Heading1"/>
        <w:rPr>
          <w:rtl/>
        </w:rPr>
      </w:pPr>
      <w:r w:rsidRPr="008D364F">
        <w:lastRenderedPageBreak/>
        <w:t>1</w:t>
      </w:r>
      <w:r w:rsidRPr="008D364F">
        <w:tab/>
      </w:r>
      <w:r w:rsidRPr="008D364F">
        <w:rPr>
          <w:rFonts w:hint="cs"/>
          <w:rtl/>
        </w:rPr>
        <w:t>خلفية</w:t>
      </w:r>
    </w:p>
    <w:p w:rsidR="00D21869" w:rsidRPr="00F74E96" w:rsidRDefault="00D21869" w:rsidP="00D21869">
      <w:pPr>
        <w:rPr>
          <w:spacing w:val="-2"/>
          <w:rtl/>
        </w:rPr>
      </w:pPr>
      <w:r w:rsidRPr="00F74E96">
        <w:rPr>
          <w:spacing w:val="-2"/>
          <w:rtl/>
        </w:rPr>
        <w:t xml:space="preserve">راجع المؤتمر العالمي لتنمية الاتصالات لعام </w:t>
      </w:r>
      <w:r w:rsidRPr="00F74E96">
        <w:rPr>
          <w:spacing w:val="-2"/>
          <w:lang w:bidi="ar-EG"/>
        </w:rPr>
        <w:t>2017</w:t>
      </w:r>
      <w:r w:rsidRPr="00F74E96">
        <w:rPr>
          <w:spacing w:val="-2"/>
          <w:rtl/>
        </w:rPr>
        <w:t xml:space="preserve"> </w:t>
      </w:r>
      <w:r w:rsidRPr="00F74E96">
        <w:rPr>
          <w:spacing w:val="-2"/>
          <w:lang w:bidi="ar-EG"/>
        </w:rPr>
        <w:t>(WTDC-17)</w:t>
      </w:r>
      <w:r w:rsidRPr="00F74E96">
        <w:rPr>
          <w:spacing w:val="-2"/>
          <w:rtl/>
        </w:rPr>
        <w:t xml:space="preserve"> القرار </w:t>
      </w:r>
      <w:r w:rsidRPr="00F74E96">
        <w:rPr>
          <w:spacing w:val="-2"/>
          <w:lang w:bidi="ar-EG"/>
        </w:rPr>
        <w:t>71</w:t>
      </w:r>
      <w:r w:rsidRPr="00F74E96">
        <w:rPr>
          <w:spacing w:val="-2"/>
          <w:rtl/>
        </w:rPr>
        <w:t xml:space="preserve"> </w:t>
      </w:r>
      <w:r w:rsidRPr="00F74E96">
        <w:rPr>
          <w:rFonts w:hint="cs"/>
          <w:spacing w:val="-2"/>
          <w:rtl/>
        </w:rPr>
        <w:t xml:space="preserve">(المراجَع في بوينس آيرس، </w:t>
      </w:r>
      <w:r w:rsidRPr="00F74E96">
        <w:rPr>
          <w:spacing w:val="-2"/>
          <w:lang w:bidi="ar-EG"/>
        </w:rPr>
        <w:t>2017</w:t>
      </w:r>
      <w:r w:rsidRPr="00F74E96">
        <w:rPr>
          <w:spacing w:val="-2"/>
          <w:rtl/>
        </w:rPr>
        <w:t>) واعتمده بغية تعزيز المشاركة الفع</w:t>
      </w:r>
      <w:r w:rsidRPr="00F74E96">
        <w:rPr>
          <w:rFonts w:hint="cs"/>
          <w:spacing w:val="-2"/>
          <w:rtl/>
        </w:rPr>
        <w:t>ّ</w:t>
      </w:r>
      <w:r w:rsidRPr="00F74E96">
        <w:rPr>
          <w:spacing w:val="-2"/>
          <w:rtl/>
        </w:rPr>
        <w:t xml:space="preserve">الة لأعضاء القطاع </w:t>
      </w:r>
      <w:r w:rsidRPr="00F74E96">
        <w:rPr>
          <w:rFonts w:hint="cs"/>
          <w:spacing w:val="-2"/>
          <w:rtl/>
        </w:rPr>
        <w:t xml:space="preserve">الحاليين </w:t>
      </w:r>
      <w:r w:rsidRPr="00F74E96">
        <w:rPr>
          <w:spacing w:val="-2"/>
          <w:rtl/>
        </w:rPr>
        <w:t>والمنتسبين إليه والهيئات الأكاديمية المنضمة إليه في أنشطة القطاع، بما</w:t>
      </w:r>
      <w:r w:rsidRPr="00F74E96">
        <w:rPr>
          <w:rFonts w:hint="cs"/>
          <w:spacing w:val="-2"/>
          <w:rtl/>
        </w:rPr>
        <w:t> </w:t>
      </w:r>
      <w:r w:rsidRPr="00F74E96">
        <w:rPr>
          <w:spacing w:val="-2"/>
          <w:rtl/>
        </w:rPr>
        <w:t>في</w:t>
      </w:r>
      <w:r w:rsidRPr="00F74E96">
        <w:rPr>
          <w:rFonts w:hint="cs"/>
          <w:spacing w:val="-2"/>
          <w:rtl/>
        </w:rPr>
        <w:t> </w:t>
      </w:r>
      <w:r w:rsidRPr="00F74E96">
        <w:rPr>
          <w:spacing w:val="-2"/>
          <w:rtl/>
        </w:rPr>
        <w:t>ذلك المشاركة في</w:t>
      </w:r>
      <w:r w:rsidRPr="00F74E96">
        <w:rPr>
          <w:rFonts w:hint="cs"/>
          <w:spacing w:val="-2"/>
          <w:rtl/>
        </w:rPr>
        <w:t> </w:t>
      </w:r>
      <w:r w:rsidRPr="00F74E96">
        <w:rPr>
          <w:spacing w:val="-2"/>
          <w:rtl/>
        </w:rPr>
        <w:t>أعمال لجان دراسات قطاع تنمية الاتصالات وتحفيز القطاعين العام والخاص والهيئات الأكاديمية على الانضمام إلى عضوية القطاع</w:t>
      </w:r>
      <w:r w:rsidRPr="00F74E96">
        <w:rPr>
          <w:rFonts w:hint="cs"/>
          <w:spacing w:val="-2"/>
          <w:rtl/>
        </w:rPr>
        <w:t>.</w:t>
      </w:r>
    </w:p>
    <w:p w:rsidR="00D21869" w:rsidRPr="008D364F" w:rsidRDefault="00D21869" w:rsidP="00D21869">
      <w:pPr>
        <w:rPr>
          <w:rtl/>
          <w:lang w:bidi="ar-EG"/>
        </w:rPr>
      </w:pPr>
      <w:r w:rsidRPr="008D364F">
        <w:rPr>
          <w:rtl/>
        </w:rPr>
        <w:t xml:space="preserve">ويعزز القرار </w:t>
      </w:r>
      <w:r w:rsidRPr="008D364F">
        <w:rPr>
          <w:lang w:bidi="ar-EG"/>
        </w:rPr>
        <w:t>71</w:t>
      </w:r>
      <w:r w:rsidRPr="008D364F">
        <w:rPr>
          <w:rtl/>
          <w:lang w:bidi="ar-EG"/>
        </w:rPr>
        <w:t xml:space="preserve"> أيضاً التركيز على الدور المتطور الذي يؤديه القطاع الخاص في قطاع تنمية الاتصالات من خلال توجيه تعليمات للقيام بعدة أمور منها إنشاء </w:t>
      </w:r>
      <w:r w:rsidRPr="008D364F">
        <w:rPr>
          <w:rtl/>
        </w:rPr>
        <w:t>الفريق الاستشاري للصناعة المعني بقضايا التنمية</w:t>
      </w:r>
      <w:r w:rsidRPr="008D364F">
        <w:rPr>
          <w:rFonts w:hint="cs"/>
          <w:rtl/>
        </w:rPr>
        <w:t> </w:t>
      </w:r>
      <w:r w:rsidRPr="008D364F">
        <w:rPr>
          <w:lang w:bidi="ar-EG"/>
        </w:rPr>
        <w:t>(IAGD</w:t>
      </w:r>
      <w:r w:rsidR="007F631F">
        <w:rPr>
          <w:lang w:bidi="ar-EG"/>
        </w:rPr>
        <w:t>I</w:t>
      </w:r>
      <w:r w:rsidRPr="008D364F">
        <w:rPr>
          <w:lang w:bidi="ar-EG"/>
        </w:rPr>
        <w:t>)</w:t>
      </w:r>
      <w:r w:rsidRPr="008D364F">
        <w:rPr>
          <w:rtl/>
        </w:rPr>
        <w:t xml:space="preserve"> </w:t>
      </w:r>
      <w:r w:rsidRPr="008D364F">
        <w:rPr>
          <w:rFonts w:hint="cs"/>
          <w:rtl/>
        </w:rPr>
        <w:t>لتعزيز تمثيل واسع لدوائر الصناعة من جانب أعضاء قطاع تنمية الاتصالات من جميع المناطق.</w:t>
      </w:r>
    </w:p>
    <w:p w:rsidR="00D21869" w:rsidRPr="00F74E96" w:rsidRDefault="00D21869" w:rsidP="00F74E96">
      <w:pPr>
        <w:rPr>
          <w:spacing w:val="-4"/>
          <w:rtl/>
        </w:rPr>
      </w:pPr>
      <w:r w:rsidRPr="00F74E96">
        <w:rPr>
          <w:rFonts w:hint="cs"/>
          <w:spacing w:val="-4"/>
          <w:rtl/>
          <w:lang w:bidi="ar-EG"/>
        </w:rPr>
        <w:t>وإضافةً</w:t>
      </w:r>
      <w:r w:rsidRPr="00F74E96">
        <w:rPr>
          <w:spacing w:val="-4"/>
          <w:rtl/>
          <w:lang w:bidi="ar-EG"/>
        </w:rPr>
        <w:t xml:space="preserve"> إلى ذلك، </w:t>
      </w:r>
      <w:r w:rsidRPr="00F74E96">
        <w:rPr>
          <w:spacing w:val="-4"/>
          <w:rtl/>
          <w:lang w:bidi="ar-JO"/>
        </w:rPr>
        <w:t>اعتمد مؤتمر المندوبين المفوضين لعام </w:t>
      </w:r>
      <w:r w:rsidRPr="00F74E96">
        <w:rPr>
          <w:spacing w:val="-4"/>
          <w:lang w:bidi="ar-EG"/>
        </w:rPr>
        <w:t>2018</w:t>
      </w:r>
      <w:r w:rsidRPr="00F74E96">
        <w:rPr>
          <w:spacing w:val="-4"/>
          <w:rtl/>
          <w:lang w:bidi="ar-JO"/>
        </w:rPr>
        <w:t> </w:t>
      </w:r>
      <w:r w:rsidRPr="00F74E96">
        <w:rPr>
          <w:spacing w:val="-4"/>
          <w:lang w:bidi="ar-EG"/>
        </w:rPr>
        <w:t>(PP-18)</w:t>
      </w:r>
      <w:r w:rsidRPr="00F74E96">
        <w:rPr>
          <w:spacing w:val="-4"/>
          <w:rtl/>
          <w:lang w:bidi="ar-SY"/>
        </w:rPr>
        <w:t xml:space="preserve"> العديد من القرارات المتعلقة بالعضوية، مثل القرار</w:t>
      </w:r>
      <w:r w:rsidR="00F74E96">
        <w:rPr>
          <w:rFonts w:hint="cs"/>
          <w:spacing w:val="-4"/>
          <w:rtl/>
          <w:lang w:bidi="ar-SY"/>
        </w:rPr>
        <w:t xml:space="preserve"> </w:t>
      </w:r>
      <w:r w:rsidRPr="00F74E96">
        <w:rPr>
          <w:spacing w:val="-4"/>
          <w:lang w:val="en-CA" w:bidi="ar-EG"/>
        </w:rPr>
        <w:t>209</w:t>
      </w:r>
      <w:r w:rsidR="00F74E96">
        <w:rPr>
          <w:rFonts w:hint="cs"/>
          <w:spacing w:val="-4"/>
          <w:rtl/>
          <w:lang w:bidi="ar-EG"/>
        </w:rPr>
        <w:t xml:space="preserve"> </w:t>
      </w:r>
      <w:r w:rsidRPr="00F74E96">
        <w:rPr>
          <w:spacing w:val="-4"/>
          <w:rtl/>
          <w:lang w:bidi="ar-EG"/>
        </w:rPr>
        <w:t>(</w:t>
      </w:r>
      <w:r w:rsidRPr="00F74E96">
        <w:rPr>
          <w:rFonts w:hint="cs"/>
          <w:spacing w:val="-4"/>
          <w:rtl/>
          <w:lang w:bidi="ar-EG"/>
        </w:rPr>
        <w:t>دبي</w:t>
      </w:r>
      <w:r w:rsidRPr="00F74E96">
        <w:rPr>
          <w:spacing w:val="-4"/>
          <w:rtl/>
          <w:lang w:bidi="ar-EG"/>
        </w:rPr>
        <w:t xml:space="preserve">، </w:t>
      </w:r>
      <w:r w:rsidRPr="00F74E96">
        <w:rPr>
          <w:spacing w:val="-4"/>
          <w:lang w:bidi="ar-EG"/>
        </w:rPr>
        <w:t>2018</w:t>
      </w:r>
      <w:r w:rsidRPr="00F74E96">
        <w:rPr>
          <w:spacing w:val="-4"/>
          <w:rtl/>
          <w:lang w:bidi="ar-EG"/>
        </w:rPr>
        <w:t xml:space="preserve">) الذي </w:t>
      </w:r>
      <w:r w:rsidRPr="00F74E96">
        <w:rPr>
          <w:rFonts w:hint="cs"/>
          <w:spacing w:val="-4"/>
          <w:rtl/>
          <w:lang w:bidi="ar-EG"/>
        </w:rPr>
        <w:t>يشجع مشاركة الشركات الصغيرة والمتوسطة في أعمال الاتحاد</w:t>
      </w:r>
      <w:r w:rsidRPr="00F74E96">
        <w:rPr>
          <w:spacing w:val="-4"/>
          <w:rtl/>
        </w:rPr>
        <w:t>.</w:t>
      </w:r>
    </w:p>
    <w:p w:rsidR="00D21869" w:rsidRPr="008D364F" w:rsidRDefault="00D21869" w:rsidP="00F74E96">
      <w:pPr>
        <w:rPr>
          <w:rtl/>
          <w:lang w:bidi="ar-EG"/>
        </w:rPr>
      </w:pPr>
      <w:r w:rsidRPr="008D364F">
        <w:rPr>
          <w:rtl/>
          <w:lang w:bidi="ar-EG"/>
        </w:rPr>
        <w:t xml:space="preserve">كما </w:t>
      </w:r>
      <w:r w:rsidRPr="008D364F">
        <w:rPr>
          <w:rFonts w:hint="cs"/>
          <w:rtl/>
          <w:lang w:bidi="ar-EG"/>
        </w:rPr>
        <w:t>راجع</w:t>
      </w:r>
      <w:r w:rsidRPr="008D364F">
        <w:rPr>
          <w:rtl/>
          <w:lang w:bidi="ar-EG"/>
        </w:rPr>
        <w:t xml:space="preserve"> مؤتمر المندوبين المفوضين لعام </w:t>
      </w:r>
      <w:r w:rsidRPr="008D364F">
        <w:rPr>
          <w:lang w:bidi="ar-EG"/>
        </w:rPr>
        <w:t>2018</w:t>
      </w:r>
      <w:r w:rsidRPr="008D364F">
        <w:rPr>
          <w:rtl/>
          <w:lang w:bidi="ar-EG"/>
        </w:rPr>
        <w:t xml:space="preserve"> القرار </w:t>
      </w:r>
      <w:r w:rsidRPr="008D364F">
        <w:rPr>
          <w:lang w:bidi="ar-EG"/>
        </w:rPr>
        <w:t>169</w:t>
      </w:r>
      <w:r w:rsidRPr="008D364F">
        <w:rPr>
          <w:rtl/>
          <w:lang w:bidi="ar-EG"/>
        </w:rPr>
        <w:t xml:space="preserve"> بشأن الهيئات الأكاديمية، </w:t>
      </w:r>
      <w:r w:rsidRPr="008D364F">
        <w:rPr>
          <w:rFonts w:hint="cs"/>
          <w:spacing w:val="-2"/>
          <w:rtl/>
        </w:rPr>
        <w:t>الذي من خلاله يجوز لممثل هيئة أكاديمية العمل كمقرِّر أو نائب مقرِّر</w:t>
      </w:r>
      <w:r w:rsidR="00F74E96">
        <w:rPr>
          <w:rFonts w:hint="cs"/>
          <w:spacing w:val="-2"/>
          <w:rtl/>
        </w:rPr>
        <w:t xml:space="preserve"> </w:t>
      </w:r>
      <w:r w:rsidRPr="008D364F">
        <w:rPr>
          <w:rFonts w:hint="cs"/>
          <w:spacing w:val="-2"/>
          <w:rtl/>
        </w:rPr>
        <w:t xml:space="preserve">أو مساعد مقرِّر وفقاً للنظام الداخلي المعمول به للقطاع المعني. كما تُشجع </w:t>
      </w:r>
      <w:r w:rsidRPr="008D364F">
        <w:rPr>
          <w:rtl/>
          <w:lang w:bidi="ar-EG"/>
        </w:rPr>
        <w:t xml:space="preserve">الهيئات </w:t>
      </w:r>
      <w:r w:rsidRPr="008D364F">
        <w:rPr>
          <w:rFonts w:hint="cs"/>
          <w:rtl/>
          <w:lang w:bidi="ar-EG"/>
        </w:rPr>
        <w:t>الأكاديمية على المشاركة في تطوير العمل التقني في الاتحاد</w:t>
      </w:r>
      <w:r w:rsidRPr="008D364F">
        <w:rPr>
          <w:rFonts w:hint="cs"/>
          <w:spacing w:val="-2"/>
          <w:rtl/>
        </w:rPr>
        <w:t>.</w:t>
      </w:r>
    </w:p>
    <w:p w:rsidR="00D21869" w:rsidRPr="008D364F" w:rsidRDefault="00F74E96" w:rsidP="00F74E96">
      <w:pPr>
        <w:rPr>
          <w:rtl/>
        </w:rPr>
      </w:pPr>
      <w:bookmarkStart w:id="1" w:name="_Toc536090556"/>
      <w:r>
        <w:rPr>
          <w:rFonts w:hint="cs"/>
          <w:rtl/>
        </w:rPr>
        <w:t>وقد ا</w:t>
      </w:r>
      <w:r w:rsidR="00D21869" w:rsidRPr="008D364F">
        <w:rPr>
          <w:rFonts w:hint="cs"/>
          <w:rtl/>
        </w:rPr>
        <w:t xml:space="preserve">عتمد </w:t>
      </w:r>
      <w:r>
        <w:rPr>
          <w:rFonts w:hint="cs"/>
          <w:rtl/>
        </w:rPr>
        <w:t xml:space="preserve">أيضاً </w:t>
      </w:r>
      <w:r w:rsidR="00D21869" w:rsidRPr="008D364F">
        <w:rPr>
          <w:rFonts w:hint="eastAsia"/>
          <w:rtl/>
        </w:rPr>
        <w:t>القرار</w:t>
      </w:r>
      <w:r w:rsidR="00D21869" w:rsidRPr="008D364F">
        <w:rPr>
          <w:rtl/>
        </w:rPr>
        <w:t xml:space="preserve"> </w:t>
      </w:r>
      <w:r w:rsidR="00D21869" w:rsidRPr="008D364F">
        <w:rPr>
          <w:rStyle w:val="href"/>
        </w:rPr>
        <w:t>205</w:t>
      </w:r>
      <w:r w:rsidR="00D21869" w:rsidRPr="008D364F">
        <w:rPr>
          <w:rtl/>
        </w:rPr>
        <w:t xml:space="preserve"> (دبي، </w:t>
      </w:r>
      <w:r w:rsidR="00D21869" w:rsidRPr="008D364F">
        <w:t>2018</w:t>
      </w:r>
      <w:r w:rsidR="00D21869" w:rsidRPr="008D364F">
        <w:rPr>
          <w:rtl/>
        </w:rPr>
        <w:t>)</w:t>
      </w:r>
      <w:bookmarkEnd w:id="1"/>
      <w:r w:rsidR="00D21869" w:rsidRPr="008D364F">
        <w:rPr>
          <w:rtl/>
        </w:rPr>
        <w:t xml:space="preserve"> </w:t>
      </w:r>
      <w:bookmarkStart w:id="2" w:name="_Toc536090557"/>
      <w:r w:rsidR="00D21869" w:rsidRPr="008D364F">
        <w:rPr>
          <w:rFonts w:hint="cs"/>
          <w:rtl/>
        </w:rPr>
        <w:t xml:space="preserve">بشأن </w:t>
      </w:r>
      <w:r w:rsidR="00D21869" w:rsidRPr="008D364F">
        <w:rPr>
          <w:rtl/>
        </w:rPr>
        <w:t xml:space="preserve">تشجيع الابتكار القائم على تكنولوجيا المعلومات والاتصالات </w:t>
      </w:r>
      <w:r w:rsidR="00D21869" w:rsidRPr="008D364F">
        <w:rPr>
          <w:rFonts w:hint="eastAsia"/>
          <w:rtl/>
          <w:lang w:bidi="ar"/>
        </w:rPr>
        <w:t>لدعم</w:t>
      </w:r>
      <w:r w:rsidR="00D21869" w:rsidRPr="008D364F">
        <w:rPr>
          <w:rtl/>
          <w:lang w:bidi="ar"/>
        </w:rPr>
        <w:t xml:space="preserve"> </w:t>
      </w:r>
      <w:r w:rsidR="00D21869" w:rsidRPr="008D364F">
        <w:rPr>
          <w:rFonts w:hint="eastAsia"/>
          <w:rtl/>
        </w:rPr>
        <w:t>الاقتصاد</w:t>
      </w:r>
      <w:r w:rsidR="00D21869" w:rsidRPr="008D364F">
        <w:rPr>
          <w:rtl/>
        </w:rPr>
        <w:t xml:space="preserve"> </w:t>
      </w:r>
      <w:r w:rsidR="00D21869" w:rsidRPr="008D364F">
        <w:rPr>
          <w:rFonts w:hint="eastAsia"/>
          <w:rtl/>
          <w:lang w:bidi="ar"/>
        </w:rPr>
        <w:t>الرقمي</w:t>
      </w:r>
      <w:bookmarkEnd w:id="2"/>
      <w:r w:rsidR="00D21869" w:rsidRPr="008D364F">
        <w:rPr>
          <w:rFonts w:hint="cs"/>
          <w:rtl/>
          <w:lang w:bidi="ar"/>
        </w:rPr>
        <w:t xml:space="preserve"> خلال مؤتمر المندوبين المفوضين لعام </w:t>
      </w:r>
      <w:r w:rsidR="00D21869" w:rsidRPr="008D364F">
        <w:rPr>
          <w:lang w:bidi="ar"/>
        </w:rPr>
        <w:t>2018</w:t>
      </w:r>
      <w:r w:rsidR="00D21869" w:rsidRPr="008D364F">
        <w:rPr>
          <w:rFonts w:hint="cs"/>
          <w:rtl/>
        </w:rPr>
        <w:t xml:space="preserve">، </w:t>
      </w:r>
      <w:r>
        <w:rPr>
          <w:rFonts w:hint="cs"/>
          <w:rtl/>
        </w:rPr>
        <w:t>الذي</w:t>
      </w:r>
      <w:r w:rsidR="00D21869" w:rsidRPr="008D364F">
        <w:rPr>
          <w:rFonts w:hint="cs"/>
          <w:rtl/>
        </w:rPr>
        <w:t xml:space="preserve"> يكلف مكتب تنمية الاتصالات بتشجيع مشاركة الشركات الصغيرة والمتوسطة في لجان الدراسات ويدعو الدول الأعضاء وأعضاء الاتحاد إلى تشجيع مشاركة </w:t>
      </w:r>
      <w:r w:rsidR="00D21869" w:rsidRPr="008D364F">
        <w:rPr>
          <w:rtl/>
        </w:rPr>
        <w:t>رواد الأعمال والمشاريع المبتدئة، والمراكز الحاضنة، ومراكز التسريع</w:t>
      </w:r>
      <w:r w:rsidR="00D21869" w:rsidRPr="008D364F">
        <w:rPr>
          <w:rFonts w:hint="cs"/>
          <w:rtl/>
        </w:rPr>
        <w:t xml:space="preserve"> ممن لهم</w:t>
      </w:r>
      <w:r w:rsidR="00D21869" w:rsidRPr="008D364F">
        <w:rPr>
          <w:rtl/>
        </w:rPr>
        <w:t xml:space="preserve"> صلة </w:t>
      </w:r>
      <w:r w:rsidR="00D21869" w:rsidRPr="008D364F">
        <w:rPr>
          <w:rFonts w:hint="cs"/>
          <w:rtl/>
        </w:rPr>
        <w:t>ب</w:t>
      </w:r>
      <w:r w:rsidR="00D21869" w:rsidRPr="008D364F">
        <w:rPr>
          <w:rtl/>
        </w:rPr>
        <w:t>تكنولوجيا المعلومات في تليكوم العالمي للاتحاد</w:t>
      </w:r>
      <w:r w:rsidR="00D21869" w:rsidRPr="008D364F">
        <w:rPr>
          <w:rFonts w:hint="cs"/>
          <w:rtl/>
        </w:rPr>
        <w:t xml:space="preserve"> لعام </w:t>
      </w:r>
      <w:r w:rsidR="00D21869" w:rsidRPr="008D364F">
        <w:t>2019</w:t>
      </w:r>
      <w:r w:rsidR="00D21869" w:rsidRPr="008D364F">
        <w:rPr>
          <w:rFonts w:hint="cs"/>
          <w:rtl/>
        </w:rPr>
        <w:t xml:space="preserve">. </w:t>
      </w:r>
    </w:p>
    <w:p w:rsidR="00D21869" w:rsidRPr="008D364F" w:rsidRDefault="00D21869" w:rsidP="00F74E96">
      <w:pPr>
        <w:rPr>
          <w:rtl/>
        </w:rPr>
      </w:pPr>
      <w:r w:rsidRPr="008D364F">
        <w:rPr>
          <w:rtl/>
        </w:rPr>
        <w:t xml:space="preserve">وسيواصل مكتب تنمية الاتصالات اتخاذ التدابير اللازمة لتنفيذ نتائج مؤتمر المندوبين المفوضين لعام </w:t>
      </w:r>
      <w:r w:rsidRPr="008D364F">
        <w:rPr>
          <w:lang w:bidi="ar-EG"/>
        </w:rPr>
        <w:t>2018</w:t>
      </w:r>
      <w:r w:rsidRPr="008D364F">
        <w:rPr>
          <w:rtl/>
          <w:lang w:bidi="ar-EG"/>
        </w:rPr>
        <w:t xml:space="preserve"> والمؤتمر العالمي لتنمية الاتصالات لعام </w:t>
      </w:r>
      <w:r w:rsidRPr="008D364F">
        <w:rPr>
          <w:lang w:bidi="ar-EG"/>
        </w:rPr>
        <w:t>2017</w:t>
      </w:r>
      <w:r w:rsidRPr="008D364F">
        <w:rPr>
          <w:rtl/>
        </w:rPr>
        <w:t xml:space="preserve"> </w:t>
      </w:r>
      <w:r w:rsidRPr="008D364F">
        <w:rPr>
          <w:rFonts w:hint="cs"/>
          <w:rtl/>
        </w:rPr>
        <w:t>وفريق العمل التابع للمجلس والمعني بالموارد المالية والبشرية والمجلس وذلك بالتشاور مع جميع اجتماعات الاتحاد ذات الصلة، بما في ذلك الفريق الاستشاري لتنمية الاتصالات </w:t>
      </w:r>
      <w:r w:rsidRPr="008D364F">
        <w:rPr>
          <w:lang w:bidi="ar-EG"/>
        </w:rPr>
        <w:t>(TDAG)</w:t>
      </w:r>
      <w:r w:rsidRPr="008D364F">
        <w:rPr>
          <w:rtl/>
          <w:lang w:bidi="ar-EG"/>
        </w:rPr>
        <w:t xml:space="preserve"> </w:t>
      </w:r>
      <w:r w:rsidRPr="008D364F">
        <w:rPr>
          <w:rtl/>
        </w:rPr>
        <w:t>و</w:t>
      </w:r>
      <w:r w:rsidR="00F74E96">
        <w:rPr>
          <w:rFonts w:hint="cs"/>
          <w:rtl/>
        </w:rPr>
        <w:t xml:space="preserve">لجنتي </w:t>
      </w:r>
      <w:r w:rsidRPr="008D364F">
        <w:rPr>
          <w:rtl/>
        </w:rPr>
        <w:t>دراسات قطاع تنمية الاتصالات.</w:t>
      </w:r>
    </w:p>
    <w:p w:rsidR="00D21869" w:rsidRPr="008D364F" w:rsidRDefault="00D21869" w:rsidP="00D21869">
      <w:pPr>
        <w:pStyle w:val="Heading1"/>
        <w:rPr>
          <w:rtl/>
        </w:rPr>
      </w:pPr>
      <w:r w:rsidRPr="008D364F">
        <w:t>2</w:t>
      </w:r>
      <w:r w:rsidRPr="008D364F">
        <w:tab/>
      </w:r>
      <w:r w:rsidRPr="008D364F">
        <w:rPr>
          <w:rtl/>
        </w:rPr>
        <w:t>الأهداف الاستراتيجية</w:t>
      </w:r>
    </w:p>
    <w:p w:rsidR="00D21869" w:rsidRPr="008D364F" w:rsidRDefault="00D21869" w:rsidP="00AC49E6">
      <w:pPr>
        <w:rPr>
          <w:b/>
          <w:bCs/>
          <w:rtl/>
          <w:lang w:bidi="ar-EG"/>
        </w:rPr>
      </w:pPr>
      <w:r w:rsidRPr="008D364F">
        <w:rPr>
          <w:rtl/>
        </w:rPr>
        <w:t xml:space="preserve">وفقاً لنتائج المؤتمر العالمي لتنمية الاتصالات لعام </w:t>
      </w:r>
      <w:r w:rsidRPr="008D364F">
        <w:rPr>
          <w:lang w:bidi="ar-EG"/>
        </w:rPr>
        <w:t>2017</w:t>
      </w:r>
      <w:r w:rsidRPr="008D364F">
        <w:rPr>
          <w:rtl/>
        </w:rPr>
        <w:t xml:space="preserve"> </w:t>
      </w:r>
      <w:r w:rsidRPr="008D364F">
        <w:rPr>
          <w:lang w:bidi="ar-EG"/>
        </w:rPr>
        <w:t>(WTDC-17)</w:t>
      </w:r>
      <w:r w:rsidRPr="008D364F">
        <w:rPr>
          <w:rtl/>
        </w:rPr>
        <w:t xml:space="preserve"> ومؤتمر المندوبين </w:t>
      </w:r>
      <w:r w:rsidRPr="008D364F">
        <w:rPr>
          <w:rtl/>
          <w:lang w:bidi="ar-JO"/>
        </w:rPr>
        <w:t xml:space="preserve">المفوضين لعام </w:t>
      </w:r>
      <w:r w:rsidRPr="008D364F">
        <w:rPr>
          <w:lang w:bidi="ar-EG"/>
        </w:rPr>
        <w:t>2018</w:t>
      </w:r>
      <w:r w:rsidRPr="008D364F">
        <w:rPr>
          <w:rtl/>
          <w:lang w:bidi="ar-JO"/>
        </w:rPr>
        <w:t xml:space="preserve"> </w:t>
      </w:r>
      <w:r w:rsidRPr="008D364F">
        <w:rPr>
          <w:lang w:bidi="ar-EG"/>
        </w:rPr>
        <w:t>(PP-1</w:t>
      </w:r>
      <w:r w:rsidR="00AC49E6">
        <w:rPr>
          <w:lang w:bidi="ar-EG"/>
        </w:rPr>
        <w:t>8</w:t>
      </w:r>
      <w:r w:rsidRPr="008D364F">
        <w:rPr>
          <w:lang w:bidi="ar-EG"/>
        </w:rPr>
        <w:t>)</w:t>
      </w:r>
      <w:r w:rsidRPr="008D364F">
        <w:rPr>
          <w:rtl/>
        </w:rPr>
        <w:t xml:space="preserve"> </w:t>
      </w:r>
      <w:r w:rsidRPr="008D364F">
        <w:rPr>
          <w:rFonts w:hint="cs"/>
          <w:rtl/>
        </w:rPr>
        <w:t>ركز</w:t>
      </w:r>
      <w:r w:rsidRPr="008D364F">
        <w:rPr>
          <w:rtl/>
        </w:rPr>
        <w:t xml:space="preserve"> مكتب تنمية الاتصالات</w:t>
      </w:r>
      <w:r w:rsidRPr="008D364F">
        <w:rPr>
          <w:rFonts w:hint="cs"/>
          <w:rtl/>
        </w:rPr>
        <w:t xml:space="preserve"> في عمله</w:t>
      </w:r>
      <w:r w:rsidRPr="008D364F">
        <w:rPr>
          <w:rtl/>
        </w:rPr>
        <w:t xml:space="preserve">، بالتنسيق والتعاون الوثيقين مع الأمانة العامة والمكتبين الآخرين والمكاتب الإقليمية/مكاتب المناطق، </w:t>
      </w:r>
      <w:r w:rsidRPr="008D364F">
        <w:rPr>
          <w:rFonts w:hint="cs"/>
          <w:rtl/>
        </w:rPr>
        <w:t xml:space="preserve">على </w:t>
      </w:r>
      <w:r w:rsidRPr="008D364F">
        <w:rPr>
          <w:rtl/>
        </w:rPr>
        <w:t>تحقيق هدفين رئيسيين:</w:t>
      </w:r>
    </w:p>
    <w:p w:rsidR="00D21869" w:rsidRPr="008D364F" w:rsidRDefault="00A07DA3" w:rsidP="00D21869">
      <w:pPr>
        <w:pStyle w:val="enumlev1"/>
        <w:rPr>
          <w:rtl/>
          <w:lang w:bidi="ar-SY"/>
        </w:rPr>
      </w:pPr>
      <w:r>
        <w:rPr>
          <w:rFonts w:hint="cs"/>
          <w:rtl/>
          <w:lang w:bidi="ar-EG"/>
        </w:rPr>
        <w:t>-</w:t>
      </w:r>
      <w:r w:rsidR="00D21869" w:rsidRPr="008D364F">
        <w:rPr>
          <w:lang w:bidi="ar-EG"/>
        </w:rPr>
        <w:tab/>
      </w:r>
      <w:r w:rsidR="00D21869" w:rsidRPr="008D364F">
        <w:rPr>
          <w:rtl/>
          <w:lang w:bidi="ar-EG"/>
        </w:rPr>
        <w:t xml:space="preserve">التواصل </w:t>
      </w:r>
      <w:r w:rsidR="00D21869" w:rsidRPr="008D364F">
        <w:rPr>
          <w:rFonts w:hint="cs"/>
          <w:rtl/>
          <w:lang w:bidi="ar-EG"/>
        </w:rPr>
        <w:t xml:space="preserve">مع </w:t>
      </w:r>
      <w:r w:rsidR="00D21869" w:rsidRPr="008D364F">
        <w:rPr>
          <w:rtl/>
          <w:lang w:bidi="ar-SY"/>
        </w:rPr>
        <w:t xml:space="preserve">كيانات </w:t>
      </w:r>
      <w:r w:rsidR="00D21869" w:rsidRPr="008D364F">
        <w:rPr>
          <w:rFonts w:hint="cs"/>
          <w:rtl/>
          <w:lang w:bidi="ar-SY"/>
        </w:rPr>
        <w:t xml:space="preserve">جديدة </w:t>
      </w:r>
      <w:r w:rsidR="00D21869" w:rsidRPr="008D364F">
        <w:rPr>
          <w:rtl/>
          <w:lang w:bidi="ar-SY"/>
        </w:rPr>
        <w:t>لكي تنضم إلى القطاع بصفة عضو</w:t>
      </w:r>
      <w:r w:rsidR="00D21869" w:rsidRPr="008D364F">
        <w:rPr>
          <w:rtl/>
          <w:lang w:bidi="ar-EG"/>
        </w:rPr>
        <w:t xml:space="preserve"> قطاع</w:t>
      </w:r>
      <w:r w:rsidR="00D21869" w:rsidRPr="008D364F">
        <w:rPr>
          <w:rtl/>
          <w:lang w:bidi="ar-SY"/>
        </w:rPr>
        <w:t xml:space="preserve"> أو منتسب إليه أو </w:t>
      </w:r>
      <w:r w:rsidR="00D21869" w:rsidRPr="008D364F">
        <w:rPr>
          <w:rFonts w:hint="cs"/>
          <w:rtl/>
          <w:lang w:bidi="ar-SY"/>
        </w:rPr>
        <w:t xml:space="preserve">شركة صغيرة ومتوسطة أو </w:t>
      </w:r>
      <w:r w:rsidR="00D21869" w:rsidRPr="008D364F">
        <w:rPr>
          <w:rtl/>
          <w:lang w:bidi="ar-SY"/>
        </w:rPr>
        <w:t>هيئة أكاديمية؛</w:t>
      </w:r>
    </w:p>
    <w:p w:rsidR="00D21869" w:rsidRPr="008D364F" w:rsidRDefault="00A07DA3" w:rsidP="00D21869">
      <w:pPr>
        <w:pStyle w:val="enumlev1"/>
        <w:rPr>
          <w:rtl/>
          <w:lang w:bidi="ar-SY"/>
        </w:rPr>
      </w:pPr>
      <w:r>
        <w:rPr>
          <w:rFonts w:hint="cs"/>
          <w:rtl/>
          <w:lang w:bidi="ar-SY"/>
        </w:rPr>
        <w:t>-</w:t>
      </w:r>
      <w:r w:rsidR="00D21869" w:rsidRPr="008D364F">
        <w:rPr>
          <w:rtl/>
          <w:lang w:bidi="ar-SY"/>
        </w:rPr>
        <w:tab/>
      </w:r>
      <w:r w:rsidR="00D21869" w:rsidRPr="008D364F">
        <w:rPr>
          <w:spacing w:val="-4"/>
          <w:rtl/>
          <w:lang w:bidi="ar-SY"/>
        </w:rPr>
        <w:t>تعزيز المنصات</w:t>
      </w:r>
      <w:r w:rsidR="00D21869" w:rsidRPr="008D364F">
        <w:rPr>
          <w:rFonts w:hint="cs"/>
          <w:spacing w:val="-4"/>
          <w:rtl/>
          <w:lang w:bidi="ar-SY"/>
        </w:rPr>
        <w:t xml:space="preserve"> والأدوات</w:t>
      </w:r>
      <w:r w:rsidR="00D21869" w:rsidRPr="008D364F">
        <w:rPr>
          <w:spacing w:val="-4"/>
          <w:rtl/>
          <w:lang w:bidi="ar-SY"/>
        </w:rPr>
        <w:t xml:space="preserve"> المكرسة لمشاركة </w:t>
      </w:r>
      <w:r w:rsidR="00D21869" w:rsidRPr="008D364F">
        <w:rPr>
          <w:spacing w:val="-4"/>
          <w:rtl/>
          <w:lang w:bidi="ar-JO"/>
        </w:rPr>
        <w:t>أعضاء قطاع تنمية الاتصالات والمنتسبين إليه والهيئات الأكاديمية المنضمة إليه</w:t>
      </w:r>
      <w:r w:rsidR="00D21869" w:rsidRPr="008D364F">
        <w:rPr>
          <w:spacing w:val="-4"/>
          <w:rtl/>
          <w:lang w:bidi="ar-SY"/>
        </w:rPr>
        <w:t xml:space="preserve"> واستبقائهم.</w:t>
      </w:r>
    </w:p>
    <w:p w:rsidR="00D21869" w:rsidRPr="008D364F" w:rsidRDefault="00D21869" w:rsidP="00B13261">
      <w:pPr>
        <w:pStyle w:val="Heading1"/>
        <w:pageBreakBefore/>
        <w:rPr>
          <w:rtl/>
        </w:rPr>
      </w:pPr>
      <w:r w:rsidRPr="008D364F">
        <w:lastRenderedPageBreak/>
        <w:t>3</w:t>
      </w:r>
      <w:r w:rsidRPr="008D364F">
        <w:tab/>
      </w:r>
      <w:r w:rsidRPr="008D364F">
        <w:rPr>
          <w:rtl/>
        </w:rPr>
        <w:t>تحليل الوضع</w:t>
      </w:r>
    </w:p>
    <w:p w:rsidR="00D21869" w:rsidRPr="00AC49E6" w:rsidRDefault="00D21869" w:rsidP="00F74E96">
      <w:pPr>
        <w:rPr>
          <w:b/>
          <w:bCs/>
          <w:rtl/>
          <w:lang w:bidi="ar-EG"/>
        </w:rPr>
      </w:pPr>
      <w:r w:rsidRPr="00AC49E6">
        <w:rPr>
          <w:b/>
          <w:bCs/>
          <w:rtl/>
          <w:lang w:bidi="ar-EG"/>
        </w:rPr>
        <w:t xml:space="preserve">المخطط </w:t>
      </w:r>
      <w:r w:rsidRPr="00AC49E6">
        <w:rPr>
          <w:b/>
          <w:bCs/>
          <w:lang w:val="en-CA" w:bidi="ar-EG"/>
        </w:rPr>
        <w:t>1</w:t>
      </w:r>
      <w:r w:rsidRPr="00AC49E6">
        <w:rPr>
          <w:b/>
          <w:bCs/>
          <w:rtl/>
          <w:lang w:bidi="ar-EG"/>
        </w:rPr>
        <w:t xml:space="preserve"> </w:t>
      </w:r>
      <w:r w:rsidRPr="00AC49E6">
        <w:rPr>
          <w:rFonts w:hint="cs"/>
          <w:b/>
          <w:bCs/>
          <w:rtl/>
          <w:lang w:bidi="ar-EG"/>
        </w:rPr>
        <w:t>تطور عضوية</w:t>
      </w:r>
      <w:r w:rsidRPr="00AC49E6">
        <w:rPr>
          <w:b/>
          <w:bCs/>
          <w:rtl/>
          <w:lang w:bidi="ar-EG"/>
        </w:rPr>
        <w:t xml:space="preserve"> قطاع تنمية الاتصالات (أعضاء </w:t>
      </w:r>
      <w:r w:rsidRPr="00AC49E6">
        <w:rPr>
          <w:rFonts w:hint="cs"/>
          <w:b/>
          <w:bCs/>
          <w:rtl/>
          <w:lang w:bidi="ar-EG"/>
        </w:rPr>
        <w:t>ال</w:t>
      </w:r>
      <w:r w:rsidRPr="00AC49E6">
        <w:rPr>
          <w:b/>
          <w:bCs/>
          <w:rtl/>
          <w:lang w:bidi="ar-EG"/>
        </w:rPr>
        <w:t>قطاع والمنتسب</w:t>
      </w:r>
      <w:r w:rsidR="00F74E96" w:rsidRPr="00AC49E6">
        <w:rPr>
          <w:rFonts w:hint="cs"/>
          <w:b/>
          <w:bCs/>
          <w:rtl/>
          <w:lang w:bidi="ar-EG"/>
        </w:rPr>
        <w:t>و</w:t>
      </w:r>
      <w:r w:rsidRPr="00AC49E6">
        <w:rPr>
          <w:b/>
          <w:bCs/>
          <w:rtl/>
          <w:lang w:bidi="ar-EG"/>
        </w:rPr>
        <w:t>ن إليه والهيئات الأكاديمية المنضمة إليه</w:t>
      </w:r>
      <w:r w:rsidRPr="00AC49E6">
        <w:rPr>
          <w:rStyle w:val="FootnoteReference"/>
          <w:b/>
          <w:bCs/>
          <w:rtl/>
          <w:lang w:bidi="ar-EG"/>
        </w:rPr>
        <w:footnoteReference w:id="1"/>
      </w:r>
      <w:r w:rsidRPr="00AC49E6">
        <w:rPr>
          <w:b/>
          <w:bCs/>
          <w:rtl/>
          <w:lang w:bidi="ar-EG"/>
        </w:rPr>
        <w:t xml:space="preserve">) من </w:t>
      </w:r>
      <w:r w:rsidRPr="00AC49E6">
        <w:rPr>
          <w:b/>
          <w:bCs/>
          <w:lang w:bidi="ar-EG"/>
        </w:rPr>
        <w:t>2008</w:t>
      </w:r>
      <w:r w:rsidRPr="00AC49E6">
        <w:rPr>
          <w:b/>
          <w:bCs/>
          <w:rtl/>
          <w:lang w:bidi="ar-EG"/>
        </w:rPr>
        <w:t xml:space="preserve"> حتى </w:t>
      </w:r>
      <w:r w:rsidRPr="00AC49E6">
        <w:rPr>
          <w:b/>
          <w:bCs/>
          <w:lang w:bidi="ar-EG"/>
        </w:rPr>
        <w:t>2018</w:t>
      </w:r>
      <w:r w:rsidRPr="00AC49E6">
        <w:rPr>
          <w:b/>
          <w:bCs/>
          <w:rtl/>
          <w:lang w:bidi="ar-EG"/>
        </w:rPr>
        <w:t>.</w:t>
      </w:r>
    </w:p>
    <w:tbl>
      <w:tblPr>
        <w:bidiVisual/>
        <w:tblW w:w="8955"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tblGrid>
      <w:tr w:rsidR="00D21869" w:rsidRPr="008D364F" w:rsidTr="00B13261">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rsidR="00D21869" w:rsidRPr="008D364F" w:rsidRDefault="00D21869" w:rsidP="00B13261">
            <w:pPr>
              <w:tabs>
                <w:tab w:val="clear" w:pos="1134"/>
                <w:tab w:val="left" w:pos="794"/>
                <w:tab w:val="left" w:pos="1191"/>
                <w:tab w:val="left" w:pos="1588"/>
                <w:tab w:val="left" w:pos="1985"/>
              </w:tabs>
              <w:spacing w:before="60" w:after="60" w:line="260" w:lineRule="exact"/>
              <w:rPr>
                <w:sz w:val="20"/>
                <w:lang w:eastAsia="zh-CN" w:bidi="ar-EG"/>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2017</w:t>
            </w:r>
          </w:p>
        </w:tc>
        <w:tc>
          <w:tcPr>
            <w:tcW w:w="656" w:type="dxa"/>
            <w:tcBorders>
              <w:top w:val="single" w:sz="12" w:space="0" w:color="auto"/>
              <w:left w:val="nil"/>
              <w:bottom w:val="single" w:sz="12" w:space="0" w:color="auto"/>
              <w:right w:val="single" w:sz="12" w:space="0" w:color="auto"/>
            </w:tcBorders>
            <w:hideMark/>
          </w:tcPr>
          <w:p w:rsidR="00D21869" w:rsidRPr="008D364F" w:rsidRDefault="00D21869" w:rsidP="00B13261">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b/>
                <w:sz w:val="20"/>
                <w:lang w:eastAsia="zh-CN"/>
              </w:rPr>
            </w:pPr>
            <w:r w:rsidRPr="008D364F">
              <w:rPr>
                <w:b/>
                <w:sz w:val="20"/>
                <w:lang w:eastAsia="zh-CN"/>
              </w:rPr>
              <w:t>2018</w:t>
            </w:r>
          </w:p>
        </w:tc>
      </w:tr>
      <w:tr w:rsidR="00D21869" w:rsidRPr="008D364F" w:rsidTr="00B13261">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rPr>
                <w:sz w:val="20"/>
                <w:rtl/>
                <w:lang w:eastAsia="zh-CN"/>
              </w:rPr>
            </w:pPr>
            <w:r w:rsidRPr="008D364F">
              <w:rPr>
                <w:rFonts w:hint="cs"/>
                <w:sz w:val="20"/>
                <w:rtl/>
                <w:lang w:eastAsia="zh-CN"/>
              </w:rPr>
              <w:t>أعضاء القطاع</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308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323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330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346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338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340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331</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rPr>
                <w:sz w:val="20"/>
                <w:lang w:eastAsia="zh-CN"/>
              </w:rPr>
            </w:pPr>
            <w:r w:rsidRPr="008D364F">
              <w:rPr>
                <w:sz w:val="20"/>
                <w:lang w:eastAsia="zh-CN"/>
              </w:rPr>
              <w:t xml:space="preserve"> 318</w:t>
            </w:r>
          </w:p>
        </w:tc>
        <w:tc>
          <w:tcPr>
            <w:tcW w:w="656" w:type="dxa"/>
            <w:tcBorders>
              <w:top w:val="nil"/>
              <w:left w:val="nil"/>
              <w:bottom w:val="single" w:sz="8" w:space="0" w:color="auto"/>
              <w:right w:val="single" w:sz="12" w:space="0" w:color="auto"/>
            </w:tcBorders>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310</w:t>
            </w:r>
          </w:p>
        </w:tc>
      </w:tr>
      <w:tr w:rsidR="00D21869" w:rsidRPr="008D364F" w:rsidTr="00B13261">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rPr>
                <w:sz w:val="20"/>
                <w:lang w:eastAsia="zh-CN"/>
              </w:rPr>
            </w:pPr>
            <w:r w:rsidRPr="008D364F">
              <w:rPr>
                <w:rFonts w:hint="cs"/>
                <w:sz w:val="20"/>
                <w:rtl/>
                <w:lang w:eastAsia="zh-CN"/>
              </w:rPr>
              <w:t>المنتسب</w:t>
            </w:r>
            <w:r w:rsidR="00F74E96">
              <w:rPr>
                <w:rFonts w:hint="cs"/>
                <w:sz w:val="20"/>
                <w:rtl/>
                <w:lang w:eastAsia="zh-CN"/>
              </w:rPr>
              <w:t>و</w:t>
            </w:r>
            <w:r w:rsidRPr="008D364F">
              <w:rPr>
                <w:rFonts w:hint="cs"/>
                <w:sz w:val="20"/>
                <w:rtl/>
                <w:lang w:eastAsia="zh-CN"/>
              </w:rPr>
              <w:t>ن إليه</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10</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12</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12</w:t>
            </w:r>
          </w:p>
        </w:tc>
        <w:tc>
          <w:tcPr>
            <w:tcW w:w="656" w:type="dxa"/>
            <w:tcBorders>
              <w:top w:val="nil"/>
              <w:left w:val="nil"/>
              <w:bottom w:val="single" w:sz="8" w:space="0" w:color="auto"/>
              <w:right w:val="single" w:sz="12" w:space="0" w:color="auto"/>
            </w:tcBorders>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14</w:t>
            </w:r>
          </w:p>
        </w:tc>
      </w:tr>
      <w:tr w:rsidR="00D21869" w:rsidRPr="008D364F" w:rsidTr="00B13261">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rPr>
                <w:sz w:val="20"/>
                <w:lang w:eastAsia="zh-CN"/>
              </w:rPr>
            </w:pPr>
            <w:r w:rsidRPr="008D364F">
              <w:rPr>
                <w:rFonts w:hint="cs"/>
                <w:sz w:val="20"/>
                <w:rtl/>
                <w:lang w:eastAsia="zh-CN"/>
              </w:rPr>
              <w:t>الهيئات الأكاديمية</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125</w:t>
            </w:r>
          </w:p>
        </w:tc>
        <w:tc>
          <w:tcPr>
            <w:tcW w:w="656" w:type="dxa"/>
            <w:tcBorders>
              <w:top w:val="nil"/>
              <w:left w:val="nil"/>
              <w:bottom w:val="single" w:sz="8" w:space="0" w:color="auto"/>
              <w:right w:val="single" w:sz="12" w:space="0" w:color="auto"/>
            </w:tcBorders>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156</w:t>
            </w:r>
          </w:p>
        </w:tc>
      </w:tr>
      <w:tr w:rsidR="00D21869" w:rsidRPr="008D364F" w:rsidTr="00B13261">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rPr>
                <w:sz w:val="20"/>
                <w:lang w:eastAsia="zh-CN"/>
              </w:rPr>
            </w:pPr>
            <w:r w:rsidRPr="008D364F">
              <w:rPr>
                <w:rFonts w:hint="cs"/>
                <w:sz w:val="20"/>
                <w:rtl/>
                <w:lang w:eastAsia="zh-CN"/>
              </w:rPr>
              <w:t>المجموع</w:t>
            </w:r>
            <w:r w:rsidRPr="008D364F">
              <w:rPr>
                <w:sz w:val="20"/>
                <w:lang w:eastAsia="zh-CN"/>
              </w:rPr>
              <w:t xml:space="preserve">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311</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319</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316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354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373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400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434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460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rPr>
                <w:sz w:val="20"/>
                <w:lang w:eastAsia="zh-CN"/>
              </w:rPr>
            </w:pPr>
            <w:r w:rsidRPr="008D364F">
              <w:rPr>
                <w:sz w:val="20"/>
                <w:lang w:eastAsia="zh-CN"/>
              </w:rPr>
              <w:t>450</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455</w:t>
            </w:r>
          </w:p>
        </w:tc>
        <w:tc>
          <w:tcPr>
            <w:tcW w:w="656" w:type="dxa"/>
            <w:tcBorders>
              <w:top w:val="nil"/>
              <w:left w:val="nil"/>
              <w:bottom w:val="single" w:sz="12" w:space="0" w:color="auto"/>
              <w:right w:val="single" w:sz="12" w:space="0" w:color="auto"/>
            </w:tcBorders>
            <w:hideMark/>
          </w:tcPr>
          <w:p w:rsidR="00D21869" w:rsidRPr="008D364F" w:rsidRDefault="00D21869" w:rsidP="00B13261">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60" w:after="60" w:line="260" w:lineRule="exact"/>
              <w:jc w:val="center"/>
              <w:rPr>
                <w:sz w:val="20"/>
                <w:lang w:eastAsia="zh-CN"/>
              </w:rPr>
            </w:pPr>
            <w:r w:rsidRPr="008D364F">
              <w:rPr>
                <w:sz w:val="20"/>
                <w:lang w:eastAsia="zh-CN"/>
              </w:rPr>
              <w:t>480</w:t>
            </w:r>
          </w:p>
        </w:tc>
      </w:tr>
    </w:tbl>
    <w:p w:rsidR="00D21869" w:rsidRPr="008D364F" w:rsidRDefault="00D21869" w:rsidP="00D21869">
      <w:pPr>
        <w:pStyle w:val="NormalWeb"/>
        <w:shd w:val="clear" w:color="auto" w:fill="FFFFFF"/>
        <w:spacing w:before="120" w:beforeAutospacing="0" w:after="0" w:afterAutospacing="0"/>
        <w:rPr>
          <w:rFonts w:asciiTheme="minorHAnsi" w:hAnsiTheme="minorHAnsi"/>
        </w:rPr>
      </w:pPr>
    </w:p>
    <w:p w:rsidR="00D21869" w:rsidRPr="008D364F" w:rsidRDefault="00B13261" w:rsidP="00D21869">
      <w:pPr>
        <w:pStyle w:val="NormalWeb"/>
        <w:shd w:val="clear" w:color="auto" w:fill="FFFFFF"/>
        <w:spacing w:before="120" w:beforeAutospacing="0" w:after="0" w:afterAutospacing="0"/>
        <w:rPr>
          <w:rFonts w:asciiTheme="minorHAnsi" w:hAnsiTheme="minorHAnsi"/>
          <w:rtl/>
        </w:rPr>
      </w:pPr>
      <w:r>
        <w:rPr>
          <w:noProof/>
          <w:lang w:val="en-GB"/>
        </w:rPr>
        <mc:AlternateContent>
          <mc:Choice Requires="wpg">
            <w:drawing>
              <wp:anchor distT="0" distB="0" distL="114300" distR="114300" simplePos="0" relativeHeight="251665408" behindDoc="0" locked="0" layoutInCell="1" allowOverlap="1">
                <wp:simplePos x="0" y="0"/>
                <wp:positionH relativeFrom="column">
                  <wp:posOffset>1632585</wp:posOffset>
                </wp:positionH>
                <wp:positionV relativeFrom="paragraph">
                  <wp:posOffset>2201545</wp:posOffset>
                </wp:positionV>
                <wp:extent cx="3547745" cy="395287"/>
                <wp:effectExtent l="0" t="0" r="0" b="5080"/>
                <wp:wrapNone/>
                <wp:docPr id="6" name="Group 6"/>
                <wp:cNvGraphicFramePr/>
                <a:graphic xmlns:a="http://schemas.openxmlformats.org/drawingml/2006/main">
                  <a:graphicData uri="http://schemas.microsoft.com/office/word/2010/wordprocessingGroup">
                    <wpg:wgp>
                      <wpg:cNvGrpSpPr/>
                      <wpg:grpSpPr>
                        <a:xfrm>
                          <a:off x="0" y="0"/>
                          <a:ext cx="3547745" cy="395287"/>
                          <a:chOff x="0" y="0"/>
                          <a:chExt cx="3547745" cy="395287"/>
                        </a:xfrm>
                      </wpg:grpSpPr>
                      <wps:wsp>
                        <wps:cNvPr id="2" name="Text Box 2"/>
                        <wps:cNvSpPr txBox="1"/>
                        <wps:spPr>
                          <a:xfrm>
                            <a:off x="3005138" y="53128"/>
                            <a:ext cx="542607" cy="251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49E6" w:rsidRPr="00AC49E6" w:rsidRDefault="00AC49E6" w:rsidP="00AC49E6">
                              <w:pPr>
                                <w:spacing w:before="60" w:after="60" w:line="260" w:lineRule="exact"/>
                                <w:jc w:val="right"/>
                                <w:rPr>
                                  <w:sz w:val="18"/>
                                  <w:szCs w:val="24"/>
                                </w:rPr>
                              </w:pPr>
                              <w:r w:rsidRPr="00AC49E6">
                                <w:rPr>
                                  <w:rFonts w:hint="cs"/>
                                  <w:sz w:val="18"/>
                                  <w:szCs w:val="24"/>
                                  <w:rtl/>
                                </w:rPr>
                                <w:t>المجموع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2114550" y="0"/>
                            <a:ext cx="494665" cy="395287"/>
                          </a:xfrm>
                          <a:prstGeom prst="rect">
                            <a:avLst/>
                          </a:prstGeom>
                          <a:solidFill>
                            <a:sysClr val="window" lastClr="FFFFFF"/>
                          </a:solidFill>
                          <a:ln w="6350">
                            <a:noFill/>
                          </a:ln>
                          <a:effectLst/>
                        </wps:spPr>
                        <wps:txbx>
                          <w:txbxContent>
                            <w:p w:rsidR="00AC49E6" w:rsidRPr="00AC49E6" w:rsidRDefault="00AC49E6" w:rsidP="00AC49E6">
                              <w:pPr>
                                <w:spacing w:before="60" w:after="60" w:line="260" w:lineRule="exact"/>
                                <w:rPr>
                                  <w:sz w:val="18"/>
                                  <w:szCs w:val="24"/>
                                </w:rPr>
                              </w:pPr>
                              <w:r w:rsidRPr="00AC49E6">
                                <w:rPr>
                                  <w:rFonts w:hint="cs"/>
                                  <w:sz w:val="18"/>
                                  <w:szCs w:val="24"/>
                                  <w:rtl/>
                                </w:rPr>
                                <w:t xml:space="preserve">الهيئات </w:t>
                              </w:r>
                              <w:r>
                                <w:rPr>
                                  <w:sz w:val="18"/>
                                  <w:szCs w:val="24"/>
                                  <w:rtl/>
                                </w:rPr>
                                <w:br/>
                              </w:r>
                              <w:r w:rsidRPr="00AC49E6">
                                <w:rPr>
                                  <w:rFonts w:hint="cs"/>
                                  <w:sz w:val="18"/>
                                  <w:szCs w:val="24"/>
                                  <w:rtl/>
                                </w:rPr>
                                <w:t>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190625" y="80963"/>
                            <a:ext cx="580073" cy="238125"/>
                          </a:xfrm>
                          <a:prstGeom prst="rect">
                            <a:avLst/>
                          </a:prstGeom>
                          <a:solidFill>
                            <a:sysClr val="window" lastClr="FFFFFF"/>
                          </a:solidFill>
                          <a:ln w="6350">
                            <a:noFill/>
                          </a:ln>
                          <a:effectLst/>
                        </wps:spPr>
                        <wps:txbx>
                          <w:txbxContent>
                            <w:p w:rsidR="00AC49E6" w:rsidRPr="00AC49E6" w:rsidRDefault="00AC49E6" w:rsidP="00AC49E6">
                              <w:pPr>
                                <w:spacing w:before="60" w:after="60" w:line="260" w:lineRule="exact"/>
                                <w:rPr>
                                  <w:sz w:val="18"/>
                                  <w:szCs w:val="24"/>
                                </w:rPr>
                              </w:pPr>
                              <w:r w:rsidRPr="00AC49E6">
                                <w:rPr>
                                  <w:rFonts w:hint="cs"/>
                                  <w:sz w:val="18"/>
                                  <w:szCs w:val="24"/>
                                  <w:rtl/>
                                </w:rPr>
                                <w:t>المنتسبون إليه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0" y="66675"/>
                            <a:ext cx="833120" cy="242570"/>
                          </a:xfrm>
                          <a:prstGeom prst="rect">
                            <a:avLst/>
                          </a:prstGeom>
                          <a:solidFill>
                            <a:sysClr val="window" lastClr="FFFFFF"/>
                          </a:solidFill>
                          <a:ln w="6350">
                            <a:noFill/>
                          </a:ln>
                          <a:effectLst/>
                        </wps:spPr>
                        <wps:txbx>
                          <w:txbxContent>
                            <w:p w:rsidR="00AC49E6" w:rsidRPr="00AC49E6" w:rsidRDefault="00AC49E6" w:rsidP="00AC49E6">
                              <w:pPr>
                                <w:spacing w:before="60" w:after="60" w:line="260" w:lineRule="exact"/>
                                <w:jc w:val="right"/>
                                <w:rPr>
                                  <w:sz w:val="18"/>
                                  <w:szCs w:val="24"/>
                                </w:rPr>
                              </w:pPr>
                              <w:r w:rsidRPr="00AC49E6">
                                <w:rPr>
                                  <w:rFonts w:hint="cs"/>
                                  <w:sz w:val="18"/>
                                  <w:szCs w:val="24"/>
                                  <w:rtl/>
                                </w:rPr>
                                <w:t>أعضاء القطاع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6" o:spid="_x0000_s1026" style="position:absolute;margin-left:128.55pt;margin-top:173.35pt;width:279.35pt;height:31.1pt;z-index:251665408" coordsize="35477,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">
                <v:shapetype id="_x0000_t202" coordsize="21600,21600" o:spt="202" path="m,l,21600r21600,l21600,xe">
                  <v:stroke joinstyle="miter"/>
                  <v:path gradientshapeok="t" o:connecttype="rect"/>
                </v:shapetype>
                <v:shape id="Text Box 2" o:spid="_x0000_s1027" type="#_x0000_t202" style="position:absolute;left:30051;top:531;width:5426;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PZcQA&#10;AADaAAAADwAAAGRycy9kb3ducmV2LnhtbESP3WoCMRSE7wu+QzhCb4pmK0VlNYoKgkKL+IPXh81x&#10;s7o52W5SXX16Uyj0cpiZb5jxtLGluFLtC8cK3rsJCOLM6YJzBYf9sjME4QOyxtIxKbiTh+mk9TLG&#10;VLsbb+m6C7mIEPYpKjAhVKmUPjNk0XddRRy9k6sthijrXOoabxFuS9lLkr60WHBcMFjRwlB22f1Y&#10;BcP7x9fbsT84nsvNem4e+Td/XlCp13YzG4EI1IT/8F97pRX04PdKv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2T2XEAAAA2gAAAA8AAAAAAAAAAAAAAAAAmAIAAGRycy9k&#10;b3ducmV2LnhtbFBLBQYAAAAABAAEAPUAAACJAwAAAAA=&#10;" fillcolor="white [3201]" stroked="f" strokeweight=".5pt">
                  <v:textbox inset="0,0,0,0">
                    <w:txbxContent>
                      <w:p w:rsidR="00AC49E6" w:rsidRPr="00AC49E6" w:rsidRDefault="00AC49E6" w:rsidP="00AC49E6">
                        <w:pPr>
                          <w:spacing w:before="60" w:after="60" w:line="260" w:lineRule="exact"/>
                          <w:jc w:val="right"/>
                          <w:rPr>
                            <w:sz w:val="18"/>
                            <w:szCs w:val="24"/>
                          </w:rPr>
                        </w:pPr>
                        <w:r w:rsidRPr="00AC49E6">
                          <w:rPr>
                            <w:rFonts w:hint="cs"/>
                            <w:sz w:val="18"/>
                            <w:szCs w:val="24"/>
                            <w:rtl/>
                          </w:rPr>
                          <w:t>المجموع</w:t>
                        </w:r>
                      </w:p>
                    </w:txbxContent>
                  </v:textbox>
                </v:shape>
                <v:shape id="Text Box 3" o:spid="_x0000_s1028" type="#_x0000_t202" style="position:absolute;left:21145;width:4947;height:3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98IA&#10;AADaAAAADwAAAGRycy9kb3ducmV2LnhtbESPS4sCMRCE74L/IbTgTTOjrMhoFJWVXRAPvg7emknP&#10;AyedYZLV2X9vBMFjUVVfUfNlaypxp8aVlhXEwwgEcWp1ybmC82k7mIJwHlljZZkU/JOD5aLbmWOi&#10;7YMPdD/6XAQIuwQVFN7XiZQuLcigG9qaOHiZbQz6IJtc6gYfAW4qOYqiiTRYclgosKZNQent+GcU&#10;XKKv3Xc2zvf1z1mX2WHtr3Gsler32tUMhKfWf8Lv9q9WMIbXlX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3wgAAANoAAAAPAAAAAAAAAAAAAAAAAJgCAABkcnMvZG93&#10;bnJldi54bWxQSwUGAAAAAAQABAD1AAAAhwMAAAAA&#10;" fillcolor="window" stroked="f" strokeweight=".5pt">
                  <v:textbox inset="0,0,0,0">
                    <w:txbxContent>
                      <w:p w:rsidR="00AC49E6" w:rsidRPr="00AC49E6" w:rsidRDefault="00AC49E6" w:rsidP="00AC49E6">
                        <w:pPr>
                          <w:spacing w:before="60" w:after="60" w:line="260" w:lineRule="exact"/>
                          <w:rPr>
                            <w:sz w:val="18"/>
                            <w:szCs w:val="24"/>
                          </w:rPr>
                        </w:pPr>
                        <w:r w:rsidRPr="00AC49E6">
                          <w:rPr>
                            <w:rFonts w:hint="cs"/>
                            <w:sz w:val="18"/>
                            <w:szCs w:val="24"/>
                            <w:rtl/>
                          </w:rPr>
                          <w:t xml:space="preserve">الهيئات </w:t>
                        </w:r>
                        <w:r>
                          <w:rPr>
                            <w:sz w:val="18"/>
                            <w:szCs w:val="24"/>
                            <w:rtl/>
                          </w:rPr>
                          <w:br/>
                        </w:r>
                        <w:r w:rsidRPr="00AC49E6">
                          <w:rPr>
                            <w:rFonts w:hint="cs"/>
                            <w:sz w:val="18"/>
                            <w:szCs w:val="24"/>
                            <w:rtl/>
                          </w:rPr>
                          <w:t>الأكاديمية</w:t>
                        </w:r>
                      </w:p>
                    </w:txbxContent>
                  </v:textbox>
                </v:shape>
                <v:shape id="Text Box 4" o:spid="_x0000_s1029" type="#_x0000_t202" style="position:absolute;left:11906;top:809;width:580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8g8MA&#10;AADaAAAADwAAAGRycy9kb3ducmV2LnhtbESPS4sCMRCE74L/IfTC3jQzrsoyGkVFURAPPvbgrZn0&#10;PNhJZ5hEnf33G0HwWFTVV9R03ppK3KlxpWUFcT8CQZxaXXKu4HLe9L5BOI+ssbJMCv7IwXzW7Uwx&#10;0fbBR7qffC4ChF2CCgrv60RKlxZk0PVtTRy8zDYGfZBNLnWDjwA3lRxE0VgaLDksFFjTqqD093Qz&#10;Cn6i0X6dfeWHenvRZXZc+msca6U+P9rFBISn1r/Dr/ZOKxjC80q4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8g8MAAADaAAAADwAAAAAAAAAAAAAAAACYAgAAZHJzL2Rv&#10;d25yZXYueG1sUEsFBgAAAAAEAAQA9QAAAIgDAAAAAA==&#10;" fillcolor="window" stroked="f" strokeweight=".5pt">
                  <v:textbox inset="0,0,0,0">
                    <w:txbxContent>
                      <w:p w:rsidR="00AC49E6" w:rsidRPr="00AC49E6" w:rsidRDefault="00AC49E6" w:rsidP="00AC49E6">
                        <w:pPr>
                          <w:spacing w:before="60" w:after="60" w:line="260" w:lineRule="exact"/>
                          <w:rPr>
                            <w:sz w:val="18"/>
                            <w:szCs w:val="24"/>
                          </w:rPr>
                        </w:pPr>
                        <w:r w:rsidRPr="00AC49E6">
                          <w:rPr>
                            <w:rFonts w:hint="cs"/>
                            <w:sz w:val="18"/>
                            <w:szCs w:val="24"/>
                            <w:rtl/>
                          </w:rPr>
                          <w:t>المنتسبون إليه</w:t>
                        </w:r>
                      </w:p>
                    </w:txbxContent>
                  </v:textbox>
                </v:shape>
                <v:shape id="Text Box 5" o:spid="_x0000_s1030" type="#_x0000_t202" style="position:absolute;top:666;width:8331;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ZGMMA&#10;AADaAAAADwAAAGRycy9kb3ducmV2LnhtbESPT4vCMBTE74LfITxhb5pWcZFqFBVlF5Y9WPXg7dG8&#10;/sHmpTRRu99+Iwgeh5n5DbNYdaYWd2pdZVlBPIpAEGdWV1woOB33wxkI55E11pZJwR85WC37vQUm&#10;2j74QPfUFyJA2CWooPS+SaR0WUkG3cg2xMHLbWvQB9kWUrf4CHBTy3EUfUqDFYeFEhvalpRd05tR&#10;cI6mP7t8Uvw2Xydd5YeNv8SxVupj0K3nIDx1/h1+tb+1gik8r4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ZGMMAAADaAAAADwAAAAAAAAAAAAAAAACYAgAAZHJzL2Rv&#10;d25yZXYueG1sUEsFBgAAAAAEAAQA9QAAAIgDAAAAAA==&#10;" fillcolor="window" stroked="f" strokeweight=".5pt">
                  <v:textbox inset="0,0,0,0">
                    <w:txbxContent>
                      <w:p w:rsidR="00AC49E6" w:rsidRPr="00AC49E6" w:rsidRDefault="00AC49E6" w:rsidP="00AC49E6">
                        <w:pPr>
                          <w:spacing w:before="60" w:after="60" w:line="260" w:lineRule="exact"/>
                          <w:jc w:val="right"/>
                          <w:rPr>
                            <w:sz w:val="18"/>
                            <w:szCs w:val="24"/>
                          </w:rPr>
                        </w:pPr>
                        <w:r w:rsidRPr="00AC49E6">
                          <w:rPr>
                            <w:rFonts w:hint="cs"/>
                            <w:sz w:val="18"/>
                            <w:szCs w:val="24"/>
                            <w:rtl/>
                          </w:rPr>
                          <w:t>أعضاء القطاع</w:t>
                        </w:r>
                      </w:p>
                    </w:txbxContent>
                  </v:textbox>
                </v:shape>
              </v:group>
            </w:pict>
          </mc:Fallback>
        </mc:AlternateContent>
      </w:r>
      <w:r w:rsidR="00D21869" w:rsidRPr="008D364F">
        <w:rPr>
          <w:noProof/>
          <w:lang w:val="en-GB"/>
        </w:rPr>
        <w:drawing>
          <wp:inline distT="0" distB="0" distL="0" distR="0" wp14:anchorId="5DB00987" wp14:editId="456A6A11">
            <wp:extent cx="6305550" cy="2524125"/>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1869" w:rsidRPr="008D364F" w:rsidRDefault="00D21869" w:rsidP="007F631F">
      <w:pPr>
        <w:pStyle w:val="Heading2"/>
        <w:rPr>
          <w:rtl/>
          <w:lang w:bidi="ar-SA"/>
        </w:rPr>
      </w:pPr>
      <w:r w:rsidRPr="008D364F">
        <w:t>1.3</w:t>
      </w:r>
      <w:r w:rsidRPr="008D364F">
        <w:rPr>
          <w:rtl/>
        </w:rPr>
        <w:tab/>
      </w:r>
      <w:r w:rsidRPr="008D364F">
        <w:rPr>
          <w:rFonts w:hint="cs"/>
          <w:rtl/>
        </w:rPr>
        <w:t>أعضاء القطاع والمنتسب</w:t>
      </w:r>
      <w:r w:rsidR="0083074A">
        <w:rPr>
          <w:rFonts w:hint="cs"/>
          <w:rtl/>
        </w:rPr>
        <w:t>و</w:t>
      </w:r>
      <w:r w:rsidRPr="008D364F">
        <w:rPr>
          <w:rFonts w:hint="cs"/>
          <w:rtl/>
        </w:rPr>
        <w:t xml:space="preserve">ن </w:t>
      </w:r>
      <w:r w:rsidR="007F631F">
        <w:rPr>
          <w:rFonts w:hint="cs"/>
          <w:rtl/>
        </w:rPr>
        <w:t>إليه</w:t>
      </w:r>
      <w:r w:rsidRPr="008D364F">
        <w:rPr>
          <w:rFonts w:hint="cs"/>
          <w:rtl/>
        </w:rPr>
        <w:t xml:space="preserve"> عام </w:t>
      </w:r>
      <w:r w:rsidRPr="008D364F">
        <w:t>2018</w:t>
      </w:r>
    </w:p>
    <w:p w:rsidR="00D21869" w:rsidRPr="008D364F" w:rsidRDefault="00D21869" w:rsidP="00B13261">
      <w:pPr>
        <w:rPr>
          <w:rtl/>
          <w:lang w:bidi="ar-EG"/>
        </w:rPr>
      </w:pPr>
      <w:r w:rsidRPr="008D364F">
        <w:rPr>
          <w:rtl/>
          <w:lang w:bidi="ar-EG"/>
        </w:rPr>
        <w:t xml:space="preserve">في عام </w:t>
      </w:r>
      <w:r w:rsidRPr="008D364F">
        <w:rPr>
          <w:lang w:bidi="ar-EG"/>
        </w:rPr>
        <w:t>2018</w:t>
      </w:r>
      <w:r w:rsidRPr="008D364F">
        <w:rPr>
          <w:rtl/>
          <w:lang w:bidi="ar-EG"/>
        </w:rPr>
        <w:t xml:space="preserve">، اجتذب قطاع تنمية الاتصالات </w:t>
      </w:r>
      <w:r w:rsidRPr="008D364F">
        <w:rPr>
          <w:lang w:bidi="ar-EG"/>
        </w:rPr>
        <w:t>8</w:t>
      </w:r>
      <w:r w:rsidRPr="008D364F">
        <w:rPr>
          <w:rtl/>
          <w:lang w:bidi="ar-EG"/>
        </w:rPr>
        <w:t xml:space="preserve"> أعضاء جدد: المؤسسة الدولية للقضاء على استغلال الأطفال في البغاء وفي المواد الإباحية والإتجار بهم لأغراض جنسية </w:t>
      </w:r>
      <w:r w:rsidR="00B13261">
        <w:rPr>
          <w:lang w:bidi="ar-EG"/>
        </w:rPr>
        <w:t>(</w:t>
      </w:r>
      <w:r w:rsidRPr="008D364F">
        <w:rPr>
          <w:lang w:bidi="ar-EG"/>
        </w:rPr>
        <w:t>ECPAT</w:t>
      </w:r>
      <w:r w:rsidR="00B13261">
        <w:rPr>
          <w:lang w:bidi="ar-EG"/>
        </w:rPr>
        <w:t>)</w:t>
      </w:r>
      <w:r w:rsidRPr="008D364F">
        <w:rPr>
          <w:rtl/>
          <w:lang w:bidi="ar-EG"/>
        </w:rPr>
        <w:t xml:space="preserve"> (تايلاند) </w:t>
      </w:r>
      <w:r w:rsidRPr="008D364F">
        <w:rPr>
          <w:rFonts w:hint="cs"/>
          <w:rtl/>
          <w:lang w:bidi="ar-EG"/>
        </w:rPr>
        <w:t>و</w:t>
      </w:r>
      <w:r w:rsidRPr="008D364F">
        <w:rPr>
          <w:rtl/>
          <w:lang w:bidi="ar-EG"/>
        </w:rPr>
        <w:t xml:space="preserve">شبكة الويب العالمية (الولايات المتحدة الأمريكية) </w:t>
      </w:r>
      <w:r w:rsidRPr="008D364F">
        <w:rPr>
          <w:rFonts w:hint="cs"/>
          <w:rtl/>
          <w:lang w:bidi="ar-EG"/>
        </w:rPr>
        <w:t>و</w:t>
      </w:r>
      <w:r w:rsidRPr="008D364F">
        <w:rPr>
          <w:rtl/>
          <w:lang w:bidi="ar-EG"/>
        </w:rPr>
        <w:t xml:space="preserve">السوق المشتركة لشرق إفريقيا والجنوب الإفريقي </w:t>
      </w:r>
      <w:r w:rsidR="00B13261">
        <w:rPr>
          <w:lang w:bidi="ar-EG"/>
        </w:rPr>
        <w:t>(</w:t>
      </w:r>
      <w:r w:rsidRPr="008D364F">
        <w:rPr>
          <w:lang w:bidi="ar-EG"/>
        </w:rPr>
        <w:t>COMESA</w:t>
      </w:r>
      <w:r w:rsidR="00B13261">
        <w:rPr>
          <w:lang w:bidi="ar-EG"/>
        </w:rPr>
        <w:t>)</w:t>
      </w:r>
      <w:r w:rsidRPr="008D364F">
        <w:rPr>
          <w:rtl/>
          <w:lang w:bidi="ar-EG"/>
        </w:rPr>
        <w:t xml:space="preserve"> (زامبيا) </w:t>
      </w:r>
      <w:r w:rsidRPr="008D364F">
        <w:rPr>
          <w:rFonts w:hint="cs"/>
          <w:rtl/>
          <w:lang w:bidi="ar-EG"/>
        </w:rPr>
        <w:t>و</w:t>
      </w:r>
      <w:r w:rsidRPr="008D364F">
        <w:rPr>
          <w:rtl/>
          <w:lang w:bidi="ar-EG"/>
        </w:rPr>
        <w:t>منتدى الاتصالات المتنقلة واللاسلكية</w:t>
      </w:r>
      <w:r w:rsidRPr="008D364F">
        <w:rPr>
          <w:rFonts w:hint="cs"/>
          <w:rtl/>
          <w:lang w:bidi="ar-EG"/>
        </w:rPr>
        <w:t xml:space="preserve"> </w:t>
      </w:r>
      <w:r w:rsidR="00B13261">
        <w:rPr>
          <w:lang w:bidi="ar-EG"/>
        </w:rPr>
        <w:t>(</w:t>
      </w:r>
      <w:r w:rsidRPr="007F631F">
        <w:rPr>
          <w:caps/>
          <w:lang w:bidi="ar-EG"/>
        </w:rPr>
        <w:t>ivzw</w:t>
      </w:r>
      <w:r w:rsidR="00B13261">
        <w:rPr>
          <w:lang w:bidi="ar-EG"/>
        </w:rPr>
        <w:t>)</w:t>
      </w:r>
      <w:r w:rsidRPr="008D364F">
        <w:rPr>
          <w:rtl/>
          <w:lang w:bidi="ar-EG"/>
        </w:rPr>
        <w:t xml:space="preserve"> (بلجيكا) </w:t>
      </w:r>
      <w:r w:rsidRPr="008D364F">
        <w:rPr>
          <w:rFonts w:hint="cs"/>
          <w:rtl/>
          <w:lang w:bidi="ar-EG"/>
        </w:rPr>
        <w:t>وشركة</w:t>
      </w:r>
      <w:r w:rsidRPr="008D364F">
        <w:rPr>
          <w:rtl/>
          <w:lang w:bidi="ar-EG"/>
        </w:rPr>
        <w:t xml:space="preserve"> </w:t>
      </w:r>
      <w:proofErr w:type="spellStart"/>
      <w:r w:rsidRPr="008D364F">
        <w:rPr>
          <w:lang w:bidi="ar-EG"/>
        </w:rPr>
        <w:t>Turkcell</w:t>
      </w:r>
      <w:proofErr w:type="spellEnd"/>
      <w:r w:rsidRPr="008D364F">
        <w:rPr>
          <w:lang w:bidi="ar-EG"/>
        </w:rPr>
        <w:t xml:space="preserve"> </w:t>
      </w:r>
      <w:proofErr w:type="spellStart"/>
      <w:r w:rsidRPr="008D364F">
        <w:rPr>
          <w:lang w:bidi="ar-EG"/>
        </w:rPr>
        <w:t>Iletisim</w:t>
      </w:r>
      <w:proofErr w:type="spellEnd"/>
      <w:r w:rsidRPr="008D364F">
        <w:rPr>
          <w:lang w:bidi="ar-EG"/>
        </w:rPr>
        <w:t xml:space="preserve"> </w:t>
      </w:r>
      <w:proofErr w:type="spellStart"/>
      <w:r w:rsidRPr="008D364F">
        <w:rPr>
          <w:lang w:bidi="ar-EG"/>
        </w:rPr>
        <w:t>Hizmetleri</w:t>
      </w:r>
      <w:proofErr w:type="spellEnd"/>
      <w:r w:rsidRPr="008D364F">
        <w:rPr>
          <w:lang w:bidi="ar-EG"/>
        </w:rPr>
        <w:t xml:space="preserve"> AS</w:t>
      </w:r>
      <w:r w:rsidRPr="008D364F">
        <w:rPr>
          <w:rtl/>
          <w:lang w:bidi="ar-EG"/>
        </w:rPr>
        <w:t xml:space="preserve"> (تركيا)</w:t>
      </w:r>
      <w:r w:rsidRPr="008D364F">
        <w:rPr>
          <w:rFonts w:hint="cs"/>
          <w:rtl/>
          <w:lang w:bidi="ar-EG"/>
        </w:rPr>
        <w:t xml:space="preserve"> وشركة</w:t>
      </w:r>
      <w:r w:rsidRPr="008D364F">
        <w:rPr>
          <w:rtl/>
          <w:lang w:bidi="ar-EG"/>
        </w:rPr>
        <w:t xml:space="preserve"> </w:t>
      </w:r>
      <w:r w:rsidRPr="008D364F">
        <w:rPr>
          <w:lang w:bidi="ar-EG"/>
        </w:rPr>
        <w:t xml:space="preserve">Sigma Telecom </w:t>
      </w:r>
      <w:r w:rsidRPr="008D364F">
        <w:rPr>
          <w:rFonts w:hint="cs"/>
          <w:rtl/>
          <w:lang w:bidi="ar-EG"/>
        </w:rPr>
        <w:t xml:space="preserve"> </w:t>
      </w:r>
      <w:r w:rsidRPr="008D364F">
        <w:rPr>
          <w:rtl/>
          <w:lang w:bidi="ar-EG"/>
        </w:rPr>
        <w:t xml:space="preserve">(تركيا) </w:t>
      </w:r>
      <w:r w:rsidRPr="008D364F">
        <w:rPr>
          <w:rFonts w:hint="cs"/>
          <w:rtl/>
          <w:lang w:bidi="ar-EG"/>
        </w:rPr>
        <w:t>و</w:t>
      </w:r>
      <w:r w:rsidRPr="008D364F">
        <w:rPr>
          <w:rtl/>
          <w:lang w:bidi="ar-EG"/>
        </w:rPr>
        <w:t xml:space="preserve">مؤسسة </w:t>
      </w:r>
      <w:r w:rsidRPr="008D364F">
        <w:rPr>
          <w:lang w:bidi="ar-EG"/>
        </w:rPr>
        <w:t>Symantec</w:t>
      </w:r>
      <w:r w:rsidRPr="008D364F">
        <w:rPr>
          <w:rtl/>
          <w:lang w:bidi="ar-EG"/>
        </w:rPr>
        <w:t xml:space="preserve"> (الولايات المتحدة الأمريكية</w:t>
      </w:r>
      <w:r w:rsidRPr="008D364F">
        <w:rPr>
          <w:rFonts w:hint="cs"/>
          <w:rtl/>
          <w:lang w:bidi="ar-EG"/>
        </w:rPr>
        <w:t xml:space="preserve">) وشركة </w:t>
      </w:r>
      <w:proofErr w:type="spellStart"/>
      <w:r w:rsidRPr="008D364F">
        <w:rPr>
          <w:lang w:bidi="ar-EG"/>
        </w:rPr>
        <w:t>Masyarakat</w:t>
      </w:r>
      <w:proofErr w:type="spellEnd"/>
      <w:r w:rsidRPr="008D364F">
        <w:rPr>
          <w:lang w:bidi="ar-EG"/>
        </w:rPr>
        <w:t xml:space="preserve"> </w:t>
      </w:r>
      <w:proofErr w:type="spellStart"/>
      <w:r w:rsidRPr="008D364F">
        <w:rPr>
          <w:lang w:bidi="ar-EG"/>
        </w:rPr>
        <w:t>Telematika</w:t>
      </w:r>
      <w:proofErr w:type="spellEnd"/>
      <w:r w:rsidRPr="008D364F">
        <w:rPr>
          <w:lang w:bidi="ar-EG"/>
        </w:rPr>
        <w:t xml:space="preserve"> Indonesia</w:t>
      </w:r>
      <w:r w:rsidRPr="008D364F">
        <w:rPr>
          <w:rtl/>
          <w:lang w:bidi="ar-EG"/>
        </w:rPr>
        <w:t xml:space="preserve"> (إندونيسيا)؛ </w:t>
      </w:r>
      <w:r w:rsidRPr="008D364F">
        <w:rPr>
          <w:rFonts w:hint="cs"/>
          <w:rtl/>
          <w:lang w:bidi="ar-EG"/>
        </w:rPr>
        <w:t>و</w:t>
      </w:r>
      <w:r w:rsidRPr="008D364F">
        <w:rPr>
          <w:lang w:bidi="ar-EG"/>
        </w:rPr>
        <w:t>4</w:t>
      </w:r>
      <w:r w:rsidRPr="008D364F">
        <w:rPr>
          <w:rtl/>
          <w:lang w:bidi="ar-EG"/>
        </w:rPr>
        <w:t xml:space="preserve"> </w:t>
      </w:r>
      <w:r w:rsidRPr="008D364F">
        <w:rPr>
          <w:rFonts w:hint="cs"/>
          <w:rtl/>
          <w:lang w:bidi="ar-EG"/>
        </w:rPr>
        <w:t>منتسبين جدد إلى القطاع</w:t>
      </w:r>
      <w:r w:rsidRPr="008D364F">
        <w:rPr>
          <w:rtl/>
          <w:lang w:bidi="ar-EG"/>
        </w:rPr>
        <w:t xml:space="preserve">: شركة </w:t>
      </w:r>
      <w:r w:rsidRPr="008D364F">
        <w:rPr>
          <w:lang w:bidi="ar-EG"/>
        </w:rPr>
        <w:t>High-tech Bridge SA</w:t>
      </w:r>
      <w:r w:rsidRPr="008D364F">
        <w:rPr>
          <w:rtl/>
          <w:lang w:bidi="ar-EG"/>
        </w:rPr>
        <w:t xml:space="preserve"> (سويسرا) </w:t>
      </w:r>
      <w:r w:rsidRPr="008D364F">
        <w:rPr>
          <w:rFonts w:hint="cs"/>
          <w:rtl/>
          <w:lang w:bidi="ar-EG"/>
        </w:rPr>
        <w:t>ومؤسسة</w:t>
      </w:r>
      <w:r w:rsidRPr="008D364F">
        <w:rPr>
          <w:lang w:bidi="ar-EG"/>
        </w:rPr>
        <w:t xml:space="preserve">Konkan </w:t>
      </w:r>
      <w:r w:rsidRPr="008D364F">
        <w:rPr>
          <w:rFonts w:hint="cs"/>
          <w:rtl/>
          <w:lang w:bidi="ar-EG"/>
        </w:rPr>
        <w:t xml:space="preserve"> المحدودة للسكك الحديدية </w:t>
      </w:r>
      <w:r w:rsidRPr="008D364F">
        <w:rPr>
          <w:rtl/>
          <w:lang w:bidi="ar-EG"/>
        </w:rPr>
        <w:t>(الهند)</w:t>
      </w:r>
      <w:r w:rsidRPr="008D364F">
        <w:rPr>
          <w:rFonts w:hint="cs"/>
          <w:rtl/>
          <w:lang w:bidi="ar-EG"/>
        </w:rPr>
        <w:t xml:space="preserve"> و</w:t>
      </w:r>
      <w:r w:rsidRPr="008D364F">
        <w:rPr>
          <w:rtl/>
          <w:lang w:bidi="ar-EG"/>
        </w:rPr>
        <w:t xml:space="preserve">شركة </w:t>
      </w:r>
      <w:r w:rsidRPr="008D364F">
        <w:rPr>
          <w:lang w:bidi="ar-EG"/>
        </w:rPr>
        <w:t>Axon Partners Group</w:t>
      </w:r>
      <w:r w:rsidRPr="008D364F">
        <w:rPr>
          <w:rtl/>
          <w:lang w:bidi="ar-EG"/>
        </w:rPr>
        <w:t xml:space="preserve"> الاستشارية (إسبانيا) و</w:t>
      </w:r>
      <w:r w:rsidRPr="008D364F">
        <w:rPr>
          <w:rFonts w:hint="cs"/>
          <w:rtl/>
          <w:lang w:bidi="ar-EG"/>
        </w:rPr>
        <w:t>شركة</w:t>
      </w:r>
      <w:r w:rsidRPr="008D364F">
        <w:rPr>
          <w:lang w:bidi="ar-EG"/>
        </w:rPr>
        <w:t>NRD Cyber Security</w:t>
      </w:r>
      <w:r w:rsidRPr="008D364F">
        <w:rPr>
          <w:rtl/>
          <w:lang w:bidi="ar-EG"/>
        </w:rPr>
        <w:t xml:space="preserve"> (ليتوانيا).</w:t>
      </w:r>
    </w:p>
    <w:p w:rsidR="00D21869" w:rsidRPr="008D364F" w:rsidRDefault="0083074A" w:rsidP="00D21869">
      <w:pPr>
        <w:rPr>
          <w:rtl/>
          <w:lang w:bidi="ar-EG"/>
        </w:rPr>
      </w:pPr>
      <w:r>
        <w:rPr>
          <w:rFonts w:hint="cs"/>
          <w:rtl/>
          <w:lang w:bidi="ar-EG"/>
        </w:rPr>
        <w:t>و</w:t>
      </w:r>
      <w:r w:rsidR="00D21869" w:rsidRPr="008D364F">
        <w:rPr>
          <w:rtl/>
          <w:lang w:bidi="ar-EG"/>
        </w:rPr>
        <w:t xml:space="preserve">خلال هذه الفترة، </w:t>
      </w:r>
      <w:r w:rsidR="00D21869" w:rsidRPr="008D364F">
        <w:rPr>
          <w:rFonts w:hint="cs"/>
          <w:rtl/>
          <w:lang w:bidi="ar-EG"/>
        </w:rPr>
        <w:t>أُنهيت عضوية</w:t>
      </w:r>
      <w:r w:rsidR="00D21869" w:rsidRPr="008D364F">
        <w:rPr>
          <w:rtl/>
          <w:lang w:bidi="ar-EG"/>
        </w:rPr>
        <w:t xml:space="preserve"> </w:t>
      </w:r>
      <w:r w:rsidR="00D21869" w:rsidRPr="008D364F">
        <w:rPr>
          <w:lang w:bidi="ar-EG"/>
        </w:rPr>
        <w:t>15</w:t>
      </w:r>
      <w:r w:rsidR="00D21869" w:rsidRPr="008D364F">
        <w:rPr>
          <w:rtl/>
          <w:lang w:bidi="ar-EG"/>
        </w:rPr>
        <w:t xml:space="preserve"> عضوا</w:t>
      </w:r>
      <w:r w:rsidR="007F631F">
        <w:rPr>
          <w:rFonts w:hint="cs"/>
          <w:rtl/>
          <w:lang w:bidi="ar-EG"/>
        </w:rPr>
        <w:t>ً</w:t>
      </w:r>
      <w:r w:rsidR="00D21869" w:rsidRPr="008D364F">
        <w:rPr>
          <w:rtl/>
          <w:lang w:bidi="ar-EG"/>
        </w:rPr>
        <w:t>، ثلاثة منه</w:t>
      </w:r>
      <w:r w:rsidR="00D21869" w:rsidRPr="008D364F">
        <w:rPr>
          <w:rFonts w:hint="cs"/>
          <w:rtl/>
        </w:rPr>
        <w:t>م</w:t>
      </w:r>
      <w:r w:rsidR="00D21869" w:rsidRPr="008D364F">
        <w:rPr>
          <w:rtl/>
          <w:lang w:bidi="ar-EG"/>
        </w:rPr>
        <w:t xml:space="preserve"> بسبب عدم </w:t>
      </w:r>
      <w:r w:rsidR="00D21869" w:rsidRPr="008D364F">
        <w:rPr>
          <w:rFonts w:hint="cs"/>
          <w:rtl/>
          <w:lang w:bidi="ar-EG"/>
        </w:rPr>
        <w:t>السداد</w:t>
      </w:r>
      <w:r w:rsidR="00D21869" w:rsidRPr="008D364F">
        <w:rPr>
          <w:rtl/>
          <w:lang w:bidi="ar-EG"/>
        </w:rPr>
        <w:t xml:space="preserve">. وبخلاف </w:t>
      </w:r>
      <w:r w:rsidR="00D21869" w:rsidRPr="008D364F">
        <w:rPr>
          <w:rFonts w:hint="cs"/>
          <w:rtl/>
          <w:lang w:bidi="ar-EG"/>
        </w:rPr>
        <w:t>ذلك،</w:t>
      </w:r>
      <w:r w:rsidR="00D21869" w:rsidRPr="008D364F">
        <w:rPr>
          <w:rtl/>
          <w:lang w:bidi="ar-EG"/>
        </w:rPr>
        <w:t xml:space="preserve"> فإن الأسباب التي قُدمت </w:t>
      </w:r>
      <w:r w:rsidR="00D21869" w:rsidRPr="008D364F">
        <w:rPr>
          <w:rFonts w:hint="cs"/>
          <w:rtl/>
          <w:lang w:bidi="ar-EG"/>
        </w:rPr>
        <w:t xml:space="preserve">لإنهاء العضوية </w:t>
      </w:r>
      <w:r w:rsidR="00D21869" w:rsidRPr="008D364F">
        <w:rPr>
          <w:rtl/>
          <w:lang w:bidi="ar-EG"/>
        </w:rPr>
        <w:t xml:space="preserve">كانت </w:t>
      </w:r>
      <w:r w:rsidR="00D21869" w:rsidRPr="008D364F">
        <w:rPr>
          <w:rFonts w:hint="cs"/>
          <w:rtl/>
          <w:lang w:bidi="ar-EG"/>
        </w:rPr>
        <w:t>التكتلات</w:t>
      </w:r>
      <w:r w:rsidR="00D21869" w:rsidRPr="008D364F">
        <w:rPr>
          <w:rtl/>
          <w:lang w:bidi="ar-EG"/>
        </w:rPr>
        <w:t xml:space="preserve"> الصناع</w:t>
      </w:r>
      <w:r w:rsidR="00D21869" w:rsidRPr="008D364F">
        <w:rPr>
          <w:rFonts w:hint="cs"/>
          <w:rtl/>
          <w:lang w:bidi="ar-EG"/>
        </w:rPr>
        <w:t>ي</w:t>
      </w:r>
      <w:r w:rsidR="00D21869" w:rsidRPr="008D364F">
        <w:rPr>
          <w:rtl/>
          <w:lang w:bidi="ar-EG"/>
        </w:rPr>
        <w:t>ة و/أو القضايا المالية.</w:t>
      </w:r>
    </w:p>
    <w:p w:rsidR="00D21869" w:rsidRDefault="00D21869" w:rsidP="00D21869">
      <w:pPr>
        <w:pStyle w:val="Heading2"/>
        <w:rPr>
          <w:lang w:bidi="ar-SA"/>
        </w:rPr>
      </w:pPr>
      <w:r w:rsidRPr="00ED2F17">
        <w:lastRenderedPageBreak/>
        <w:t>2.3</w:t>
      </w:r>
      <w:r w:rsidRPr="00ED2F17">
        <w:rPr>
          <w:rtl/>
        </w:rPr>
        <w:tab/>
      </w:r>
      <w:r>
        <w:rPr>
          <w:rFonts w:hint="cs"/>
          <w:rtl/>
        </w:rPr>
        <w:t>الهيئات الأكاديمية</w:t>
      </w:r>
      <w:r>
        <w:rPr>
          <w:rFonts w:hint="cs"/>
          <w:rtl/>
          <w:lang w:bidi="ar-SA"/>
        </w:rPr>
        <w:t xml:space="preserve"> في </w:t>
      </w:r>
      <w:r>
        <w:rPr>
          <w:lang w:bidi="ar-SA"/>
        </w:rPr>
        <w:t>2018</w:t>
      </w:r>
    </w:p>
    <w:p w:rsidR="00D21869" w:rsidRPr="00997AC0" w:rsidRDefault="00D21869" w:rsidP="00D21869">
      <w:pPr>
        <w:rPr>
          <w:rtl/>
        </w:rPr>
      </w:pPr>
      <w:r>
        <w:rPr>
          <w:rFonts w:hint="cs"/>
          <w:color w:val="000000"/>
          <w:rtl/>
        </w:rPr>
        <w:t xml:space="preserve">تشارك </w:t>
      </w:r>
      <w:r>
        <w:rPr>
          <w:color w:val="000000"/>
          <w:rtl/>
        </w:rPr>
        <w:t>الهيئات</w:t>
      </w:r>
      <w:r>
        <w:rPr>
          <w:rFonts w:hint="cs"/>
          <w:color w:val="000000"/>
          <w:rtl/>
        </w:rPr>
        <w:t xml:space="preserve"> الأكاديمية </w:t>
      </w:r>
      <w:r>
        <w:rPr>
          <w:color w:val="000000"/>
          <w:rtl/>
        </w:rPr>
        <w:t xml:space="preserve">في أعمال جميع القطاعات وكذلك في المؤتمرات العالمية والإقليمية وورش العمل والأنشطة الخاصة بالاتحاد </w:t>
      </w:r>
      <w:r>
        <w:rPr>
          <w:rFonts w:hint="cs"/>
          <w:color w:val="000000"/>
          <w:rtl/>
        </w:rPr>
        <w:t>من خلال رسم و</w:t>
      </w:r>
      <w:r>
        <w:rPr>
          <w:rFonts w:hint="cs"/>
          <w:rtl/>
        </w:rPr>
        <w:t xml:space="preserve">احد. وفي </w:t>
      </w:r>
      <w:r>
        <w:t>2018</w:t>
      </w:r>
      <w:r>
        <w:rPr>
          <w:rFonts w:hint="cs"/>
          <w:rtl/>
        </w:rPr>
        <w:t xml:space="preserve">، وبالتنسيق مع الأمانة العامة وبدعم من أعضاء الاتحاد مثل الأرجنتين والصين والهند وإيران وفلسطين وجهات أخرى كثيرة، انضم إلى القطاعات الثلاثة للاتحاد </w:t>
      </w:r>
      <w:r>
        <w:t>37</w:t>
      </w:r>
      <w:r>
        <w:rPr>
          <w:rFonts w:hint="cs"/>
          <w:rtl/>
        </w:rPr>
        <w:t xml:space="preserve"> هيئة أكاديمية جديدة</w:t>
      </w:r>
      <w:r>
        <w:rPr>
          <w:rStyle w:val="FootnoteReference"/>
          <w:rtl/>
        </w:rPr>
        <w:footnoteReference w:id="2"/>
      </w:r>
      <w:r>
        <w:rPr>
          <w:rFonts w:hint="cs"/>
          <w:rtl/>
        </w:rPr>
        <w:t>.</w:t>
      </w:r>
    </w:p>
    <w:p w:rsidR="00D21869" w:rsidRPr="00217955" w:rsidRDefault="00D21869" w:rsidP="00D21869">
      <w:pPr>
        <w:pStyle w:val="Heading1"/>
        <w:rPr>
          <w:rtl/>
          <w:lang w:bidi="ar-SA"/>
        </w:rPr>
      </w:pPr>
      <w:r w:rsidRPr="00217955">
        <w:t>4</w:t>
      </w:r>
      <w:r w:rsidRPr="00217955">
        <w:tab/>
      </w:r>
      <w:r w:rsidRPr="00217955">
        <w:rPr>
          <w:rFonts w:hint="cs"/>
          <w:rtl/>
        </w:rPr>
        <w:t>التدابير الرئيسية والنتائج</w:t>
      </w:r>
    </w:p>
    <w:p w:rsidR="00D21869" w:rsidRPr="00997AC0" w:rsidRDefault="00D21869" w:rsidP="00D21869">
      <w:pPr>
        <w:rPr>
          <w:rtl/>
        </w:rPr>
      </w:pPr>
      <w:r>
        <w:rPr>
          <w:rFonts w:hint="cs"/>
          <w:rtl/>
        </w:rPr>
        <w:t>قام</w:t>
      </w:r>
      <w:r>
        <w:rPr>
          <w:rtl/>
        </w:rPr>
        <w:t xml:space="preserve"> مكتب تنمية الاتصالات </w:t>
      </w:r>
      <w:r>
        <w:rPr>
          <w:rFonts w:hint="cs"/>
          <w:rtl/>
        </w:rPr>
        <w:t xml:space="preserve">بتنفيذ </w:t>
      </w:r>
      <w:r w:rsidRPr="00997AC0">
        <w:rPr>
          <w:rtl/>
        </w:rPr>
        <w:t>مجموعة من التدابير الاستراتيجية وسي</w:t>
      </w:r>
      <w:r>
        <w:rPr>
          <w:rFonts w:hint="cs"/>
          <w:rtl/>
        </w:rPr>
        <w:t xml:space="preserve">واصل تعزيز </w:t>
      </w:r>
      <w:r w:rsidRPr="00997AC0">
        <w:rPr>
          <w:rtl/>
        </w:rPr>
        <w:t xml:space="preserve">الجهود الرامية إلى تحسين خدماته </w:t>
      </w:r>
      <w:r>
        <w:rPr>
          <w:rFonts w:hint="cs"/>
          <w:rtl/>
        </w:rPr>
        <w:t>والتزاماته تجاه</w:t>
      </w:r>
      <w:r w:rsidRPr="00997AC0">
        <w:rPr>
          <w:rtl/>
        </w:rPr>
        <w:t xml:space="preserve"> أعضاء قطاع تنمية الاتصالات والمنتسبين إليه والهيئات الأكاديمية </w:t>
      </w:r>
      <w:r>
        <w:rPr>
          <w:rFonts w:hint="cs"/>
          <w:rtl/>
        </w:rPr>
        <w:t>المشاركة في أعماله</w:t>
      </w:r>
      <w:r w:rsidRPr="00997AC0">
        <w:rPr>
          <w:rtl/>
        </w:rPr>
        <w:t>.</w:t>
      </w:r>
    </w:p>
    <w:p w:rsidR="00D21869" w:rsidRPr="00997AC0" w:rsidRDefault="00D21869" w:rsidP="00D21869">
      <w:pPr>
        <w:pStyle w:val="Heading2"/>
        <w:rPr>
          <w:rtl/>
        </w:rPr>
      </w:pPr>
      <w:r w:rsidRPr="00997AC0">
        <w:t>1.4</w:t>
      </w:r>
      <w:r w:rsidRPr="00997AC0">
        <w:tab/>
      </w:r>
      <w:r w:rsidRPr="00997AC0">
        <w:rPr>
          <w:rtl/>
        </w:rPr>
        <w:t>تعزيز الأدوات والخدمات المت</w:t>
      </w:r>
      <w:r>
        <w:rPr>
          <w:rtl/>
        </w:rPr>
        <w:t>احة لأعضاء قطاع تنمية الاتصالات</w:t>
      </w:r>
    </w:p>
    <w:p w:rsidR="00D21869" w:rsidRPr="001E5985" w:rsidRDefault="00D21869" w:rsidP="00D21869">
      <w:pPr>
        <w:rPr>
          <w:spacing w:val="2"/>
          <w:rtl/>
          <w:lang w:bidi="ar-EG"/>
        </w:rPr>
      </w:pPr>
      <w:r w:rsidRPr="001E5985">
        <w:rPr>
          <w:spacing w:val="2"/>
          <w:rtl/>
        </w:rPr>
        <w:t>تم تعزيز منصات نشر المعلومات من قبيل البوابة الإلكترونية الخاصة بأعضاء قطاع تنمية الاتصالات في</w:t>
      </w:r>
      <w:r w:rsidRPr="001E5985">
        <w:rPr>
          <w:rFonts w:hint="cs"/>
          <w:spacing w:val="2"/>
          <w:rtl/>
        </w:rPr>
        <w:t> </w:t>
      </w:r>
      <w:r w:rsidRPr="001E5985">
        <w:rPr>
          <w:spacing w:val="2"/>
          <w:rtl/>
        </w:rPr>
        <w:t xml:space="preserve">الاتحاد </w:t>
      </w:r>
      <w:r w:rsidRPr="001E5985">
        <w:rPr>
          <w:spacing w:val="2"/>
          <w:lang w:val="en-GB" w:bidi="ar-EG"/>
        </w:rPr>
        <w:t>(</w:t>
      </w:r>
      <w:hyperlink r:id="rId12" w:history="1">
        <w:r w:rsidRPr="001E5985">
          <w:rPr>
            <w:rStyle w:val="Hyperlink"/>
            <w:spacing w:val="2"/>
            <w:lang w:val="en-GB" w:bidi="ar-EG"/>
          </w:rPr>
          <w:t>http://www.itu.int/en/ITU-D/Membership/Pages/default.aspx</w:t>
        </w:r>
      </w:hyperlink>
      <w:r w:rsidRPr="001E5985">
        <w:rPr>
          <w:spacing w:val="2"/>
          <w:lang w:val="en-GB" w:bidi="ar-EG"/>
        </w:rPr>
        <w:t>)</w:t>
      </w:r>
      <w:r w:rsidRPr="001E5985">
        <w:rPr>
          <w:spacing w:val="2"/>
          <w:rtl/>
        </w:rPr>
        <w:t xml:space="preserve"> </w:t>
      </w:r>
      <w:r w:rsidRPr="00B06F43">
        <w:rPr>
          <w:spacing w:val="2"/>
          <w:rtl/>
        </w:rPr>
        <w:t>و</w:t>
      </w:r>
      <w:r>
        <w:rPr>
          <w:rFonts w:hint="cs"/>
          <w:spacing w:val="2"/>
          <w:rtl/>
        </w:rPr>
        <w:t xml:space="preserve">ما زالت </w:t>
      </w:r>
      <w:r w:rsidRPr="00B06F43">
        <w:rPr>
          <w:spacing w:val="2"/>
          <w:rtl/>
        </w:rPr>
        <w:t>ال</w:t>
      </w:r>
      <w:r>
        <w:rPr>
          <w:spacing w:val="2"/>
          <w:rtl/>
        </w:rPr>
        <w:t>صفحة الإلكترونية</w:t>
      </w:r>
      <w:r>
        <w:rPr>
          <w:rFonts w:hint="cs"/>
          <w:spacing w:val="2"/>
          <w:rtl/>
        </w:rPr>
        <w:t xml:space="preserve"> تروج</w:t>
      </w:r>
      <w:r w:rsidRPr="00B06F43">
        <w:rPr>
          <w:spacing w:val="2"/>
          <w:rtl/>
        </w:rPr>
        <w:t xml:space="preserve"> </w:t>
      </w:r>
      <w:r>
        <w:rPr>
          <w:rFonts w:hint="cs"/>
          <w:spacing w:val="2"/>
          <w:rtl/>
        </w:rPr>
        <w:t xml:space="preserve">للمزايا التي يحصل عليها </w:t>
      </w:r>
      <w:r w:rsidRPr="00B06F43">
        <w:rPr>
          <w:spacing w:val="2"/>
          <w:rtl/>
        </w:rPr>
        <w:t xml:space="preserve">الأعضاء </w:t>
      </w:r>
      <w:r>
        <w:rPr>
          <w:rFonts w:hint="cs"/>
          <w:spacing w:val="2"/>
          <w:rtl/>
        </w:rPr>
        <w:t>من خلال عضويتهم وتعزز حضورهم. ويرتبط ذلك ب</w:t>
      </w:r>
      <w:r w:rsidRPr="00B06F43">
        <w:rPr>
          <w:spacing w:val="2"/>
          <w:rtl/>
        </w:rPr>
        <w:t xml:space="preserve">مجالات عمل الاتحاد </w:t>
      </w:r>
      <w:r>
        <w:rPr>
          <w:rFonts w:hint="cs"/>
          <w:spacing w:val="2"/>
          <w:rtl/>
        </w:rPr>
        <w:t xml:space="preserve">لإتاحة </w:t>
      </w:r>
      <w:r w:rsidRPr="00B06F43">
        <w:rPr>
          <w:spacing w:val="2"/>
          <w:rtl/>
        </w:rPr>
        <w:t>فرص المشاركة في المشاريع و</w:t>
      </w:r>
      <w:r w:rsidRPr="00B06F43">
        <w:rPr>
          <w:rFonts w:hint="cs"/>
          <w:spacing w:val="2"/>
          <w:rtl/>
        </w:rPr>
        <w:t xml:space="preserve">فرص </w:t>
      </w:r>
      <w:r w:rsidRPr="00B06F43">
        <w:rPr>
          <w:spacing w:val="2"/>
          <w:rtl/>
        </w:rPr>
        <w:t xml:space="preserve">الشراكة </w:t>
      </w:r>
      <w:r>
        <w:rPr>
          <w:rFonts w:hint="cs"/>
          <w:spacing w:val="2"/>
          <w:rtl/>
        </w:rPr>
        <w:t xml:space="preserve">مع </w:t>
      </w:r>
      <w:r w:rsidRPr="00B06F43">
        <w:rPr>
          <w:spacing w:val="2"/>
          <w:rtl/>
        </w:rPr>
        <w:t xml:space="preserve">تسليط الضوء على قصص النجاح المتعلقة </w:t>
      </w:r>
      <w:r>
        <w:rPr>
          <w:rFonts w:hint="cs"/>
          <w:spacing w:val="2"/>
          <w:rtl/>
        </w:rPr>
        <w:t>بأعضاء قطاع تنمية الاتصالات لتعزيز مكانتهم</w:t>
      </w:r>
      <w:r w:rsidRPr="00B06F43">
        <w:rPr>
          <w:spacing w:val="2"/>
          <w:rtl/>
        </w:rPr>
        <w:t>.</w:t>
      </w:r>
      <w:r w:rsidRPr="00B06F43">
        <w:rPr>
          <w:spacing w:val="2"/>
          <w:rtl/>
          <w:lang w:bidi="ar-EG"/>
        </w:rPr>
        <w:t xml:space="preserve"> ويواصل مكتب تنمية الاتصالات </w:t>
      </w:r>
      <w:r>
        <w:rPr>
          <w:spacing w:val="2"/>
          <w:rtl/>
        </w:rPr>
        <w:t xml:space="preserve">تحديث مواد الترويج والتواصل </w:t>
      </w:r>
      <w:r>
        <w:rPr>
          <w:rFonts w:hint="cs"/>
          <w:spacing w:val="2"/>
          <w:rtl/>
        </w:rPr>
        <w:t>من خلال</w:t>
      </w:r>
      <w:r w:rsidRPr="00B06F43">
        <w:rPr>
          <w:rFonts w:hint="cs"/>
          <w:spacing w:val="2"/>
          <w:rtl/>
        </w:rPr>
        <w:t xml:space="preserve"> </w:t>
      </w:r>
      <w:r>
        <w:rPr>
          <w:rFonts w:hint="cs"/>
          <w:spacing w:val="2"/>
          <w:rtl/>
        </w:rPr>
        <w:t>منصته</w:t>
      </w:r>
      <w:r w:rsidRPr="00B06F43">
        <w:rPr>
          <w:rFonts w:hint="cs"/>
          <w:spacing w:val="2"/>
          <w:rtl/>
        </w:rPr>
        <w:t xml:space="preserve"> الإلكترونية المكرسة لأعضاء </w:t>
      </w:r>
      <w:r w:rsidRPr="00B06F43">
        <w:rPr>
          <w:spacing w:val="2"/>
          <w:rtl/>
        </w:rPr>
        <w:t>الاتحاد</w:t>
      </w:r>
      <w:r w:rsidRPr="00B06F43">
        <w:rPr>
          <w:rFonts w:hint="cs"/>
          <w:spacing w:val="2"/>
          <w:rtl/>
        </w:rPr>
        <w:t> </w:t>
      </w:r>
      <w:r w:rsidRPr="00B06F43">
        <w:rPr>
          <w:spacing w:val="2"/>
          <w:rtl/>
        </w:rPr>
        <w:t>-</w:t>
      </w:r>
      <w:r w:rsidRPr="00B06F43">
        <w:rPr>
          <w:rFonts w:hint="cs"/>
          <w:spacing w:val="2"/>
          <w:rtl/>
        </w:rPr>
        <w:t> مشروع </w:t>
      </w:r>
      <w:proofErr w:type="spellStart"/>
      <w:r w:rsidRPr="00B06F43">
        <w:rPr>
          <w:spacing w:val="2"/>
          <w:lang w:bidi="ar-EG"/>
        </w:rPr>
        <w:t>MyITU</w:t>
      </w:r>
      <w:proofErr w:type="spellEnd"/>
      <w:r w:rsidRPr="00B06F43">
        <w:rPr>
          <w:rFonts w:hint="cs"/>
          <w:spacing w:val="2"/>
          <w:rtl/>
          <w:lang w:bidi="ar-EG"/>
        </w:rPr>
        <w:t xml:space="preserve">، </w:t>
      </w:r>
      <w:r w:rsidRPr="00B06F43">
        <w:rPr>
          <w:spacing w:val="2"/>
          <w:rtl/>
        </w:rPr>
        <w:t xml:space="preserve">التي ستتيح تقديم محتوى مخصص وتعزيز التواصل والتعاون بين </w:t>
      </w:r>
      <w:r>
        <w:rPr>
          <w:rFonts w:hint="cs"/>
          <w:spacing w:val="2"/>
          <w:rtl/>
        </w:rPr>
        <w:t>أعضاء قطاع تنمية الاتصالات</w:t>
      </w:r>
      <w:r w:rsidRPr="00B06F43">
        <w:rPr>
          <w:spacing w:val="2"/>
          <w:rtl/>
        </w:rPr>
        <w:t>.</w:t>
      </w:r>
    </w:p>
    <w:p w:rsidR="00D21869" w:rsidRPr="00997AC0" w:rsidRDefault="00D21869" w:rsidP="00D21869">
      <w:pPr>
        <w:pStyle w:val="Heading2"/>
        <w:rPr>
          <w:rtl/>
        </w:rPr>
      </w:pPr>
      <w:r w:rsidRPr="00BB65F3">
        <w:t>2.4</w:t>
      </w:r>
      <w:r w:rsidRPr="00997AC0">
        <w:tab/>
      </w:r>
      <w:r w:rsidRPr="00997AC0">
        <w:rPr>
          <w:rtl/>
        </w:rPr>
        <w:t>منصات جديدة للمشاركة من أجل الهيئات الأكاديمية</w:t>
      </w:r>
    </w:p>
    <w:p w:rsidR="0083074A" w:rsidRDefault="0083074A" w:rsidP="00D21869">
      <w:pPr>
        <w:rPr>
          <w:rtl/>
          <w:lang w:bidi="ar"/>
        </w:rPr>
      </w:pPr>
      <w:r>
        <w:rPr>
          <w:rFonts w:hint="cs"/>
          <w:rtl/>
          <w:lang w:bidi="ar"/>
        </w:rPr>
        <w:t>تشجع الهيئات الأكاديمية الحلول المبتكرة والمستدامة من خلال إتاحة حيز يجمع بين الموهبة والبحث والتكنولوجيا لحل أكثر المشاكل إلحاحاً في العالم. ومع تزايد عدد أعضاء الهيئات الأكاديمية، قام مكتب تنمية الاتصالات بتعزيز مختلف أنواع منصات التعاون بالإضافة إلى تلك الموجودة - كأكاديمية الاتحاد ومجلة الاتحاد وغيرها.</w:t>
      </w:r>
    </w:p>
    <w:p w:rsidR="00D21869" w:rsidRPr="00B13261" w:rsidRDefault="00D21869" w:rsidP="007F631F">
      <w:pPr>
        <w:keepNext/>
        <w:keepLines/>
        <w:rPr>
          <w:rtl/>
        </w:rPr>
      </w:pPr>
      <w:r w:rsidRPr="00B13261">
        <w:rPr>
          <w:rFonts w:hint="cs"/>
          <w:rtl/>
          <w:lang w:bidi="ar"/>
        </w:rPr>
        <w:lastRenderedPageBreak/>
        <w:t xml:space="preserve">ومن أمثلة ذلك، </w:t>
      </w:r>
      <w:r w:rsidRPr="00B13261">
        <w:rPr>
          <w:color w:val="000000"/>
          <w:rtl/>
        </w:rPr>
        <w:t>كتاب</w:t>
      </w:r>
      <w:r w:rsidRPr="00B13261">
        <w:rPr>
          <w:rFonts w:hint="cs"/>
          <w:color w:val="000000"/>
          <w:rtl/>
        </w:rPr>
        <w:t xml:space="preserve"> الاتحاد بشأن </w:t>
      </w:r>
      <w:hyperlink r:id="rId13" w:history="1">
        <w:r w:rsidRPr="00B13261">
          <w:rPr>
            <w:rStyle w:val="Hyperlink"/>
            <w:rFonts w:hint="cs"/>
            <w:rtl/>
          </w:rPr>
          <w:t>تكنولوجيا المعلومات والاتصالات من أجل تحقيق أهداف التنمية المستدامة</w:t>
        </w:r>
      </w:hyperlink>
      <w:r w:rsidR="007F631F">
        <w:rPr>
          <w:rStyle w:val="Hyperlink"/>
          <w:rFonts w:hint="cs"/>
          <w:rtl/>
        </w:rPr>
        <w:t xml:space="preserve"> </w:t>
      </w:r>
      <w:r w:rsidR="007F631F">
        <w:rPr>
          <w:rStyle w:val="Hyperlink"/>
        </w:rPr>
        <w:t>(</w:t>
      </w:r>
      <w:hyperlink r:id="rId14" w:history="1">
        <w:r w:rsidR="007F631F" w:rsidRPr="007F631F">
          <w:rPr>
            <w:rStyle w:val="Hyperlink"/>
            <w:lang w:val="en-GB"/>
          </w:rPr>
          <w:t>ICT</w:t>
        </w:r>
        <w:r w:rsidR="007F631F" w:rsidRPr="007F631F">
          <w:rPr>
            <w:rStyle w:val="Hyperlink"/>
            <w:sz w:val="18"/>
            <w:szCs w:val="26"/>
            <w:lang w:val="en-GB"/>
          </w:rPr>
          <w:t>④</w:t>
        </w:r>
        <w:r w:rsidR="007F631F" w:rsidRPr="007F631F">
          <w:rPr>
            <w:rStyle w:val="Hyperlink"/>
            <w:lang w:val="en-GB"/>
          </w:rPr>
          <w:t>SDG</w:t>
        </w:r>
      </w:hyperlink>
      <w:r w:rsidR="007F631F">
        <w:rPr>
          <w:rStyle w:val="Hyperlink"/>
        </w:rPr>
        <w:t>)</w:t>
      </w:r>
      <w:r w:rsidRPr="00B13261">
        <w:rPr>
          <w:rFonts w:hint="cs"/>
          <w:color w:val="000000"/>
          <w:rtl/>
        </w:rPr>
        <w:t xml:space="preserve">: </w:t>
      </w:r>
      <w:r w:rsidRPr="007F631F">
        <w:rPr>
          <w:i/>
          <w:iCs/>
          <w:color w:val="000000"/>
          <w:rtl/>
        </w:rPr>
        <w:t>"</w:t>
      </w:r>
      <w:hyperlink r:id="rId15" w:history="1">
        <w:r w:rsidRPr="007F631F">
          <w:rPr>
            <w:rStyle w:val="Hyperlink"/>
            <w:i/>
            <w:iCs/>
            <w:rtl/>
          </w:rPr>
          <w:t>النمو الاقتصادي والابتكار وإتاحة فرص العمل استناداً إلى تكنولوجيا المعلومات والاتصالات</w:t>
        </w:r>
      </w:hyperlink>
      <w:r w:rsidRPr="007F631F">
        <w:rPr>
          <w:rFonts w:hint="cs"/>
          <w:i/>
          <w:iCs/>
          <w:rtl/>
        </w:rPr>
        <w:t>"</w:t>
      </w:r>
      <w:r w:rsidRPr="00B13261">
        <w:rPr>
          <w:rFonts w:hint="cs"/>
          <w:rtl/>
        </w:rPr>
        <w:t xml:space="preserve"> الذي أُعلن عن إصداره في المؤتمر العالمي لتنمية الاتصالات لعام </w:t>
      </w:r>
      <w:r w:rsidRPr="00B13261">
        <w:t>2017</w:t>
      </w:r>
      <w:r w:rsidRPr="00B13261">
        <w:rPr>
          <w:rFonts w:hint="cs"/>
          <w:rtl/>
          <w:lang w:bidi="ar"/>
        </w:rPr>
        <w:t xml:space="preserve">، والذي جاء نتيجة </w:t>
      </w:r>
      <w:r w:rsidRPr="00B13261">
        <w:rPr>
          <w:color w:val="000000"/>
          <w:rtl/>
        </w:rPr>
        <w:t xml:space="preserve">دراسة بحثية تعاونية </w:t>
      </w:r>
      <w:r w:rsidRPr="00B13261">
        <w:rPr>
          <w:rFonts w:hint="cs"/>
          <w:color w:val="000000"/>
          <w:rtl/>
        </w:rPr>
        <w:t xml:space="preserve">تجريبية </w:t>
      </w:r>
      <w:r w:rsidRPr="00B13261">
        <w:rPr>
          <w:color w:val="000000"/>
          <w:rtl/>
        </w:rPr>
        <w:t>مع خبراء مرموقين من الأوساط العلمية من جميع أنحاء العالم</w:t>
      </w:r>
      <w:r w:rsidRPr="00B13261">
        <w:rPr>
          <w:rFonts w:hint="cs"/>
          <w:rtl/>
        </w:rPr>
        <w:t xml:space="preserve"> بالإضافة إلى أعضاء </w:t>
      </w:r>
      <w:r w:rsidRPr="00B13261">
        <w:rPr>
          <w:color w:val="000000"/>
          <w:rtl/>
        </w:rPr>
        <w:t>الهيئات الأكاديمية المنضمة إلى الاتحاد</w:t>
      </w:r>
      <w:r w:rsidRPr="00B13261">
        <w:rPr>
          <w:color w:val="000000"/>
        </w:rPr>
        <w:t>.</w:t>
      </w:r>
      <w:r w:rsidRPr="00B13261">
        <w:rPr>
          <w:rFonts w:hint="cs"/>
          <w:rtl/>
        </w:rPr>
        <w:t xml:space="preserve"> وحفز </w:t>
      </w:r>
      <w:r w:rsidRPr="00B13261">
        <w:rPr>
          <w:rtl/>
        </w:rPr>
        <w:t xml:space="preserve">هذا المنشور الاهتمام من المجتمع الأكاديمي لمناقشة نتائجه الرئيسية مع المؤلفين الرئيسيين، واستكشاف مصادر جديدة للبحث </w:t>
      </w:r>
      <w:r w:rsidRPr="00B13261">
        <w:rPr>
          <w:rFonts w:hint="cs"/>
          <w:rtl/>
        </w:rPr>
        <w:t>و</w:t>
      </w:r>
      <w:r w:rsidRPr="00B13261">
        <w:rPr>
          <w:rtl/>
        </w:rPr>
        <w:t>البيانات من ال</w:t>
      </w:r>
      <w:r w:rsidRPr="00B13261">
        <w:rPr>
          <w:rFonts w:hint="cs"/>
          <w:rtl/>
        </w:rPr>
        <w:t>هيئات الأكاديمية</w:t>
      </w:r>
      <w:r w:rsidRPr="00B13261">
        <w:rPr>
          <w:rtl/>
        </w:rPr>
        <w:t xml:space="preserve"> والقطاع الخاص،</w:t>
      </w:r>
      <w:r w:rsidRPr="00B13261">
        <w:rPr>
          <w:rFonts w:hint="cs"/>
          <w:rtl/>
        </w:rPr>
        <w:t xml:space="preserve"> </w:t>
      </w:r>
      <w:r w:rsidRPr="00B13261">
        <w:rPr>
          <w:rtl/>
        </w:rPr>
        <w:t xml:space="preserve">وبناء على دعوة من </w:t>
      </w:r>
      <w:r w:rsidRPr="00B13261">
        <w:rPr>
          <w:color w:val="000000"/>
          <w:rtl/>
        </w:rPr>
        <w:t>كلية لندن للعلوم الاقتصادية</w:t>
      </w:r>
      <w:r w:rsidRPr="00B13261">
        <w:rPr>
          <w:rFonts w:hint="cs"/>
          <w:color w:val="000000"/>
          <w:rtl/>
        </w:rPr>
        <w:t>، نظم مكتب تنمية الاتصالات منصة الشراكة بشأن تكنولوجيا المعلومات والاتصالات من أجل تحقيق أهداف التنمية المستدامة</w:t>
      </w:r>
      <w:r w:rsidR="007F631F">
        <w:rPr>
          <w:rFonts w:hint="cs"/>
          <w:color w:val="000000"/>
          <w:rtl/>
        </w:rPr>
        <w:t xml:space="preserve"> </w:t>
      </w:r>
      <w:r w:rsidR="007F631F">
        <w:rPr>
          <w:color w:val="000000"/>
        </w:rPr>
        <w:t>(</w:t>
      </w:r>
      <w:r w:rsidR="007F631F" w:rsidRPr="007F631F">
        <w:rPr>
          <w:color w:val="000000"/>
          <w:lang w:val="en-GB"/>
        </w:rPr>
        <w:t>ICT</w:t>
      </w:r>
      <w:r w:rsidR="007F631F" w:rsidRPr="007F631F">
        <w:rPr>
          <w:color w:val="000000"/>
          <w:sz w:val="18"/>
          <w:szCs w:val="26"/>
          <w:lang w:val="en-GB"/>
        </w:rPr>
        <w:t>④</w:t>
      </w:r>
      <w:r w:rsidR="007F631F" w:rsidRPr="007F631F">
        <w:rPr>
          <w:color w:val="000000"/>
          <w:lang w:val="en-GB"/>
        </w:rPr>
        <w:t>SDG</w:t>
      </w:r>
      <w:r w:rsidR="007F631F">
        <w:rPr>
          <w:color w:val="000000"/>
        </w:rPr>
        <w:t>)</w:t>
      </w:r>
      <w:r w:rsidRPr="00B13261">
        <w:rPr>
          <w:rFonts w:hint="cs"/>
          <w:color w:val="000000"/>
          <w:rtl/>
        </w:rPr>
        <w:t xml:space="preserve">: </w:t>
      </w:r>
      <w:r w:rsidRPr="007F631F">
        <w:rPr>
          <w:i/>
          <w:iCs/>
          <w:color w:val="000000"/>
          <w:rtl/>
        </w:rPr>
        <w:t>"</w:t>
      </w:r>
      <w:hyperlink r:id="rId16" w:history="1">
        <w:r w:rsidRPr="007F631F">
          <w:rPr>
            <w:rStyle w:val="Hyperlink"/>
            <w:i/>
            <w:iCs/>
            <w:rtl/>
          </w:rPr>
          <w:t>النمو الاقتصادي والابتكار وإتاحة فرص العمل استناداً إلى تكنولوجيا المعلومات والاتصالات</w:t>
        </w:r>
      </w:hyperlink>
      <w:r w:rsidRPr="007F631F">
        <w:rPr>
          <w:rFonts w:hint="cs"/>
          <w:i/>
          <w:iCs/>
          <w:rtl/>
        </w:rPr>
        <w:t>"</w:t>
      </w:r>
      <w:r w:rsidRPr="00B13261">
        <w:rPr>
          <w:rFonts w:hint="cs"/>
          <w:rtl/>
        </w:rPr>
        <w:t xml:space="preserve">، في لندن بالمملكة المتحدة يومي </w:t>
      </w:r>
      <w:r w:rsidRPr="00B13261">
        <w:t>22</w:t>
      </w:r>
      <w:r w:rsidRPr="00B13261">
        <w:rPr>
          <w:rFonts w:hint="cs"/>
          <w:rtl/>
        </w:rPr>
        <w:t xml:space="preserve"> و</w:t>
      </w:r>
      <w:r w:rsidRPr="00B13261">
        <w:t>23</w:t>
      </w:r>
      <w:r w:rsidRPr="00B13261">
        <w:rPr>
          <w:rFonts w:hint="cs"/>
          <w:rtl/>
        </w:rPr>
        <w:t xml:space="preserve"> مايو </w:t>
      </w:r>
      <w:r w:rsidRPr="00B13261">
        <w:t>2018</w:t>
      </w:r>
      <w:r w:rsidRPr="00B13261">
        <w:rPr>
          <w:rFonts w:hint="cs"/>
          <w:rtl/>
        </w:rPr>
        <w:t xml:space="preserve">. وقد اجتذبت هذه المنصة </w:t>
      </w:r>
      <w:r w:rsidRPr="00B13261">
        <w:t>50</w:t>
      </w:r>
      <w:r w:rsidRPr="00B13261">
        <w:rPr>
          <w:rFonts w:hint="cs"/>
          <w:rtl/>
        </w:rPr>
        <w:t xml:space="preserve"> مشاركاً من خلفيات مختلفة من الهيئات الأكاديمية الرائدة إلى مشاركين مرموقين من القطاعين العام والخاص.</w:t>
      </w:r>
    </w:p>
    <w:p w:rsidR="00D21869" w:rsidRPr="001826B0" w:rsidRDefault="00D21869" w:rsidP="00D21869">
      <w:pPr>
        <w:rPr>
          <w:rtl/>
        </w:rPr>
      </w:pPr>
      <w:r w:rsidRPr="00F32744">
        <w:rPr>
          <w:spacing w:val="4"/>
          <w:rtl/>
          <w:lang w:bidi="ar"/>
        </w:rPr>
        <w:t xml:space="preserve">واضطلع مكتب تنمية الاتصالات أيضاً بأنشطة </w:t>
      </w:r>
      <w:r w:rsidRPr="00F32744">
        <w:rPr>
          <w:rFonts w:hint="cs"/>
          <w:spacing w:val="4"/>
          <w:rtl/>
          <w:lang w:bidi="ar"/>
        </w:rPr>
        <w:t xml:space="preserve">مكرسة للتواصل مع الأعضاء من </w:t>
      </w:r>
      <w:r w:rsidRPr="00F32744">
        <w:rPr>
          <w:spacing w:val="4"/>
          <w:rtl/>
          <w:lang w:bidi="ar"/>
        </w:rPr>
        <w:t>الهيئات الأكاديمية</w:t>
      </w:r>
      <w:r>
        <w:rPr>
          <w:rFonts w:hint="cs"/>
          <w:rtl/>
        </w:rPr>
        <w:t xml:space="preserve"> كتنظيم اجتماعات ثنائية لزيادة مشاركة الهيئات الأكاديمية في أعمال القطاع. </w:t>
      </w:r>
    </w:p>
    <w:p w:rsidR="00D21869" w:rsidRPr="00997AC0" w:rsidRDefault="00D21869" w:rsidP="0083074A">
      <w:pPr>
        <w:pStyle w:val="Heading2"/>
        <w:rPr>
          <w:rtl/>
        </w:rPr>
      </w:pPr>
      <w:r w:rsidRPr="0048522B">
        <w:t>3.4</w:t>
      </w:r>
      <w:r w:rsidRPr="00997AC0">
        <w:rPr>
          <w:rtl/>
        </w:rPr>
        <w:tab/>
        <w:t xml:space="preserve">تعزيز مشاركة </w:t>
      </w:r>
      <w:r w:rsidR="0083074A">
        <w:rPr>
          <w:rFonts w:hint="cs"/>
          <w:rtl/>
        </w:rPr>
        <w:t>الشركات</w:t>
      </w:r>
      <w:r>
        <w:rPr>
          <w:rFonts w:hint="cs"/>
          <w:rtl/>
        </w:rPr>
        <w:t xml:space="preserve"> الصغيرة والمتوسطة و</w:t>
      </w:r>
      <w:r w:rsidRPr="00997AC0">
        <w:rPr>
          <w:rtl/>
        </w:rPr>
        <w:t>القطاع الخا</w:t>
      </w:r>
      <w:r>
        <w:rPr>
          <w:rtl/>
        </w:rPr>
        <w:t>ص في أعمال قطاع تنمية الاتصالات</w:t>
      </w:r>
    </w:p>
    <w:p w:rsidR="00D21869" w:rsidRDefault="00D21869" w:rsidP="00D21869">
      <w:pPr>
        <w:keepNext/>
        <w:keepLines/>
        <w:rPr>
          <w:rtl/>
          <w:lang w:bidi="ar-EG"/>
        </w:rPr>
      </w:pPr>
      <w:r w:rsidRPr="00997AC0">
        <w:rPr>
          <w:rtl/>
        </w:rPr>
        <w:t>عزز مكتب تنمية الاتصالات التعاون والتآزر مع أعضائه من القطاع الخاص في النظام الإيكولوجي لتكنولوجيا</w:t>
      </w:r>
      <w:r>
        <w:rPr>
          <w:rFonts w:hint="cs"/>
          <w:rtl/>
          <w:lang w:bidi="ar-EG"/>
        </w:rPr>
        <w:t>ت</w:t>
      </w:r>
      <w:r w:rsidRPr="00997AC0">
        <w:rPr>
          <w:rtl/>
        </w:rPr>
        <w:t xml:space="preserve"> المعلومات والاتصالات </w:t>
      </w:r>
      <w:r>
        <w:rPr>
          <w:rFonts w:hint="cs"/>
          <w:rtl/>
        </w:rPr>
        <w:t xml:space="preserve">المتقاربة </w:t>
      </w:r>
      <w:r w:rsidRPr="00997AC0">
        <w:rPr>
          <w:rtl/>
        </w:rPr>
        <w:t xml:space="preserve">من خلال إقامة شراكات مع </w:t>
      </w:r>
      <w:r>
        <w:rPr>
          <w:rFonts w:hint="cs"/>
          <w:rtl/>
        </w:rPr>
        <w:t>رابطات</w:t>
      </w:r>
      <w:r w:rsidRPr="00997AC0">
        <w:rPr>
          <w:rtl/>
        </w:rPr>
        <w:t xml:space="preserve"> الصناعة </w:t>
      </w:r>
      <w:r w:rsidRPr="000D36CD">
        <w:rPr>
          <w:rtl/>
        </w:rPr>
        <w:t>والمنظمات الإقليمية والدولية وشبكاتها القائمة وأعضائها المنتسبين إليها.</w:t>
      </w:r>
      <w:r w:rsidRPr="000D36CD">
        <w:rPr>
          <w:rFonts w:hint="cs"/>
          <w:rtl/>
        </w:rPr>
        <w:t xml:space="preserve"> </w:t>
      </w:r>
    </w:p>
    <w:p w:rsidR="00D21869" w:rsidRPr="000F675C" w:rsidRDefault="00D21869" w:rsidP="0083074A">
      <w:pPr>
        <w:keepNext/>
        <w:keepLines/>
        <w:rPr>
          <w:spacing w:val="-5"/>
          <w:rtl/>
          <w:lang w:bidi="ar-EG"/>
        </w:rPr>
      </w:pPr>
      <w:r>
        <w:rPr>
          <w:rFonts w:hint="cs"/>
          <w:color w:val="000000"/>
          <w:rtl/>
        </w:rPr>
        <w:t>وعملاً بالق</w:t>
      </w:r>
      <w:r>
        <w:rPr>
          <w:color w:val="000000"/>
          <w:rtl/>
        </w:rPr>
        <w:t xml:space="preserve">رار </w:t>
      </w:r>
      <w:r>
        <w:rPr>
          <w:color w:val="000000"/>
        </w:rPr>
        <w:t>71</w:t>
      </w:r>
      <w:r>
        <w:rPr>
          <w:color w:val="000000"/>
          <w:rtl/>
        </w:rPr>
        <w:t xml:space="preserve"> للمؤتمر العالمي لتنمية الاتصالات</w:t>
      </w:r>
      <w:r>
        <w:rPr>
          <w:rFonts w:hint="cs"/>
          <w:color w:val="000000"/>
          <w:rtl/>
        </w:rPr>
        <w:t xml:space="preserve"> لعام </w:t>
      </w:r>
      <w:r>
        <w:rPr>
          <w:color w:val="000000"/>
        </w:rPr>
        <w:t>2017</w:t>
      </w:r>
      <w:r>
        <w:rPr>
          <w:color w:val="000000"/>
          <w:rtl/>
        </w:rPr>
        <w:t xml:space="preserve"> بشأن </w:t>
      </w:r>
      <w:r>
        <w:rPr>
          <w:rFonts w:hint="cs"/>
          <w:color w:val="000000"/>
          <w:rtl/>
        </w:rPr>
        <w:t>ت</w:t>
      </w:r>
      <w:r>
        <w:rPr>
          <w:color w:val="000000"/>
          <w:rtl/>
        </w:rPr>
        <w:t xml:space="preserve">عزيز التعاون بين </w:t>
      </w:r>
      <w:r>
        <w:rPr>
          <w:rFonts w:hint="cs"/>
          <w:color w:val="000000"/>
          <w:rtl/>
        </w:rPr>
        <w:t xml:space="preserve">الدول </w:t>
      </w:r>
      <w:r>
        <w:rPr>
          <w:color w:val="000000"/>
          <w:rtl/>
        </w:rPr>
        <w:t>الأعضاء وأعضاء قطاع تنمية الاتصالات والمنتسبين إليه والهيئات الأكاديمية المنضمة إليه،</w:t>
      </w:r>
      <w:r>
        <w:rPr>
          <w:rFonts w:hint="cs"/>
          <w:spacing w:val="-5"/>
          <w:rtl/>
        </w:rPr>
        <w:t xml:space="preserve"> </w:t>
      </w:r>
      <w:r w:rsidRPr="009133F0">
        <w:rPr>
          <w:spacing w:val="-5"/>
          <w:rtl/>
        </w:rPr>
        <w:t xml:space="preserve">عُقد الاجتماع </w:t>
      </w:r>
      <w:r>
        <w:rPr>
          <w:rFonts w:hint="cs"/>
          <w:spacing w:val="-5"/>
          <w:rtl/>
        </w:rPr>
        <w:t>التاسع</w:t>
      </w:r>
      <w:r w:rsidRPr="009133F0">
        <w:rPr>
          <w:spacing w:val="-5"/>
          <w:rtl/>
        </w:rPr>
        <w:t xml:space="preserve"> </w:t>
      </w:r>
      <w:r w:rsidRPr="009133F0">
        <w:rPr>
          <w:b/>
          <w:bCs/>
          <w:i/>
          <w:iCs/>
          <w:spacing w:val="-5"/>
          <w:rtl/>
        </w:rPr>
        <w:t>لكبار المسؤولين التنظيميين</w:t>
      </w:r>
      <w:r w:rsidRPr="009133F0">
        <w:rPr>
          <w:rFonts w:hint="cs"/>
          <w:b/>
          <w:bCs/>
          <w:i/>
          <w:iCs/>
          <w:spacing w:val="-5"/>
          <w:rtl/>
          <w:lang w:bidi="ar-EG"/>
        </w:rPr>
        <w:t> </w:t>
      </w:r>
      <w:r w:rsidRPr="009133F0">
        <w:rPr>
          <w:b/>
          <w:bCs/>
          <w:i/>
          <w:iCs/>
          <w:spacing w:val="-5"/>
          <w:lang w:bidi="ar-EG"/>
        </w:rPr>
        <w:t>(CRO)</w:t>
      </w:r>
      <w:r w:rsidRPr="009133F0">
        <w:rPr>
          <w:rFonts w:hint="cs"/>
          <w:b/>
          <w:bCs/>
          <w:i/>
          <w:iCs/>
          <w:spacing w:val="-5"/>
          <w:rtl/>
          <w:lang w:bidi="ar-EG"/>
        </w:rPr>
        <w:t xml:space="preserve"> </w:t>
      </w:r>
      <w:r w:rsidRPr="009133F0">
        <w:rPr>
          <w:b/>
          <w:bCs/>
          <w:i/>
          <w:iCs/>
          <w:spacing w:val="-5"/>
          <w:rtl/>
        </w:rPr>
        <w:t>في القطاع الخاص</w:t>
      </w:r>
      <w:r w:rsidRPr="009133F0">
        <w:rPr>
          <w:spacing w:val="-5"/>
          <w:rtl/>
        </w:rPr>
        <w:t xml:space="preserve"> </w:t>
      </w:r>
      <w:r w:rsidRPr="00FA45B2">
        <w:rPr>
          <w:rFonts w:hint="cs"/>
          <w:b/>
          <w:bCs/>
          <w:i/>
          <w:iCs/>
          <w:spacing w:val="-5"/>
          <w:rtl/>
        </w:rPr>
        <w:t>و</w:t>
      </w:r>
      <w:r>
        <w:rPr>
          <w:rFonts w:hint="cs"/>
          <w:b/>
          <w:bCs/>
          <w:i/>
          <w:iCs/>
          <w:spacing w:val="-5"/>
          <w:rtl/>
        </w:rPr>
        <w:t xml:space="preserve">اجتماع </w:t>
      </w:r>
      <w:r w:rsidRPr="00FA45B2">
        <w:rPr>
          <w:b/>
          <w:bCs/>
          <w:i/>
          <w:iCs/>
          <w:color w:val="000000"/>
          <w:rtl/>
        </w:rPr>
        <w:t>الفريق الاستشاري للصناعة المعني بقضايا التنمية</w:t>
      </w:r>
      <w:r w:rsidRPr="00FA45B2">
        <w:rPr>
          <w:rFonts w:hint="cs"/>
          <w:b/>
          <w:bCs/>
          <w:i/>
          <w:iCs/>
          <w:color w:val="000000"/>
          <w:rtl/>
        </w:rPr>
        <w:t xml:space="preserve"> </w:t>
      </w:r>
      <w:r w:rsidRPr="00FA45B2">
        <w:rPr>
          <w:b/>
          <w:bCs/>
          <w:i/>
          <w:iCs/>
          <w:color w:val="000000"/>
        </w:rPr>
        <w:t>(IAGDI)</w:t>
      </w:r>
      <w:r w:rsidRPr="00FA45B2">
        <w:rPr>
          <w:b/>
          <w:bCs/>
          <w:i/>
          <w:iCs/>
          <w:color w:val="000000"/>
          <w:rtl/>
        </w:rPr>
        <w:t>،</w:t>
      </w:r>
      <w:r>
        <w:rPr>
          <w:rFonts w:hint="cs"/>
          <w:spacing w:val="-5"/>
          <w:rtl/>
        </w:rPr>
        <w:t xml:space="preserve"> </w:t>
      </w:r>
      <w:r w:rsidRPr="009133F0">
        <w:rPr>
          <w:spacing w:val="-5"/>
          <w:rtl/>
        </w:rPr>
        <w:t>في</w:t>
      </w:r>
      <w:r w:rsidRPr="009133F0">
        <w:rPr>
          <w:rFonts w:hint="cs"/>
          <w:spacing w:val="-5"/>
          <w:rtl/>
        </w:rPr>
        <w:t> </w:t>
      </w:r>
      <w:r>
        <w:rPr>
          <w:spacing w:val="-5"/>
          <w:lang w:bidi="ar-EG"/>
        </w:rPr>
        <w:t>10</w:t>
      </w:r>
      <w:r w:rsidRPr="009133F0">
        <w:rPr>
          <w:spacing w:val="-5"/>
          <w:rtl/>
          <w:lang w:bidi="ar-EG"/>
        </w:rPr>
        <w:t xml:space="preserve"> </w:t>
      </w:r>
      <w:r>
        <w:rPr>
          <w:rFonts w:hint="cs"/>
          <w:spacing w:val="-5"/>
          <w:rtl/>
          <w:lang w:bidi="ar-EG"/>
        </w:rPr>
        <w:t xml:space="preserve">يوليو </w:t>
      </w:r>
      <w:r>
        <w:rPr>
          <w:spacing w:val="-5"/>
          <w:lang w:bidi="ar-EG"/>
        </w:rPr>
        <w:t>2018</w:t>
      </w:r>
      <w:r>
        <w:rPr>
          <w:rFonts w:hint="cs"/>
          <w:spacing w:val="-5"/>
          <w:rtl/>
          <w:lang w:bidi="ar-EG"/>
        </w:rPr>
        <w:t xml:space="preserve"> </w:t>
      </w:r>
      <w:r w:rsidRPr="009133F0">
        <w:rPr>
          <w:spacing w:val="-5"/>
          <w:rtl/>
          <w:lang w:bidi="ar-EG"/>
        </w:rPr>
        <w:t xml:space="preserve">خلال الندوة العالمية لمنظمي الاتصالات </w:t>
      </w:r>
      <w:r w:rsidRPr="009133F0">
        <w:rPr>
          <w:spacing w:val="-5"/>
          <w:lang w:bidi="ar-EG"/>
        </w:rPr>
        <w:t>(GSR-</w:t>
      </w:r>
      <w:r>
        <w:rPr>
          <w:spacing w:val="-5"/>
          <w:lang w:bidi="ar-EG"/>
        </w:rPr>
        <w:t>18</w:t>
      </w:r>
      <w:r w:rsidRPr="009133F0">
        <w:rPr>
          <w:spacing w:val="-5"/>
          <w:lang w:bidi="ar-EG"/>
        </w:rPr>
        <w:t>)</w:t>
      </w:r>
      <w:r w:rsidRPr="009133F0">
        <w:rPr>
          <w:spacing w:val="-5"/>
          <w:rtl/>
          <w:lang w:bidi="ar-EG"/>
        </w:rPr>
        <w:t xml:space="preserve">. </w:t>
      </w:r>
      <w:r>
        <w:rPr>
          <w:rFonts w:hint="cs"/>
          <w:spacing w:val="-5"/>
          <w:rtl/>
        </w:rPr>
        <w:t xml:space="preserve">واجتذب الاجتماع أكثر من </w:t>
      </w:r>
      <w:r>
        <w:rPr>
          <w:spacing w:val="-5"/>
        </w:rPr>
        <w:t>100</w:t>
      </w:r>
      <w:r>
        <w:rPr>
          <w:rFonts w:hint="cs"/>
          <w:spacing w:val="-5"/>
          <w:rtl/>
        </w:rPr>
        <w:t xml:space="preserve"> من </w:t>
      </w:r>
      <w:r w:rsidRPr="000F675C">
        <w:rPr>
          <w:spacing w:val="-5"/>
          <w:rtl/>
        </w:rPr>
        <w:t xml:space="preserve">كبار المسؤولين التنفيذيين في دوائر الصناعة </w:t>
      </w:r>
      <w:r>
        <w:rPr>
          <w:rFonts w:hint="cs"/>
          <w:spacing w:val="-5"/>
          <w:rtl/>
        </w:rPr>
        <w:t>لتقاسم</w:t>
      </w:r>
      <w:r w:rsidRPr="000F675C">
        <w:rPr>
          <w:spacing w:val="-5"/>
          <w:rtl/>
        </w:rPr>
        <w:t xml:space="preserve"> </w:t>
      </w:r>
      <w:r>
        <w:rPr>
          <w:rFonts w:hint="cs"/>
          <w:spacing w:val="-5"/>
          <w:rtl/>
        </w:rPr>
        <w:t>المعلومات بشأن التكنولوجيات الرقمية الناشئة</w:t>
      </w:r>
      <w:r w:rsidRPr="000F675C">
        <w:rPr>
          <w:spacing w:val="-5"/>
          <w:rtl/>
        </w:rPr>
        <w:t xml:space="preserve"> و</w:t>
      </w:r>
      <w:r>
        <w:rPr>
          <w:rFonts w:hint="cs"/>
          <w:spacing w:val="-5"/>
          <w:rtl/>
        </w:rPr>
        <w:t xml:space="preserve">تبادل </w:t>
      </w:r>
      <w:r w:rsidRPr="000F675C">
        <w:rPr>
          <w:spacing w:val="-5"/>
          <w:rtl/>
        </w:rPr>
        <w:t xml:space="preserve">الأفكار عن </w:t>
      </w:r>
      <w:r w:rsidRPr="000F675C">
        <w:rPr>
          <w:rtl/>
        </w:rPr>
        <w:t>سبل تعزيز مشاركة القطاع الخاص في المبادرات العالمية والإقليمية والوطنية</w:t>
      </w:r>
      <w:r>
        <w:rPr>
          <w:rFonts w:hint="cs"/>
          <w:rtl/>
        </w:rPr>
        <w:t>.</w:t>
      </w:r>
      <w:r>
        <w:rPr>
          <w:rFonts w:hint="cs"/>
          <w:spacing w:val="-5"/>
          <w:rtl/>
          <w:lang w:bidi="ar-EG"/>
        </w:rPr>
        <w:t xml:space="preserve"> وتدعو نتائج </w:t>
      </w:r>
      <w:r>
        <w:rPr>
          <w:color w:val="000000"/>
          <w:rtl/>
        </w:rPr>
        <w:t xml:space="preserve">اجتماع كبار </w:t>
      </w:r>
      <w:r w:rsidR="0083074A">
        <w:rPr>
          <w:rFonts w:hint="cs"/>
          <w:color w:val="000000"/>
          <w:rtl/>
        </w:rPr>
        <w:t>المسؤولين التنظيميين</w:t>
      </w:r>
      <w:r>
        <w:rPr>
          <w:rFonts w:hint="cs"/>
          <w:color w:val="000000"/>
          <w:rtl/>
        </w:rPr>
        <w:t>/</w:t>
      </w:r>
      <w:r>
        <w:rPr>
          <w:color w:val="000000"/>
          <w:rtl/>
        </w:rPr>
        <w:t>الفريق الاستشاري للصناعة المعني بقضايا التنم</w:t>
      </w:r>
      <w:r>
        <w:rPr>
          <w:rFonts w:hint="cs"/>
          <w:color w:val="000000"/>
          <w:rtl/>
        </w:rPr>
        <w:t>ية إلى الشمول وتمكين نشر البنية التحتية في كل مكان وتهيئة بيئة يُحفز فيها الاستثمار في مجال التكنولوجيات والخدمات الرقمية الجديدة.</w:t>
      </w:r>
    </w:p>
    <w:p w:rsidR="00D21869" w:rsidRPr="00BB7637" w:rsidRDefault="00D21869" w:rsidP="00D21869">
      <w:pPr>
        <w:rPr>
          <w:rtl/>
        </w:rPr>
      </w:pPr>
      <w:r w:rsidRPr="00BB7637">
        <w:rPr>
          <w:rFonts w:hint="cs"/>
          <w:rtl/>
        </w:rPr>
        <w:t xml:space="preserve">وبناءً على مناقشات الندوة العالمية لمنظمي الاتصالات لعام </w:t>
      </w:r>
      <w:r w:rsidRPr="00BB7637">
        <w:rPr>
          <w:lang w:bidi="ar-EG"/>
        </w:rPr>
        <w:t>2018</w:t>
      </w:r>
      <w:r w:rsidRPr="00BB7637">
        <w:rPr>
          <w:rFonts w:hint="cs"/>
          <w:rtl/>
        </w:rPr>
        <w:t xml:space="preserve">، شمل </w:t>
      </w:r>
      <w:r w:rsidRPr="008C02D6">
        <w:rPr>
          <w:rFonts w:hint="cs"/>
          <w:b/>
          <w:bCs/>
          <w:i/>
          <w:iCs/>
          <w:rtl/>
        </w:rPr>
        <w:t>نقاش قادة الصناعة</w:t>
      </w:r>
      <w:r w:rsidRPr="00BB7637">
        <w:rPr>
          <w:rFonts w:hint="cs"/>
          <w:rtl/>
        </w:rPr>
        <w:t xml:space="preserve"> تبادل الرؤى والاتجاهات المستقبلية بشأن نماذج الاستثمار في قطاع الأعمال وبشأن التكنولوجيات الناشئة في سياق الموج</w:t>
      </w:r>
      <w:r>
        <w:rPr>
          <w:rFonts w:hint="cs"/>
          <w:rtl/>
        </w:rPr>
        <w:t>ة القادمة من الإنتاجية الصناعية.</w:t>
      </w:r>
    </w:p>
    <w:p w:rsidR="00D21869" w:rsidRPr="00B13261" w:rsidRDefault="00D21869" w:rsidP="0083074A">
      <w:pPr>
        <w:rPr>
          <w:spacing w:val="-2"/>
        </w:rPr>
      </w:pPr>
      <w:r w:rsidRPr="00B13261">
        <w:rPr>
          <w:rFonts w:hint="cs"/>
          <w:spacing w:val="-2"/>
          <w:rtl/>
        </w:rPr>
        <w:t xml:space="preserve">واستكشافاً لإمكانية التعاون مع منظمات أخرى ذات توجه اقتصادي، عُقدت </w:t>
      </w:r>
      <w:r w:rsidRPr="00B13261">
        <w:rPr>
          <w:rFonts w:hint="cs"/>
          <w:b/>
          <w:bCs/>
          <w:i/>
          <w:iCs/>
          <w:spacing w:val="-2"/>
          <w:rtl/>
        </w:rPr>
        <w:t xml:space="preserve">الجلسة الخاصة </w:t>
      </w:r>
      <w:r w:rsidRPr="00B13261">
        <w:rPr>
          <w:rFonts w:hint="cs"/>
          <w:b/>
          <w:bCs/>
          <w:i/>
          <w:iCs/>
          <w:spacing w:val="-2"/>
          <w:rtl/>
          <w:lang w:bidi="ar-EG"/>
        </w:rPr>
        <w:t>المشتركة بين ا</w:t>
      </w:r>
      <w:r w:rsidRPr="00B13261">
        <w:rPr>
          <w:rFonts w:hint="cs"/>
          <w:b/>
          <w:bCs/>
          <w:i/>
          <w:iCs/>
          <w:spacing w:val="-2"/>
          <w:rtl/>
        </w:rPr>
        <w:t>لقمة العالمية للصناعة والتصنيع ومنظمة الأمم المتحدة للتنمية الصناعية والاتحاد الدولي للاتصالات بشأن التكنولوجيا والابتكار لتمكين التوصيلية لأغراض التنمية الصناعية الشاملة والمستدامة</w:t>
      </w:r>
      <w:r w:rsidR="0083074A" w:rsidRPr="00B13261">
        <w:rPr>
          <w:rFonts w:hint="cs"/>
          <w:spacing w:val="-2"/>
          <w:rtl/>
        </w:rPr>
        <w:t xml:space="preserve">، خصصت من أجل </w:t>
      </w:r>
      <w:r w:rsidRPr="00B13261">
        <w:rPr>
          <w:rFonts w:hint="cs"/>
          <w:spacing w:val="-2"/>
          <w:rtl/>
        </w:rPr>
        <w:t>"</w:t>
      </w:r>
      <w:r w:rsidRPr="00B13261">
        <w:rPr>
          <w:color w:val="000000"/>
          <w:spacing w:val="-2"/>
          <w:rtl/>
        </w:rPr>
        <w:t>إقامة المدن والمجتمعات الذكية: توظيف تكنولوجيا المعلومات والاتصالات لأغراض التنمية الاجتماعية والاقتصادية المستدامة</w:t>
      </w:r>
      <w:r w:rsidRPr="00B13261">
        <w:rPr>
          <w:rFonts w:hint="cs"/>
          <w:spacing w:val="-2"/>
          <w:rtl/>
        </w:rPr>
        <w:t>"،</w:t>
      </w:r>
      <w:r w:rsidR="0083074A" w:rsidRPr="00B13261">
        <w:rPr>
          <w:rFonts w:hint="cs"/>
          <w:spacing w:val="-2"/>
          <w:rtl/>
        </w:rPr>
        <w:t xml:space="preserve"> وذلك</w:t>
      </w:r>
      <w:r w:rsidRPr="00B13261">
        <w:rPr>
          <w:rFonts w:hint="cs"/>
          <w:spacing w:val="-2"/>
          <w:rtl/>
        </w:rPr>
        <w:t xml:space="preserve"> في</w:t>
      </w:r>
      <w:r w:rsidRPr="00B13261">
        <w:rPr>
          <w:rFonts w:hint="eastAsia"/>
          <w:spacing w:val="-2"/>
          <w:rtl/>
        </w:rPr>
        <w:t> </w:t>
      </w:r>
      <w:r w:rsidRPr="00B13261">
        <w:rPr>
          <w:spacing w:val="-2"/>
          <w:lang w:val="fr-CH"/>
        </w:rPr>
        <w:t>1</w:t>
      </w:r>
      <w:r w:rsidRPr="00B13261">
        <w:rPr>
          <w:rFonts w:hint="eastAsia"/>
          <w:spacing w:val="-2"/>
          <w:rtl/>
          <w:lang w:bidi="ar-EG"/>
        </w:rPr>
        <w:t> </w:t>
      </w:r>
      <w:r w:rsidRPr="00B13261">
        <w:rPr>
          <w:rFonts w:hint="cs"/>
          <w:spacing w:val="-2"/>
          <w:rtl/>
          <w:lang w:bidi="ar-EG"/>
        </w:rPr>
        <w:t>أكتوبر</w:t>
      </w:r>
      <w:r w:rsidRPr="00B13261">
        <w:rPr>
          <w:rFonts w:hint="eastAsia"/>
          <w:spacing w:val="-2"/>
          <w:rtl/>
          <w:lang w:bidi="ar-EG"/>
        </w:rPr>
        <w:t> </w:t>
      </w:r>
      <w:r w:rsidRPr="00B13261">
        <w:rPr>
          <w:spacing w:val="-2"/>
          <w:lang w:val="fr-CH"/>
        </w:rPr>
        <w:t>2018</w:t>
      </w:r>
      <w:r w:rsidRPr="00B13261">
        <w:rPr>
          <w:rFonts w:hint="cs"/>
          <w:spacing w:val="-2"/>
          <w:rtl/>
          <w:lang w:bidi="ar-EG"/>
        </w:rPr>
        <w:t xml:space="preserve"> في مقر الاتحاد بجنيف بالاقتران مع اجتماع فريق المقرِّر المعني بالمسألة </w:t>
      </w:r>
      <w:r w:rsidRPr="00B13261">
        <w:rPr>
          <w:spacing w:val="-2"/>
          <w:lang w:val="fr-CH"/>
        </w:rPr>
        <w:t>1/2</w:t>
      </w:r>
      <w:r w:rsidRPr="00B13261">
        <w:rPr>
          <w:rFonts w:hint="cs"/>
          <w:spacing w:val="-2"/>
          <w:rtl/>
          <w:lang w:bidi="ar-EG"/>
        </w:rPr>
        <w:t xml:space="preserve"> لقطاع تنمية الاتصالات. وجمعت الجلسة الخاصة بين </w:t>
      </w:r>
      <w:r w:rsidRPr="00B13261">
        <w:rPr>
          <w:spacing w:val="-2"/>
          <w:lang w:bidi="ar-EG"/>
        </w:rPr>
        <w:t>121</w:t>
      </w:r>
      <w:r w:rsidRPr="00B13261">
        <w:rPr>
          <w:rFonts w:hint="cs"/>
          <w:spacing w:val="-2"/>
          <w:rtl/>
        </w:rPr>
        <w:t xml:space="preserve"> مشاركاً من الدول الأعضاء والقطاع الخاص وأعضاء قطاع تنمية الاتصالات ومنظمة الأمم المتحدة للتنمية الصناعية ومنظمة التجارة العالمية ومنظمة العمل الدولية وبرنامج الأغذية العالمي وبرنامج الأمم المتحدة للبيئة وما إلى ذلك. وخلال حلقات النقاش، عُرضت حلول بشأن تمكين المدن الذكية والمستدامة بالإضافة إلى الفوائد التي </w:t>
      </w:r>
      <w:proofErr w:type="spellStart"/>
      <w:r w:rsidRPr="00B13261">
        <w:rPr>
          <w:rFonts w:hint="cs"/>
          <w:spacing w:val="-2"/>
          <w:rtl/>
        </w:rPr>
        <w:t>تتيحها</w:t>
      </w:r>
      <w:proofErr w:type="spellEnd"/>
      <w:r w:rsidRPr="00B13261">
        <w:rPr>
          <w:rFonts w:hint="cs"/>
          <w:spacing w:val="-2"/>
          <w:rtl/>
        </w:rPr>
        <w:t xml:space="preserve"> إنترنت الأشياء والذكاء الاصطناعي </w:t>
      </w:r>
      <w:r w:rsidR="0083074A" w:rsidRPr="00B13261">
        <w:rPr>
          <w:rFonts w:hint="cs"/>
          <w:spacing w:val="-2"/>
          <w:rtl/>
        </w:rPr>
        <w:t xml:space="preserve">والبيانات الضخمة </w:t>
      </w:r>
      <w:r w:rsidRPr="00B13261">
        <w:rPr>
          <w:rFonts w:hint="cs"/>
          <w:spacing w:val="-2"/>
          <w:rtl/>
        </w:rPr>
        <w:t>للمجتمعات الذكية.</w:t>
      </w:r>
    </w:p>
    <w:p w:rsidR="00D21869" w:rsidRPr="00023B5A" w:rsidRDefault="00D21869" w:rsidP="00A07DA3">
      <w:pPr>
        <w:rPr>
          <w:rtl/>
        </w:rPr>
      </w:pPr>
      <w:r>
        <w:rPr>
          <w:color w:val="000000"/>
          <w:rtl/>
        </w:rPr>
        <w:t xml:space="preserve">وتبعاً لقرار </w:t>
      </w:r>
      <w:r w:rsidR="0083074A">
        <w:rPr>
          <w:rFonts w:hint="cs"/>
          <w:color w:val="000000"/>
          <w:rtl/>
        </w:rPr>
        <w:t xml:space="preserve">صدر عن </w:t>
      </w:r>
      <w:r>
        <w:rPr>
          <w:color w:val="000000"/>
          <w:rtl/>
        </w:rPr>
        <w:t xml:space="preserve">المجلس في دورته لعام </w:t>
      </w:r>
      <w:r>
        <w:rPr>
          <w:color w:val="000000"/>
        </w:rPr>
        <w:t>2017</w:t>
      </w:r>
      <w:r>
        <w:rPr>
          <w:color w:val="000000"/>
          <w:rtl/>
        </w:rPr>
        <w:t xml:space="preserve"> بشأن المشاركة التجريبية للشركات الصغيرة والمتوسطة</w:t>
      </w:r>
      <w:r>
        <w:rPr>
          <w:rFonts w:hint="cs"/>
          <w:color w:val="000000"/>
          <w:rtl/>
        </w:rPr>
        <w:t xml:space="preserve"> ف</w:t>
      </w:r>
      <w:r>
        <w:rPr>
          <w:color w:val="000000"/>
          <w:rtl/>
        </w:rPr>
        <w:t xml:space="preserve">ي أعمال لجان دراسات قطاعي تقييس الاتصالات وتنمية الاتصالات، </w:t>
      </w:r>
      <w:r>
        <w:rPr>
          <w:rFonts w:hint="cs"/>
          <w:color w:val="000000"/>
          <w:rtl/>
        </w:rPr>
        <w:t>بدأ</w:t>
      </w:r>
      <w:r>
        <w:rPr>
          <w:color w:val="000000"/>
          <w:rtl/>
        </w:rPr>
        <w:t xml:space="preserve"> مكتب تنمية الاتصالات تنفيذ المشروع التجريبي</w:t>
      </w:r>
      <w:r>
        <w:rPr>
          <w:rFonts w:hint="cs"/>
          <w:color w:val="000000"/>
          <w:rtl/>
        </w:rPr>
        <w:t xml:space="preserve"> بدعوة هذه الشركات إلى المشاركة في فترة الدراسة الجديدة للجنتي دراسات قطاع تنمية الاتصالات اعتباراً من </w:t>
      </w:r>
      <w:r>
        <w:rPr>
          <w:color w:val="000000"/>
        </w:rPr>
        <w:t>2018</w:t>
      </w:r>
      <w:r>
        <w:rPr>
          <w:rFonts w:hint="cs"/>
          <w:color w:val="000000"/>
          <w:rtl/>
        </w:rPr>
        <w:t xml:space="preserve">. </w:t>
      </w:r>
      <w:r>
        <w:rPr>
          <w:rFonts w:hint="cs"/>
          <w:rtl/>
        </w:rPr>
        <w:t xml:space="preserve">وشاركت سبع شركات صغيرة ومتوسطة من إيطاليا والمملكة المتحدة واليابان وإستونيا وبولندا على التوالي (مثل شركة </w:t>
      </w:r>
      <w:proofErr w:type="spellStart"/>
      <w:r w:rsidRPr="0001452E">
        <w:rPr>
          <w:szCs w:val="24"/>
        </w:rPr>
        <w:t>Proge</w:t>
      </w:r>
      <w:proofErr w:type="spellEnd"/>
      <w:r w:rsidRPr="0001452E">
        <w:rPr>
          <w:szCs w:val="24"/>
        </w:rPr>
        <w:t>-Software</w:t>
      </w:r>
      <w:r>
        <w:rPr>
          <w:rFonts w:hint="cs"/>
          <w:rtl/>
        </w:rPr>
        <w:t xml:space="preserve"> و</w:t>
      </w:r>
      <w:r w:rsidRPr="0001452E">
        <w:rPr>
          <w:szCs w:val="24"/>
        </w:rPr>
        <w:t>Forum Europe</w:t>
      </w:r>
      <w:r>
        <w:rPr>
          <w:rFonts w:hint="cs"/>
          <w:szCs w:val="24"/>
          <w:rtl/>
        </w:rPr>
        <w:t xml:space="preserve"> </w:t>
      </w:r>
      <w:r w:rsidRPr="00A07DA3">
        <w:rPr>
          <w:rFonts w:hint="cs"/>
          <w:sz w:val="30"/>
          <w:rtl/>
        </w:rPr>
        <w:lastRenderedPageBreak/>
        <w:t>و</w:t>
      </w:r>
      <w:r w:rsidRPr="0001452E">
        <w:rPr>
          <w:szCs w:val="24"/>
        </w:rPr>
        <w:t>DAIWA</w:t>
      </w:r>
      <w:r w:rsidR="00B13261">
        <w:rPr>
          <w:szCs w:val="24"/>
        </w:rPr>
        <w:t> </w:t>
      </w:r>
      <w:r w:rsidRPr="0001452E">
        <w:rPr>
          <w:szCs w:val="24"/>
        </w:rPr>
        <w:t>Computer</w:t>
      </w:r>
      <w:r w:rsidR="00B13261" w:rsidRPr="00A07DA3">
        <w:rPr>
          <w:rFonts w:hint="cs"/>
          <w:rtl/>
        </w:rPr>
        <w:t xml:space="preserve"> </w:t>
      </w:r>
      <w:r>
        <w:rPr>
          <w:rFonts w:hint="cs"/>
          <w:rtl/>
        </w:rPr>
        <w:t>و</w:t>
      </w:r>
      <w:proofErr w:type="spellStart"/>
      <w:r w:rsidRPr="0001452E">
        <w:rPr>
          <w:szCs w:val="24"/>
        </w:rPr>
        <w:t>Guardtime</w:t>
      </w:r>
      <w:proofErr w:type="spellEnd"/>
      <w:r>
        <w:rPr>
          <w:rFonts w:hint="cs"/>
          <w:rtl/>
        </w:rPr>
        <w:t xml:space="preserve"> و</w:t>
      </w:r>
      <w:r w:rsidRPr="0001452E">
        <w:rPr>
          <w:szCs w:val="24"/>
        </w:rPr>
        <w:t>Melody International</w:t>
      </w:r>
      <w:r w:rsidR="00F34ED2" w:rsidRPr="00A07DA3">
        <w:rPr>
          <w:rFonts w:hint="cs"/>
          <w:rtl/>
        </w:rPr>
        <w:t xml:space="preserve"> </w:t>
      </w:r>
      <w:r w:rsidRPr="00A07DA3">
        <w:rPr>
          <w:rFonts w:hint="cs"/>
          <w:sz w:val="30"/>
          <w:rtl/>
        </w:rPr>
        <w:t>و</w:t>
      </w:r>
      <w:r w:rsidRPr="0001452E">
        <w:rPr>
          <w:szCs w:val="24"/>
        </w:rPr>
        <w:t xml:space="preserve">Orange </w:t>
      </w:r>
      <w:proofErr w:type="spellStart"/>
      <w:r w:rsidRPr="0001452E">
        <w:rPr>
          <w:szCs w:val="24"/>
        </w:rPr>
        <w:t>TechLab</w:t>
      </w:r>
      <w:proofErr w:type="spellEnd"/>
      <w:r w:rsidR="00A07DA3" w:rsidRPr="00A07DA3">
        <w:rPr>
          <w:rFonts w:hint="cs"/>
          <w:rtl/>
        </w:rPr>
        <w:t xml:space="preserve"> </w:t>
      </w:r>
      <w:r>
        <w:rPr>
          <w:rFonts w:hint="cs"/>
          <w:rtl/>
        </w:rPr>
        <w:t>و</w:t>
      </w:r>
      <w:proofErr w:type="spellStart"/>
      <w:r w:rsidRPr="0001452E">
        <w:rPr>
          <w:szCs w:val="24"/>
        </w:rPr>
        <w:t>SatRevolution</w:t>
      </w:r>
      <w:proofErr w:type="spellEnd"/>
      <w:r w:rsidR="00F34ED2" w:rsidRPr="00A07DA3">
        <w:rPr>
          <w:rFonts w:hint="cs"/>
          <w:rtl/>
        </w:rPr>
        <w:t xml:space="preserve"> </w:t>
      </w:r>
      <w:r>
        <w:rPr>
          <w:rFonts w:hint="cs"/>
          <w:rtl/>
        </w:rPr>
        <w:t>و</w:t>
      </w:r>
      <w:r w:rsidRPr="0001452E">
        <w:rPr>
          <w:szCs w:val="24"/>
        </w:rPr>
        <w:t>ASTEM</w:t>
      </w:r>
      <w:r>
        <w:rPr>
          <w:rFonts w:hint="cs"/>
          <w:rtl/>
        </w:rPr>
        <w:t xml:space="preserve">) في أعمال لجنتي الدراسات. وقدمت العديد من هذه الشركات مساهمات تتناول مجالات مختلفة من قبيل الأمن </w:t>
      </w:r>
      <w:proofErr w:type="spellStart"/>
      <w:r>
        <w:rPr>
          <w:rFonts w:hint="cs"/>
          <w:rtl/>
        </w:rPr>
        <w:t>السيبراني</w:t>
      </w:r>
      <w:proofErr w:type="spellEnd"/>
      <w:r>
        <w:rPr>
          <w:rFonts w:hint="cs"/>
          <w:rtl/>
        </w:rPr>
        <w:t xml:space="preserve"> وتطبيقات تكنولوجيا المعلومات والاتصالات والحوسبة السحابية وغيرها. ولاحقاً، اعتمد مؤتمر المندوبين المفوضين لعام </w:t>
      </w:r>
      <w:r>
        <w:t>2018</w:t>
      </w:r>
      <w:r>
        <w:rPr>
          <w:rFonts w:hint="cs"/>
          <w:rtl/>
        </w:rPr>
        <w:t xml:space="preserve"> القرار </w:t>
      </w:r>
      <w:r>
        <w:t>209</w:t>
      </w:r>
      <w:r>
        <w:rPr>
          <w:rFonts w:hint="cs"/>
          <w:rtl/>
        </w:rPr>
        <w:t xml:space="preserve"> (دبي، </w:t>
      </w:r>
      <w:r>
        <w:t>2018</w:t>
      </w:r>
      <w:r>
        <w:rPr>
          <w:rFonts w:hint="cs"/>
          <w:rtl/>
        </w:rPr>
        <w:t xml:space="preserve">) بشأن الشركات الصغيرة والمتوسطة </w:t>
      </w:r>
      <w:r w:rsidR="0083074A">
        <w:rPr>
          <w:rFonts w:hint="cs"/>
          <w:rtl/>
        </w:rPr>
        <w:t>نتيجة ل</w:t>
      </w:r>
      <w:r>
        <w:rPr>
          <w:rFonts w:hint="cs"/>
          <w:rtl/>
        </w:rPr>
        <w:t>نجاح التجربة والاعتراف بالدور الأساسي الذي تؤديه هذه الشركات في تحقيق النمو الاقتصادي والتنمية.</w:t>
      </w:r>
    </w:p>
    <w:p w:rsidR="00D21869" w:rsidRPr="00997AC0" w:rsidRDefault="00D21869" w:rsidP="00D21869">
      <w:pPr>
        <w:pStyle w:val="Heading1"/>
        <w:rPr>
          <w:rtl/>
        </w:rPr>
      </w:pPr>
      <w:r w:rsidRPr="00997AC0">
        <w:t>5</w:t>
      </w:r>
      <w:r w:rsidRPr="00997AC0">
        <w:tab/>
      </w:r>
      <w:r>
        <w:rPr>
          <w:rtl/>
        </w:rPr>
        <w:t>آفاق المستقبل</w:t>
      </w:r>
    </w:p>
    <w:p w:rsidR="00D21869" w:rsidRDefault="00D21869" w:rsidP="00D21869">
      <w:pPr>
        <w:rPr>
          <w:spacing w:val="-2"/>
          <w:rtl/>
        </w:rPr>
      </w:pPr>
      <w:r w:rsidRPr="00D26CC4">
        <w:rPr>
          <w:rFonts w:hint="cs"/>
          <w:spacing w:val="-2"/>
          <w:rtl/>
        </w:rPr>
        <w:t xml:space="preserve">توفر </w:t>
      </w:r>
      <w:r w:rsidRPr="00D26CC4">
        <w:rPr>
          <w:spacing w:val="-2"/>
          <w:rtl/>
        </w:rPr>
        <w:t xml:space="preserve">برامج </w:t>
      </w:r>
      <w:r w:rsidRPr="00D26CC4">
        <w:rPr>
          <w:rFonts w:hint="cs"/>
          <w:spacing w:val="-2"/>
          <w:rtl/>
        </w:rPr>
        <w:t xml:space="preserve">قطاع </w:t>
      </w:r>
      <w:r w:rsidRPr="00D26CC4">
        <w:rPr>
          <w:spacing w:val="-2"/>
          <w:rtl/>
        </w:rPr>
        <w:t xml:space="preserve">تنمية الاتصالات ومشاريعه ومبادراته وأنشطته في إطار مجالات عمله المنتجات والخدمات لأعضاء الاتحاد، </w:t>
      </w:r>
      <w:r>
        <w:rPr>
          <w:rFonts w:hint="cs"/>
          <w:spacing w:val="-2"/>
          <w:rtl/>
        </w:rPr>
        <w:t>وسيواصل</w:t>
      </w:r>
      <w:r w:rsidRPr="00D26CC4">
        <w:rPr>
          <w:rFonts w:hint="cs"/>
          <w:spacing w:val="-2"/>
          <w:rtl/>
        </w:rPr>
        <w:t xml:space="preserve"> </w:t>
      </w:r>
      <w:r w:rsidRPr="00D26CC4">
        <w:rPr>
          <w:spacing w:val="-2"/>
          <w:rtl/>
        </w:rPr>
        <w:t xml:space="preserve">المكتب </w:t>
      </w:r>
      <w:r>
        <w:rPr>
          <w:rFonts w:hint="cs"/>
          <w:spacing w:val="-2"/>
          <w:rtl/>
        </w:rPr>
        <w:t xml:space="preserve">تعزيز </w:t>
      </w:r>
      <w:r w:rsidRPr="00D26CC4">
        <w:rPr>
          <w:spacing w:val="-2"/>
          <w:rtl/>
        </w:rPr>
        <w:t xml:space="preserve">الخدمات التي </w:t>
      </w:r>
      <w:r>
        <w:rPr>
          <w:rFonts w:hint="cs"/>
          <w:spacing w:val="-2"/>
          <w:rtl/>
        </w:rPr>
        <w:t>يقدمها</w:t>
      </w:r>
      <w:r w:rsidRPr="00D26CC4">
        <w:rPr>
          <w:spacing w:val="-2"/>
          <w:rtl/>
        </w:rPr>
        <w:t xml:space="preserve"> </w:t>
      </w:r>
      <w:r w:rsidRPr="00D26CC4">
        <w:rPr>
          <w:rFonts w:hint="cs"/>
          <w:spacing w:val="-2"/>
          <w:rtl/>
        </w:rPr>
        <w:t>ل</w:t>
      </w:r>
      <w:r w:rsidRPr="00D26CC4">
        <w:rPr>
          <w:spacing w:val="-2"/>
          <w:rtl/>
        </w:rPr>
        <w:t>لأعضا</w:t>
      </w:r>
      <w:r w:rsidRPr="00D26CC4">
        <w:rPr>
          <w:rFonts w:hint="cs"/>
          <w:spacing w:val="-2"/>
          <w:rtl/>
        </w:rPr>
        <w:t>ء</w:t>
      </w:r>
      <w:r w:rsidRPr="00D26CC4">
        <w:rPr>
          <w:spacing w:val="-2"/>
          <w:rtl/>
        </w:rPr>
        <w:t xml:space="preserve"> لزيادة الانخراط في العمل مع الأعضاء الحاليين والجدد والمحتملين بما في ذلك</w:t>
      </w:r>
      <w:r>
        <w:rPr>
          <w:rFonts w:hint="cs"/>
          <w:spacing w:val="-2"/>
          <w:rtl/>
        </w:rPr>
        <w:t xml:space="preserve"> الشركات الصغيرة والمتوسطة</w:t>
      </w:r>
      <w:r w:rsidRPr="00D26CC4">
        <w:rPr>
          <w:spacing w:val="-2"/>
          <w:rtl/>
        </w:rPr>
        <w:t xml:space="preserve"> </w:t>
      </w:r>
      <w:r>
        <w:rPr>
          <w:rFonts w:hint="cs"/>
          <w:spacing w:val="-2"/>
          <w:rtl/>
        </w:rPr>
        <w:t>و</w:t>
      </w:r>
      <w:r w:rsidRPr="00D26CC4">
        <w:rPr>
          <w:spacing w:val="-2"/>
          <w:rtl/>
        </w:rPr>
        <w:t xml:space="preserve">الهيئات الأكاديمية وذلك من خلال </w:t>
      </w:r>
      <w:r>
        <w:rPr>
          <w:rFonts w:hint="cs"/>
          <w:spacing w:val="-2"/>
          <w:rtl/>
          <w:lang w:bidi="ar"/>
        </w:rPr>
        <w:t xml:space="preserve">تقاسم منتجات المكتب وآثارها والترويج لها من خلال استخدام </w:t>
      </w:r>
      <w:r>
        <w:rPr>
          <w:rFonts w:hint="cs"/>
          <w:spacing w:val="-2"/>
          <w:rtl/>
        </w:rPr>
        <w:t>الحلقات الدراسية عبر الويب و"المحادثات" والشهادات وغيرها.</w:t>
      </w:r>
    </w:p>
    <w:p w:rsidR="00D21869" w:rsidRPr="003176A6" w:rsidRDefault="00D21869" w:rsidP="00AC49E6">
      <w:pPr>
        <w:rPr>
          <w:spacing w:val="-4"/>
          <w:rtl/>
        </w:rPr>
      </w:pPr>
      <w:r>
        <w:rPr>
          <w:rFonts w:hint="cs"/>
          <w:rtl/>
        </w:rPr>
        <w:t>وسيجري بحث إمكانية توجيه</w:t>
      </w:r>
      <w:r>
        <w:rPr>
          <w:rFonts w:hint="cs"/>
          <w:spacing w:val="-4"/>
          <w:rtl/>
        </w:rPr>
        <w:t xml:space="preserve"> دعوات لإقامة شراكة </w:t>
      </w:r>
      <w:r w:rsidR="00AC49E6">
        <w:rPr>
          <w:rFonts w:hint="cs"/>
          <w:spacing w:val="-4"/>
          <w:rtl/>
        </w:rPr>
        <w:t>تضم</w:t>
      </w:r>
      <w:r>
        <w:rPr>
          <w:rFonts w:hint="cs"/>
          <w:spacing w:val="-4"/>
          <w:rtl/>
        </w:rPr>
        <w:t xml:space="preserve"> أصحاب </w:t>
      </w:r>
      <w:r w:rsidR="00AC49E6">
        <w:rPr>
          <w:rFonts w:hint="cs"/>
          <w:spacing w:val="-4"/>
          <w:rtl/>
        </w:rPr>
        <w:t xml:space="preserve">مصلحة متعددين </w:t>
      </w:r>
      <w:r>
        <w:rPr>
          <w:rFonts w:hint="cs"/>
          <w:spacing w:val="-4"/>
          <w:rtl/>
        </w:rPr>
        <w:t xml:space="preserve">إلى مختلف المنصات والبرامج والمبادرات الإقليمية من أجل المساهمة في أعمال قطاع تنمية الاتصالات لتحقيق أهداف التنمية المستدامة </w:t>
      </w:r>
      <w:r>
        <w:rPr>
          <w:spacing w:val="-4"/>
        </w:rPr>
        <w:t>(SDG)</w:t>
      </w:r>
      <w:r>
        <w:rPr>
          <w:rFonts w:hint="cs"/>
          <w:spacing w:val="-4"/>
          <w:rtl/>
        </w:rPr>
        <w:t>.</w:t>
      </w:r>
    </w:p>
    <w:p w:rsidR="00D21869" w:rsidRDefault="00D21869" w:rsidP="00AC49E6">
      <w:pPr>
        <w:keepNext/>
        <w:keepLines/>
        <w:rPr>
          <w:rtl/>
        </w:rPr>
      </w:pPr>
      <w:r>
        <w:rPr>
          <w:rFonts w:hint="cs"/>
          <w:rtl/>
          <w:lang w:bidi="ar-EG"/>
        </w:rPr>
        <w:t xml:space="preserve">وما زال </w:t>
      </w:r>
      <w:r w:rsidRPr="00997AC0">
        <w:rPr>
          <w:rtl/>
          <w:lang w:bidi="ar-EG"/>
        </w:rPr>
        <w:t xml:space="preserve">الطابع المتنوع لأعضاء القطاع والمنتسبين إليه والعدد المتزايد للهيئات الأكاديمية </w:t>
      </w:r>
      <w:r w:rsidR="00AC49E6">
        <w:rPr>
          <w:rFonts w:hint="cs"/>
          <w:rtl/>
          <w:lang w:bidi="ar-EG"/>
        </w:rPr>
        <w:t xml:space="preserve">المنضمة إليه </w:t>
      </w:r>
      <w:r w:rsidRPr="00997AC0">
        <w:rPr>
          <w:rtl/>
          <w:lang w:bidi="ar"/>
        </w:rPr>
        <w:t xml:space="preserve">يعزز </w:t>
      </w:r>
      <w:r>
        <w:rPr>
          <w:rFonts w:hint="cs"/>
          <w:rtl/>
          <w:lang w:bidi="ar"/>
        </w:rPr>
        <w:t>التربة ال</w:t>
      </w:r>
      <w:r w:rsidRPr="00997AC0">
        <w:rPr>
          <w:rtl/>
          <w:lang w:bidi="ar"/>
        </w:rPr>
        <w:t xml:space="preserve">خصبة للتعاون </w:t>
      </w:r>
      <w:r>
        <w:rPr>
          <w:rFonts w:hint="cs"/>
          <w:rtl/>
          <w:lang w:bidi="ar"/>
        </w:rPr>
        <w:t>وتبادل المعارف</w:t>
      </w:r>
      <w:r w:rsidRPr="00997AC0">
        <w:rPr>
          <w:rtl/>
          <w:lang w:bidi="ar"/>
        </w:rPr>
        <w:t xml:space="preserve"> في</w:t>
      </w:r>
      <w:r>
        <w:rPr>
          <w:rFonts w:hint="cs"/>
          <w:rtl/>
          <w:lang w:bidi="ar"/>
        </w:rPr>
        <w:t> </w:t>
      </w:r>
      <w:r w:rsidRPr="00997AC0">
        <w:rPr>
          <w:rtl/>
          <w:lang w:bidi="ar"/>
        </w:rPr>
        <w:t>إطار نظام إيكولوجي لتكنولوجيا</w:t>
      </w:r>
      <w:r>
        <w:rPr>
          <w:rFonts w:hint="cs"/>
          <w:rtl/>
          <w:lang w:bidi="ar"/>
        </w:rPr>
        <w:t>ت</w:t>
      </w:r>
      <w:r w:rsidRPr="00997AC0">
        <w:rPr>
          <w:rtl/>
          <w:lang w:bidi="ar"/>
        </w:rPr>
        <w:t xml:space="preserve"> المعلومات والاتصالات</w:t>
      </w:r>
      <w:r>
        <w:rPr>
          <w:rFonts w:hint="cs"/>
          <w:rtl/>
          <w:lang w:bidi="ar"/>
        </w:rPr>
        <w:t xml:space="preserve"> ال</w:t>
      </w:r>
      <w:r w:rsidRPr="00997AC0">
        <w:rPr>
          <w:rtl/>
          <w:lang w:bidi="ar"/>
        </w:rPr>
        <w:t>متقارب</w:t>
      </w:r>
      <w:r>
        <w:rPr>
          <w:rFonts w:hint="cs"/>
          <w:rtl/>
          <w:lang w:bidi="ar"/>
        </w:rPr>
        <w:t>ة</w:t>
      </w:r>
      <w:r w:rsidRPr="00997AC0">
        <w:rPr>
          <w:rtl/>
          <w:lang w:bidi="ar-EG"/>
        </w:rPr>
        <w:t xml:space="preserve">. وسيواصل مكتب تنمية الاتصالات التركيز على نهج </w:t>
      </w:r>
      <w:r w:rsidR="00AC49E6">
        <w:rPr>
          <w:rFonts w:hint="cs"/>
          <w:rtl/>
          <w:lang w:bidi="ar-EG"/>
        </w:rPr>
        <w:t>تعدد</w:t>
      </w:r>
      <w:r w:rsidRPr="00997AC0">
        <w:rPr>
          <w:rtl/>
          <w:lang w:bidi="ar-EG"/>
        </w:rPr>
        <w:t xml:space="preserve"> أصحاب المصلحة لتعزيز </w:t>
      </w:r>
      <w:r>
        <w:rPr>
          <w:rFonts w:hint="cs"/>
          <w:rtl/>
          <w:lang w:bidi="ar-EG"/>
        </w:rPr>
        <w:t xml:space="preserve">التواصل </w:t>
      </w:r>
      <w:r w:rsidRPr="00997AC0">
        <w:rPr>
          <w:rtl/>
          <w:lang w:bidi="ar-EG"/>
        </w:rPr>
        <w:t xml:space="preserve">والشراكة مع الأعضاء وشبكاتهم </w:t>
      </w:r>
      <w:r>
        <w:rPr>
          <w:rFonts w:hint="cs"/>
          <w:rtl/>
          <w:lang w:bidi="ar-EG"/>
        </w:rPr>
        <w:t>من خلال منصات المكتب/الاتحاد ب</w:t>
      </w:r>
      <w:r>
        <w:rPr>
          <w:color w:val="000000"/>
          <w:rtl/>
        </w:rPr>
        <w:t xml:space="preserve">التنسيق والتعاون الوثيقين </w:t>
      </w:r>
      <w:r w:rsidRPr="00997AC0">
        <w:rPr>
          <w:rtl/>
          <w:lang w:bidi="ar-EG"/>
        </w:rPr>
        <w:t>على الصعيدين العالمي والإقليمي.</w:t>
      </w:r>
    </w:p>
    <w:p w:rsidR="00D21869" w:rsidRPr="00997AC0" w:rsidRDefault="00D21869" w:rsidP="00D21869">
      <w:pPr>
        <w:keepNext/>
        <w:keepLines/>
      </w:pPr>
      <w:r>
        <w:rPr>
          <w:rFonts w:hint="cs"/>
          <w:rtl/>
        </w:rPr>
        <w:t>ويُدعى الأعضاء والدول الأعضاء تحديداً إلى تشجيع القطاع الخاص والشركات الصغيرة والمتوسطة والهيئات الأكاديمية في بلدانها لكي تشارك وتساهم في أعمال قطاع تنمية الاتصالات.</w:t>
      </w:r>
    </w:p>
    <w:p w:rsidR="00D21869" w:rsidRDefault="00D21869" w:rsidP="00D21869">
      <w:pPr>
        <w:spacing w:before="600"/>
        <w:jc w:val="center"/>
        <w:rPr>
          <w:rtl/>
          <w:lang w:bidi="ar-EG"/>
        </w:rPr>
      </w:pPr>
      <w:r>
        <w:rPr>
          <w:rFonts w:hint="cs"/>
          <w:rtl/>
          <w:lang w:bidi="ar-EG"/>
        </w:rPr>
        <w:t>__________</w:t>
      </w:r>
      <w:bookmarkStart w:id="3" w:name="_GoBack"/>
      <w:bookmarkEnd w:id="3"/>
    </w:p>
    <w:sectPr w:rsidR="00D21869"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69" w:rsidRDefault="00D21869" w:rsidP="00E07379">
      <w:pPr>
        <w:spacing w:before="0" w:line="240" w:lineRule="auto"/>
      </w:pPr>
      <w:r>
        <w:separator/>
      </w:r>
    </w:p>
  </w:endnote>
  <w:endnote w:type="continuationSeparator" w:id="0">
    <w:p w:rsidR="00D21869" w:rsidRDefault="00D2186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B13261" w:rsidRDefault="00CE6AED" w:rsidP="00B13261">
    <w:pPr>
      <w:pStyle w:val="Footer"/>
      <w:tabs>
        <w:tab w:val="clear" w:pos="5812"/>
        <w:tab w:val="center" w:pos="5103"/>
      </w:tabs>
      <w:rPr>
        <w:lang w:val="es-ES"/>
      </w:rPr>
    </w:pPr>
    <w:r>
      <w:rPr>
        <w:noProof/>
      </w:rPr>
      <w:fldChar w:fldCharType="begin"/>
    </w:r>
    <w:r w:rsidRPr="00B13261">
      <w:rPr>
        <w:noProof/>
        <w:lang w:val="es-ES"/>
      </w:rPr>
      <w:instrText xml:space="preserve"> FILENAME \p \* MERGEFORMAT </w:instrText>
    </w:r>
    <w:r>
      <w:rPr>
        <w:noProof/>
      </w:rPr>
      <w:fldChar w:fldCharType="separate"/>
    </w:r>
    <w:r w:rsidR="000C661F">
      <w:rPr>
        <w:noProof/>
        <w:lang w:val="es-ES"/>
      </w:rPr>
      <w:t>P:\ARA\ITU-D\CONF-D\TDAG19\000\020A.docx</w:t>
    </w:r>
    <w:r>
      <w:rPr>
        <w:noProof/>
      </w:rPr>
      <w:fldChar w:fldCharType="end"/>
    </w:r>
    <w:r w:rsidR="00BD0C50" w:rsidRPr="00B13261">
      <w:rPr>
        <w:lang w:val="es-ES"/>
      </w:rPr>
      <w:t xml:space="preserve">   (</w:t>
    </w:r>
    <w:r w:rsidR="00B13261" w:rsidRPr="00B13261">
      <w:rPr>
        <w:lang w:val="es-ES"/>
      </w:rPr>
      <w:t>449226</w:t>
    </w:r>
    <w:r w:rsidR="00BD0C50" w:rsidRPr="00B13261">
      <w:rPr>
        <w:lang w:val="es-ES"/>
      </w:rPr>
      <w:t>)</w:t>
    </w:r>
    <w:r w:rsidR="00BD0C50" w:rsidRPr="00B13261">
      <w:rPr>
        <w:lang w:val="es-ES"/>
      </w:rPr>
      <w:tab/>
    </w:r>
    <w:r w:rsidR="00BD0C50" w:rsidRPr="00665956">
      <w:fldChar w:fldCharType="begin"/>
    </w:r>
    <w:r w:rsidR="00BD0C50" w:rsidRPr="00665956">
      <w:instrText xml:space="preserve"> savedate \@ dd.MM.yy </w:instrText>
    </w:r>
    <w:r w:rsidR="00BD0C50" w:rsidRPr="00665956">
      <w:fldChar w:fldCharType="separate"/>
    </w:r>
    <w:r w:rsidR="007F631F">
      <w:rPr>
        <w:noProof/>
      </w:rPr>
      <w:t>22.03.19</w:t>
    </w:r>
    <w:r w:rsidR="00BD0C50" w:rsidRPr="00665956">
      <w:fldChar w:fldCharType="end"/>
    </w:r>
    <w:r w:rsidR="00BD0C50" w:rsidRPr="00B13261">
      <w:rPr>
        <w:lang w:val="es-ES"/>
      </w:rPr>
      <w:tab/>
    </w:r>
    <w:r w:rsidR="00BD0C50" w:rsidRPr="00665956">
      <w:fldChar w:fldCharType="begin"/>
    </w:r>
    <w:r w:rsidR="00BD0C50" w:rsidRPr="00665956">
      <w:instrText xml:space="preserve"> printdate \@ dd.MM.yy </w:instrText>
    </w:r>
    <w:r w:rsidR="00BD0C50" w:rsidRPr="00665956">
      <w:fldChar w:fldCharType="separate"/>
    </w:r>
    <w:r w:rsidR="000C661F">
      <w:rPr>
        <w:noProof/>
      </w:rPr>
      <w:t>22.03.19</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D21869" w:rsidRPr="00901F9F" w:rsidTr="00976C4D">
      <w:tc>
        <w:tcPr>
          <w:tcW w:w="1298" w:type="dxa"/>
          <w:tcBorders>
            <w:top w:val="single" w:sz="4" w:space="0" w:color="auto"/>
            <w:left w:val="nil"/>
            <w:bottom w:val="nil"/>
            <w:right w:val="nil"/>
          </w:tcBorders>
          <w:shd w:val="clear" w:color="auto" w:fill="FFFFFF" w:themeFill="background1"/>
          <w:hideMark/>
        </w:tcPr>
        <w:p w:rsidR="00D21869" w:rsidRPr="00901F9F" w:rsidRDefault="00D21869" w:rsidP="00D21869">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D21869" w:rsidRPr="00901F9F" w:rsidRDefault="00D21869" w:rsidP="00D21869">
          <w:pPr>
            <w:spacing w:after="60" w:line="260" w:lineRule="exact"/>
            <w:rPr>
              <w:sz w:val="20"/>
              <w:szCs w:val="26"/>
              <w:rtl/>
              <w:lang w:val="en-GB" w:bidi="ar-EG"/>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D21869" w:rsidRPr="00CB3DFA" w:rsidRDefault="00F74E96" w:rsidP="007F631F">
          <w:pPr>
            <w:spacing w:after="60" w:line="260" w:lineRule="exact"/>
            <w:rPr>
              <w:sz w:val="20"/>
              <w:szCs w:val="26"/>
              <w:lang w:val="en-GB"/>
            </w:rPr>
          </w:pPr>
          <w:r>
            <w:rPr>
              <w:rFonts w:hint="cs"/>
              <w:sz w:val="20"/>
              <w:szCs w:val="26"/>
              <w:rtl/>
              <w:lang w:bidi="ar-EG"/>
            </w:rPr>
            <w:t>الدكتورة</w:t>
          </w:r>
          <w:r w:rsidR="00D21869" w:rsidRPr="00CB3DFA">
            <w:rPr>
              <w:sz w:val="20"/>
              <w:szCs w:val="26"/>
              <w:rtl/>
              <w:lang w:bidi="ar-EG"/>
            </w:rPr>
            <w:t xml:space="preserve"> أون</w:t>
          </w:r>
          <w:r w:rsidR="007F631F">
            <w:rPr>
              <w:rFonts w:hint="cs"/>
              <w:sz w:val="20"/>
              <w:szCs w:val="26"/>
              <w:rtl/>
              <w:lang w:bidi="ar-EG"/>
            </w:rPr>
            <w:t>-</w:t>
          </w:r>
          <w:r>
            <w:rPr>
              <w:rFonts w:hint="cs"/>
              <w:sz w:val="20"/>
              <w:szCs w:val="26"/>
              <w:rtl/>
              <w:lang w:bidi="ar-EG"/>
            </w:rPr>
            <w:t xml:space="preserve">جو </w:t>
          </w:r>
          <w:r w:rsidR="00D21869" w:rsidRPr="00CB3DFA">
            <w:rPr>
              <w:sz w:val="20"/>
              <w:szCs w:val="26"/>
              <w:rtl/>
              <w:lang w:bidi="ar-EG"/>
            </w:rPr>
            <w:t xml:space="preserve">كيم، </w:t>
          </w:r>
          <w:r w:rsidR="00D21869" w:rsidRPr="00CB3DFA">
            <w:rPr>
              <w:sz w:val="20"/>
              <w:szCs w:val="26"/>
              <w:rtl/>
            </w:rPr>
            <w:t>رئيسة دائرة الابتكارات والشراكات، مكتب تنمية الاتصالات</w:t>
          </w:r>
        </w:p>
      </w:tc>
    </w:tr>
    <w:tr w:rsidR="00D21869" w:rsidRPr="00901F9F" w:rsidTr="00976C4D">
      <w:tc>
        <w:tcPr>
          <w:tcW w:w="1298" w:type="dxa"/>
        </w:tcPr>
        <w:p w:rsidR="00D21869" w:rsidRPr="00901F9F" w:rsidRDefault="00D21869" w:rsidP="00D21869">
          <w:pPr>
            <w:spacing w:before="40" w:after="60" w:line="260" w:lineRule="exact"/>
            <w:rPr>
              <w:sz w:val="20"/>
              <w:szCs w:val="26"/>
              <w:lang w:val="en-GB"/>
            </w:rPr>
          </w:pPr>
        </w:p>
      </w:tc>
      <w:tc>
        <w:tcPr>
          <w:tcW w:w="2104" w:type="dxa"/>
          <w:hideMark/>
        </w:tcPr>
        <w:p w:rsidR="00D21869" w:rsidRPr="00901F9F" w:rsidRDefault="00D21869" w:rsidP="00D21869">
          <w:pPr>
            <w:spacing w:before="40" w:after="60" w:line="260" w:lineRule="exact"/>
            <w:rPr>
              <w:sz w:val="20"/>
              <w:szCs w:val="26"/>
              <w:lang w:val="en-GB"/>
            </w:rPr>
          </w:pPr>
          <w:r w:rsidRPr="00901F9F">
            <w:rPr>
              <w:sz w:val="20"/>
              <w:szCs w:val="26"/>
              <w:rtl/>
              <w:lang w:bidi="ar-EG"/>
            </w:rPr>
            <w:t>رقم الهاتف:</w:t>
          </w:r>
        </w:p>
      </w:tc>
      <w:tc>
        <w:tcPr>
          <w:tcW w:w="6237" w:type="dxa"/>
        </w:tcPr>
        <w:p w:rsidR="00D21869" w:rsidRPr="00CB3DFA" w:rsidRDefault="00D21869" w:rsidP="00D21869">
          <w:pPr>
            <w:spacing w:before="40" w:after="60" w:line="260" w:lineRule="exact"/>
            <w:rPr>
              <w:sz w:val="20"/>
              <w:szCs w:val="26"/>
              <w:lang w:val="en-GB"/>
            </w:rPr>
          </w:pPr>
          <w:r w:rsidRPr="00CB3DFA">
            <w:rPr>
              <w:sz w:val="20"/>
              <w:szCs w:val="26"/>
              <w:lang w:bidi="ar-EG"/>
            </w:rPr>
            <w:t>+41</w:t>
          </w:r>
          <w:r>
            <w:rPr>
              <w:sz w:val="20"/>
              <w:szCs w:val="26"/>
              <w:lang w:bidi="ar-EG"/>
            </w:rPr>
            <w:t> </w:t>
          </w:r>
          <w:r w:rsidRPr="00CB3DFA">
            <w:rPr>
              <w:sz w:val="20"/>
              <w:szCs w:val="26"/>
              <w:lang w:bidi="ar-EG"/>
            </w:rPr>
            <w:t>22</w:t>
          </w:r>
          <w:r>
            <w:rPr>
              <w:sz w:val="20"/>
              <w:szCs w:val="26"/>
              <w:lang w:bidi="ar-EG"/>
            </w:rPr>
            <w:t> </w:t>
          </w:r>
          <w:r w:rsidRPr="00CB3DFA">
            <w:rPr>
              <w:sz w:val="20"/>
              <w:szCs w:val="26"/>
              <w:lang w:bidi="ar-EG"/>
            </w:rPr>
            <w:t>730</w:t>
          </w:r>
          <w:r>
            <w:rPr>
              <w:sz w:val="20"/>
              <w:szCs w:val="26"/>
              <w:lang w:bidi="ar-EG"/>
            </w:rPr>
            <w:t> </w:t>
          </w:r>
          <w:r w:rsidRPr="00CB3DFA">
            <w:rPr>
              <w:sz w:val="20"/>
              <w:szCs w:val="26"/>
              <w:lang w:bidi="ar-EG"/>
            </w:rPr>
            <w:t>5900</w:t>
          </w:r>
        </w:p>
      </w:tc>
    </w:tr>
    <w:tr w:rsidR="00D21869" w:rsidRPr="00901F9F" w:rsidTr="00976C4D">
      <w:tc>
        <w:tcPr>
          <w:tcW w:w="1298" w:type="dxa"/>
        </w:tcPr>
        <w:p w:rsidR="00D21869" w:rsidRPr="00901F9F" w:rsidRDefault="00D21869" w:rsidP="00D21869">
          <w:pPr>
            <w:spacing w:before="40" w:after="60" w:line="260" w:lineRule="exact"/>
            <w:rPr>
              <w:sz w:val="20"/>
              <w:szCs w:val="26"/>
              <w:lang w:val="en-GB"/>
            </w:rPr>
          </w:pPr>
        </w:p>
      </w:tc>
      <w:tc>
        <w:tcPr>
          <w:tcW w:w="2104" w:type="dxa"/>
          <w:hideMark/>
        </w:tcPr>
        <w:p w:rsidR="00D21869" w:rsidRPr="00901F9F" w:rsidRDefault="00D21869" w:rsidP="00D21869">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D21869" w:rsidRPr="00CB3DFA" w:rsidRDefault="007F631F" w:rsidP="00D21869">
          <w:pPr>
            <w:spacing w:before="40" w:after="60" w:line="260" w:lineRule="exact"/>
            <w:rPr>
              <w:sz w:val="20"/>
              <w:szCs w:val="26"/>
              <w:rtl/>
              <w:lang w:bidi="ar-EG"/>
            </w:rPr>
          </w:pPr>
          <w:hyperlink r:id="rId1" w:history="1">
            <w:r w:rsidR="00D21869" w:rsidRPr="00CB3DFA">
              <w:rPr>
                <w:rStyle w:val="Hyperlink"/>
                <w:sz w:val="20"/>
                <w:szCs w:val="26"/>
                <w:lang w:bidi="ar-EG"/>
              </w:rPr>
              <w:t>eun-ju.kim@itu.int</w:t>
            </w:r>
          </w:hyperlink>
        </w:p>
      </w:tc>
    </w:tr>
  </w:tbl>
  <w:p w:rsidR="00A72045" w:rsidRPr="007F631F" w:rsidRDefault="007F631F" w:rsidP="00CE6AED">
    <w:pPr>
      <w:bidi w:val="0"/>
      <w:spacing w:before="240" w:line="240" w:lineRule="auto"/>
      <w:jc w:val="center"/>
      <w:rPr>
        <w:rFonts w:eastAsiaTheme="minorEastAsia"/>
        <w:sz w:val="12"/>
        <w:szCs w:val="20"/>
        <w:rtl/>
        <w:lang w:val="ru-RU" w:eastAsia="zh-CN"/>
      </w:rPr>
    </w:pPr>
    <w:hyperlink r:id="rId2" w:history="1">
      <w:r w:rsidR="00C90ADD" w:rsidRPr="007F631F">
        <w:rPr>
          <w:rFonts w:cs="Times New Roman"/>
          <w:color w:val="0000FF"/>
          <w:sz w:val="20"/>
          <w:szCs w:val="20"/>
          <w:u w:val="single"/>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69" w:rsidRDefault="00D21869" w:rsidP="00E07379">
      <w:pPr>
        <w:spacing w:before="0" w:line="240" w:lineRule="auto"/>
      </w:pPr>
      <w:r>
        <w:separator/>
      </w:r>
    </w:p>
  </w:footnote>
  <w:footnote w:type="continuationSeparator" w:id="0">
    <w:p w:rsidR="00D21869" w:rsidRDefault="00D21869" w:rsidP="00E07379">
      <w:pPr>
        <w:spacing w:before="0" w:line="240" w:lineRule="auto"/>
      </w:pPr>
      <w:r>
        <w:continuationSeparator/>
      </w:r>
    </w:p>
  </w:footnote>
  <w:footnote w:id="1">
    <w:p w:rsidR="00D21869" w:rsidRDefault="00D21869" w:rsidP="000C661F">
      <w:pPr>
        <w:pStyle w:val="FootnoteText"/>
      </w:pPr>
      <w:r>
        <w:rPr>
          <w:rStyle w:val="FootnoteReference"/>
        </w:rPr>
        <w:footnoteRef/>
      </w:r>
      <w:r>
        <w:rPr>
          <w:rtl/>
        </w:rPr>
        <w:t xml:space="preserve"> </w:t>
      </w:r>
      <w:r>
        <w:rPr>
          <w:rtl/>
        </w:rPr>
        <w:tab/>
      </w:r>
      <w:r>
        <w:rPr>
          <w:rFonts w:hint="cs"/>
          <w:rtl/>
        </w:rPr>
        <w:t>تشارك</w:t>
      </w:r>
      <w:r>
        <w:rPr>
          <w:rtl/>
          <w:lang w:bidi="ar-SA"/>
        </w:rPr>
        <w:t xml:space="preserve"> </w:t>
      </w:r>
      <w:r>
        <w:rPr>
          <w:rFonts w:hint="cs"/>
          <w:rtl/>
          <w:lang w:bidi="ar-SA"/>
        </w:rPr>
        <w:t>ا</w:t>
      </w:r>
      <w:r>
        <w:rPr>
          <w:rtl/>
          <w:lang w:bidi="ar-SA"/>
        </w:rPr>
        <w:t xml:space="preserve">لهيئات الأكاديمية في أعمال </w:t>
      </w:r>
      <w:r>
        <w:rPr>
          <w:rFonts w:hint="cs"/>
          <w:rtl/>
          <w:lang w:bidi="ar-SA"/>
        </w:rPr>
        <w:t xml:space="preserve">قطاعات </w:t>
      </w:r>
      <w:r>
        <w:rPr>
          <w:rtl/>
          <w:lang w:bidi="ar-SA"/>
        </w:rPr>
        <w:t>الاتحاد</w:t>
      </w:r>
      <w:r>
        <w:rPr>
          <w:rFonts w:hint="cs"/>
          <w:rtl/>
          <w:lang w:bidi="ar-SA"/>
        </w:rPr>
        <w:t xml:space="preserve"> الثلاثة </w:t>
      </w:r>
      <w:r w:rsidR="000C661F">
        <w:rPr>
          <w:rFonts w:hint="cs"/>
          <w:rtl/>
          <w:lang w:bidi="ar-SA"/>
        </w:rPr>
        <w:t xml:space="preserve">مقابل </w:t>
      </w:r>
      <w:r>
        <w:rPr>
          <w:rFonts w:hint="cs"/>
          <w:rtl/>
          <w:lang w:bidi="ar-SA"/>
        </w:rPr>
        <w:t>رسم واحد فقط.</w:t>
      </w:r>
    </w:p>
  </w:footnote>
  <w:footnote w:id="2">
    <w:p w:rsidR="00D21869" w:rsidRPr="005F5A70" w:rsidRDefault="00D21869" w:rsidP="007F631F">
      <w:pPr>
        <w:pStyle w:val="FootnoteText"/>
        <w:bidi w:val="0"/>
        <w:spacing w:line="240" w:lineRule="auto"/>
        <w:ind w:left="0" w:firstLine="0"/>
        <w:rPr>
          <w:rtl/>
          <w:lang w:bidi="ar-SA"/>
        </w:rPr>
      </w:pPr>
      <w:r>
        <w:rPr>
          <w:rStyle w:val="FootnoteReference"/>
        </w:rPr>
        <w:footnoteRef/>
      </w:r>
      <w:r w:rsidR="0083074A">
        <w:rPr>
          <w:rtl/>
        </w:rPr>
        <w:tab/>
      </w:r>
      <w:r w:rsidR="0083074A" w:rsidRPr="0083074A">
        <w:t xml:space="preserve">Universidad Nacional de San Luis (Argentina); Universidad de Buenos Aires, </w:t>
      </w:r>
      <w:proofErr w:type="spellStart"/>
      <w:r w:rsidR="0083074A" w:rsidRPr="0083074A">
        <w:t>Facultad</w:t>
      </w:r>
      <w:proofErr w:type="spellEnd"/>
      <w:r w:rsidR="0083074A" w:rsidRPr="0083074A">
        <w:t xml:space="preserve"> de </w:t>
      </w:r>
      <w:proofErr w:type="spellStart"/>
      <w:r w:rsidR="0083074A" w:rsidRPr="0083074A">
        <w:t>Ingenieria</w:t>
      </w:r>
      <w:proofErr w:type="spellEnd"/>
      <w:r w:rsidR="0083074A" w:rsidRPr="0083074A">
        <w:t xml:space="preserve"> (Argentina); Universidad Nacional Arturo </w:t>
      </w:r>
      <w:proofErr w:type="spellStart"/>
      <w:r w:rsidR="0083074A" w:rsidRPr="0083074A">
        <w:t>Jauretche</w:t>
      </w:r>
      <w:proofErr w:type="spellEnd"/>
      <w:r w:rsidR="0083074A" w:rsidRPr="0083074A">
        <w:t xml:space="preserve"> (Argentina); Universidad Nacional de Rio Cuarto (Argentina); </w:t>
      </w:r>
      <w:proofErr w:type="spellStart"/>
      <w:r w:rsidR="0083074A" w:rsidRPr="0083074A">
        <w:t>Instituto</w:t>
      </w:r>
      <w:proofErr w:type="spellEnd"/>
      <w:r w:rsidR="0083074A" w:rsidRPr="0083074A">
        <w:t xml:space="preserve"> </w:t>
      </w:r>
      <w:proofErr w:type="spellStart"/>
      <w:r w:rsidR="0083074A" w:rsidRPr="0083074A">
        <w:t>Balseiro</w:t>
      </w:r>
      <w:proofErr w:type="spellEnd"/>
      <w:r w:rsidR="0083074A" w:rsidRPr="0083074A">
        <w:t xml:space="preserve"> (Argentina); Universidad Nacional del Sur (Argentina); Universidad Nacional de Tucuman (Argentina); Universidad Nacional de Cordoba (Argentina); Universidad Nacional de la </w:t>
      </w:r>
      <w:proofErr w:type="spellStart"/>
      <w:r w:rsidR="0083074A" w:rsidRPr="0083074A">
        <w:t>Matanza</w:t>
      </w:r>
      <w:proofErr w:type="spellEnd"/>
      <w:r w:rsidR="0083074A" w:rsidRPr="0083074A">
        <w:t xml:space="preserve"> (Argentina); Universidad Nacional de La Plata (Argentina); Universidad Nacional de Misiones (Argentina); Universidad </w:t>
      </w:r>
      <w:proofErr w:type="spellStart"/>
      <w:r w:rsidR="0083074A" w:rsidRPr="0083074A">
        <w:t>Tenologica</w:t>
      </w:r>
      <w:proofErr w:type="spellEnd"/>
      <w:r w:rsidR="0083074A" w:rsidRPr="0083074A">
        <w:t xml:space="preserve"> Nacional (Argentina); Universidad Nacional de Rio Negro (Argentina); Universidad Nacional de Lujan (Argentina); RMIT University (Australia); </w:t>
      </w:r>
      <w:proofErr w:type="spellStart"/>
      <w:r w:rsidR="0083074A" w:rsidRPr="0083074A">
        <w:t>Ecole</w:t>
      </w:r>
      <w:proofErr w:type="spellEnd"/>
      <w:r w:rsidR="0083074A" w:rsidRPr="0083074A">
        <w:t xml:space="preserve"> </w:t>
      </w:r>
      <w:proofErr w:type="spellStart"/>
      <w:r w:rsidR="0083074A" w:rsidRPr="0083074A">
        <w:t>Nationale</w:t>
      </w:r>
      <w:proofErr w:type="spellEnd"/>
      <w:r w:rsidR="0083074A" w:rsidRPr="0083074A">
        <w:t xml:space="preserve"> </w:t>
      </w:r>
      <w:proofErr w:type="spellStart"/>
      <w:r w:rsidR="0083074A" w:rsidRPr="0083074A">
        <w:t>Superieure</w:t>
      </w:r>
      <w:proofErr w:type="spellEnd"/>
      <w:r w:rsidR="0083074A" w:rsidRPr="0083074A">
        <w:t xml:space="preserve"> des </w:t>
      </w:r>
      <w:proofErr w:type="spellStart"/>
      <w:r w:rsidR="0083074A" w:rsidRPr="0083074A">
        <w:t>Postes</w:t>
      </w:r>
      <w:proofErr w:type="spellEnd"/>
      <w:r w:rsidR="0083074A" w:rsidRPr="0083074A">
        <w:t xml:space="preserve">, Telecommunications et TIC (Cameroon); Computer Network Information Center of the Chinese Academy of Sciences (China); University of Electronic Science and Technology of China (China); Institute of Information Engineering Chinese Academy of Sciences (CETC ISA) (China); Universidad </w:t>
      </w:r>
      <w:proofErr w:type="spellStart"/>
      <w:r w:rsidR="0083074A" w:rsidRPr="0083074A">
        <w:t>Autonoma</w:t>
      </w:r>
      <w:proofErr w:type="spellEnd"/>
      <w:r w:rsidR="0083074A" w:rsidRPr="0083074A">
        <w:t xml:space="preserve"> de Santo Domingo (Dominican Republic); IRT </w:t>
      </w:r>
      <w:proofErr w:type="spellStart"/>
      <w:r w:rsidR="0083074A" w:rsidRPr="0083074A">
        <w:t>SystemX</w:t>
      </w:r>
      <w:proofErr w:type="spellEnd"/>
      <w:r w:rsidR="0083074A" w:rsidRPr="0083074A">
        <w:t xml:space="preserve"> (France); International Audio Laboratories Erlangen (Germany); Kwame Nkrumah University of Science and Technology (Ghana); Indian Council for Research on International Economic Relations (ICRIER) (India); Indian Institute of Science (India); National Institute of Public Finance and Policy (India); Centre for Tech and Innovation Management National Institute of Industrial Engineering (India); </w:t>
      </w:r>
      <w:proofErr w:type="spellStart"/>
      <w:r w:rsidR="0083074A" w:rsidRPr="0083074A">
        <w:t>IoT</w:t>
      </w:r>
      <w:proofErr w:type="spellEnd"/>
      <w:r w:rsidR="0083074A" w:rsidRPr="0083074A">
        <w:t xml:space="preserve"> Academy (Iran); Graduate School of Public Administration Seoul National University (Korea, Republic of); Palestine Technical University </w:t>
      </w:r>
      <w:proofErr w:type="spellStart"/>
      <w:r w:rsidR="0083074A" w:rsidRPr="0083074A">
        <w:t>Kadoorie</w:t>
      </w:r>
      <w:proofErr w:type="spellEnd"/>
      <w:r w:rsidR="0083074A" w:rsidRPr="0083074A">
        <w:t xml:space="preserve"> (Palestine, State); Arab American University (Palestine, State); National Institute of Telecommunications (Poland); Qatar University (Qatar); Saint-Petersburg State University of Aerospace Instrumentation (Russian Federation); </w:t>
      </w:r>
      <w:proofErr w:type="spellStart"/>
      <w:r w:rsidR="0083074A" w:rsidRPr="0083074A">
        <w:t>Naif</w:t>
      </w:r>
      <w:proofErr w:type="spellEnd"/>
      <w:r w:rsidR="0083074A" w:rsidRPr="0083074A">
        <w:t xml:space="preserve"> Arab University for Security Sciences (NAUSS) (Saudi Arabia); Centre </w:t>
      </w:r>
      <w:proofErr w:type="spellStart"/>
      <w:r w:rsidR="0083074A" w:rsidRPr="0083074A">
        <w:t>d’Etudes</w:t>
      </w:r>
      <w:proofErr w:type="spellEnd"/>
      <w:r w:rsidR="0083074A" w:rsidRPr="0083074A">
        <w:t xml:space="preserve"> et de </w:t>
      </w:r>
      <w:proofErr w:type="spellStart"/>
      <w:r w:rsidR="0083074A" w:rsidRPr="0083074A">
        <w:t>Recherches</w:t>
      </w:r>
      <w:proofErr w:type="spellEnd"/>
      <w:r w:rsidR="0083074A" w:rsidRPr="0083074A">
        <w:t xml:space="preserve"> des Telecommunications (CERT) (Tunisia); Florida Atlantic University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F74E96">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10C12">
      <w:rPr>
        <w:rFonts w:eastAsiaTheme="minorEastAsia" w:cs="Calibri"/>
        <w:sz w:val="20"/>
        <w:szCs w:val="20"/>
        <w:lang w:val="en-GB" w:eastAsia="zh-CN"/>
      </w:rPr>
      <w:t>9</w:t>
    </w:r>
    <w:r w:rsidRPr="00CB30F8">
      <w:rPr>
        <w:rFonts w:eastAsiaTheme="minorEastAsia" w:cs="Calibri"/>
        <w:sz w:val="20"/>
        <w:szCs w:val="20"/>
        <w:lang w:val="en-GB" w:eastAsia="zh-CN"/>
      </w:rPr>
      <w:t>/</w:t>
    </w:r>
    <w:r w:rsidR="00F74E96">
      <w:rPr>
        <w:rFonts w:eastAsiaTheme="minorEastAsia" w:cs="Calibri"/>
        <w:sz w:val="20"/>
        <w:szCs w:val="20"/>
        <w:lang w:eastAsia="zh-CN"/>
      </w:rPr>
      <w:t>20</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7F631F">
      <w:rPr>
        <w:rFonts w:eastAsiaTheme="minorEastAsia" w:cs="Calibri"/>
        <w:noProof/>
        <w:sz w:val="20"/>
        <w:szCs w:val="20"/>
        <w:rtl/>
        <w:lang w:val="en-GB" w:eastAsia="zh-CN"/>
      </w:rPr>
      <w:t>6</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activeWritingStyle w:appName="MSWord" w:lang="ar-JO" w:vendorID="64" w:dllVersion="131078" w:nlCheck="1" w:checkStyle="0"/>
  <w:activeWritingStyle w:appName="MSWord" w:lang="es-ES" w:vendorID="64" w:dllVersion="131078" w:nlCheck="1" w:checkStyle="1"/>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69"/>
    <w:rsid w:val="000124CC"/>
    <w:rsid w:val="00041F8B"/>
    <w:rsid w:val="00046444"/>
    <w:rsid w:val="0006023B"/>
    <w:rsid w:val="0008638B"/>
    <w:rsid w:val="00090574"/>
    <w:rsid w:val="00092FC2"/>
    <w:rsid w:val="000A1677"/>
    <w:rsid w:val="000B407F"/>
    <w:rsid w:val="000C13C2"/>
    <w:rsid w:val="000C661F"/>
    <w:rsid w:val="000D4C64"/>
    <w:rsid w:val="000F0B1C"/>
    <w:rsid w:val="000F1D42"/>
    <w:rsid w:val="000F4D07"/>
    <w:rsid w:val="00102A03"/>
    <w:rsid w:val="001040A3"/>
    <w:rsid w:val="00173915"/>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C106D"/>
    <w:rsid w:val="003C475F"/>
    <w:rsid w:val="003E4132"/>
    <w:rsid w:val="003F678F"/>
    <w:rsid w:val="003F7FC6"/>
    <w:rsid w:val="0042686F"/>
    <w:rsid w:val="004367CE"/>
    <w:rsid w:val="00443869"/>
    <w:rsid w:val="0046396F"/>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C1556"/>
    <w:rsid w:val="006F177A"/>
    <w:rsid w:val="006F267F"/>
    <w:rsid w:val="006F63F7"/>
    <w:rsid w:val="006F6F03"/>
    <w:rsid w:val="00706D7A"/>
    <w:rsid w:val="00726AEC"/>
    <w:rsid w:val="00747DF8"/>
    <w:rsid w:val="00752F2D"/>
    <w:rsid w:val="007530CA"/>
    <w:rsid w:val="0079553D"/>
    <w:rsid w:val="007B01CC"/>
    <w:rsid w:val="007D4F32"/>
    <w:rsid w:val="007E7C6C"/>
    <w:rsid w:val="007F6238"/>
    <w:rsid w:val="007F631F"/>
    <w:rsid w:val="007F646C"/>
    <w:rsid w:val="00801FCD"/>
    <w:rsid w:val="00803D7E"/>
    <w:rsid w:val="00803F08"/>
    <w:rsid w:val="008235CD"/>
    <w:rsid w:val="00823A07"/>
    <w:rsid w:val="0083074A"/>
    <w:rsid w:val="00835FEC"/>
    <w:rsid w:val="008513CB"/>
    <w:rsid w:val="00856550"/>
    <w:rsid w:val="00874D9C"/>
    <w:rsid w:val="00895A80"/>
    <w:rsid w:val="008A1810"/>
    <w:rsid w:val="008B5B5D"/>
    <w:rsid w:val="00917694"/>
    <w:rsid w:val="009263CD"/>
    <w:rsid w:val="00930E6D"/>
    <w:rsid w:val="00972CA2"/>
    <w:rsid w:val="00982B28"/>
    <w:rsid w:val="00984EA5"/>
    <w:rsid w:val="00992593"/>
    <w:rsid w:val="009C17E1"/>
    <w:rsid w:val="009C35ED"/>
    <w:rsid w:val="009F1C12"/>
    <w:rsid w:val="00A07DA3"/>
    <w:rsid w:val="00A10C12"/>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C49E6"/>
    <w:rsid w:val="00AD1503"/>
    <w:rsid w:val="00AE7244"/>
    <w:rsid w:val="00AF3FEE"/>
    <w:rsid w:val="00B02F46"/>
    <w:rsid w:val="00B13261"/>
    <w:rsid w:val="00B2000C"/>
    <w:rsid w:val="00B20ADE"/>
    <w:rsid w:val="00B23C4B"/>
    <w:rsid w:val="00B66B9A"/>
    <w:rsid w:val="00B82089"/>
    <w:rsid w:val="00B970AE"/>
    <w:rsid w:val="00BA1427"/>
    <w:rsid w:val="00BD0C50"/>
    <w:rsid w:val="00BE49D0"/>
    <w:rsid w:val="00BF2C38"/>
    <w:rsid w:val="00C23331"/>
    <w:rsid w:val="00C2452B"/>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E6AED"/>
    <w:rsid w:val="00CF3FFD"/>
    <w:rsid w:val="00CF5ED3"/>
    <w:rsid w:val="00D0494C"/>
    <w:rsid w:val="00D14BEB"/>
    <w:rsid w:val="00D21869"/>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4ED2"/>
    <w:rsid w:val="00F36D8B"/>
    <w:rsid w:val="00F401D0"/>
    <w:rsid w:val="00F45F2B"/>
    <w:rsid w:val="00F57AE4"/>
    <w:rsid w:val="00F67150"/>
    <w:rsid w:val="00F74E96"/>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5FD91F-3395-4446-B85F-B276D7B0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21869"/>
  </w:style>
  <w:style w:type="paragraph" w:styleId="NormalWeb">
    <w:name w:val="Normal (Web)"/>
    <w:basedOn w:val="Normal"/>
    <w:uiPriority w:val="99"/>
    <w:unhideWhenUsed/>
    <w:rsid w:val="00D21869"/>
    <w:pPr>
      <w:tabs>
        <w:tab w:val="clear" w:pos="1134"/>
      </w:tabs>
      <w:bidi w:val="0"/>
      <w:spacing w:before="100" w:beforeAutospacing="1" w:after="100" w:afterAutospacing="1" w:line="240" w:lineRule="auto"/>
      <w:jc w:val="left"/>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pub/itu-d/opb/gen/D-GEN-ICT_SDGS.01-2017-PDF-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en/ITU-D/Membership/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dms_pub/itu-d/opb/gen/D-GEN-ICT_SDGS.01-2017-PDF-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yperlink" Target="https://www.itu.int/dms_pub/itu-d/opb/gen/D-GEN-ICT_SDGS.01-2017-PDF-E.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pub/itu-d/opb/gen/D-GEN-ICT_SDGS.01-2017-PDF-E.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D%20(BDT)\PA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sz="1500" b="1" baseline="0">
                <a:latin typeface="Traditional Arabic" panose="02020603050405020304" pitchFamily="18" charset="-78"/>
                <a:cs typeface="Traditional Arabic" panose="02020603050405020304" pitchFamily="18" charset="-78"/>
              </a:rPr>
              <a:t>عضوية قطاع تنمية الاتصالات</a:t>
            </a:r>
            <a:r>
              <a:rPr lang="en-US" sz="1100" b="1" baseline="0">
                <a:latin typeface="Calibri "/>
                <a:cs typeface="Traditional Arabic" panose="02020603050405020304" pitchFamily="18" charset="-78"/>
              </a:rPr>
              <a:t>(2018-2008)</a:t>
            </a:r>
            <a:r>
              <a:rPr lang="en-US" sz="1100" b="1" baseline="0">
                <a:latin typeface="Traditional Arabic" panose="02020603050405020304" pitchFamily="18" charset="-78"/>
                <a:cs typeface="Traditional Arabic" panose="02020603050405020304" pitchFamily="18" charset="-78"/>
              </a:rPr>
              <a:t> </a:t>
            </a:r>
            <a:r>
              <a:rPr lang="ar-EG" sz="1100" b="1" baseline="0">
                <a:latin typeface="Traditional Arabic" panose="02020603050405020304" pitchFamily="18" charset="-78"/>
                <a:cs typeface="Traditional Arabic" panose="02020603050405020304" pitchFamily="18" charset="-78"/>
              </a:rPr>
              <a:t> </a:t>
            </a:r>
            <a:r>
              <a:rPr lang="ar-SA" sz="1100" b="1" baseline="0">
                <a:latin typeface="Traditional Arabic" panose="02020603050405020304" pitchFamily="18" charset="-78"/>
                <a:cs typeface="Traditional Arabic" panose="02020603050405020304" pitchFamily="18" charset="-78"/>
              </a:rPr>
              <a:t> </a:t>
            </a:r>
            <a:endParaRPr lang="en-GB" sz="1100" b="1" baseline="0">
              <a:latin typeface="Traditional Arabic" panose="02020603050405020304" pitchFamily="18" charset="-78"/>
              <a:cs typeface="Traditional Arabic" panose="02020603050405020304" pitchFamily="18" charset="-78"/>
            </a:endParaRPr>
          </a:p>
        </c:rich>
      </c:tx>
      <c:layout>
        <c:manualLayout>
          <c:xMode val="edge"/>
          <c:yMode val="edge"/>
          <c:x val="0.30003013218513847"/>
          <c:y val="3.78408359332441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Sector Members</c:v>
                </c:pt>
              </c:strCache>
            </c:strRef>
          </c:tx>
          <c:spPr>
            <a:ln w="28575" cap="rnd">
              <a:solidFill>
                <a:schemeClr val="accent1"/>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Sheet1!$B$2:$L$2</c:f>
              <c:numCache>
                <c:formatCode>General</c:formatCode>
                <c:ptCount val="11"/>
                <c:pt idx="0">
                  <c:v>308</c:v>
                </c:pt>
                <c:pt idx="1">
                  <c:v>316</c:v>
                </c:pt>
                <c:pt idx="2">
                  <c:v>311</c:v>
                </c:pt>
                <c:pt idx="3">
                  <c:v>323</c:v>
                </c:pt>
                <c:pt idx="4">
                  <c:v>330</c:v>
                </c:pt>
                <c:pt idx="5">
                  <c:v>346</c:v>
                </c:pt>
                <c:pt idx="6">
                  <c:v>338</c:v>
                </c:pt>
                <c:pt idx="7">
                  <c:v>340</c:v>
                </c:pt>
                <c:pt idx="8">
                  <c:v>331</c:v>
                </c:pt>
                <c:pt idx="9">
                  <c:v>318</c:v>
                </c:pt>
                <c:pt idx="10">
                  <c:v>310</c:v>
                </c:pt>
              </c:numCache>
            </c:numRef>
          </c:val>
          <c:smooth val="0"/>
          <c:extLst xmlns:c16r2="http://schemas.microsoft.com/office/drawing/2015/06/chart">
            <c:ext xmlns:c16="http://schemas.microsoft.com/office/drawing/2014/chart" uri="{C3380CC4-5D6E-409C-BE32-E72D297353CC}">
              <c16:uniqueId val="{00000000-B1C1-4EFC-BEAB-44130E6DE38D}"/>
            </c:ext>
          </c:extLst>
        </c:ser>
        <c:ser>
          <c:idx val="1"/>
          <c:order val="1"/>
          <c:tx>
            <c:strRef>
              <c:f>Sheet1!$A$3</c:f>
              <c:strCache>
                <c:ptCount val="1"/>
                <c:pt idx="0">
                  <c:v>Associates</c:v>
                </c:pt>
              </c:strCache>
            </c:strRef>
          </c:tx>
          <c:spPr>
            <a:ln w="28575" cap="rnd">
              <a:solidFill>
                <a:schemeClr val="accent2"/>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Sheet1!$B$3:$L$3</c:f>
              <c:numCache>
                <c:formatCode>General</c:formatCode>
                <c:ptCount val="11"/>
                <c:pt idx="0">
                  <c:v>3</c:v>
                </c:pt>
                <c:pt idx="1">
                  <c:v>3</c:v>
                </c:pt>
                <c:pt idx="2">
                  <c:v>5</c:v>
                </c:pt>
                <c:pt idx="3">
                  <c:v>6</c:v>
                </c:pt>
                <c:pt idx="4">
                  <c:v>7</c:v>
                </c:pt>
                <c:pt idx="5">
                  <c:v>9</c:v>
                </c:pt>
                <c:pt idx="6">
                  <c:v>10</c:v>
                </c:pt>
                <c:pt idx="7">
                  <c:v>11</c:v>
                </c:pt>
                <c:pt idx="8">
                  <c:v>12</c:v>
                </c:pt>
                <c:pt idx="9">
                  <c:v>12</c:v>
                </c:pt>
                <c:pt idx="10">
                  <c:v>14</c:v>
                </c:pt>
              </c:numCache>
            </c:numRef>
          </c:val>
          <c:smooth val="0"/>
          <c:extLst xmlns:c16r2="http://schemas.microsoft.com/office/drawing/2015/06/chart">
            <c:ext xmlns:c16="http://schemas.microsoft.com/office/drawing/2014/chart" uri="{C3380CC4-5D6E-409C-BE32-E72D297353CC}">
              <c16:uniqueId val="{00000001-B1C1-4EFC-BEAB-44130E6DE38D}"/>
            </c:ext>
          </c:extLst>
        </c:ser>
        <c:ser>
          <c:idx val="2"/>
          <c:order val="2"/>
          <c:tx>
            <c:strRef>
              <c:f>Sheet1!$A$4</c:f>
              <c:strCache>
                <c:ptCount val="1"/>
                <c:pt idx="0">
                  <c:v>Academia</c:v>
                </c:pt>
              </c:strCache>
            </c:strRef>
          </c:tx>
          <c:spPr>
            <a:ln w="28575" cap="rnd">
              <a:solidFill>
                <a:schemeClr val="accent3"/>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Sheet1!$B$4:$L$4</c:f>
              <c:numCache>
                <c:formatCode>General</c:formatCode>
                <c:ptCount val="11"/>
                <c:pt idx="0">
                  <c:v>0</c:v>
                </c:pt>
                <c:pt idx="1">
                  <c:v>0</c:v>
                </c:pt>
                <c:pt idx="2">
                  <c:v>0</c:v>
                </c:pt>
                <c:pt idx="3">
                  <c:v>25</c:v>
                </c:pt>
                <c:pt idx="4">
                  <c:v>36</c:v>
                </c:pt>
                <c:pt idx="5">
                  <c:v>45</c:v>
                </c:pt>
                <c:pt idx="6">
                  <c:v>86</c:v>
                </c:pt>
                <c:pt idx="7">
                  <c:v>109</c:v>
                </c:pt>
                <c:pt idx="8">
                  <c:v>107</c:v>
                </c:pt>
                <c:pt idx="9">
                  <c:v>125</c:v>
                </c:pt>
                <c:pt idx="10">
                  <c:v>156</c:v>
                </c:pt>
              </c:numCache>
            </c:numRef>
          </c:val>
          <c:smooth val="0"/>
          <c:extLst xmlns:c16r2="http://schemas.microsoft.com/office/drawing/2015/06/chart">
            <c:ext xmlns:c16="http://schemas.microsoft.com/office/drawing/2014/chart" uri="{C3380CC4-5D6E-409C-BE32-E72D297353CC}">
              <c16:uniqueId val="{00000002-B1C1-4EFC-BEAB-44130E6DE38D}"/>
            </c:ext>
          </c:extLst>
        </c:ser>
        <c:ser>
          <c:idx val="3"/>
          <c:order val="3"/>
          <c:tx>
            <c:strRef>
              <c:f>Sheet1!$A$5</c:f>
              <c:strCache>
                <c:ptCount val="1"/>
                <c:pt idx="0">
                  <c:v>TOTAL </c:v>
                </c:pt>
              </c:strCache>
            </c:strRef>
          </c:tx>
          <c:spPr>
            <a:ln w="28575" cap="rnd">
              <a:solidFill>
                <a:schemeClr val="accent4"/>
              </a:solidFill>
              <a:round/>
            </a:ln>
            <a:effectLst/>
          </c:spPr>
          <c:marker>
            <c:symbol val="none"/>
          </c:marker>
          <c:cat>
            <c:numRef>
              <c:f>Sheet1!$B$1:$L$1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Sheet1!$B$5:$L$5</c:f>
              <c:numCache>
                <c:formatCode>General</c:formatCode>
                <c:ptCount val="11"/>
                <c:pt idx="0">
                  <c:v>311</c:v>
                </c:pt>
                <c:pt idx="1">
                  <c:v>319</c:v>
                </c:pt>
                <c:pt idx="2">
                  <c:v>316</c:v>
                </c:pt>
                <c:pt idx="3">
                  <c:v>354</c:v>
                </c:pt>
                <c:pt idx="4">
                  <c:v>373</c:v>
                </c:pt>
                <c:pt idx="5">
                  <c:v>400</c:v>
                </c:pt>
                <c:pt idx="6">
                  <c:v>434</c:v>
                </c:pt>
                <c:pt idx="7">
                  <c:v>460</c:v>
                </c:pt>
                <c:pt idx="8">
                  <c:v>450</c:v>
                </c:pt>
                <c:pt idx="9">
                  <c:v>455</c:v>
                </c:pt>
                <c:pt idx="10">
                  <c:v>480</c:v>
                </c:pt>
              </c:numCache>
            </c:numRef>
          </c:val>
          <c:smooth val="0"/>
          <c:extLst xmlns:c16r2="http://schemas.microsoft.com/office/drawing/2015/06/chart">
            <c:ext xmlns:c16="http://schemas.microsoft.com/office/drawing/2014/chart" uri="{C3380CC4-5D6E-409C-BE32-E72D297353CC}">
              <c16:uniqueId val="{00000003-B1C1-4EFC-BEAB-44130E6DE38D}"/>
            </c:ext>
          </c:extLst>
        </c:ser>
        <c:dLbls>
          <c:showLegendKey val="0"/>
          <c:showVal val="0"/>
          <c:showCatName val="0"/>
          <c:showSerName val="0"/>
          <c:showPercent val="0"/>
          <c:showBubbleSize val="0"/>
        </c:dLbls>
        <c:smooth val="0"/>
        <c:axId val="465088936"/>
        <c:axId val="465099128"/>
      </c:lineChart>
      <c:catAx>
        <c:axId val="46508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099128"/>
        <c:crosses val="autoZero"/>
        <c:auto val="1"/>
        <c:lblAlgn val="ctr"/>
        <c:lblOffset val="100"/>
        <c:noMultiLvlLbl val="0"/>
      </c:catAx>
      <c:valAx>
        <c:axId val="465099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088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96b2e75-67fd-4955-a3b0-5ab9934cb50b"/>
    <ds:schemaRef ds:uri="http://schemas.openxmlformats.org/package/2006/metadata/core-properties"/>
    <ds:schemaRef ds:uri="de10a323-94a9-4e93-88b4-ea964576960d"/>
    <ds:schemaRef ds:uri="http://www.w3.org/XML/1998/namespace"/>
    <ds:schemaRef ds:uri="http://purl.org/dc/dcmitype/"/>
  </ds:schemaRefs>
</ds:datastoreItem>
</file>

<file path=customXml/itemProps3.xml><?xml version="1.0" encoding="utf-8"?>
<ds:datastoreItem xmlns:ds="http://schemas.openxmlformats.org/officeDocument/2006/customXml" ds:itemID="{22EC7E04-9518-44B3-B663-6C084334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PA_TDAG-19.dotx</Template>
  <TotalTime>70</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Riz, Imad </cp:lastModifiedBy>
  <cp:revision>4</cp:revision>
  <cp:lastPrinted>2019-03-22T17:17:00Z</cp:lastPrinted>
  <dcterms:created xsi:type="dcterms:W3CDTF">2019-03-22T15:50:00Z</dcterms:created>
  <dcterms:modified xsi:type="dcterms:W3CDTF">2019-03-28T11:04:00Z</dcterms:modified>
  <cp:category>Conference document</cp:category>
</cp:coreProperties>
</file>