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82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276C1" w:rsidTr="001276C1">
        <w:trPr>
          <w:cantSplit/>
          <w:trHeight w:val="1134"/>
        </w:trPr>
        <w:tc>
          <w:tcPr>
            <w:tcW w:w="6663" w:type="dxa"/>
          </w:tcPr>
          <w:p w:rsidR="001276C1" w:rsidRDefault="001276C1" w:rsidP="001276C1">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1276C1" w:rsidRPr="00844A56" w:rsidRDefault="001276C1" w:rsidP="001276C1">
            <w:pPr>
              <w:spacing w:before="100" w:after="120"/>
              <w:ind w:left="34"/>
              <w:rPr>
                <w:rFonts w:ascii="Verdana" w:hAnsi="Verdana"/>
                <w:sz w:val="28"/>
                <w:szCs w:val="28"/>
              </w:rPr>
            </w:pPr>
            <w:r>
              <w:rPr>
                <w:b/>
                <w:bCs/>
                <w:sz w:val="26"/>
                <w:szCs w:val="26"/>
              </w:rPr>
              <w:t>24th Meeting, Geneva, 3-5 April 2019</w:t>
            </w:r>
          </w:p>
        </w:tc>
        <w:tc>
          <w:tcPr>
            <w:tcW w:w="3225" w:type="dxa"/>
          </w:tcPr>
          <w:p w:rsidR="001276C1" w:rsidRPr="00683C32" w:rsidRDefault="001276C1" w:rsidP="001276C1">
            <w:pPr>
              <w:spacing w:before="0"/>
              <w:ind w:right="142"/>
              <w:jc w:val="right"/>
            </w:pPr>
            <w:r w:rsidRPr="008E52B1">
              <w:rPr>
                <w:noProof/>
                <w:color w:val="3399FF"/>
                <w:lang w:eastAsia="zh-CN"/>
              </w:rPr>
              <w:drawing>
                <wp:inline distT="0" distB="0" distL="0" distR="0" wp14:anchorId="0C78A6A5" wp14:editId="0B9DB5E0">
                  <wp:extent cx="838200" cy="838200"/>
                  <wp:effectExtent l="0" t="0" r="0" b="0"/>
                  <wp:docPr id="9" name="Picture 9"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276C1" w:rsidRPr="00997358" w:rsidTr="001276C1">
        <w:trPr>
          <w:cantSplit/>
        </w:trPr>
        <w:tc>
          <w:tcPr>
            <w:tcW w:w="6663" w:type="dxa"/>
            <w:tcBorders>
              <w:top w:val="single" w:sz="12" w:space="0" w:color="auto"/>
            </w:tcBorders>
          </w:tcPr>
          <w:p w:rsidR="001276C1" w:rsidRPr="00997358" w:rsidRDefault="001276C1" w:rsidP="001276C1">
            <w:pPr>
              <w:spacing w:before="0"/>
              <w:rPr>
                <w:rFonts w:cs="Arial"/>
                <w:b/>
                <w:bCs/>
                <w:sz w:val="20"/>
              </w:rPr>
            </w:pPr>
          </w:p>
        </w:tc>
        <w:tc>
          <w:tcPr>
            <w:tcW w:w="3225" w:type="dxa"/>
            <w:tcBorders>
              <w:top w:val="single" w:sz="12" w:space="0" w:color="auto"/>
            </w:tcBorders>
          </w:tcPr>
          <w:p w:rsidR="001276C1" w:rsidRPr="00997358" w:rsidRDefault="001276C1" w:rsidP="001276C1">
            <w:pPr>
              <w:spacing w:before="0"/>
              <w:rPr>
                <w:b/>
                <w:bCs/>
                <w:sz w:val="20"/>
              </w:rPr>
            </w:pPr>
          </w:p>
        </w:tc>
      </w:tr>
      <w:tr w:rsidR="001276C1" w:rsidRPr="00002716" w:rsidTr="001276C1">
        <w:trPr>
          <w:cantSplit/>
        </w:trPr>
        <w:tc>
          <w:tcPr>
            <w:tcW w:w="6663" w:type="dxa"/>
          </w:tcPr>
          <w:p w:rsidR="001276C1" w:rsidRPr="007F1CC7" w:rsidRDefault="00065931" w:rsidP="001276C1">
            <w:pPr>
              <w:pStyle w:val="Committee"/>
              <w:framePr w:hSpace="0" w:wrap="auto" w:hAnchor="text" w:yAlign="inline"/>
              <w:rPr>
                <w:b w:val="0"/>
              </w:rPr>
            </w:pPr>
            <w:r>
              <w:rPr>
                <w:b w:val="0"/>
              </w:rPr>
              <w:t>8</w:t>
            </w:r>
          </w:p>
        </w:tc>
        <w:tc>
          <w:tcPr>
            <w:tcW w:w="3225" w:type="dxa"/>
          </w:tcPr>
          <w:p w:rsidR="001276C1" w:rsidRPr="007F1CC7" w:rsidRDefault="001276C1" w:rsidP="001276C1">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Pr>
                <w:b/>
                <w:bCs/>
                <w:lang w:val="en-US"/>
              </w:rPr>
              <w:t>25-E</w:t>
            </w:r>
          </w:p>
        </w:tc>
      </w:tr>
      <w:tr w:rsidR="001276C1" w:rsidTr="001276C1">
        <w:trPr>
          <w:cantSplit/>
        </w:trPr>
        <w:tc>
          <w:tcPr>
            <w:tcW w:w="6663" w:type="dxa"/>
          </w:tcPr>
          <w:p w:rsidR="001276C1" w:rsidRPr="007F1CC7" w:rsidRDefault="001276C1" w:rsidP="001276C1">
            <w:pPr>
              <w:spacing w:before="0"/>
              <w:rPr>
                <w:b/>
                <w:bCs/>
                <w:smallCaps/>
                <w:szCs w:val="24"/>
                <w:lang w:val="en-US"/>
              </w:rPr>
            </w:pPr>
          </w:p>
        </w:tc>
        <w:tc>
          <w:tcPr>
            <w:tcW w:w="3225" w:type="dxa"/>
          </w:tcPr>
          <w:p w:rsidR="001276C1" w:rsidRPr="007F1CC7" w:rsidRDefault="001276C1" w:rsidP="00230492">
            <w:pPr>
              <w:spacing w:before="0"/>
              <w:rPr>
                <w:b/>
                <w:szCs w:val="24"/>
              </w:rPr>
            </w:pPr>
            <w:bookmarkStart w:id="2" w:name="CreationDate"/>
            <w:bookmarkEnd w:id="2"/>
            <w:r>
              <w:rPr>
                <w:b/>
                <w:bCs/>
                <w:szCs w:val="28"/>
              </w:rPr>
              <w:t>2</w:t>
            </w:r>
            <w:r w:rsidR="00230492">
              <w:rPr>
                <w:b/>
                <w:bCs/>
                <w:szCs w:val="28"/>
              </w:rPr>
              <w:t>8</w:t>
            </w:r>
            <w:bookmarkStart w:id="3" w:name="_GoBack"/>
            <w:bookmarkEnd w:id="3"/>
            <w:r>
              <w:rPr>
                <w:b/>
                <w:bCs/>
                <w:szCs w:val="28"/>
              </w:rPr>
              <w:t xml:space="preserve"> </w:t>
            </w:r>
            <w:r w:rsidR="00CE52E3">
              <w:rPr>
                <w:b/>
                <w:bCs/>
                <w:szCs w:val="28"/>
              </w:rPr>
              <w:t>March</w:t>
            </w:r>
            <w:r>
              <w:rPr>
                <w:b/>
                <w:bCs/>
                <w:szCs w:val="28"/>
              </w:rPr>
              <w:t xml:space="preserve"> </w:t>
            </w:r>
            <w:r w:rsidRPr="008F5D48">
              <w:rPr>
                <w:b/>
                <w:bCs/>
                <w:szCs w:val="28"/>
              </w:rPr>
              <w:t>201</w:t>
            </w:r>
            <w:r>
              <w:rPr>
                <w:b/>
                <w:bCs/>
                <w:szCs w:val="28"/>
              </w:rPr>
              <w:t>9</w:t>
            </w:r>
          </w:p>
        </w:tc>
      </w:tr>
      <w:tr w:rsidR="001276C1" w:rsidTr="001276C1">
        <w:trPr>
          <w:cantSplit/>
        </w:trPr>
        <w:tc>
          <w:tcPr>
            <w:tcW w:w="6663" w:type="dxa"/>
          </w:tcPr>
          <w:p w:rsidR="001276C1" w:rsidRPr="007F1CC7" w:rsidRDefault="001276C1" w:rsidP="001276C1">
            <w:pPr>
              <w:spacing w:before="0"/>
              <w:rPr>
                <w:b/>
                <w:bCs/>
                <w:smallCaps/>
                <w:szCs w:val="24"/>
              </w:rPr>
            </w:pPr>
          </w:p>
        </w:tc>
        <w:tc>
          <w:tcPr>
            <w:tcW w:w="3225" w:type="dxa"/>
          </w:tcPr>
          <w:p w:rsidR="001276C1" w:rsidRPr="007F1CC7" w:rsidRDefault="001276C1" w:rsidP="001276C1">
            <w:pPr>
              <w:spacing w:before="0"/>
              <w:rPr>
                <w:szCs w:val="24"/>
              </w:rPr>
            </w:pPr>
            <w:r>
              <w:rPr>
                <w:b/>
                <w:bCs/>
                <w:szCs w:val="24"/>
                <w:lang w:val="fr-FR"/>
              </w:rPr>
              <w:t xml:space="preserve">Original: </w:t>
            </w:r>
            <w:r w:rsidRPr="00B62876">
              <w:rPr>
                <w:b/>
                <w:bCs/>
                <w:szCs w:val="24"/>
                <w:lang w:val="fr-FR"/>
              </w:rPr>
              <w:t>English</w:t>
            </w:r>
          </w:p>
        </w:tc>
      </w:tr>
      <w:tr w:rsidR="001276C1" w:rsidTr="001276C1">
        <w:trPr>
          <w:cantSplit/>
          <w:trHeight w:val="852"/>
        </w:trPr>
        <w:tc>
          <w:tcPr>
            <w:tcW w:w="9888" w:type="dxa"/>
            <w:gridSpan w:val="2"/>
          </w:tcPr>
          <w:p w:rsidR="001276C1" w:rsidRPr="00B62876" w:rsidRDefault="001276C1" w:rsidP="001276C1">
            <w:pPr>
              <w:pStyle w:val="Source"/>
              <w:spacing w:before="240" w:after="240"/>
            </w:pPr>
            <w:bookmarkStart w:id="4" w:name="Source"/>
            <w:bookmarkEnd w:id="4"/>
            <w:r w:rsidRPr="00E91A96">
              <w:t>Report by the Secretary-General</w:t>
            </w:r>
          </w:p>
        </w:tc>
      </w:tr>
      <w:tr w:rsidR="001276C1" w:rsidRPr="002E6963" w:rsidTr="001276C1">
        <w:trPr>
          <w:cantSplit/>
        </w:trPr>
        <w:tc>
          <w:tcPr>
            <w:tcW w:w="9888" w:type="dxa"/>
            <w:gridSpan w:val="2"/>
            <w:vAlign w:val="center"/>
          </w:tcPr>
          <w:p w:rsidR="001276C1" w:rsidRPr="00B62876" w:rsidRDefault="001276C1" w:rsidP="001276C1">
            <w:pPr>
              <w:pStyle w:val="Title1"/>
              <w:spacing w:before="120" w:after="120"/>
            </w:pPr>
            <w:bookmarkStart w:id="5" w:name="Title"/>
            <w:bookmarkEnd w:id="5"/>
            <w:r>
              <w:rPr>
                <w:szCs w:val="28"/>
              </w:rPr>
              <w:t>Draft Operational plan for the general secretariat for 2020-2023</w:t>
            </w:r>
          </w:p>
        </w:tc>
      </w:tr>
      <w:tr w:rsidR="001276C1" w:rsidRPr="002E6963" w:rsidTr="001276C1">
        <w:trPr>
          <w:cantSplit/>
        </w:trPr>
        <w:tc>
          <w:tcPr>
            <w:tcW w:w="9888" w:type="dxa"/>
            <w:gridSpan w:val="2"/>
            <w:tcBorders>
              <w:bottom w:val="single" w:sz="4" w:space="0" w:color="auto"/>
            </w:tcBorders>
          </w:tcPr>
          <w:p w:rsidR="001276C1" w:rsidRPr="00A721F4" w:rsidRDefault="001276C1" w:rsidP="001276C1"/>
        </w:tc>
      </w:tr>
      <w:tr w:rsidR="001276C1" w:rsidRPr="002E6963" w:rsidTr="001276C1">
        <w:trPr>
          <w:cantSplit/>
        </w:trPr>
        <w:tc>
          <w:tcPr>
            <w:tcW w:w="9888" w:type="dxa"/>
            <w:gridSpan w:val="2"/>
            <w:tcBorders>
              <w:top w:val="single" w:sz="4" w:space="0" w:color="auto"/>
              <w:left w:val="single" w:sz="4" w:space="0" w:color="auto"/>
              <w:bottom w:val="single" w:sz="4" w:space="0" w:color="auto"/>
              <w:right w:val="single" w:sz="4" w:space="0" w:color="auto"/>
            </w:tcBorders>
          </w:tcPr>
          <w:p w:rsidR="001276C1" w:rsidRPr="00D9621A" w:rsidRDefault="001276C1" w:rsidP="001276C1">
            <w:pPr>
              <w:spacing w:before="240"/>
              <w:rPr>
                <w:b/>
                <w:bCs/>
                <w:szCs w:val="24"/>
              </w:rPr>
            </w:pPr>
            <w:r w:rsidRPr="00D9621A">
              <w:rPr>
                <w:b/>
                <w:bCs/>
                <w:szCs w:val="24"/>
              </w:rPr>
              <w:t>Summary:</w:t>
            </w:r>
          </w:p>
          <w:p w:rsidR="001276C1" w:rsidRDefault="001276C1" w:rsidP="00584430">
            <w:pPr>
              <w:rPr>
                <w:szCs w:val="24"/>
              </w:rPr>
            </w:pPr>
            <w:r w:rsidRPr="00A27D06">
              <w:rPr>
                <w:szCs w:val="24"/>
              </w:rPr>
              <w:t xml:space="preserve">This </w:t>
            </w:r>
            <w:r>
              <w:rPr>
                <w:szCs w:val="24"/>
              </w:rPr>
              <w:t xml:space="preserve">document presents a working draft of the Operational Plan for the General Secretariat for 2020-2023, which will be presented to the ITU Council session in June 2019 for </w:t>
            </w:r>
            <w:r w:rsidR="00584430">
              <w:rPr>
                <w:szCs w:val="24"/>
              </w:rPr>
              <w:t>approval</w:t>
            </w:r>
            <w:r>
              <w:rPr>
                <w:szCs w:val="24"/>
              </w:rPr>
              <w:t xml:space="preserve">. Work is ongoing to complete the measurement of the outcome indicators as well as to review the risks and mitigation measures. </w:t>
            </w:r>
          </w:p>
          <w:p w:rsidR="001276C1" w:rsidRPr="00A27D06" w:rsidRDefault="001276C1" w:rsidP="001276C1">
            <w:pPr>
              <w:rPr>
                <w:szCs w:val="24"/>
              </w:rPr>
            </w:pPr>
            <w:r>
              <w:rPr>
                <w:szCs w:val="24"/>
              </w:rPr>
              <w:t>The Plan is published pursuant to No. 87A of Article 5 of the ITU Convention, which provides that the operational plan of activities to be undertaken by the General Secretariat shall be prepared annually, on a four-year rolling basis.</w:t>
            </w:r>
          </w:p>
          <w:p w:rsidR="001276C1" w:rsidRPr="00FF4FB6" w:rsidRDefault="001276C1" w:rsidP="001276C1">
            <w:pPr>
              <w:tabs>
                <w:tab w:val="clear" w:pos="2268"/>
                <w:tab w:val="left" w:pos="4429"/>
              </w:tabs>
              <w:rPr>
                <w:b/>
                <w:bCs/>
                <w:szCs w:val="24"/>
              </w:rPr>
            </w:pPr>
            <w:r w:rsidRPr="00FF4FB6">
              <w:rPr>
                <w:b/>
                <w:bCs/>
                <w:szCs w:val="24"/>
              </w:rPr>
              <w:t>Action required:</w:t>
            </w:r>
          </w:p>
          <w:p w:rsidR="001276C1" w:rsidRDefault="001276C1" w:rsidP="001276C1">
            <w:pPr>
              <w:spacing w:after="120"/>
              <w:rPr>
                <w:szCs w:val="24"/>
              </w:rPr>
            </w:pPr>
            <w:r>
              <w:rPr>
                <w:szCs w:val="24"/>
              </w:rPr>
              <w:t xml:space="preserve">TDAG is invited to </w:t>
            </w:r>
            <w:r w:rsidRPr="00395497">
              <w:rPr>
                <w:szCs w:val="24"/>
              </w:rPr>
              <w:t>review</w:t>
            </w:r>
            <w:r w:rsidRPr="00FF4FB6">
              <w:rPr>
                <w:szCs w:val="24"/>
              </w:rPr>
              <w:t xml:space="preserve"> this document.</w:t>
            </w:r>
            <w:r>
              <w:rPr>
                <w:szCs w:val="24"/>
              </w:rPr>
              <w:t xml:space="preserve"> </w:t>
            </w:r>
          </w:p>
          <w:p w:rsidR="001276C1" w:rsidRDefault="001276C1" w:rsidP="001276C1">
            <w:pPr>
              <w:spacing w:after="120"/>
              <w:rPr>
                <w:szCs w:val="24"/>
              </w:rPr>
            </w:pPr>
            <w:r>
              <w:rPr>
                <w:b/>
                <w:bCs/>
                <w:szCs w:val="24"/>
              </w:rPr>
              <w:t>References:</w:t>
            </w:r>
          </w:p>
          <w:p w:rsidR="001276C1" w:rsidRPr="005077F8" w:rsidRDefault="00295F08" w:rsidP="001276C1">
            <w:pPr>
              <w:spacing w:after="120"/>
            </w:pPr>
            <w:r>
              <w:rPr>
                <w:szCs w:val="24"/>
              </w:rPr>
              <w:t>n</w:t>
            </w:r>
            <w:r w:rsidR="001276C1">
              <w:rPr>
                <w:szCs w:val="24"/>
              </w:rPr>
              <w:t>/</w:t>
            </w:r>
            <w:r>
              <w:rPr>
                <w:szCs w:val="24"/>
              </w:rPr>
              <w:t>a</w:t>
            </w:r>
          </w:p>
        </w:tc>
      </w:tr>
    </w:tbl>
    <w:p w:rsidR="001276C1" w:rsidRDefault="001276C1" w:rsidP="001276C1">
      <w:pPr>
        <w:rPr>
          <w:rFonts w:eastAsiaTheme="majorEastAsia"/>
        </w:rPr>
      </w:pPr>
    </w:p>
    <w:p w:rsidR="001276C1" w:rsidRPr="001276C1" w:rsidRDefault="001276C1" w:rsidP="001276C1">
      <w:pPr>
        <w:rPr>
          <w:rFonts w:eastAsiaTheme="majorEastAsia"/>
        </w:rPr>
      </w:pPr>
    </w:p>
    <w:p w:rsidR="001276C1" w:rsidRDefault="001276C1" w:rsidP="001276C1">
      <w:pPr>
        <w:rPr>
          <w:rFonts w:eastAsiaTheme="majorEastAsia"/>
        </w:rPr>
      </w:pPr>
    </w:p>
    <w:p w:rsidR="001276C1" w:rsidRPr="001276C1" w:rsidRDefault="001276C1" w:rsidP="001276C1">
      <w:pPr>
        <w:rPr>
          <w:rFonts w:eastAsiaTheme="majorEastAsia"/>
        </w:rPr>
        <w:sectPr w:rsidR="001276C1" w:rsidRPr="001276C1" w:rsidSect="001276C1">
          <w:pgSz w:w="11907" w:h="16834"/>
          <w:pgMar w:top="1134" w:right="1134" w:bottom="1134" w:left="1134" w:header="720" w:footer="720" w:gutter="0"/>
          <w:cols w:space="720"/>
          <w:titlePg/>
          <w:docGrid w:linePitch="326"/>
        </w:sectPr>
      </w:pPr>
    </w:p>
    <w:p w:rsidR="005617A1" w:rsidRPr="00B8119B" w:rsidRDefault="005617A1" w:rsidP="00285110">
      <w:pPr>
        <w:pStyle w:val="Heading1"/>
        <w:numPr>
          <w:ilvl w:val="0"/>
          <w:numId w:val="48"/>
        </w:numPr>
        <w:tabs>
          <w:tab w:val="clear" w:pos="567"/>
          <w:tab w:val="clear" w:pos="1134"/>
          <w:tab w:val="clear" w:pos="1701"/>
          <w:tab w:val="clear" w:pos="2268"/>
          <w:tab w:val="clear" w:pos="2835"/>
        </w:tabs>
        <w:overflowPunct/>
        <w:autoSpaceDE/>
        <w:autoSpaceDN/>
        <w:adjustRightInd/>
        <w:snapToGrid w:val="0"/>
        <w:spacing w:before="120" w:after="120"/>
        <w:ind w:left="426" w:hanging="426"/>
        <w:jc w:val="both"/>
        <w:textAlignment w:val="auto"/>
        <w:rPr>
          <w:rFonts w:ascii="Calibri Light" w:eastAsiaTheme="majorEastAsia" w:hAnsi="Calibri Light" w:cstheme="majorBidi"/>
          <w:b w:val="0"/>
          <w:bCs/>
          <w:color w:val="365F91" w:themeColor="accent1" w:themeShade="BF"/>
          <w:sz w:val="32"/>
          <w:szCs w:val="32"/>
        </w:rPr>
      </w:pPr>
      <w:r w:rsidRPr="00B8119B">
        <w:rPr>
          <w:rFonts w:ascii="Calibri Light" w:eastAsiaTheme="majorEastAsia" w:hAnsi="Calibri Light" w:cstheme="majorBidi"/>
          <w:b w:val="0"/>
          <w:bCs/>
          <w:color w:val="365F91" w:themeColor="accent1" w:themeShade="BF"/>
          <w:sz w:val="32"/>
          <w:szCs w:val="32"/>
        </w:rPr>
        <w:lastRenderedPageBreak/>
        <w:t>Introduction</w:t>
      </w:r>
    </w:p>
    <w:p w:rsidR="005617A1" w:rsidRDefault="005617A1" w:rsidP="0074088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r w:rsidRPr="00B8119B">
        <w:rPr>
          <w:rFonts w:eastAsia="Calibri" w:cs="Arial"/>
          <w:spacing w:val="2"/>
          <w:sz w:val="22"/>
          <w:szCs w:val="22"/>
        </w:rPr>
        <w:t xml:space="preserve">The four-year rolling Operational Plan for the </w:t>
      </w:r>
      <w:r w:rsidR="00903634">
        <w:rPr>
          <w:rFonts w:eastAsia="Calibri" w:cs="Arial"/>
          <w:spacing w:val="2"/>
          <w:sz w:val="22"/>
          <w:szCs w:val="22"/>
        </w:rPr>
        <w:t>General Secretariat</w:t>
      </w:r>
      <w:r w:rsidRPr="00B8119B">
        <w:rPr>
          <w:rFonts w:eastAsia="Calibri" w:cs="Arial"/>
          <w:spacing w:val="2"/>
          <w:sz w:val="22"/>
          <w:szCs w:val="22"/>
        </w:rPr>
        <w:t xml:space="preserve"> </w:t>
      </w:r>
      <w:r w:rsidR="00903634">
        <w:rPr>
          <w:rFonts w:eastAsia="Calibri" w:cs="Arial"/>
          <w:spacing w:val="2"/>
          <w:sz w:val="22"/>
          <w:szCs w:val="22"/>
        </w:rPr>
        <w:t>for 2020-2023 is the first GS OP prepared</w:t>
      </w:r>
      <w:r w:rsidRPr="00B8119B">
        <w:rPr>
          <w:rFonts w:eastAsia="Calibri" w:cs="Arial"/>
          <w:spacing w:val="2"/>
          <w:sz w:val="22"/>
          <w:szCs w:val="22"/>
        </w:rPr>
        <w:t xml:space="preserve"> in full alignment with the </w:t>
      </w:r>
      <w:r w:rsidR="00903634">
        <w:rPr>
          <w:rFonts w:eastAsia="Calibri" w:cs="Arial"/>
          <w:spacing w:val="2"/>
          <w:sz w:val="22"/>
          <w:szCs w:val="22"/>
        </w:rPr>
        <w:t xml:space="preserve">new </w:t>
      </w:r>
      <w:r w:rsidRPr="00B8119B">
        <w:rPr>
          <w:rFonts w:eastAsia="Calibri" w:cs="Arial"/>
          <w:spacing w:val="2"/>
          <w:sz w:val="22"/>
          <w:szCs w:val="22"/>
        </w:rPr>
        <w:t>ITU Strategic Plan for</w:t>
      </w:r>
      <w:r w:rsidRPr="00B8119B">
        <w:rPr>
          <w:rFonts w:eastAsia="Calibri" w:cs="Arial"/>
          <w:sz w:val="22"/>
          <w:szCs w:val="22"/>
        </w:rPr>
        <w:t xml:space="preserve"> </w:t>
      </w:r>
      <w:r w:rsidR="00E9716D" w:rsidRPr="00B8119B">
        <w:rPr>
          <w:rFonts w:eastAsia="Calibri" w:cs="Arial"/>
          <w:sz w:val="22"/>
          <w:szCs w:val="22"/>
        </w:rPr>
        <w:t>20</w:t>
      </w:r>
      <w:r w:rsidR="00A611FE" w:rsidRPr="00B8119B">
        <w:rPr>
          <w:rFonts w:eastAsia="Calibri" w:cs="Arial"/>
          <w:sz w:val="22"/>
          <w:szCs w:val="22"/>
        </w:rPr>
        <w:t>20</w:t>
      </w:r>
      <w:r w:rsidR="00E9716D" w:rsidRPr="00B8119B">
        <w:rPr>
          <w:rFonts w:eastAsia="Calibri" w:cs="Arial"/>
          <w:sz w:val="22"/>
          <w:szCs w:val="22"/>
        </w:rPr>
        <w:t>-202</w:t>
      </w:r>
      <w:r w:rsidR="00A611FE" w:rsidRPr="00B8119B">
        <w:rPr>
          <w:rFonts w:eastAsia="Calibri" w:cs="Arial"/>
          <w:sz w:val="22"/>
          <w:szCs w:val="22"/>
        </w:rPr>
        <w:t>3</w:t>
      </w:r>
      <w:r w:rsidR="00903634">
        <w:rPr>
          <w:rFonts w:eastAsia="Calibri" w:cs="Arial"/>
          <w:sz w:val="22"/>
          <w:szCs w:val="22"/>
        </w:rPr>
        <w:t xml:space="preserve"> adopted by PP-18 (Annex 1 to Resolution 71)</w:t>
      </w:r>
      <w:r w:rsidRPr="00B8119B">
        <w:rPr>
          <w:rFonts w:eastAsia="Calibri" w:cs="Arial"/>
          <w:sz w:val="22"/>
          <w:szCs w:val="22"/>
        </w:rPr>
        <w:t xml:space="preserve">, within the limits of the Financial Plan for </w:t>
      </w:r>
      <w:r w:rsidR="00B44F06" w:rsidRPr="00B8119B">
        <w:rPr>
          <w:rFonts w:eastAsia="Calibri" w:cs="Arial"/>
          <w:sz w:val="22"/>
          <w:szCs w:val="22"/>
        </w:rPr>
        <w:t>20</w:t>
      </w:r>
      <w:r w:rsidR="00A611FE" w:rsidRPr="00B8119B">
        <w:rPr>
          <w:rFonts w:eastAsia="Calibri" w:cs="Arial"/>
          <w:sz w:val="22"/>
          <w:szCs w:val="22"/>
        </w:rPr>
        <w:t>20</w:t>
      </w:r>
      <w:r w:rsidR="00B44F06" w:rsidRPr="00B8119B">
        <w:rPr>
          <w:rFonts w:eastAsia="Calibri" w:cs="Arial"/>
          <w:sz w:val="22"/>
          <w:szCs w:val="22"/>
        </w:rPr>
        <w:t>-202</w:t>
      </w:r>
      <w:r w:rsidR="00A611FE" w:rsidRPr="00B8119B">
        <w:rPr>
          <w:rFonts w:eastAsia="Calibri" w:cs="Arial"/>
          <w:sz w:val="22"/>
          <w:szCs w:val="22"/>
        </w:rPr>
        <w:t>3</w:t>
      </w:r>
      <w:r w:rsidR="00903634">
        <w:rPr>
          <w:rFonts w:eastAsia="Calibri" w:cs="Arial"/>
          <w:sz w:val="22"/>
          <w:szCs w:val="22"/>
        </w:rPr>
        <w:t xml:space="preserve"> </w:t>
      </w:r>
      <w:r w:rsidR="002B0247">
        <w:rPr>
          <w:rFonts w:eastAsia="Calibri" w:cs="Arial"/>
          <w:sz w:val="22"/>
          <w:szCs w:val="22"/>
        </w:rPr>
        <w:t>adopted by PP-18 (Decision 5)</w:t>
      </w:r>
      <w:r w:rsidR="00903634">
        <w:rPr>
          <w:rFonts w:eastAsia="Calibri" w:cs="Arial"/>
          <w:sz w:val="22"/>
          <w:szCs w:val="22"/>
        </w:rPr>
        <w:t>,</w:t>
      </w:r>
      <w:r w:rsidRPr="00B8119B">
        <w:rPr>
          <w:rFonts w:eastAsia="Calibri" w:cs="Arial"/>
          <w:sz w:val="22"/>
          <w:szCs w:val="22"/>
        </w:rPr>
        <w:t xml:space="preserve"> and the </w:t>
      </w:r>
      <w:r w:rsidR="009560C2">
        <w:rPr>
          <w:rFonts w:eastAsia="Calibri" w:cs="Arial"/>
          <w:sz w:val="22"/>
          <w:szCs w:val="22"/>
        </w:rPr>
        <w:t>biennial budget 2020-2021</w:t>
      </w:r>
      <w:r w:rsidR="00903634">
        <w:rPr>
          <w:rFonts w:eastAsia="Calibri" w:cs="Arial"/>
          <w:sz w:val="22"/>
          <w:szCs w:val="22"/>
        </w:rPr>
        <w:t xml:space="preserve"> (for adoption at C19)</w:t>
      </w:r>
      <w:r w:rsidRPr="00B8119B">
        <w:rPr>
          <w:rFonts w:eastAsia="Calibri" w:cs="Arial"/>
          <w:sz w:val="22"/>
          <w:szCs w:val="22"/>
        </w:rPr>
        <w:t xml:space="preserve">. The structure follows the ITU results framework, outlining the </w:t>
      </w:r>
      <w:r w:rsidR="00DD55C1">
        <w:rPr>
          <w:rFonts w:eastAsia="Calibri" w:cs="Arial"/>
          <w:sz w:val="22"/>
          <w:szCs w:val="22"/>
        </w:rPr>
        <w:t xml:space="preserve">Sector and </w:t>
      </w:r>
      <w:r w:rsidR="00A611FE" w:rsidRPr="00B8119B">
        <w:rPr>
          <w:rFonts w:eastAsia="Calibri" w:cs="Arial"/>
          <w:sz w:val="22"/>
          <w:szCs w:val="22"/>
        </w:rPr>
        <w:t>Inter-sectoral</w:t>
      </w:r>
      <w:r w:rsidRPr="00B8119B">
        <w:rPr>
          <w:rFonts w:eastAsia="Calibri" w:cs="Arial"/>
          <w:sz w:val="22"/>
          <w:szCs w:val="22"/>
        </w:rPr>
        <w:t xml:space="preserve"> objectives, the corresponding outcomes and the indicators to measure their progress, the outputs (products and services) produced by the activities </w:t>
      </w:r>
      <w:r w:rsidR="00A611FE" w:rsidRPr="00B8119B">
        <w:rPr>
          <w:rFonts w:eastAsia="Calibri" w:cs="Arial"/>
          <w:sz w:val="22"/>
          <w:szCs w:val="22"/>
        </w:rPr>
        <w:t xml:space="preserve">as well as the </w:t>
      </w:r>
      <w:r w:rsidR="00D06565">
        <w:rPr>
          <w:rFonts w:eastAsia="Calibri" w:cs="Arial"/>
          <w:sz w:val="22"/>
          <w:szCs w:val="22"/>
        </w:rPr>
        <w:t>Support services</w:t>
      </w:r>
      <w:r w:rsidR="00A611FE" w:rsidRPr="00B8119B">
        <w:rPr>
          <w:rFonts w:eastAsia="Calibri" w:cs="Arial"/>
          <w:sz w:val="22"/>
          <w:szCs w:val="22"/>
        </w:rPr>
        <w:t xml:space="preserve"> by the General Secretariat</w:t>
      </w:r>
      <w:r w:rsidRPr="00B8119B">
        <w:rPr>
          <w:rFonts w:eastAsia="Calibri" w:cs="Arial"/>
          <w:sz w:val="22"/>
          <w:szCs w:val="22"/>
        </w:rPr>
        <w:t>.</w:t>
      </w:r>
    </w:p>
    <w:p w:rsidR="00903634" w:rsidRDefault="00903634" w:rsidP="00903634">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p>
    <w:tbl>
      <w:tblPr>
        <w:tblStyle w:val="TableGrid"/>
        <w:tblW w:w="0" w:type="auto"/>
        <w:tblInd w:w="1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7399"/>
      </w:tblGrid>
      <w:tr w:rsidR="00590545" w:rsidTr="003A2E75">
        <w:tc>
          <w:tcPr>
            <w:tcW w:w="4001" w:type="dxa"/>
          </w:tcPr>
          <w:p w:rsidR="00590545" w:rsidRDefault="00590545" w:rsidP="00903634">
            <w:pPr>
              <w:tabs>
                <w:tab w:val="clear" w:pos="567"/>
                <w:tab w:val="clear" w:pos="1134"/>
                <w:tab w:val="clear" w:pos="1701"/>
                <w:tab w:val="clear" w:pos="2268"/>
                <w:tab w:val="clear" w:pos="2835"/>
              </w:tabs>
              <w:overflowPunct/>
              <w:autoSpaceDE/>
              <w:autoSpaceDN/>
              <w:adjustRightInd/>
              <w:snapToGrid w:val="0"/>
              <w:spacing w:after="120"/>
              <w:jc w:val="right"/>
              <w:textAlignment w:val="auto"/>
              <w:rPr>
                <w:rFonts w:eastAsia="Calibri" w:cs="Arial"/>
                <w:sz w:val="22"/>
                <w:szCs w:val="22"/>
              </w:rPr>
            </w:pPr>
            <w:r w:rsidRPr="00167DA4">
              <w:rPr>
                <w:noProof/>
                <w:lang w:eastAsia="zh-CN"/>
              </w:rPr>
              <w:drawing>
                <wp:inline distT="0" distB="0" distL="0" distR="0" wp14:anchorId="416CC0A3" wp14:editId="2EEF1D24">
                  <wp:extent cx="2360488" cy="2543573"/>
                  <wp:effectExtent l="0" t="0" r="1905" b="9525"/>
                  <wp:docPr id="7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392138" cy="2577678"/>
                          </a:xfrm>
                          <a:prstGeom prst="rect">
                            <a:avLst/>
                          </a:prstGeom>
                        </pic:spPr>
                      </pic:pic>
                    </a:graphicData>
                  </a:graphic>
                </wp:inline>
              </w:drawing>
            </w:r>
          </w:p>
        </w:tc>
        <w:tc>
          <w:tcPr>
            <w:tcW w:w="7266" w:type="dxa"/>
          </w:tcPr>
          <w:p w:rsidR="00590545" w:rsidRDefault="00590545" w:rsidP="00903634">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Arial"/>
                <w:sz w:val="22"/>
                <w:szCs w:val="22"/>
              </w:rPr>
            </w:pPr>
            <w:r w:rsidRPr="00B8119B">
              <w:rPr>
                <w:noProof/>
                <w:lang w:eastAsia="zh-CN"/>
              </w:rPr>
              <w:drawing>
                <wp:inline distT="0" distB="0" distL="0" distR="0" wp14:anchorId="653898EF" wp14:editId="43C9098B">
                  <wp:extent cx="4561205" cy="2554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356" cy="2608032"/>
                          </a:xfrm>
                          <a:prstGeom prst="rect">
                            <a:avLst/>
                          </a:prstGeom>
                          <a:noFill/>
                        </pic:spPr>
                      </pic:pic>
                    </a:graphicData>
                  </a:graphic>
                </wp:inline>
              </w:drawing>
            </w:r>
          </w:p>
        </w:tc>
      </w:tr>
    </w:tbl>
    <w:p w:rsidR="00527A90" w:rsidRPr="00B8119B" w:rsidRDefault="00527A90" w:rsidP="00590545">
      <w:pPr>
        <w:tabs>
          <w:tab w:val="clear" w:pos="567"/>
          <w:tab w:val="clear" w:pos="1134"/>
          <w:tab w:val="clear" w:pos="1701"/>
          <w:tab w:val="clear" w:pos="2268"/>
          <w:tab w:val="clear" w:pos="2835"/>
        </w:tabs>
        <w:overflowPunct/>
        <w:autoSpaceDE/>
        <w:autoSpaceDN/>
        <w:adjustRightInd/>
        <w:snapToGrid w:val="0"/>
        <w:spacing w:after="120"/>
        <w:textAlignment w:val="auto"/>
        <w:rPr>
          <w:rFonts w:eastAsia="Calibri" w:cs="Arial"/>
          <w:sz w:val="22"/>
          <w:szCs w:val="22"/>
        </w:rPr>
      </w:pPr>
    </w:p>
    <w:p w:rsidR="00A611FE" w:rsidRPr="00B8119B" w:rsidRDefault="00A611FE" w:rsidP="00285110">
      <w:pPr>
        <w:pStyle w:val="Heading1"/>
        <w:numPr>
          <w:ilvl w:val="0"/>
          <w:numId w:val="48"/>
        </w:numPr>
        <w:tabs>
          <w:tab w:val="clear" w:pos="567"/>
          <w:tab w:val="clear" w:pos="1134"/>
          <w:tab w:val="clear" w:pos="1701"/>
          <w:tab w:val="clear" w:pos="2268"/>
          <w:tab w:val="clear" w:pos="2835"/>
        </w:tabs>
        <w:overflowPunct/>
        <w:autoSpaceDE/>
        <w:autoSpaceDN/>
        <w:adjustRightInd/>
        <w:snapToGrid w:val="0"/>
        <w:spacing w:before="120" w:after="120"/>
        <w:jc w:val="both"/>
        <w:textAlignment w:val="auto"/>
        <w:rPr>
          <w:rFonts w:ascii="Calibri Light" w:eastAsiaTheme="majorEastAsia" w:hAnsi="Calibri Light" w:cstheme="majorBidi"/>
          <w:b w:val="0"/>
          <w:bCs/>
          <w:color w:val="365F91" w:themeColor="accent1" w:themeShade="BF"/>
          <w:sz w:val="32"/>
          <w:szCs w:val="32"/>
        </w:rPr>
      </w:pPr>
      <w:r w:rsidRPr="00B8119B">
        <w:rPr>
          <w:rFonts w:ascii="Calibri Light" w:eastAsiaTheme="majorEastAsia" w:hAnsi="Calibri Light" w:cstheme="majorBidi"/>
          <w:b w:val="0"/>
          <w:bCs/>
          <w:color w:val="365F91" w:themeColor="accent1" w:themeShade="BF"/>
          <w:sz w:val="32"/>
          <w:szCs w:val="32"/>
        </w:rPr>
        <w:t xml:space="preserve">Key priorities </w:t>
      </w:r>
    </w:p>
    <w:p w:rsidR="003A2E75" w:rsidRPr="002B0247" w:rsidRDefault="003A2E75" w:rsidP="002B0247">
      <w:pPr>
        <w:jc w:val="both"/>
        <w:rPr>
          <w:rFonts w:eastAsia="SimSun"/>
          <w:sz w:val="22"/>
          <w:szCs w:val="18"/>
        </w:rPr>
      </w:pPr>
      <w:r w:rsidRPr="002B0247">
        <w:rPr>
          <w:rFonts w:eastAsia="SimSun"/>
          <w:sz w:val="22"/>
          <w:szCs w:val="18"/>
        </w:rPr>
        <w:t xml:space="preserve">The key priorities for the General Secretariat are aligned with the 2020-2023 Strategic Plan and derive from its role to support and enable the sectoral and intersectoral activities aiming to achieve the Objectives and the Strategic Goals of the Union. </w:t>
      </w:r>
    </w:p>
    <w:p w:rsidR="00F67DBA" w:rsidRDefault="00527A90" w:rsidP="00274776">
      <w:pPr>
        <w:jc w:val="both"/>
        <w:rPr>
          <w:rFonts w:eastAsia="SimSun"/>
          <w:sz w:val="22"/>
          <w:szCs w:val="18"/>
        </w:rPr>
      </w:pPr>
      <w:r>
        <w:rPr>
          <w:rFonts w:eastAsia="SimSun"/>
          <w:sz w:val="22"/>
          <w:szCs w:val="18"/>
        </w:rPr>
        <w:t>The Strategic Plan 2020-2023 includes a new set of Inter-sectoral Objectives (and the corresponding Outcomes and Outputs) which require an enhanced support from the General Secretariat. I.6</w:t>
      </w:r>
      <w:r w:rsidR="00BE0428">
        <w:rPr>
          <w:rFonts w:eastAsia="SimSun"/>
          <w:sz w:val="22"/>
          <w:szCs w:val="18"/>
        </w:rPr>
        <w:t>, for example,</w:t>
      </w:r>
      <w:r>
        <w:rPr>
          <w:rFonts w:eastAsia="SimSun"/>
          <w:sz w:val="22"/>
          <w:szCs w:val="18"/>
        </w:rPr>
        <w:t xml:space="preserve"> is a challenging objective aiming to implementing processes and working methods leading to reducing</w:t>
      </w:r>
      <w:r w:rsidRPr="00527A90">
        <w:rPr>
          <w:rFonts w:eastAsia="SimSun"/>
          <w:sz w:val="22"/>
          <w:szCs w:val="18"/>
        </w:rPr>
        <w:t xml:space="preserve"> the areas of overlap and duplication and foster</w:t>
      </w:r>
      <w:r>
        <w:rPr>
          <w:rFonts w:eastAsia="SimSun"/>
          <w:sz w:val="22"/>
          <w:szCs w:val="18"/>
        </w:rPr>
        <w:t>ing</w:t>
      </w:r>
      <w:r w:rsidRPr="00527A90">
        <w:rPr>
          <w:rFonts w:eastAsia="SimSun"/>
          <w:sz w:val="22"/>
          <w:szCs w:val="18"/>
        </w:rPr>
        <w:t xml:space="preserve"> closer and more transparent coordination among General Secretariat and ITU Sectors, taking into account the Union's budgetary provisions and the expertise and mandate of each Sector</w:t>
      </w:r>
      <w:r>
        <w:rPr>
          <w:rFonts w:eastAsia="SimSun"/>
          <w:sz w:val="22"/>
          <w:szCs w:val="18"/>
        </w:rPr>
        <w:t>.</w:t>
      </w:r>
      <w:r w:rsidR="00274776">
        <w:rPr>
          <w:rFonts w:eastAsia="SimSun"/>
          <w:sz w:val="22"/>
          <w:szCs w:val="18"/>
        </w:rPr>
        <w:t xml:space="preserve"> Other Inter-sectoral objectives are: f</w:t>
      </w:r>
      <w:r w:rsidR="00274776" w:rsidRPr="00274776">
        <w:rPr>
          <w:rFonts w:eastAsia="SimSun"/>
          <w:sz w:val="22"/>
          <w:szCs w:val="18"/>
        </w:rPr>
        <w:t>oster</w:t>
      </w:r>
      <w:r w:rsidR="00274776">
        <w:rPr>
          <w:rFonts w:eastAsia="SimSun"/>
          <w:sz w:val="22"/>
          <w:szCs w:val="18"/>
        </w:rPr>
        <w:t>ing</w:t>
      </w:r>
      <w:r w:rsidR="00274776" w:rsidRPr="00274776">
        <w:rPr>
          <w:rFonts w:eastAsia="SimSun"/>
          <w:sz w:val="22"/>
          <w:szCs w:val="18"/>
        </w:rPr>
        <w:t xml:space="preserve"> closer collaboration among all stakeholders</w:t>
      </w:r>
      <w:r w:rsidR="00274776">
        <w:rPr>
          <w:rFonts w:eastAsia="SimSun"/>
          <w:sz w:val="22"/>
          <w:szCs w:val="18"/>
        </w:rPr>
        <w:t>; e</w:t>
      </w:r>
      <w:r w:rsidR="00274776" w:rsidRPr="00274776">
        <w:rPr>
          <w:rFonts w:eastAsia="SimSun"/>
          <w:sz w:val="22"/>
          <w:szCs w:val="18"/>
        </w:rPr>
        <w:t>nhanc</w:t>
      </w:r>
      <w:r w:rsidR="00274776">
        <w:rPr>
          <w:rFonts w:eastAsia="SimSun"/>
          <w:sz w:val="22"/>
          <w:szCs w:val="18"/>
        </w:rPr>
        <w:t xml:space="preserve">ing </w:t>
      </w:r>
      <w:r w:rsidR="00274776" w:rsidRPr="00274776">
        <w:rPr>
          <w:rFonts w:eastAsia="SimSun"/>
          <w:sz w:val="22"/>
          <w:szCs w:val="18"/>
        </w:rPr>
        <w:t>identification, awareness and analysis of digital transformation and emerging trends</w:t>
      </w:r>
      <w:r w:rsidR="00274776">
        <w:rPr>
          <w:rFonts w:eastAsia="SimSun"/>
          <w:sz w:val="22"/>
          <w:szCs w:val="18"/>
        </w:rPr>
        <w:t>; e</w:t>
      </w:r>
      <w:r w:rsidR="00274776" w:rsidRPr="00274776">
        <w:rPr>
          <w:rFonts w:eastAsia="SimSun"/>
          <w:sz w:val="22"/>
          <w:szCs w:val="18"/>
        </w:rPr>
        <w:t>nhanc</w:t>
      </w:r>
      <w:r w:rsidR="00274776">
        <w:rPr>
          <w:rFonts w:eastAsia="SimSun"/>
          <w:sz w:val="22"/>
          <w:szCs w:val="18"/>
        </w:rPr>
        <w:t>ing</w:t>
      </w:r>
      <w:r w:rsidR="00274776" w:rsidRPr="00274776">
        <w:rPr>
          <w:rFonts w:eastAsia="SimSun"/>
          <w:sz w:val="22"/>
          <w:szCs w:val="18"/>
        </w:rPr>
        <w:t xml:space="preserve"> telecommunications/ICTs accessibility for persons with disabilities and specific needs</w:t>
      </w:r>
      <w:r w:rsidR="00274776">
        <w:rPr>
          <w:rFonts w:eastAsia="SimSun"/>
          <w:sz w:val="22"/>
          <w:szCs w:val="18"/>
        </w:rPr>
        <w:t>;</w:t>
      </w:r>
      <w:r w:rsidR="00274776" w:rsidRPr="00274776">
        <w:t xml:space="preserve"> </w:t>
      </w:r>
      <w:r w:rsidR="00274776">
        <w:rPr>
          <w:rFonts w:eastAsia="SimSun"/>
          <w:sz w:val="22"/>
          <w:szCs w:val="18"/>
        </w:rPr>
        <w:t>e</w:t>
      </w:r>
      <w:r w:rsidR="00274776" w:rsidRPr="00274776">
        <w:rPr>
          <w:rFonts w:eastAsia="SimSun"/>
          <w:sz w:val="22"/>
          <w:szCs w:val="18"/>
        </w:rPr>
        <w:t>nhanc</w:t>
      </w:r>
      <w:r w:rsidR="00274776">
        <w:rPr>
          <w:rFonts w:eastAsia="SimSun"/>
          <w:sz w:val="22"/>
          <w:szCs w:val="18"/>
        </w:rPr>
        <w:t>ing</w:t>
      </w:r>
      <w:r w:rsidR="00274776" w:rsidRPr="00274776">
        <w:rPr>
          <w:rFonts w:eastAsia="SimSun"/>
          <w:sz w:val="22"/>
          <w:szCs w:val="18"/>
        </w:rPr>
        <w:t xml:space="preserve"> the use of telecommunication/ICTs for gender equality and inclusion and empowerment of women and girls</w:t>
      </w:r>
      <w:r w:rsidR="00C26967">
        <w:rPr>
          <w:rFonts w:eastAsia="SimSun"/>
          <w:sz w:val="22"/>
          <w:szCs w:val="18"/>
        </w:rPr>
        <w:t xml:space="preserve">; and </w:t>
      </w:r>
      <w:r w:rsidR="00274776">
        <w:rPr>
          <w:rFonts w:eastAsia="SimSun"/>
          <w:sz w:val="22"/>
          <w:szCs w:val="18"/>
        </w:rPr>
        <w:t>-last but not least- leveraging</w:t>
      </w:r>
      <w:r w:rsidR="00274776" w:rsidRPr="00274776">
        <w:rPr>
          <w:rFonts w:eastAsia="SimSun"/>
          <w:sz w:val="22"/>
          <w:szCs w:val="18"/>
        </w:rPr>
        <w:t xml:space="preserve"> telecommunication/ICTs to reduce environmental footprint</w:t>
      </w:r>
      <w:r w:rsidR="00274776">
        <w:rPr>
          <w:rFonts w:eastAsia="SimSun"/>
          <w:sz w:val="22"/>
          <w:szCs w:val="18"/>
        </w:rPr>
        <w:t>.</w:t>
      </w:r>
    </w:p>
    <w:p w:rsidR="002B0247" w:rsidRDefault="003A2E75" w:rsidP="002B0247">
      <w:pPr>
        <w:jc w:val="both"/>
        <w:rPr>
          <w:rFonts w:eastAsia="SimSun"/>
          <w:sz w:val="22"/>
          <w:szCs w:val="18"/>
        </w:rPr>
      </w:pPr>
      <w:r w:rsidRPr="002B0247">
        <w:rPr>
          <w:rFonts w:eastAsia="SimSun"/>
          <w:sz w:val="22"/>
          <w:szCs w:val="18"/>
        </w:rPr>
        <w:lastRenderedPageBreak/>
        <w:t>Moreover, improved efficiency will be required to implement all planned activities while providing the highest quality of services to membership. In the course of implementation of the Operational Plan, the General Secretariat will focus on</w:t>
      </w:r>
      <w:r w:rsidR="002B0247">
        <w:rPr>
          <w:rFonts w:eastAsia="SimSun"/>
          <w:sz w:val="22"/>
          <w:szCs w:val="18"/>
        </w:rPr>
        <w:t>:</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F</w:t>
      </w:r>
      <w:r w:rsidR="003A2E75" w:rsidRPr="002B0247">
        <w:rPr>
          <w:rFonts w:asciiTheme="minorHAnsi" w:eastAsia="SimSun" w:hAnsiTheme="minorHAnsi" w:cstheme="minorHAnsi"/>
          <w:sz w:val="22"/>
          <w:szCs w:val="18"/>
        </w:rPr>
        <w:t>ully streamlining planning, monitoring, an</w:t>
      </w:r>
      <w:r w:rsidRPr="002B0247">
        <w:rPr>
          <w:rFonts w:asciiTheme="minorHAnsi" w:eastAsia="SimSun" w:hAnsiTheme="minorHAnsi" w:cstheme="minorHAnsi"/>
          <w:sz w:val="22"/>
          <w:szCs w:val="18"/>
        </w:rPr>
        <w:t xml:space="preserve">d reporting on the activities;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M</w:t>
      </w:r>
      <w:r w:rsidR="003A2E75" w:rsidRPr="002B0247">
        <w:rPr>
          <w:rFonts w:asciiTheme="minorHAnsi" w:eastAsia="SimSun" w:hAnsiTheme="minorHAnsi" w:cstheme="minorHAnsi"/>
          <w:sz w:val="22"/>
          <w:szCs w:val="18"/>
        </w:rPr>
        <w:t>onitoring the impleme</w:t>
      </w:r>
      <w:r w:rsidRPr="002B0247">
        <w:rPr>
          <w:rFonts w:asciiTheme="minorHAnsi" w:eastAsia="SimSun" w:hAnsiTheme="minorHAnsi" w:cstheme="minorHAnsi"/>
          <w:sz w:val="22"/>
          <w:szCs w:val="18"/>
        </w:rPr>
        <w:t xml:space="preserve">ntation of the Strategic Plan;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F</w:t>
      </w:r>
      <w:r w:rsidR="003A2E75" w:rsidRPr="002B0247">
        <w:rPr>
          <w:rFonts w:asciiTheme="minorHAnsi" w:eastAsia="SimSun" w:hAnsiTheme="minorHAnsi" w:cstheme="minorHAnsi"/>
          <w:sz w:val="22"/>
          <w:szCs w:val="18"/>
        </w:rPr>
        <w:t>urther enhancing resource m</w:t>
      </w:r>
      <w:r w:rsidRPr="002B0247">
        <w:rPr>
          <w:rFonts w:asciiTheme="minorHAnsi" w:eastAsia="SimSun" w:hAnsiTheme="minorHAnsi" w:cstheme="minorHAnsi"/>
          <w:sz w:val="22"/>
          <w:szCs w:val="18"/>
        </w:rPr>
        <w:t xml:space="preserve">obilization policies;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M</w:t>
      </w:r>
      <w:r w:rsidR="003A2E75" w:rsidRPr="002B0247">
        <w:rPr>
          <w:rFonts w:asciiTheme="minorHAnsi" w:eastAsia="SimSun" w:hAnsiTheme="minorHAnsi" w:cstheme="minorHAnsi"/>
          <w:sz w:val="22"/>
          <w:szCs w:val="18"/>
        </w:rPr>
        <w:t>aintaining and continuing to improve the conference and publications-related servic</w:t>
      </w:r>
      <w:r w:rsidRPr="002B0247">
        <w:rPr>
          <w:rFonts w:asciiTheme="minorHAnsi" w:eastAsia="SimSun" w:hAnsiTheme="minorHAnsi" w:cstheme="minorHAnsi"/>
          <w:sz w:val="22"/>
          <w:szCs w:val="18"/>
        </w:rPr>
        <w:t xml:space="preserve">es provided to the membership;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M</w:t>
      </w:r>
      <w:r w:rsidR="003A2E75" w:rsidRPr="002B0247">
        <w:rPr>
          <w:rFonts w:asciiTheme="minorHAnsi" w:eastAsia="SimSun" w:hAnsiTheme="minorHAnsi" w:cstheme="minorHAnsi"/>
          <w:sz w:val="22"/>
          <w:szCs w:val="18"/>
        </w:rPr>
        <w:t>aximizing the value of ITU information to the membership</w:t>
      </w:r>
      <w:r w:rsidRPr="002B0247">
        <w:rPr>
          <w:rFonts w:asciiTheme="minorHAnsi" w:eastAsia="SimSun" w:hAnsiTheme="minorHAnsi" w:cstheme="minorHAnsi"/>
          <w:sz w:val="22"/>
          <w:szCs w:val="18"/>
        </w:rPr>
        <w:t xml:space="preserve"> and the global ICT community;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F</w:t>
      </w:r>
      <w:r w:rsidR="003A2E75" w:rsidRPr="002B0247">
        <w:rPr>
          <w:rFonts w:asciiTheme="minorHAnsi" w:eastAsia="SimSun" w:hAnsiTheme="minorHAnsi" w:cstheme="minorHAnsi"/>
          <w:sz w:val="22"/>
          <w:szCs w:val="18"/>
        </w:rPr>
        <w:t>ostering greater understanding about the role of ITU and promoting its activities and m</w:t>
      </w:r>
      <w:r w:rsidRPr="002B0247">
        <w:rPr>
          <w:rFonts w:asciiTheme="minorHAnsi" w:eastAsia="SimSun" w:hAnsiTheme="minorHAnsi" w:cstheme="minorHAnsi"/>
          <w:sz w:val="22"/>
          <w:szCs w:val="18"/>
        </w:rPr>
        <w:t xml:space="preserve">ission to core constituencies; </w:t>
      </w:r>
    </w:p>
    <w:p w:rsidR="002B0247" w:rsidRDefault="002B0247" w:rsidP="002B0247">
      <w:pPr>
        <w:pStyle w:val="ListParagraph"/>
        <w:numPr>
          <w:ilvl w:val="0"/>
          <w:numId w:val="49"/>
        </w:numPr>
        <w:jc w:val="both"/>
        <w:rPr>
          <w:rFonts w:asciiTheme="minorHAnsi" w:eastAsia="SimSun" w:hAnsiTheme="minorHAnsi" w:cstheme="minorHAnsi"/>
          <w:sz w:val="22"/>
          <w:szCs w:val="18"/>
        </w:rPr>
      </w:pPr>
      <w:r w:rsidRPr="002B0247">
        <w:rPr>
          <w:rFonts w:asciiTheme="minorHAnsi" w:eastAsia="SimSun" w:hAnsiTheme="minorHAnsi" w:cstheme="minorHAnsi"/>
          <w:sz w:val="22"/>
          <w:szCs w:val="18"/>
        </w:rPr>
        <w:t>E</w:t>
      </w:r>
      <w:r w:rsidR="003A2E75" w:rsidRPr="002B0247">
        <w:rPr>
          <w:rFonts w:asciiTheme="minorHAnsi" w:eastAsia="SimSun" w:hAnsiTheme="minorHAnsi" w:cstheme="minorHAnsi"/>
          <w:sz w:val="22"/>
          <w:szCs w:val="18"/>
        </w:rPr>
        <w:t>nhancing availability and functionality of IC</w:t>
      </w:r>
      <w:r>
        <w:rPr>
          <w:rFonts w:asciiTheme="minorHAnsi" w:eastAsia="SimSun" w:hAnsiTheme="minorHAnsi" w:cstheme="minorHAnsi"/>
          <w:sz w:val="22"/>
          <w:szCs w:val="18"/>
        </w:rPr>
        <w:t xml:space="preserve">T infrastructure and services; </w:t>
      </w:r>
    </w:p>
    <w:p w:rsidR="002B0247" w:rsidRPr="002B0247" w:rsidRDefault="002B0247" w:rsidP="002B0247">
      <w:pPr>
        <w:pStyle w:val="ListParagraph"/>
        <w:numPr>
          <w:ilvl w:val="0"/>
          <w:numId w:val="49"/>
        </w:numPr>
        <w:jc w:val="both"/>
        <w:rPr>
          <w:rFonts w:asciiTheme="minorHAnsi" w:eastAsia="SimSun" w:hAnsiTheme="minorHAnsi" w:cstheme="minorHAnsi"/>
          <w:sz w:val="22"/>
          <w:szCs w:val="18"/>
        </w:rPr>
      </w:pPr>
      <w:r>
        <w:rPr>
          <w:rFonts w:asciiTheme="minorHAnsi" w:eastAsia="SimSun" w:hAnsiTheme="minorHAnsi" w:cstheme="minorHAnsi"/>
          <w:sz w:val="22"/>
          <w:szCs w:val="18"/>
        </w:rPr>
        <w:t>D</w:t>
      </w:r>
      <w:r w:rsidR="003A2E75" w:rsidRPr="002B0247">
        <w:rPr>
          <w:rFonts w:asciiTheme="minorHAnsi" w:eastAsia="SimSun" w:hAnsiTheme="minorHAnsi" w:cstheme="minorHAnsi"/>
          <w:sz w:val="22"/>
          <w:szCs w:val="18"/>
        </w:rPr>
        <w:t>elivering value fo</w:t>
      </w:r>
      <w:r w:rsidRPr="002B0247">
        <w:rPr>
          <w:rFonts w:asciiTheme="minorHAnsi" w:eastAsia="SimSun" w:hAnsiTheme="minorHAnsi" w:cstheme="minorHAnsi"/>
          <w:sz w:val="22"/>
          <w:szCs w:val="18"/>
        </w:rPr>
        <w:t xml:space="preserve">r the sectoral activities; and </w:t>
      </w:r>
    </w:p>
    <w:p w:rsidR="003A2E75" w:rsidRPr="002B0247" w:rsidRDefault="002B0247" w:rsidP="002B0247">
      <w:pPr>
        <w:pStyle w:val="ListParagraph"/>
        <w:numPr>
          <w:ilvl w:val="0"/>
          <w:numId w:val="49"/>
        </w:numPr>
        <w:jc w:val="both"/>
        <w:rPr>
          <w:rFonts w:eastAsia="SimSun"/>
          <w:sz w:val="22"/>
          <w:szCs w:val="18"/>
        </w:rPr>
      </w:pPr>
      <w:r w:rsidRPr="002B0247">
        <w:rPr>
          <w:rFonts w:asciiTheme="minorHAnsi" w:eastAsia="SimSun" w:hAnsiTheme="minorHAnsi" w:cstheme="minorHAnsi"/>
          <w:sz w:val="22"/>
          <w:szCs w:val="18"/>
        </w:rPr>
        <w:t>B</w:t>
      </w:r>
      <w:r w:rsidR="003A2E75" w:rsidRPr="002B0247">
        <w:rPr>
          <w:rFonts w:asciiTheme="minorHAnsi" w:eastAsia="SimSun" w:hAnsiTheme="minorHAnsi" w:cstheme="minorHAnsi"/>
          <w:sz w:val="22"/>
          <w:szCs w:val="18"/>
        </w:rPr>
        <w:t>oosting innovation by supporting efforts of the Sectors to foster an ecosystem sufficiently conducive to innovation and to adapt to the changing telecommunication/ICT environment.</w:t>
      </w:r>
    </w:p>
    <w:p w:rsidR="003A2E75" w:rsidRPr="002B0247" w:rsidRDefault="003A2E75" w:rsidP="002B0247">
      <w:pPr>
        <w:jc w:val="both"/>
        <w:rPr>
          <w:rFonts w:eastAsia="SimSun"/>
          <w:sz w:val="22"/>
          <w:szCs w:val="18"/>
        </w:rPr>
      </w:pPr>
      <w:r w:rsidRPr="002B0247">
        <w:rPr>
          <w:rFonts w:eastAsia="SimSun"/>
          <w:sz w:val="22"/>
          <w:szCs w:val="18"/>
        </w:rPr>
        <w:t>Efforts to modernize management practices will continue during this period throughout the General Secretariat, as well as the continued enhancement of a results-based organization, including the alignment of the operational, financial/budgetary, and strategic planning processes.</w:t>
      </w:r>
    </w:p>
    <w:p w:rsidR="00317A30" w:rsidRPr="00B8119B" w:rsidRDefault="003A2E75" w:rsidP="000A5807">
      <w:pPr>
        <w:jc w:val="both"/>
        <w:rPr>
          <w:rFonts w:eastAsia="SimSun"/>
        </w:rPr>
      </w:pPr>
      <w:r w:rsidRPr="002B0247">
        <w:rPr>
          <w:rFonts w:eastAsia="SimSun"/>
          <w:sz w:val="22"/>
          <w:szCs w:val="18"/>
        </w:rPr>
        <w:t>One major strategic project during this period merits separate mention: the demolition of the Varembé building, its replacement by a single building, also able to accommodate the retained features of ITU Tower and most of the features of the Montbrillant building.</w:t>
      </w:r>
    </w:p>
    <w:p w:rsidR="005617A1" w:rsidRPr="00B8119B" w:rsidRDefault="005617A1" w:rsidP="00285110">
      <w:pPr>
        <w:tabs>
          <w:tab w:val="left" w:pos="25090"/>
          <w:tab w:val="left" w:pos="27358"/>
        </w:tabs>
        <w:overflowPunct/>
        <w:autoSpaceDE/>
        <w:autoSpaceDN/>
        <w:adjustRightInd/>
        <w:spacing w:before="0" w:after="160" w:line="259" w:lineRule="auto"/>
        <w:jc w:val="center"/>
        <w:textAlignment w:val="auto"/>
        <w:rPr>
          <w:rFonts w:eastAsia="Calibri" w:cs="Arial"/>
          <w:i/>
          <w:iCs/>
          <w:color w:val="44546A"/>
          <w:sz w:val="18"/>
          <w:szCs w:val="18"/>
        </w:rPr>
      </w:pPr>
      <w:bookmarkStart w:id="6" w:name="_Ref404966541"/>
    </w:p>
    <w:bookmarkEnd w:id="6"/>
    <w:p w:rsidR="005617A1" w:rsidRPr="002B0247" w:rsidRDefault="00CD28C6" w:rsidP="002B0247">
      <w:pPr>
        <w:pStyle w:val="Heading2"/>
        <w:tabs>
          <w:tab w:val="clear" w:pos="567"/>
          <w:tab w:val="clear" w:pos="1134"/>
          <w:tab w:val="clear" w:pos="1701"/>
          <w:tab w:val="clear" w:pos="2268"/>
          <w:tab w:val="clear" w:pos="2835"/>
        </w:tabs>
        <w:snapToGrid w:val="0"/>
        <w:spacing w:before="0" w:after="240"/>
        <w:ind w:left="0" w:firstLine="0"/>
        <w:rPr>
          <w:rFonts w:ascii="Calibri Light" w:eastAsiaTheme="majorEastAsia" w:hAnsi="Calibri Light" w:cstheme="majorBidi"/>
          <w:b w:val="0"/>
          <w:color w:val="365F91" w:themeColor="accent1" w:themeShade="BF"/>
          <w:sz w:val="26"/>
          <w:szCs w:val="26"/>
        </w:rPr>
      </w:pPr>
      <w:r w:rsidRPr="00B8119B">
        <w:rPr>
          <w:rFonts w:ascii="Calibri Light" w:eastAsiaTheme="majorEastAsia" w:hAnsi="Calibri Light" w:cstheme="majorBidi"/>
          <w:b w:val="0"/>
          <w:color w:val="365F91" w:themeColor="accent1" w:themeShade="BF"/>
          <w:sz w:val="26"/>
          <w:szCs w:val="26"/>
        </w:rPr>
        <w:t>3</w:t>
      </w:r>
      <w:r w:rsidR="005617A1" w:rsidRPr="00B8119B">
        <w:rPr>
          <w:rFonts w:ascii="Calibri Light" w:eastAsiaTheme="majorEastAsia" w:hAnsi="Calibri Light" w:cstheme="majorBidi"/>
          <w:b w:val="0"/>
          <w:color w:val="365F91" w:themeColor="accent1" w:themeShade="BF"/>
          <w:sz w:val="26"/>
          <w:szCs w:val="26"/>
        </w:rPr>
        <w:tab/>
      </w:r>
      <w:r w:rsidRPr="00B8119B">
        <w:rPr>
          <w:rFonts w:ascii="Calibri Light" w:eastAsiaTheme="majorEastAsia" w:hAnsi="Calibri Light" w:cstheme="majorBidi"/>
          <w:b w:val="0"/>
          <w:color w:val="365F91" w:themeColor="accent1" w:themeShade="BF"/>
          <w:sz w:val="26"/>
          <w:szCs w:val="26"/>
        </w:rPr>
        <w:t>O</w:t>
      </w:r>
      <w:r w:rsidR="005617A1" w:rsidRPr="00B8119B">
        <w:rPr>
          <w:rFonts w:ascii="Calibri Light" w:eastAsiaTheme="majorEastAsia" w:hAnsi="Calibri Light" w:cstheme="majorBidi"/>
          <w:b w:val="0"/>
          <w:color w:val="365F91" w:themeColor="accent1" w:themeShade="BF"/>
          <w:sz w:val="26"/>
          <w:szCs w:val="26"/>
        </w:rPr>
        <w:t>bjectives, outcomes and outputs</w:t>
      </w:r>
    </w:p>
    <w:p w:rsidR="00FD5565" w:rsidRDefault="00FD5565" w:rsidP="003F427B">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sidRPr="00B8119B">
        <w:rPr>
          <w:rFonts w:ascii="Calibri Light" w:eastAsia="SimSun" w:hAnsi="Calibri Light"/>
          <w:color w:val="2E74B5"/>
          <w:sz w:val="26"/>
          <w:szCs w:val="26"/>
          <w:lang w:eastAsia="zh-CN"/>
        </w:rPr>
        <w:t>3</w:t>
      </w:r>
      <w:r w:rsidR="00A73FF9">
        <w:rPr>
          <w:rFonts w:ascii="Calibri Light" w:eastAsia="SimSun" w:hAnsi="Calibri Light"/>
          <w:color w:val="2E74B5"/>
          <w:sz w:val="26"/>
          <w:szCs w:val="26"/>
          <w:lang w:eastAsia="zh-CN"/>
        </w:rPr>
        <w:t>.1</w:t>
      </w:r>
      <w:r w:rsidRPr="00B8119B">
        <w:rPr>
          <w:rFonts w:ascii="Calibri Light" w:eastAsia="SimSun" w:hAnsi="Calibri Light"/>
          <w:color w:val="2E74B5"/>
          <w:sz w:val="26"/>
          <w:szCs w:val="26"/>
          <w:lang w:eastAsia="zh-CN"/>
        </w:rPr>
        <w:tab/>
        <w:t>Allocation of General Secretariat cost for 20</w:t>
      </w:r>
      <w:r w:rsidR="003F427B" w:rsidRPr="00B8119B">
        <w:rPr>
          <w:rFonts w:ascii="Calibri Light" w:eastAsia="SimSun" w:hAnsi="Calibri Light"/>
          <w:color w:val="2E74B5"/>
          <w:sz w:val="26"/>
          <w:szCs w:val="26"/>
          <w:lang w:eastAsia="zh-CN"/>
        </w:rPr>
        <w:t>20-2021</w:t>
      </w:r>
    </w:p>
    <w:tbl>
      <w:tblPr>
        <w:tblW w:w="10348" w:type="dxa"/>
        <w:tblInd w:w="-10" w:type="dxa"/>
        <w:tblLook w:val="04A0" w:firstRow="1" w:lastRow="0" w:firstColumn="1" w:lastColumn="0" w:noHBand="0" w:noVBand="1"/>
      </w:tblPr>
      <w:tblGrid>
        <w:gridCol w:w="6946"/>
        <w:gridCol w:w="3402"/>
      </w:tblGrid>
      <w:tr w:rsidR="003F46B5" w:rsidRPr="00A95DEC" w:rsidTr="003F46B5">
        <w:trPr>
          <w:trHeight w:val="315"/>
        </w:trPr>
        <w:tc>
          <w:tcPr>
            <w:tcW w:w="6946" w:type="dxa"/>
            <w:tcBorders>
              <w:top w:val="single" w:sz="8" w:space="0" w:color="5B9BD5"/>
              <w:left w:val="single" w:sz="8" w:space="0" w:color="5B9BD5"/>
              <w:bottom w:val="single" w:sz="8" w:space="0" w:color="5B9BD5"/>
              <w:right w:val="nil"/>
            </w:tcBorders>
            <w:shd w:val="clear" w:color="000000" w:fill="5B9BD5"/>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2"/>
                <w:szCs w:val="22"/>
                <w:lang w:eastAsia="zh-CN"/>
              </w:rPr>
            </w:pPr>
            <w:r w:rsidRPr="00A95DEC">
              <w:rPr>
                <w:rFonts w:cs="Calibri"/>
                <w:b/>
                <w:bCs/>
                <w:color w:val="FFFFFF"/>
                <w:sz w:val="22"/>
                <w:szCs w:val="22"/>
                <w:lang w:eastAsia="zh-CN"/>
              </w:rPr>
              <w:t>General Secretariat Total Resources</w:t>
            </w:r>
          </w:p>
        </w:tc>
        <w:tc>
          <w:tcPr>
            <w:tcW w:w="3402" w:type="dxa"/>
            <w:tcBorders>
              <w:top w:val="single" w:sz="8" w:space="0" w:color="5B9BD5"/>
              <w:left w:val="nil"/>
              <w:bottom w:val="single" w:sz="8" w:space="0" w:color="5B9BD5"/>
              <w:right w:val="single" w:sz="8" w:space="0" w:color="5B9BD5"/>
            </w:tcBorders>
            <w:shd w:val="clear" w:color="000000" w:fill="5B9BD5"/>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FFFFFF"/>
                <w:sz w:val="22"/>
                <w:szCs w:val="22"/>
                <w:lang w:eastAsia="zh-CN"/>
              </w:rPr>
            </w:pPr>
            <w:r w:rsidRPr="00A95DEC">
              <w:rPr>
                <w:rFonts w:cs="Calibri"/>
                <w:color w:val="FFFFFF"/>
                <w:sz w:val="22"/>
                <w:szCs w:val="22"/>
                <w:lang w:eastAsia="zh-CN"/>
              </w:rPr>
              <w:t>%</w:t>
            </w:r>
          </w:p>
        </w:tc>
      </w:tr>
      <w:tr w:rsidR="003F46B5" w:rsidRPr="00A95DEC" w:rsidTr="003F46B5">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Resources Allocated to Sector Objectives*</w:t>
            </w:r>
          </w:p>
        </w:tc>
        <w:tc>
          <w:tcPr>
            <w:tcW w:w="3402" w:type="dxa"/>
            <w:tcBorders>
              <w:top w:val="nil"/>
              <w:left w:val="nil"/>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84%</w:t>
            </w:r>
          </w:p>
        </w:tc>
      </w:tr>
      <w:tr w:rsidR="003F46B5" w:rsidRPr="00A95DEC" w:rsidTr="003F46B5">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Resources Allocated to Intersectoral Objectives*</w:t>
            </w:r>
          </w:p>
        </w:tc>
        <w:tc>
          <w:tcPr>
            <w:tcW w:w="3402" w:type="dxa"/>
            <w:tcBorders>
              <w:top w:val="nil"/>
              <w:left w:val="nil"/>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16%</w:t>
            </w:r>
          </w:p>
        </w:tc>
      </w:tr>
      <w:tr w:rsidR="003F46B5" w:rsidRPr="00A95DEC" w:rsidTr="003F46B5">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A95DEC">
              <w:rPr>
                <w:rFonts w:cs="Calibri"/>
                <w:color w:val="000000"/>
                <w:sz w:val="22"/>
                <w:szCs w:val="22"/>
                <w:lang w:eastAsia="zh-CN"/>
              </w:rPr>
              <w:t>Total</w:t>
            </w:r>
          </w:p>
        </w:tc>
        <w:tc>
          <w:tcPr>
            <w:tcW w:w="3402" w:type="dxa"/>
            <w:tcBorders>
              <w:top w:val="nil"/>
              <w:left w:val="nil"/>
              <w:bottom w:val="single" w:sz="8" w:space="0" w:color="9CC2E5"/>
              <w:right w:val="single" w:sz="8" w:space="0" w:color="9CC2E5"/>
            </w:tcBorders>
            <w:shd w:val="clear" w:color="auto" w:fill="auto"/>
            <w:vAlign w:val="center"/>
            <w:hideMark/>
          </w:tcPr>
          <w:p w:rsidR="003F46B5" w:rsidRPr="00A95DEC" w:rsidRDefault="003F46B5" w:rsidP="00A95DEC">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100%</w:t>
            </w:r>
          </w:p>
        </w:tc>
      </w:tr>
    </w:tbl>
    <w:p w:rsidR="00A95DEC" w:rsidRPr="00536301" w:rsidRDefault="00A95DEC" w:rsidP="00A95DEC">
      <w:pPr>
        <w:rPr>
          <w:sz w:val="20"/>
          <w:szCs w:val="16"/>
          <w:lang w:val="fr-FR"/>
        </w:rPr>
      </w:pPr>
      <w:r w:rsidRPr="00536301">
        <w:rPr>
          <w:sz w:val="20"/>
          <w:szCs w:val="16"/>
          <w:lang w:val="fr-FR"/>
        </w:rPr>
        <w:t>*Includes Enablers/Support Services/Documentation</w:t>
      </w:r>
    </w:p>
    <w:p w:rsidR="00A95DEC" w:rsidRPr="00536301" w:rsidRDefault="00A95DEC" w:rsidP="00A95DEC">
      <w:pPr>
        <w:rPr>
          <w:sz w:val="20"/>
          <w:szCs w:val="16"/>
        </w:rPr>
      </w:pPr>
      <w:r w:rsidRPr="00536301">
        <w:rPr>
          <w:sz w:val="20"/>
          <w:szCs w:val="16"/>
        </w:rPr>
        <w:t>**Includes intersectoral output direct cost</w:t>
      </w:r>
    </w:p>
    <w:p w:rsidR="00285110" w:rsidRPr="00B8119B" w:rsidRDefault="00A73FF9" w:rsidP="00865B4A">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Pr>
          <w:rFonts w:ascii="Calibri Light" w:eastAsia="SimSun" w:hAnsi="Calibri Light"/>
          <w:color w:val="2E74B5"/>
          <w:sz w:val="26"/>
          <w:szCs w:val="26"/>
          <w:lang w:eastAsia="zh-CN"/>
        </w:rPr>
        <w:lastRenderedPageBreak/>
        <w:t>3.2</w:t>
      </w:r>
      <w:r w:rsidR="00285110" w:rsidRPr="00B8119B">
        <w:rPr>
          <w:rFonts w:ascii="Calibri Light" w:eastAsia="SimSun" w:hAnsi="Calibri Light"/>
          <w:color w:val="2E74B5"/>
          <w:sz w:val="26"/>
          <w:szCs w:val="26"/>
          <w:lang w:eastAsia="zh-CN"/>
        </w:rPr>
        <w:t xml:space="preserve"> </w:t>
      </w:r>
      <w:r w:rsidR="00285110" w:rsidRPr="00B8119B">
        <w:rPr>
          <w:rFonts w:ascii="Calibri Light" w:eastAsia="SimSun" w:hAnsi="Calibri Light"/>
          <w:color w:val="2E74B5"/>
          <w:sz w:val="26"/>
          <w:szCs w:val="26"/>
          <w:lang w:eastAsia="zh-CN"/>
        </w:rPr>
        <w:tab/>
        <w:t xml:space="preserve">Allocation of resources </w:t>
      </w:r>
      <w:r w:rsidR="00865B4A" w:rsidRPr="00B8119B">
        <w:rPr>
          <w:rFonts w:ascii="Calibri Light" w:eastAsia="SimSun" w:hAnsi="Calibri Light"/>
          <w:color w:val="2E74B5"/>
          <w:sz w:val="26"/>
          <w:szCs w:val="26"/>
          <w:lang w:eastAsia="zh-CN"/>
        </w:rPr>
        <w:t xml:space="preserve">of the General Secretariat </w:t>
      </w:r>
      <w:r w:rsidR="00285110" w:rsidRPr="00B8119B">
        <w:rPr>
          <w:rFonts w:ascii="Calibri Light" w:eastAsia="SimSun" w:hAnsi="Calibri Light"/>
          <w:color w:val="2E74B5"/>
          <w:sz w:val="26"/>
          <w:szCs w:val="26"/>
          <w:lang w:eastAsia="zh-CN"/>
        </w:rPr>
        <w:t>to Inter</w:t>
      </w:r>
      <w:r w:rsidR="003F427B" w:rsidRPr="00B8119B">
        <w:rPr>
          <w:rFonts w:ascii="Calibri Light" w:eastAsia="SimSun" w:hAnsi="Calibri Light"/>
          <w:color w:val="2E74B5"/>
          <w:sz w:val="26"/>
          <w:szCs w:val="26"/>
          <w:lang w:eastAsia="zh-CN"/>
        </w:rPr>
        <w:t>-</w:t>
      </w:r>
      <w:r w:rsidR="00285110" w:rsidRPr="00B8119B">
        <w:rPr>
          <w:rFonts w:ascii="Calibri Light" w:eastAsia="SimSun" w:hAnsi="Calibri Light"/>
          <w:color w:val="2E74B5"/>
          <w:sz w:val="26"/>
          <w:szCs w:val="26"/>
          <w:lang w:eastAsia="zh-CN"/>
        </w:rPr>
        <w:t>sectoral objectives and outputs for 20</w:t>
      </w:r>
      <w:r w:rsidR="00865B4A" w:rsidRPr="00B8119B">
        <w:rPr>
          <w:rFonts w:ascii="Calibri Light" w:eastAsia="SimSun" w:hAnsi="Calibri Light"/>
          <w:color w:val="2E74B5"/>
          <w:sz w:val="26"/>
          <w:szCs w:val="26"/>
          <w:lang w:eastAsia="zh-CN"/>
        </w:rPr>
        <w:t>20-2021</w:t>
      </w:r>
    </w:p>
    <w:tbl>
      <w:tblPr>
        <w:tblStyle w:val="GridTable1Light-Accent51"/>
        <w:tblW w:w="14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54"/>
        <w:gridCol w:w="992"/>
        <w:gridCol w:w="6520"/>
        <w:gridCol w:w="1134"/>
        <w:gridCol w:w="1134"/>
      </w:tblGrid>
      <w:tr w:rsidR="00285110" w:rsidRPr="00202AB0" w:rsidTr="000362E2">
        <w:tc>
          <w:tcPr>
            <w:cnfStyle w:val="001000000000" w:firstRow="0" w:lastRow="0" w:firstColumn="1" w:lastColumn="0" w:oddVBand="0" w:evenVBand="0" w:oddHBand="0" w:evenHBand="0" w:firstRowFirstColumn="0" w:firstRowLastColumn="0" w:lastRowFirstColumn="0" w:lastRowLastColumn="0"/>
            <w:tcW w:w="5846" w:type="dxa"/>
            <w:gridSpan w:val="2"/>
          </w:tcPr>
          <w:p w:rsidR="00285110" w:rsidRPr="00B8119B" w:rsidRDefault="000362E2" w:rsidP="00317A30">
            <w:r>
              <w:rPr>
                <w:noProof/>
                <w:lang w:eastAsia="zh-CN"/>
              </w:rPr>
              <w:drawing>
                <wp:inline distT="0" distB="0" distL="0" distR="0" wp14:anchorId="5FE817B8" wp14:editId="65E2DEC2">
                  <wp:extent cx="3575050" cy="25577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6520" w:type="dxa"/>
            <w:vMerge w:val="restart"/>
          </w:tcPr>
          <w:p w:rsidR="00285110" w:rsidRPr="002B0247" w:rsidRDefault="00285110" w:rsidP="00DD55C1">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4F81BD" w:themeColor="accent1"/>
                <w:szCs w:val="24"/>
                <w:lang w:eastAsia="zh-CN"/>
              </w:rPr>
            </w:pPr>
            <w:r w:rsidRPr="00B50BF2">
              <w:rPr>
                <w:rFonts w:asciiTheme="minorHAnsi" w:hAnsiTheme="minorHAnsi" w:cstheme="minorHAnsi"/>
                <w:noProof/>
                <w:color w:val="4F81BD" w:themeColor="accent1"/>
                <w:szCs w:val="24"/>
                <w:lang w:eastAsia="zh-CN"/>
              </w:rPr>
              <w:t>Planned allocation of resources per Output</w:t>
            </w:r>
            <w:r w:rsidRPr="00B8119B">
              <w:rPr>
                <w:b/>
                <w:bCs/>
                <w:color w:val="4F81BD" w:themeColor="accent1"/>
                <w:sz w:val="20"/>
                <w:szCs w:val="20"/>
              </w:rPr>
              <w:br/>
            </w:r>
          </w:p>
          <w:p w:rsidR="00285110" w:rsidRPr="00B8119B" w:rsidRDefault="00285110"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I.1-1 </w:t>
            </w:r>
            <w:r w:rsidR="00865B4A" w:rsidRPr="00B8119B">
              <w:rPr>
                <w:sz w:val="20"/>
                <w:szCs w:val="20"/>
              </w:rPr>
              <w:t>Inter-Sectoral world conferences, forums, events and platforms for high-level debate</w:t>
            </w:r>
          </w:p>
          <w:p w:rsidR="00D6585C" w:rsidRPr="00B8119B" w:rsidRDefault="00D6585C"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I.1-2 </w:t>
            </w:r>
            <w:r w:rsidRPr="00B8119B">
              <w:rPr>
                <w:sz w:val="20"/>
                <w:szCs w:val="20"/>
              </w:rPr>
              <w:t>Knowledge-sharing, networking and partnerships</w:t>
            </w:r>
          </w:p>
          <w:p w:rsidR="00D6585C" w:rsidRPr="00B8119B" w:rsidRDefault="00D6585C"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I.1-3 </w:t>
            </w:r>
            <w:r w:rsidRPr="00B8119B">
              <w:rPr>
                <w:sz w:val="20"/>
                <w:szCs w:val="20"/>
              </w:rPr>
              <w:t>Memoranda of understanding</w:t>
            </w:r>
            <w:r w:rsidRPr="00B8119B">
              <w:rPr>
                <w:b/>
                <w:bCs/>
                <w:noProof/>
                <w:color w:val="4F81BD" w:themeColor="accent1"/>
                <w:sz w:val="20"/>
                <w:szCs w:val="20"/>
                <w:lang w:eastAsia="zh-CN"/>
              </w:rPr>
              <w:t xml:space="preserve"> </w:t>
            </w:r>
            <w:r w:rsidRPr="00B8119B">
              <w:rPr>
                <w:sz w:val="20"/>
                <w:szCs w:val="20"/>
              </w:rPr>
              <w:t>(MoUs)</w:t>
            </w:r>
          </w:p>
          <w:p w:rsidR="00D6585C" w:rsidRPr="00B8119B" w:rsidRDefault="00D6585C"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b/>
                <w:bCs/>
                <w:noProof/>
                <w:color w:val="4F81BD" w:themeColor="accent1"/>
                <w:sz w:val="20"/>
                <w:szCs w:val="20"/>
                <w:lang w:eastAsia="zh-CN"/>
              </w:rPr>
            </w:pPr>
            <w:r w:rsidRPr="00B8119B">
              <w:rPr>
                <w:b/>
                <w:bCs/>
                <w:noProof/>
                <w:color w:val="4F81BD" w:themeColor="accent1"/>
                <w:sz w:val="20"/>
                <w:szCs w:val="20"/>
                <w:lang w:eastAsia="zh-CN"/>
              </w:rPr>
              <w:t xml:space="preserve">I.1-4 </w:t>
            </w:r>
            <w:r w:rsidRPr="00B8119B">
              <w:rPr>
                <w:sz w:val="20"/>
                <w:szCs w:val="20"/>
              </w:rPr>
              <w:t>Reports and other inputs to UN inter-agency, multilateral and intergovernmental processes</w:t>
            </w:r>
          </w:p>
          <w:p w:rsidR="00D6585C" w:rsidRPr="00B8119B" w:rsidRDefault="00D6585C"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I.1-5 </w:t>
            </w:r>
            <w:r w:rsidRPr="00B8119B">
              <w:rPr>
                <w:sz w:val="20"/>
                <w:szCs w:val="20"/>
              </w:rPr>
              <w:t>Establishment of support services for ITU membership in ITU activities and events</w:t>
            </w:r>
          </w:p>
          <w:p w:rsidR="00285110" w:rsidRPr="00B8119B" w:rsidRDefault="00285110" w:rsidP="00DD55C1">
            <w:pP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color w:val="4F81BD" w:themeColor="accent1"/>
                <w:sz w:val="20"/>
                <w:szCs w:val="20"/>
              </w:rPr>
              <w:t>I.2-1</w:t>
            </w:r>
            <w:r w:rsidRPr="00B8119B">
              <w:rPr>
                <w:b/>
                <w:bCs/>
                <w:noProof/>
                <w:color w:val="4F81BD" w:themeColor="accent1"/>
                <w:sz w:val="20"/>
                <w:szCs w:val="20"/>
                <w:lang w:eastAsia="zh-CN"/>
              </w:rPr>
              <w:t xml:space="preserve"> </w:t>
            </w:r>
            <w:r w:rsidR="00637580" w:rsidRPr="00B8119B">
              <w:rPr>
                <w:sz w:val="20"/>
                <w:szCs w:val="20"/>
              </w:rPr>
              <w:t>Intersectoral initiatives and reports on relevant emerging telecommunication/ICT trends and other similar initiatives</w:t>
            </w:r>
          </w:p>
          <w:p w:rsidR="00285110" w:rsidRPr="00B8119B" w:rsidRDefault="00285110" w:rsidP="00DD55C1">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I.2-2</w:t>
            </w:r>
            <w:r w:rsidRPr="00B8119B">
              <w:rPr>
                <w:b/>
                <w:bCs/>
                <w:noProof/>
                <w:color w:val="4F81BD" w:themeColor="accent1"/>
                <w:sz w:val="20"/>
                <w:szCs w:val="20"/>
                <w:lang w:eastAsia="zh-CN"/>
              </w:rPr>
              <w:t xml:space="preserve"> </w:t>
            </w:r>
            <w:r w:rsidR="00637580" w:rsidRPr="00B8119B">
              <w:rPr>
                <w:sz w:val="20"/>
                <w:szCs w:val="20"/>
              </w:rPr>
              <w:t>ITU News Digital format</w:t>
            </w:r>
          </w:p>
          <w:p w:rsidR="00637580" w:rsidRPr="00B8119B" w:rsidRDefault="00637580" w:rsidP="00DD55C1">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I.2-3</w:t>
            </w:r>
            <w:r w:rsidRPr="00B8119B">
              <w:rPr>
                <w:b/>
                <w:bCs/>
                <w:noProof/>
                <w:color w:val="4F81BD" w:themeColor="accent1"/>
                <w:sz w:val="20"/>
                <w:szCs w:val="20"/>
                <w:lang w:eastAsia="zh-CN"/>
              </w:rPr>
              <w:t xml:space="preserve"> </w:t>
            </w:r>
            <w:r w:rsidRPr="00B8119B">
              <w:rPr>
                <w:sz w:val="20"/>
                <w:szCs w:val="20"/>
              </w:rPr>
              <w:t>Platforms to exchange information about new trends</w:t>
            </w:r>
          </w:p>
          <w:p w:rsidR="00285110" w:rsidRPr="00B8119B" w:rsidRDefault="0028511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I.3-1 </w:t>
            </w:r>
            <w:r w:rsidR="00637580" w:rsidRPr="00B8119B">
              <w:rPr>
                <w:sz w:val="20"/>
                <w:szCs w:val="20"/>
              </w:rPr>
              <w:t>Reports, guidelines, standards and checklists relating to accessibility of telecommunications/ICTs</w:t>
            </w:r>
          </w:p>
          <w:p w:rsidR="00637580" w:rsidRPr="00B8119B" w:rsidRDefault="0063758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I.3-2 </w:t>
            </w:r>
            <w:r w:rsidRPr="00B8119B">
              <w:rPr>
                <w:sz w:val="20"/>
                <w:szCs w:val="20"/>
              </w:rPr>
              <w:t>Mobilization of resources and technical expertise, for example, through promoting greater participation in international and regional meetings by persons with disabilities and specific needs</w:t>
            </w:r>
          </w:p>
          <w:p w:rsidR="00637580" w:rsidRPr="00B8119B" w:rsidRDefault="0063758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I.3-3 </w:t>
            </w:r>
            <w:r w:rsidRPr="00B8119B">
              <w:rPr>
                <w:sz w:val="20"/>
                <w:szCs w:val="20"/>
              </w:rPr>
              <w:t>Further development and implementation of the ITU Accessibility Policy and related plans</w:t>
            </w:r>
          </w:p>
          <w:p w:rsidR="00637580" w:rsidRPr="00B8119B" w:rsidRDefault="0063758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I.3-4 </w:t>
            </w:r>
            <w:r w:rsidRPr="00B8119B">
              <w:rPr>
                <w:sz w:val="20"/>
                <w:szCs w:val="20"/>
              </w:rPr>
              <w:t>Advocacy, both at UN level and at regional and national levels</w:t>
            </w:r>
          </w:p>
          <w:p w:rsidR="00285110" w:rsidRPr="00B8119B" w:rsidRDefault="00285110"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I.4-1 </w:t>
            </w:r>
            <w:r w:rsidR="00637580" w:rsidRPr="00B8119B">
              <w:rPr>
                <w:sz w:val="20"/>
                <w:szCs w:val="20"/>
              </w:rPr>
              <w:t>Toolkits, assessment tools and guidelines for policy development and skills development and other practices for implementation</w:t>
            </w:r>
          </w:p>
          <w:p w:rsidR="00637580" w:rsidRPr="00B8119B" w:rsidRDefault="00637580"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I.4-2 </w:t>
            </w:r>
            <w:r w:rsidRPr="00B8119B">
              <w:rPr>
                <w:sz w:val="20"/>
                <w:szCs w:val="20"/>
              </w:rPr>
              <w:t>Networks, collaboration, initiatives and partnerships</w:t>
            </w:r>
          </w:p>
          <w:p w:rsidR="00637580" w:rsidRPr="00B8119B" w:rsidRDefault="00637580"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I.4-3 </w:t>
            </w:r>
            <w:r w:rsidRPr="00B8119B">
              <w:rPr>
                <w:sz w:val="20"/>
                <w:szCs w:val="20"/>
              </w:rPr>
              <w:t>Advocacy, both at UN level and at regional and national levels</w:t>
            </w:r>
          </w:p>
          <w:p w:rsidR="00637580" w:rsidRPr="00B8119B" w:rsidRDefault="00637580" w:rsidP="00DD55C1">
            <w:pPr>
              <w:pBdr>
                <w:top w:val="single" w:sz="6" w:space="1" w:color="auto"/>
                <w:bottom w:val="single" w:sz="6" w:space="1" w:color="auto"/>
              </w:pBdr>
              <w:spacing w:after="6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B8119B">
              <w:rPr>
                <w:b/>
                <w:bCs/>
                <w:noProof/>
                <w:color w:val="4F81BD" w:themeColor="accent1"/>
                <w:sz w:val="20"/>
                <w:szCs w:val="20"/>
                <w:lang w:eastAsia="zh-CN"/>
              </w:rPr>
              <w:t xml:space="preserve">I.4-4 </w:t>
            </w:r>
            <w:r w:rsidRPr="00B8119B">
              <w:rPr>
                <w:sz w:val="20"/>
                <w:szCs w:val="20"/>
              </w:rPr>
              <w:t>Support the Equals partnership</w:t>
            </w:r>
          </w:p>
          <w:p w:rsidR="00285110" w:rsidRPr="00B8119B" w:rsidRDefault="0028511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I.5-1 </w:t>
            </w:r>
            <w:r w:rsidR="00637580" w:rsidRPr="00B8119B">
              <w:rPr>
                <w:sz w:val="20"/>
                <w:szCs w:val="20"/>
              </w:rPr>
              <w:t>Energy efficiency policies and standards</w:t>
            </w:r>
          </w:p>
          <w:p w:rsidR="00285110" w:rsidRPr="00B8119B" w:rsidRDefault="00285110" w:rsidP="00DD55C1">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I.5-2 </w:t>
            </w:r>
            <w:r w:rsidR="00637580" w:rsidRPr="00B8119B">
              <w:rPr>
                <w:sz w:val="20"/>
                <w:szCs w:val="20"/>
              </w:rPr>
              <w:t>Safety and environmental performance of ICT equipment and facilities (e-waste management)</w:t>
            </w:r>
          </w:p>
          <w:p w:rsidR="00637580" w:rsidRPr="00B8119B" w:rsidRDefault="00285110" w:rsidP="00202AB0">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noProof/>
                <w:color w:val="4F81BD" w:themeColor="accent1"/>
                <w:sz w:val="20"/>
                <w:szCs w:val="20"/>
                <w:lang w:eastAsia="zh-CN"/>
              </w:rPr>
              <w:t xml:space="preserve">I.5-3 </w:t>
            </w:r>
            <w:r w:rsidR="00637580" w:rsidRPr="00B8119B">
              <w:rPr>
                <w:sz w:val="20"/>
                <w:szCs w:val="20"/>
              </w:rPr>
              <w:t>Global platform for Smart Sustainable Cities, including development of KPIs</w:t>
            </w:r>
          </w:p>
          <w:p w:rsidR="00637580" w:rsidRPr="00B8119B" w:rsidRDefault="00637580" w:rsidP="00202AB0">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 xml:space="preserve">I.6-1: </w:t>
            </w:r>
            <w:r w:rsidRPr="00B8119B">
              <w:rPr>
                <w:sz w:val="20"/>
                <w:szCs w:val="20"/>
              </w:rPr>
              <w:t xml:space="preserve">Process to identify and eliminate all forms and instances of duplication of functions and activities between all ITU structural bodies, </w:t>
            </w:r>
            <w:r w:rsidR="00202AB0">
              <w:rPr>
                <w:sz w:val="20"/>
                <w:szCs w:val="20"/>
              </w:rPr>
              <w:t>(…)</w:t>
            </w:r>
          </w:p>
          <w:p w:rsidR="00285110" w:rsidRPr="00202AB0" w:rsidRDefault="00637580" w:rsidP="00202AB0">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r w:rsidRPr="00B8119B">
              <w:rPr>
                <w:b/>
                <w:bCs/>
                <w:color w:val="4F81BD" w:themeColor="accent1"/>
                <w:sz w:val="20"/>
                <w:szCs w:val="20"/>
              </w:rPr>
              <w:t>I.6-2</w:t>
            </w:r>
            <w:r w:rsidRPr="00B8119B">
              <w:rPr>
                <w:sz w:val="20"/>
                <w:szCs w:val="20"/>
              </w:rPr>
              <w:t xml:space="preserve">: Implement the concept of 'One ITU", harmonizing, to the extent feasible, procedures across Sectors and regional offices/regional </w:t>
            </w:r>
            <w:r w:rsidR="00202AB0">
              <w:rPr>
                <w:sz w:val="20"/>
                <w:szCs w:val="20"/>
              </w:rPr>
              <w:t>(…)</w:t>
            </w:r>
          </w:p>
        </w:tc>
        <w:tc>
          <w:tcPr>
            <w:tcW w:w="1134" w:type="dxa"/>
            <w:vMerge w:val="restart"/>
            <w:shd w:val="clear" w:color="auto" w:fill="auto"/>
          </w:tcPr>
          <w:p w:rsidR="00285110" w:rsidRPr="00202AB0" w:rsidRDefault="00285110" w:rsidP="00DD55C1">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285110" w:rsidRPr="00202AB0" w:rsidRDefault="00285110" w:rsidP="00DD55C1">
            <w:pPr>
              <w:contextualSpacing/>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202AB0">
              <w:rPr>
                <w:b/>
                <w:bCs/>
                <w:color w:val="4F81BD" w:themeColor="accent1"/>
                <w:sz w:val="20"/>
                <w:szCs w:val="20"/>
              </w:rPr>
              <w:t>% of total</w:t>
            </w:r>
          </w:p>
          <w:p w:rsidR="00285110" w:rsidRPr="00202AB0" w:rsidRDefault="00865B4A"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br/>
            </w:r>
            <w:r w:rsidR="006F38A3" w:rsidRPr="00202AB0">
              <w:rPr>
                <w:color w:val="000000" w:themeColor="text1"/>
                <w:sz w:val="20"/>
                <w:szCs w:val="20"/>
              </w:rPr>
              <w:t>37.2%</w:t>
            </w: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17.6%</w:t>
            </w: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D6585C" w:rsidRPr="00202AB0" w:rsidRDefault="00D6585C"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4.1%</w:t>
            </w:r>
          </w:p>
          <w:p w:rsidR="00DD55C1" w:rsidRPr="00202AB0" w:rsidRDefault="00DD55C1"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3.5%</w:t>
            </w:r>
          </w:p>
          <w:p w:rsidR="006F38A3" w:rsidRPr="00202AB0" w:rsidRDefault="006F38A3" w:rsidP="006F38A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4.0%</w:t>
            </w:r>
          </w:p>
          <w:p w:rsidR="006F38A3" w:rsidRPr="00202AB0" w:rsidRDefault="006F38A3" w:rsidP="006F38A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6F38A3" w:rsidRPr="00202AB0" w:rsidRDefault="006F38A3" w:rsidP="006F38A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6.7%</w:t>
            </w:r>
          </w:p>
          <w:p w:rsidR="00637580" w:rsidRPr="00202AB0" w:rsidRDefault="00376903" w:rsidP="0037690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7.8%</w:t>
            </w: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w:t>
            </w: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376903" w:rsidRPr="00202AB0" w:rsidRDefault="0037690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285110" w:rsidRPr="00202AB0" w:rsidRDefault="00376903" w:rsidP="00376903">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0.3%</w:t>
            </w:r>
          </w:p>
          <w:p w:rsidR="007E7687" w:rsidRPr="00202AB0" w:rsidRDefault="007E7687"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202AB0" w:rsidRPr="00202AB0" w:rsidRDefault="007E7687" w:rsidP="00202AB0">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1.7%</w:t>
            </w:r>
          </w:p>
          <w:p w:rsidR="00202AB0" w:rsidRPr="00202AB0" w:rsidRDefault="007E7687" w:rsidP="00202AB0">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2.7%</w:t>
            </w:r>
          </w:p>
          <w:p w:rsidR="00285110" w:rsidRPr="00202AB0" w:rsidRDefault="007E7687" w:rsidP="00202AB0">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2.0%</w:t>
            </w:r>
          </w:p>
          <w:p w:rsidR="007E7687" w:rsidRPr="00202AB0" w:rsidRDefault="007E7687"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1.0%</w:t>
            </w:r>
          </w:p>
          <w:p w:rsidR="00637580" w:rsidRPr="00202AB0" w:rsidRDefault="007E7687" w:rsidP="007E768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7E7687" w:rsidRPr="00202AB0" w:rsidRDefault="007E7687" w:rsidP="007E768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p w:rsidR="007E7687" w:rsidRPr="00202AB0" w:rsidRDefault="007E7687" w:rsidP="007E7687">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7E7687" w:rsidRPr="00202AB0" w:rsidRDefault="007E7687" w:rsidP="00202AB0">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p w:rsidR="007E7687" w:rsidRDefault="007E7687" w:rsidP="00202AB0">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202AB0">
              <w:rPr>
                <w:sz w:val="20"/>
                <w:szCs w:val="20"/>
              </w:rPr>
              <w:t>0.8%</w:t>
            </w:r>
          </w:p>
          <w:p w:rsidR="00202AB0" w:rsidRDefault="00202AB0" w:rsidP="00B84B5B">
            <w:pP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202AB0" w:rsidRDefault="00202AB0" w:rsidP="00202AB0">
            <w:pP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w:t>
            </w:r>
          </w:p>
          <w:p w:rsidR="00202AB0" w:rsidRDefault="00202AB0" w:rsidP="00B84B5B">
            <w:pPr>
              <w:pBdr>
                <w:bottom w:val="single" w:sz="4" w:space="1" w:color="auto"/>
              </w:pBdr>
              <w:spacing w:after="60"/>
              <w:contextualSpacing/>
              <w:cnfStyle w:val="000000000000" w:firstRow="0" w:lastRow="0" w:firstColumn="0" w:lastColumn="0" w:oddVBand="0" w:evenVBand="0" w:oddHBand="0" w:evenHBand="0" w:firstRowFirstColumn="0" w:firstRowLastColumn="0" w:lastRowFirstColumn="0" w:lastRowLastColumn="0"/>
              <w:rPr>
                <w:sz w:val="20"/>
                <w:szCs w:val="20"/>
              </w:rPr>
            </w:pPr>
          </w:p>
          <w:p w:rsidR="00202AB0" w:rsidRPr="00202AB0" w:rsidRDefault="00202AB0" w:rsidP="00202AB0">
            <w:pPr>
              <w:pBdr>
                <w:bottom w:val="single" w:sz="4"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w:t>
            </w:r>
          </w:p>
        </w:tc>
        <w:tc>
          <w:tcPr>
            <w:tcW w:w="1134" w:type="dxa"/>
            <w:vMerge w:val="restart"/>
            <w:shd w:val="clear" w:color="auto" w:fill="auto"/>
          </w:tcPr>
          <w:p w:rsidR="00285110" w:rsidRPr="00202AB0" w:rsidRDefault="00285110" w:rsidP="00DD55C1">
            <w:pPr>
              <w:spacing w:before="180" w:after="4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eastAsia="zh-CN"/>
              </w:rPr>
            </w:pPr>
          </w:p>
          <w:p w:rsidR="00285110" w:rsidRPr="00202AB0" w:rsidRDefault="002B0247" w:rsidP="00DD55C1">
            <w:pPr>
              <w:contextualSpacing/>
              <w:jc w:val="center"/>
              <w:cnfStyle w:val="000000000000" w:firstRow="0" w:lastRow="0" w:firstColumn="0" w:lastColumn="0" w:oddVBand="0" w:evenVBand="0" w:oddHBand="0" w:evenHBand="0" w:firstRowFirstColumn="0" w:firstRowLastColumn="0" w:lastRowFirstColumn="0" w:lastRowLastColumn="0"/>
              <w:rPr>
                <w:b/>
                <w:bCs/>
                <w:color w:val="4F81BD" w:themeColor="accent1"/>
                <w:sz w:val="20"/>
                <w:szCs w:val="20"/>
              </w:rPr>
            </w:pPr>
            <w:r w:rsidRPr="00202AB0">
              <w:rPr>
                <w:b/>
                <w:bCs/>
                <w:color w:val="4F81BD" w:themeColor="accent1"/>
                <w:sz w:val="20"/>
                <w:szCs w:val="20"/>
              </w:rPr>
              <w:t>%</w:t>
            </w:r>
            <w:r w:rsidR="00285110" w:rsidRPr="00202AB0">
              <w:rPr>
                <w:b/>
                <w:bCs/>
                <w:color w:val="4F81BD" w:themeColor="accent1"/>
                <w:sz w:val="20"/>
                <w:szCs w:val="20"/>
              </w:rPr>
              <w:t>objective</w:t>
            </w:r>
          </w:p>
          <w:p w:rsidR="00285110" w:rsidRPr="00202AB0" w:rsidRDefault="00865B4A"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b/>
                <w:bCs/>
                <w:color w:val="000000" w:themeColor="text1"/>
                <w:sz w:val="20"/>
                <w:szCs w:val="20"/>
              </w:rPr>
              <w:br/>
            </w:r>
            <w:r w:rsidR="006F38A3" w:rsidRPr="00202AB0">
              <w:rPr>
                <w:color w:val="000000" w:themeColor="text1"/>
                <w:sz w:val="20"/>
                <w:szCs w:val="20"/>
              </w:rPr>
              <w:t>59.2%</w:t>
            </w: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28.2%</w:t>
            </w: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D6585C" w:rsidRPr="00202AB0" w:rsidRDefault="00D6585C"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6.5%</w:t>
            </w:r>
          </w:p>
          <w:p w:rsidR="00DD55C1" w:rsidRPr="00202AB0" w:rsidRDefault="00DD55C1"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D6585C" w:rsidRPr="00202AB0" w:rsidRDefault="006F38A3"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5.6%</w:t>
            </w:r>
          </w:p>
          <w:p w:rsidR="00376903" w:rsidRPr="00202AB0" w:rsidRDefault="00376903" w:rsidP="0037690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21.5%</w:t>
            </w:r>
          </w:p>
          <w:p w:rsidR="00376903" w:rsidRPr="00202AB0" w:rsidRDefault="00376903" w:rsidP="0037690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285110" w:rsidRPr="00202AB0" w:rsidRDefault="00376903" w:rsidP="0037690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36.2</w:t>
            </w:r>
            <w:r w:rsidR="007E7687" w:rsidRPr="00202AB0">
              <w:rPr>
                <w:color w:val="000000" w:themeColor="text1"/>
                <w:sz w:val="20"/>
                <w:szCs w:val="20"/>
              </w:rPr>
              <w:t>%</w:t>
            </w:r>
          </w:p>
          <w:p w:rsidR="00285110" w:rsidRPr="00202AB0" w:rsidRDefault="00376903" w:rsidP="00376903">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42.2</w:t>
            </w:r>
            <w:r w:rsidR="00285110" w:rsidRPr="00202AB0">
              <w:rPr>
                <w:color w:val="000000" w:themeColor="text1"/>
                <w:sz w:val="20"/>
                <w:szCs w:val="20"/>
              </w:rPr>
              <w:t>%</w:t>
            </w:r>
          </w:p>
          <w:p w:rsidR="00202AB0" w:rsidRPr="00202AB0" w:rsidRDefault="00202AB0" w:rsidP="00DD55C1">
            <w:pPr>
              <w:spacing w:after="60"/>
              <w:contextualSpacing/>
              <w:jc w:val="center"/>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p>
          <w:p w:rsidR="00285110" w:rsidRPr="00202AB0" w:rsidRDefault="00376903" w:rsidP="00202AB0">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69.7%</w:t>
            </w:r>
          </w:p>
          <w:p w:rsidR="00202AB0" w:rsidRPr="00202AB0" w:rsidRDefault="00202AB0" w:rsidP="00202AB0">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637580" w:rsidRPr="00202AB0" w:rsidRDefault="00637580" w:rsidP="00DD55C1">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637580" w:rsidRPr="00202AB0" w:rsidRDefault="00376903" w:rsidP="00DD55C1">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5.9%</w:t>
            </w:r>
          </w:p>
          <w:p w:rsidR="00637580" w:rsidRPr="00202AB0" w:rsidRDefault="00637580" w:rsidP="00DD55C1">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DD55C1" w:rsidRPr="00202AB0" w:rsidRDefault="00376903" w:rsidP="00DD55C1">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10.7%</w:t>
            </w:r>
          </w:p>
          <w:p w:rsidR="00637580" w:rsidRPr="00202AB0" w:rsidRDefault="00376903" w:rsidP="00376903">
            <w:pP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13.6%</w:t>
            </w:r>
          </w:p>
          <w:p w:rsidR="007E7687" w:rsidRPr="00202AB0" w:rsidRDefault="007E7687"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202AB0" w:rsidRPr="00202AB0" w:rsidRDefault="007E7687" w:rsidP="00202AB0">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23.1</w:t>
            </w:r>
            <w:r w:rsidR="00285110" w:rsidRPr="00202AB0">
              <w:rPr>
                <w:color w:val="000000" w:themeColor="text1"/>
                <w:sz w:val="20"/>
                <w:szCs w:val="20"/>
              </w:rPr>
              <w:t>%</w:t>
            </w:r>
          </w:p>
          <w:p w:rsidR="00285110" w:rsidRPr="00202AB0" w:rsidRDefault="007E7687" w:rsidP="00202AB0">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36.8%</w:t>
            </w:r>
          </w:p>
          <w:p w:rsidR="007E7687" w:rsidRPr="00202AB0" w:rsidRDefault="007E7687"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26.8%</w:t>
            </w:r>
          </w:p>
          <w:p w:rsidR="007E7687" w:rsidRPr="00202AB0" w:rsidRDefault="007E7687" w:rsidP="00DD55C1">
            <w:pPr>
              <w:pBdr>
                <w:top w:val="single" w:sz="6" w:space="1" w:color="auto"/>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13.2%</w:t>
            </w:r>
          </w:p>
          <w:p w:rsidR="00DD55C1" w:rsidRPr="00202AB0" w:rsidRDefault="00202AB0"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202AB0" w:rsidRPr="00202AB0" w:rsidRDefault="00202AB0"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202AB0" w:rsidRPr="00202AB0" w:rsidRDefault="00202AB0"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202AB0" w:rsidRPr="00202AB0" w:rsidRDefault="00202AB0" w:rsidP="00DD55C1">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rsidR="00202AB0" w:rsidRPr="00B84B5B" w:rsidRDefault="00202AB0" w:rsidP="00B84B5B">
            <w:pPr>
              <w:pBdr>
                <w:bottom w:val="single" w:sz="6" w:space="1" w:color="auto"/>
              </w:pBdr>
              <w:spacing w:after="6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202AB0" w:rsidRPr="00202AB0" w:rsidRDefault="00202AB0" w:rsidP="00202AB0">
            <w:pPr>
              <w:spacing w:after="40"/>
              <w:contextualSpacing/>
              <w:jc w:val="center"/>
              <w:cnfStyle w:val="000000000000" w:firstRow="0" w:lastRow="0" w:firstColumn="0" w:lastColumn="0" w:oddVBand="0" w:evenVBand="0" w:oddHBand="0" w:evenHBand="0" w:firstRowFirstColumn="0" w:firstRowLastColumn="0" w:lastRowFirstColumn="0" w:lastRowLastColumn="0"/>
              <w:rPr>
                <w:noProof/>
                <w:sz w:val="20"/>
                <w:szCs w:val="20"/>
                <w:lang w:eastAsia="zh-CN"/>
              </w:rPr>
            </w:pPr>
          </w:p>
          <w:p w:rsidR="00202AB0" w:rsidRPr="00202AB0" w:rsidRDefault="00202AB0" w:rsidP="00202AB0">
            <w:pPr>
              <w:spacing w:after="40"/>
              <w:contextualSpacing/>
              <w:jc w:val="center"/>
              <w:cnfStyle w:val="000000000000" w:firstRow="0" w:lastRow="0" w:firstColumn="0" w:lastColumn="0" w:oddVBand="0" w:evenVBand="0" w:oddHBand="0" w:evenHBand="0" w:firstRowFirstColumn="0" w:firstRowLastColumn="0" w:lastRowFirstColumn="0" w:lastRowLastColumn="0"/>
              <w:rPr>
                <w:noProof/>
                <w:sz w:val="20"/>
                <w:szCs w:val="20"/>
                <w:lang w:eastAsia="zh-CN"/>
              </w:rPr>
            </w:pPr>
            <w:r w:rsidRPr="00202AB0">
              <w:rPr>
                <w:noProof/>
                <w:sz w:val="20"/>
                <w:szCs w:val="20"/>
                <w:lang w:eastAsia="zh-CN"/>
              </w:rPr>
              <w:t>43.8%</w:t>
            </w:r>
          </w:p>
          <w:p w:rsidR="00202AB0" w:rsidRPr="00202AB0" w:rsidRDefault="00202AB0" w:rsidP="00B84B5B">
            <w:pPr>
              <w:pBdr>
                <w:bottom w:val="single" w:sz="4" w:space="1" w:color="auto"/>
              </w:pBdr>
              <w:spacing w:after="40"/>
              <w:contextualSpacing/>
              <w:cnfStyle w:val="000000000000" w:firstRow="0" w:lastRow="0" w:firstColumn="0" w:lastColumn="0" w:oddVBand="0" w:evenVBand="0" w:oddHBand="0" w:evenHBand="0" w:firstRowFirstColumn="0" w:firstRowLastColumn="0" w:lastRowFirstColumn="0" w:lastRowLastColumn="0"/>
              <w:rPr>
                <w:noProof/>
                <w:sz w:val="20"/>
                <w:szCs w:val="20"/>
                <w:lang w:eastAsia="zh-CN"/>
              </w:rPr>
            </w:pPr>
          </w:p>
          <w:p w:rsidR="00202AB0" w:rsidRPr="00202AB0" w:rsidRDefault="00202AB0" w:rsidP="00202AB0">
            <w:pPr>
              <w:pBdr>
                <w:bottom w:val="single" w:sz="4" w:space="1" w:color="auto"/>
              </w:pBdr>
              <w:spacing w:after="40"/>
              <w:contextualSpacing/>
              <w:jc w:val="center"/>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202AB0">
              <w:rPr>
                <w:noProof/>
                <w:sz w:val="20"/>
                <w:szCs w:val="20"/>
                <w:lang w:eastAsia="zh-CN"/>
              </w:rPr>
              <w:t>53.2%</w:t>
            </w:r>
          </w:p>
        </w:tc>
      </w:tr>
      <w:tr w:rsidR="00285110" w:rsidRPr="00202AB0" w:rsidTr="000362E2">
        <w:tc>
          <w:tcPr>
            <w:cnfStyle w:val="001000000000" w:firstRow="0" w:lastRow="0" w:firstColumn="1" w:lastColumn="0" w:oddVBand="0" w:evenVBand="0" w:oddHBand="0" w:evenHBand="0" w:firstRowFirstColumn="0" w:firstRowLastColumn="0" w:lastRowFirstColumn="0" w:lastRowLastColumn="0"/>
            <w:tcW w:w="4854" w:type="dxa"/>
          </w:tcPr>
          <w:p w:rsidR="00285110" w:rsidRPr="00B8119B" w:rsidRDefault="00285110" w:rsidP="00317A30">
            <w:pPr>
              <w:spacing w:after="120"/>
              <w:rPr>
                <w:noProof/>
                <w:color w:val="4F81BD" w:themeColor="accent1"/>
                <w:sz w:val="20"/>
                <w:szCs w:val="20"/>
                <w:lang w:eastAsia="zh-CN"/>
              </w:rPr>
            </w:pPr>
          </w:p>
          <w:p w:rsidR="00285110" w:rsidRPr="00B8119B" w:rsidRDefault="00285110" w:rsidP="00317A30">
            <w:pPr>
              <w:spacing w:after="120"/>
              <w:rPr>
                <w:b w:val="0"/>
                <w:bCs w:val="0"/>
                <w:noProof/>
                <w:sz w:val="20"/>
                <w:szCs w:val="20"/>
                <w:lang w:eastAsia="zh-CN"/>
              </w:rPr>
            </w:pPr>
            <w:r w:rsidRPr="00B8119B">
              <w:rPr>
                <w:noProof/>
                <w:color w:val="4F81BD" w:themeColor="accent1"/>
                <w:sz w:val="20"/>
                <w:szCs w:val="20"/>
                <w:lang w:eastAsia="zh-CN"/>
              </w:rPr>
              <w:t xml:space="preserve">I.1 </w:t>
            </w:r>
            <w:r w:rsidR="00865B4A" w:rsidRPr="00B8119B">
              <w:rPr>
                <w:b w:val="0"/>
                <w:bCs w:val="0"/>
                <w:noProof/>
                <w:sz w:val="20"/>
                <w:szCs w:val="20"/>
                <w:lang w:eastAsia="zh-CN"/>
              </w:rPr>
              <w:t>Collaboration</w:t>
            </w:r>
          </w:p>
          <w:p w:rsidR="00285110" w:rsidRPr="00B8119B" w:rsidRDefault="00285110" w:rsidP="00317A30">
            <w:pPr>
              <w:spacing w:after="120"/>
              <w:rPr>
                <w:b w:val="0"/>
                <w:bCs w:val="0"/>
                <w:noProof/>
                <w:sz w:val="20"/>
                <w:szCs w:val="20"/>
                <w:lang w:eastAsia="zh-CN"/>
              </w:rPr>
            </w:pPr>
            <w:r w:rsidRPr="00B8119B">
              <w:rPr>
                <w:noProof/>
                <w:color w:val="4F81BD" w:themeColor="accent1"/>
                <w:sz w:val="20"/>
                <w:szCs w:val="20"/>
                <w:lang w:eastAsia="zh-CN"/>
              </w:rPr>
              <w:t xml:space="preserve">I.2 </w:t>
            </w:r>
            <w:r w:rsidR="00865B4A" w:rsidRPr="00B8119B">
              <w:rPr>
                <w:b w:val="0"/>
                <w:bCs w:val="0"/>
                <w:noProof/>
                <w:sz w:val="20"/>
                <w:szCs w:val="20"/>
                <w:lang w:eastAsia="zh-CN"/>
              </w:rPr>
              <w:t>Emerging telecommunication/ICT trends</w:t>
            </w:r>
          </w:p>
          <w:p w:rsidR="00285110" w:rsidRPr="00B8119B" w:rsidRDefault="00285110" w:rsidP="00317A30">
            <w:pPr>
              <w:spacing w:after="120"/>
              <w:rPr>
                <w:b w:val="0"/>
                <w:bCs w:val="0"/>
                <w:noProof/>
                <w:sz w:val="20"/>
                <w:szCs w:val="20"/>
                <w:lang w:eastAsia="zh-CN"/>
              </w:rPr>
            </w:pPr>
            <w:r w:rsidRPr="00B8119B">
              <w:rPr>
                <w:noProof/>
                <w:color w:val="4F81BD" w:themeColor="accent1"/>
                <w:sz w:val="20"/>
                <w:szCs w:val="20"/>
                <w:lang w:eastAsia="zh-CN"/>
              </w:rPr>
              <w:t xml:space="preserve">I.3 </w:t>
            </w:r>
            <w:r w:rsidR="00865B4A" w:rsidRPr="00B8119B">
              <w:rPr>
                <w:b w:val="0"/>
                <w:bCs w:val="0"/>
                <w:noProof/>
                <w:sz w:val="20"/>
                <w:szCs w:val="20"/>
                <w:lang w:eastAsia="zh-CN"/>
              </w:rPr>
              <w:t>Telecommunication/ICT accessibility</w:t>
            </w:r>
          </w:p>
          <w:p w:rsidR="00285110" w:rsidRPr="00B8119B" w:rsidRDefault="00285110" w:rsidP="00317A30">
            <w:pPr>
              <w:spacing w:after="120"/>
              <w:rPr>
                <w:b w:val="0"/>
                <w:bCs w:val="0"/>
                <w:noProof/>
                <w:sz w:val="20"/>
                <w:szCs w:val="20"/>
                <w:lang w:eastAsia="zh-CN"/>
              </w:rPr>
            </w:pPr>
            <w:r w:rsidRPr="00B8119B">
              <w:rPr>
                <w:noProof/>
                <w:color w:val="4F81BD" w:themeColor="accent1"/>
                <w:sz w:val="20"/>
                <w:szCs w:val="20"/>
                <w:lang w:eastAsia="zh-CN"/>
              </w:rPr>
              <w:t xml:space="preserve">I.4 </w:t>
            </w:r>
            <w:r w:rsidR="00865B4A" w:rsidRPr="00B8119B">
              <w:rPr>
                <w:b w:val="0"/>
                <w:bCs w:val="0"/>
                <w:noProof/>
                <w:sz w:val="20"/>
                <w:szCs w:val="20"/>
                <w:lang w:eastAsia="zh-CN"/>
              </w:rPr>
              <w:t>Gender equality and inclusion</w:t>
            </w:r>
          </w:p>
          <w:p w:rsidR="00285110" w:rsidRPr="00B8119B" w:rsidRDefault="00285110" w:rsidP="00317A30">
            <w:pPr>
              <w:spacing w:after="120"/>
              <w:rPr>
                <w:b w:val="0"/>
                <w:bCs w:val="0"/>
                <w:noProof/>
                <w:sz w:val="20"/>
                <w:szCs w:val="20"/>
                <w:lang w:eastAsia="zh-CN"/>
              </w:rPr>
            </w:pPr>
            <w:r w:rsidRPr="00B8119B">
              <w:rPr>
                <w:noProof/>
                <w:color w:val="4F81BD" w:themeColor="accent1"/>
                <w:sz w:val="20"/>
                <w:szCs w:val="20"/>
                <w:lang w:eastAsia="zh-CN"/>
              </w:rPr>
              <w:t xml:space="preserve">I.5 </w:t>
            </w:r>
            <w:r w:rsidR="00865B4A" w:rsidRPr="00B8119B">
              <w:rPr>
                <w:b w:val="0"/>
                <w:bCs w:val="0"/>
                <w:noProof/>
                <w:sz w:val="20"/>
                <w:szCs w:val="20"/>
                <w:lang w:eastAsia="zh-CN"/>
              </w:rPr>
              <w:t>Environmental sustainability</w:t>
            </w:r>
          </w:p>
          <w:p w:rsidR="00865B4A" w:rsidRPr="00B8119B" w:rsidRDefault="00865B4A" w:rsidP="00865B4A">
            <w:pPr>
              <w:spacing w:after="120"/>
              <w:rPr>
                <w:b w:val="0"/>
                <w:bCs w:val="0"/>
                <w:noProof/>
                <w:sz w:val="20"/>
                <w:szCs w:val="20"/>
                <w:lang w:eastAsia="zh-CN"/>
              </w:rPr>
            </w:pPr>
            <w:r w:rsidRPr="00B8119B">
              <w:rPr>
                <w:noProof/>
                <w:color w:val="4F81BD" w:themeColor="accent1"/>
                <w:sz w:val="20"/>
                <w:szCs w:val="20"/>
                <w:lang w:eastAsia="zh-CN"/>
              </w:rPr>
              <w:t xml:space="preserve">I.6 </w:t>
            </w:r>
            <w:r w:rsidRPr="00B8119B">
              <w:rPr>
                <w:b w:val="0"/>
                <w:bCs w:val="0"/>
                <w:noProof/>
                <w:sz w:val="20"/>
                <w:szCs w:val="20"/>
                <w:lang w:eastAsia="zh-CN"/>
              </w:rPr>
              <w:t>Reducing overlap and duplication</w:t>
            </w:r>
          </w:p>
          <w:p w:rsidR="00865B4A" w:rsidRPr="00B8119B" w:rsidRDefault="00865B4A" w:rsidP="00317A30">
            <w:pPr>
              <w:spacing w:after="120"/>
              <w:rPr>
                <w:b w:val="0"/>
                <w:bCs w:val="0"/>
                <w:noProof/>
                <w:sz w:val="20"/>
                <w:szCs w:val="20"/>
                <w:lang w:eastAsia="zh-CN"/>
              </w:rPr>
            </w:pPr>
          </w:p>
        </w:tc>
        <w:tc>
          <w:tcPr>
            <w:tcW w:w="992" w:type="dxa"/>
          </w:tcPr>
          <w:p w:rsidR="00285110" w:rsidRPr="00B8119B" w:rsidRDefault="00285110" w:rsidP="00317A30">
            <w:pPr>
              <w:spacing w:after="120"/>
              <w:cnfStyle w:val="000000000000" w:firstRow="0" w:lastRow="0" w:firstColumn="0" w:lastColumn="0" w:oddVBand="0" w:evenVBand="0" w:oddHBand="0" w:evenHBand="0" w:firstRowFirstColumn="0" w:firstRowLastColumn="0" w:lastRowFirstColumn="0" w:lastRowLastColumn="0"/>
              <w:rPr>
                <w:noProof/>
                <w:color w:val="4F81BD" w:themeColor="accent1"/>
                <w:sz w:val="20"/>
                <w:szCs w:val="20"/>
                <w:lang w:eastAsia="zh-CN"/>
              </w:rPr>
            </w:pPr>
          </w:p>
          <w:p w:rsidR="00B84B5B" w:rsidRPr="00B84B5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62.55</w:t>
            </w:r>
            <w:r w:rsidRPr="00B84B5B">
              <w:rPr>
                <w:b/>
                <w:bCs/>
                <w:noProof/>
                <w:color w:val="000000" w:themeColor="text1"/>
                <w:sz w:val="20"/>
                <w:szCs w:val="20"/>
                <w:lang w:eastAsia="zh-CN"/>
              </w:rPr>
              <w:t>%</w:t>
            </w:r>
          </w:p>
          <w:p w:rsidR="00B84B5B" w:rsidRPr="00B84B5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18.36%</w:t>
            </w:r>
          </w:p>
          <w:p w:rsidR="00B84B5B" w:rsidRPr="00B84B5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1.89%</w:t>
            </w:r>
          </w:p>
          <w:p w:rsidR="00B84B5B" w:rsidRPr="00B84B5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7.46%</w:t>
            </w:r>
          </w:p>
          <w:p w:rsidR="00B84B5B" w:rsidRPr="00B84B5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2.32%</w:t>
            </w:r>
          </w:p>
          <w:p w:rsidR="00865B4A" w:rsidRPr="00B8119B" w:rsidRDefault="00B84B5B" w:rsidP="00B84B5B">
            <w:pPr>
              <w:spacing w:after="120"/>
              <w:jc w:val="righ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B84B5B">
              <w:rPr>
                <w:b/>
                <w:bCs/>
                <w:noProof/>
                <w:color w:val="000000" w:themeColor="text1"/>
                <w:sz w:val="20"/>
                <w:szCs w:val="20"/>
                <w:lang w:eastAsia="zh-CN"/>
              </w:rPr>
              <w:t>7.42%</w:t>
            </w:r>
          </w:p>
        </w:tc>
        <w:tc>
          <w:tcPr>
            <w:tcW w:w="6520" w:type="dxa"/>
            <w:vMerge/>
          </w:tcPr>
          <w:p w:rsidR="00285110" w:rsidRPr="00B8119B" w:rsidRDefault="00285110" w:rsidP="00317A30">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285110" w:rsidRPr="00202AB0" w:rsidRDefault="00285110" w:rsidP="00317A30">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285110" w:rsidRPr="00202AB0" w:rsidRDefault="00285110" w:rsidP="00317A30">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285110" w:rsidRDefault="00AC2D7F" w:rsidP="00D40646">
      <w:pPr>
        <w:jc w:val="right"/>
        <w:rPr>
          <w:sz w:val="20"/>
        </w:rPr>
      </w:pPr>
      <w:r>
        <w:rPr>
          <w:sz w:val="20"/>
        </w:rPr>
        <w:t>(</w:t>
      </w:r>
      <w:r w:rsidR="00285110" w:rsidRPr="00B8119B">
        <w:rPr>
          <w:sz w:val="20"/>
        </w:rPr>
        <w:t xml:space="preserve">Cost of </w:t>
      </w:r>
      <w:r w:rsidR="00202AB0">
        <w:rPr>
          <w:sz w:val="20"/>
        </w:rPr>
        <w:t xml:space="preserve">PP / Council–related </w:t>
      </w:r>
      <w:r w:rsidR="00285110" w:rsidRPr="00B8119B">
        <w:rPr>
          <w:sz w:val="20"/>
        </w:rPr>
        <w:t xml:space="preserve">Outputs </w:t>
      </w:r>
      <w:r w:rsidR="00D40646">
        <w:rPr>
          <w:sz w:val="20"/>
        </w:rPr>
        <w:t>are</w:t>
      </w:r>
      <w:r w:rsidR="00285110" w:rsidRPr="00B8119B">
        <w:rPr>
          <w:sz w:val="20"/>
        </w:rPr>
        <w:t xml:space="preserve"> allocated to </w:t>
      </w:r>
      <w:r>
        <w:rPr>
          <w:sz w:val="20"/>
        </w:rPr>
        <w:t>all the Objectives of the Union)</w:t>
      </w:r>
    </w:p>
    <w:p w:rsidR="00DD55C1" w:rsidRDefault="00DD55C1" w:rsidP="000E4C43">
      <w:pPr>
        <w:jc w:val="right"/>
      </w:pPr>
    </w:p>
    <w:p w:rsidR="009508FF" w:rsidRPr="000E4C43" w:rsidRDefault="009508FF" w:rsidP="000E4C43">
      <w:pPr>
        <w:jc w:val="right"/>
      </w:pPr>
    </w:p>
    <w:p w:rsidR="00FD5565" w:rsidRDefault="00FD5565" w:rsidP="00D06565">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r w:rsidRPr="00B8119B">
        <w:rPr>
          <w:rFonts w:ascii="Calibri Light" w:eastAsia="SimSun" w:hAnsi="Calibri Light"/>
          <w:color w:val="2E74B5"/>
          <w:sz w:val="26"/>
          <w:szCs w:val="26"/>
          <w:lang w:eastAsia="zh-CN"/>
        </w:rPr>
        <w:t>3.</w:t>
      </w:r>
      <w:r w:rsidR="00285110" w:rsidRPr="00B8119B">
        <w:rPr>
          <w:rFonts w:ascii="Calibri Light" w:eastAsia="SimSun" w:hAnsi="Calibri Light"/>
          <w:color w:val="2E74B5"/>
          <w:sz w:val="26"/>
          <w:szCs w:val="26"/>
          <w:lang w:eastAsia="zh-CN"/>
        </w:rPr>
        <w:t>6</w:t>
      </w:r>
      <w:r w:rsidRPr="00B8119B">
        <w:rPr>
          <w:rFonts w:ascii="Calibri Light" w:eastAsia="SimSun" w:hAnsi="Calibri Light"/>
          <w:color w:val="2E74B5"/>
          <w:sz w:val="26"/>
          <w:szCs w:val="26"/>
          <w:lang w:eastAsia="zh-CN"/>
        </w:rPr>
        <w:tab/>
        <w:t xml:space="preserve">Allocation of General Secretariat resources to Support Services </w:t>
      </w:r>
      <w:r w:rsidR="00161417" w:rsidRPr="00B8119B">
        <w:rPr>
          <w:rFonts w:ascii="Calibri Light" w:eastAsia="SimSun" w:hAnsi="Calibri Light"/>
          <w:color w:val="2E74B5"/>
          <w:sz w:val="26"/>
          <w:szCs w:val="26"/>
          <w:lang w:eastAsia="zh-CN"/>
        </w:rPr>
        <w:t>t</w:t>
      </w:r>
      <w:r w:rsidR="00B44DB1" w:rsidRPr="00B8119B">
        <w:rPr>
          <w:rFonts w:ascii="Calibri Light" w:eastAsia="SimSun" w:hAnsi="Calibri Light"/>
          <w:color w:val="2E74B5"/>
          <w:sz w:val="26"/>
          <w:szCs w:val="26"/>
          <w:lang w:eastAsia="zh-CN"/>
        </w:rPr>
        <w:t xml:space="preserve">o </w:t>
      </w:r>
      <w:r w:rsidR="00161417" w:rsidRPr="00B8119B">
        <w:rPr>
          <w:rFonts w:ascii="Calibri Light" w:eastAsia="SimSun" w:hAnsi="Calibri Light"/>
          <w:color w:val="2E74B5"/>
          <w:sz w:val="26"/>
          <w:szCs w:val="26"/>
          <w:lang w:eastAsia="zh-CN"/>
        </w:rPr>
        <w:t xml:space="preserve">support Sector and Inter-sectoral Objectives </w:t>
      </w:r>
      <w:r w:rsidRPr="00B8119B">
        <w:rPr>
          <w:rFonts w:ascii="Calibri Light" w:eastAsia="SimSun" w:hAnsi="Calibri Light"/>
          <w:color w:val="2E74B5"/>
          <w:sz w:val="26"/>
          <w:szCs w:val="26"/>
          <w:lang w:eastAsia="zh-CN"/>
        </w:rPr>
        <w:t>for 20</w:t>
      </w:r>
      <w:r w:rsidR="00161417" w:rsidRPr="00B8119B">
        <w:rPr>
          <w:rFonts w:ascii="Calibri Light" w:eastAsia="SimSun" w:hAnsi="Calibri Light"/>
          <w:color w:val="2E74B5"/>
          <w:sz w:val="26"/>
          <w:szCs w:val="26"/>
          <w:lang w:eastAsia="zh-CN"/>
        </w:rPr>
        <w:t>20-2021</w:t>
      </w:r>
    </w:p>
    <w:tbl>
      <w:tblPr>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D40646" w:rsidRPr="00D40646" w:rsidTr="00AC2D7F">
        <w:trPr>
          <w:trHeight w:val="285"/>
        </w:trPr>
        <w:tc>
          <w:tcPr>
            <w:tcW w:w="1281" w:type="dxa"/>
            <w:vAlign w:val="center"/>
          </w:tcPr>
          <w:p w:rsidR="00D40646" w:rsidRPr="007A37E2" w:rsidRDefault="00D40646" w:rsidP="00AC2D7F">
            <w:pPr>
              <w:tabs>
                <w:tab w:val="clear" w:pos="567"/>
                <w:tab w:val="clear" w:pos="1134"/>
                <w:tab w:val="clear" w:pos="1701"/>
                <w:tab w:val="clear" w:pos="2268"/>
                <w:tab w:val="clear" w:pos="2835"/>
              </w:tabs>
              <w:overflowPunct/>
              <w:autoSpaceDE/>
              <w:autoSpaceDN/>
              <w:adjustRightInd/>
              <w:spacing w:before="0"/>
              <w:textAlignment w:val="auto"/>
            </w:pPr>
          </w:p>
        </w:tc>
        <w:tc>
          <w:tcPr>
            <w:tcW w:w="11057" w:type="dxa"/>
            <w:shd w:val="clear" w:color="auto" w:fill="auto"/>
            <w:vAlign w:val="center"/>
          </w:tcPr>
          <w:p w:rsidR="00D40646" w:rsidRPr="009E0A7D"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Planned allocation of resources per Support Service</w:t>
            </w:r>
          </w:p>
          <w:p w:rsidR="00D40646" w:rsidRPr="009E0A7D"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Management of the Union</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3.1%</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S.2 &amp; S.3</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Event management services (including translation and interpretation)</w:t>
            </w:r>
            <w:r w:rsidR="00AC2D7F" w:rsidRPr="009E0A7D">
              <w:rPr>
                <w:rFonts w:asciiTheme="minorHAnsi" w:hAnsiTheme="minorHAnsi" w:cstheme="minorHAnsi"/>
                <w:color w:val="000000"/>
                <w:sz w:val="20"/>
                <w:lang w:eastAsia="zh-CN"/>
              </w:rPr>
              <w:t xml:space="preserve"> </w:t>
            </w:r>
            <w:r w:rsidRPr="009E0A7D">
              <w:rPr>
                <w:rFonts w:asciiTheme="minorHAnsi" w:hAnsiTheme="minorHAnsi" w:cstheme="minorHAnsi"/>
                <w:color w:val="000000"/>
                <w:sz w:val="20"/>
                <w:lang w:eastAsia="zh-CN"/>
              </w:rPr>
              <w:t xml:space="preserve">&amp; </w:t>
            </w:r>
            <w:r w:rsidRPr="00D40646">
              <w:rPr>
                <w:rFonts w:asciiTheme="minorHAnsi" w:hAnsiTheme="minorHAnsi" w:cstheme="minorHAnsi"/>
                <w:color w:val="000000"/>
                <w:sz w:val="20"/>
                <w:lang w:eastAsia="zh-CN"/>
              </w:rPr>
              <w:t>Publication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31.8%</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S.4</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ICT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22.9%</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S.5</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Safety and security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3.5%</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S.6</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Human resources management services (including payroll, staff administration, staff well-being, organization design and recruitment, planning and development)</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7.4%</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S.7</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Financial resources management services (including budget and financial analysis, accounts, procurement, travel)</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12.1%</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S.8</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Legal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1.5%</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S.9</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Internal audit</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0.9%</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S.10</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Ethics office</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0.5%</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S.11</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9E0A7D">
              <w:rPr>
                <w:rFonts w:asciiTheme="minorHAnsi" w:hAnsiTheme="minorHAnsi" w:cstheme="minorHAnsi"/>
                <w:color w:val="000000"/>
                <w:sz w:val="20"/>
                <w:lang w:eastAsia="zh-CN"/>
              </w:rPr>
              <w:t xml:space="preserve">Engagement with the membership / Membership support </w:t>
            </w:r>
            <w:r w:rsidRPr="00D40646">
              <w:rPr>
                <w:rFonts w:asciiTheme="minorHAnsi" w:hAnsiTheme="minorHAnsi" w:cstheme="minorHAnsi"/>
                <w:color w:val="000000"/>
                <w:sz w:val="20"/>
                <w:lang w:eastAsia="zh-CN"/>
              </w:rPr>
              <w:t>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2.3%</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S.12</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Communication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2.7%</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S.13</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Protocol services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0.5%</w:t>
            </w:r>
          </w:p>
        </w:tc>
      </w:tr>
      <w:tr w:rsidR="00D40646" w:rsidRPr="009E0A7D" w:rsidTr="00AC2D7F">
        <w:trPr>
          <w:trHeight w:val="285"/>
        </w:trPr>
        <w:tc>
          <w:tcPr>
            <w:tcW w:w="1281" w:type="dxa"/>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S.14</w:t>
            </w:r>
          </w:p>
        </w:tc>
        <w:tc>
          <w:tcPr>
            <w:tcW w:w="11057" w:type="dxa"/>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Facilitation of the work of governing bodies (PP, Council, CWGs)</w:t>
            </w:r>
          </w:p>
        </w:tc>
        <w:tc>
          <w:tcPr>
            <w:tcW w:w="1417" w:type="dxa"/>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0.9%</w:t>
            </w:r>
          </w:p>
        </w:tc>
      </w:tr>
      <w:tr w:rsidR="00D40646" w:rsidRPr="009E0A7D" w:rsidTr="00AC2D7F">
        <w:trPr>
          <w:trHeight w:val="285"/>
        </w:trPr>
        <w:tc>
          <w:tcPr>
            <w:tcW w:w="1281" w:type="dxa"/>
            <w:tcBorders>
              <w:bottom w:val="single" w:sz="4" w:space="0" w:color="auto"/>
            </w:tcBorders>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S.15</w:t>
            </w:r>
          </w:p>
        </w:tc>
        <w:tc>
          <w:tcPr>
            <w:tcW w:w="11057" w:type="dxa"/>
            <w:tcBorders>
              <w:bottom w:val="single" w:sz="4" w:space="0" w:color="auto"/>
            </w:tcBorders>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Facilities management services</w:t>
            </w:r>
          </w:p>
        </w:tc>
        <w:tc>
          <w:tcPr>
            <w:tcW w:w="1417" w:type="dxa"/>
            <w:tcBorders>
              <w:bottom w:val="single" w:sz="4" w:space="0" w:color="auto"/>
            </w:tcBorders>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7.5%</w:t>
            </w:r>
          </w:p>
        </w:tc>
      </w:tr>
      <w:tr w:rsidR="00D40646" w:rsidRPr="009E0A7D" w:rsidTr="00AC2D7F">
        <w:trPr>
          <w:trHeight w:val="285"/>
        </w:trPr>
        <w:tc>
          <w:tcPr>
            <w:tcW w:w="1281" w:type="dxa"/>
            <w:tcBorders>
              <w:top w:val="single" w:sz="4" w:space="0" w:color="auto"/>
              <w:bottom w:val="single" w:sz="4" w:space="0" w:color="auto"/>
            </w:tcBorders>
            <w:vAlign w:val="center"/>
          </w:tcPr>
          <w:p w:rsidR="00D40646" w:rsidRPr="00D06565"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S.16</w:t>
            </w:r>
          </w:p>
        </w:tc>
        <w:tc>
          <w:tcPr>
            <w:tcW w:w="11057" w:type="dxa"/>
            <w:tcBorders>
              <w:top w:val="single" w:sz="4" w:space="0" w:color="auto"/>
              <w:bottom w:val="single" w:sz="4" w:space="0" w:color="auto"/>
            </w:tcBorders>
            <w:shd w:val="clear" w:color="auto" w:fill="auto"/>
            <w:vAlign w:val="center"/>
            <w:hideMark/>
          </w:tcPr>
          <w:p w:rsidR="00D40646" w:rsidRPr="00D40646" w:rsidRDefault="00D40646" w:rsidP="00AC2D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D40646">
              <w:rPr>
                <w:rFonts w:asciiTheme="minorHAnsi" w:hAnsiTheme="minorHAnsi" w:cstheme="minorHAnsi"/>
                <w:color w:val="000000"/>
                <w:sz w:val="20"/>
                <w:lang w:eastAsia="zh-CN"/>
              </w:rPr>
              <w:t>Content development and management services / Corporate strategic management and planning</w:t>
            </w:r>
          </w:p>
        </w:tc>
        <w:tc>
          <w:tcPr>
            <w:tcW w:w="1417" w:type="dxa"/>
            <w:tcBorders>
              <w:top w:val="single" w:sz="4" w:space="0" w:color="auto"/>
              <w:bottom w:val="single" w:sz="4" w:space="0" w:color="auto"/>
            </w:tcBorders>
            <w:vAlign w:val="center"/>
          </w:tcPr>
          <w:p w:rsidR="00D40646" w:rsidRPr="009E0A7D" w:rsidRDefault="00D40646" w:rsidP="0021768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color w:val="000000"/>
                <w:sz w:val="20"/>
                <w:lang w:eastAsia="zh-CN"/>
              </w:rPr>
            </w:pPr>
            <w:r w:rsidRPr="009E0A7D">
              <w:rPr>
                <w:rFonts w:asciiTheme="minorHAnsi" w:hAnsiTheme="minorHAnsi" w:cstheme="minorHAnsi"/>
                <w:sz w:val="20"/>
              </w:rPr>
              <w:t>2.5%</w:t>
            </w:r>
          </w:p>
        </w:tc>
      </w:tr>
    </w:tbl>
    <w:p w:rsidR="00D40646" w:rsidRPr="009E0A7D" w:rsidRDefault="00D40646" w:rsidP="00B44DB1">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Theme="minorHAnsi" w:eastAsia="SimSun" w:hAnsiTheme="minorHAnsi" w:cstheme="minorHAnsi"/>
          <w:color w:val="2E74B5"/>
          <w:sz w:val="20"/>
          <w:lang w:eastAsia="zh-CN"/>
        </w:rPr>
      </w:pPr>
    </w:p>
    <w:p w:rsidR="00D40646" w:rsidRPr="00B8119B" w:rsidRDefault="00D40646" w:rsidP="00B44DB1">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p>
    <w:p w:rsidR="000E4C43" w:rsidRDefault="000E4C43">
      <w:r>
        <w:rPr>
          <w:b/>
          <w:bCs/>
        </w:rPr>
        <w:br w:type="page"/>
      </w:r>
    </w:p>
    <w:p w:rsidR="005617A1" w:rsidRPr="00B8119B" w:rsidRDefault="005617A1" w:rsidP="00825210">
      <w:pPr>
        <w:keepNext/>
        <w:keepLines/>
        <w:tabs>
          <w:tab w:val="clear" w:pos="567"/>
          <w:tab w:val="clear" w:pos="1134"/>
          <w:tab w:val="clear" w:pos="1701"/>
          <w:tab w:val="clear" w:pos="2268"/>
          <w:tab w:val="clear" w:pos="2835"/>
        </w:tab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lastRenderedPageBreak/>
        <w:t>4</w:t>
      </w:r>
      <w:r w:rsidRPr="00B8119B">
        <w:rPr>
          <w:rFonts w:ascii="Calibri Light" w:eastAsia="SimSun" w:hAnsi="Calibri Light"/>
          <w:color w:val="2E74B5"/>
          <w:sz w:val="32"/>
          <w:szCs w:val="32"/>
        </w:rPr>
        <w:tab/>
        <w:t>Risk analysis</w:t>
      </w:r>
    </w:p>
    <w:p w:rsidR="005617A1" w:rsidRPr="00B8119B" w:rsidRDefault="005617A1" w:rsidP="00536301">
      <w:pPr>
        <w:tabs>
          <w:tab w:val="clear" w:pos="567"/>
          <w:tab w:val="clear" w:pos="1134"/>
          <w:tab w:val="clear" w:pos="1701"/>
          <w:tab w:val="clear" w:pos="2268"/>
          <w:tab w:val="clear" w:pos="2835"/>
        </w:tabs>
        <w:snapToGrid w:val="0"/>
        <w:spacing w:after="120"/>
        <w:rPr>
          <w:rFonts w:asciiTheme="minorHAnsi" w:eastAsia="Calibri" w:hAnsiTheme="minorHAnsi"/>
          <w:sz w:val="22"/>
          <w:szCs w:val="22"/>
        </w:rPr>
      </w:pPr>
      <w:r w:rsidRPr="00B8119B">
        <w:rPr>
          <w:rFonts w:asciiTheme="minorHAnsi" w:eastAsia="Calibri" w:hAnsiTheme="minorHAnsi"/>
          <w:sz w:val="22"/>
          <w:szCs w:val="22"/>
        </w:rPr>
        <w:t xml:space="preserve">Moving from strategy to implementation, the </w:t>
      </w:r>
      <w:r w:rsidR="00F97F4E">
        <w:rPr>
          <w:rFonts w:asciiTheme="minorHAnsi" w:eastAsia="Calibri" w:hAnsiTheme="minorHAnsi"/>
          <w:sz w:val="22"/>
          <w:szCs w:val="22"/>
        </w:rPr>
        <w:t>t</w:t>
      </w:r>
      <w:r w:rsidRPr="00B8119B">
        <w:rPr>
          <w:rFonts w:asciiTheme="minorHAnsi" w:eastAsia="Calibri" w:hAnsiTheme="minorHAnsi"/>
          <w:sz w:val="22"/>
          <w:szCs w:val="22"/>
        </w:rPr>
        <w:t xml:space="preserve">op-level </w:t>
      </w:r>
      <w:r w:rsidR="00F97F4E">
        <w:rPr>
          <w:rFonts w:asciiTheme="minorHAnsi" w:eastAsia="Calibri" w:hAnsiTheme="minorHAnsi"/>
          <w:sz w:val="22"/>
          <w:szCs w:val="22"/>
        </w:rPr>
        <w:t>ITU-wide</w:t>
      </w:r>
      <w:r w:rsidRPr="00B8119B">
        <w:rPr>
          <w:rFonts w:asciiTheme="minorHAnsi" w:eastAsia="Calibri" w:hAnsiTheme="minorHAnsi"/>
          <w:sz w:val="22"/>
          <w:szCs w:val="22"/>
        </w:rPr>
        <w:t xml:space="preserve"> risks</w:t>
      </w:r>
      <w:r w:rsidR="00F97F4E">
        <w:rPr>
          <w:rFonts w:asciiTheme="minorHAnsi" w:eastAsia="Calibri" w:hAnsiTheme="minorHAnsi"/>
          <w:sz w:val="22"/>
          <w:szCs w:val="22"/>
        </w:rPr>
        <w:t xml:space="preserve"> are </w:t>
      </w:r>
      <w:r w:rsidRPr="00B8119B">
        <w:rPr>
          <w:rFonts w:asciiTheme="minorHAnsi" w:eastAsia="Calibri" w:hAnsiTheme="minorHAnsi"/>
          <w:sz w:val="22"/>
          <w:szCs w:val="22"/>
        </w:rPr>
        <w:t>presented in the Table below.</w:t>
      </w:r>
      <w:r w:rsidR="00F97F4E">
        <w:rPr>
          <w:rFonts w:asciiTheme="minorHAnsi" w:eastAsia="Calibri" w:hAnsiTheme="minorHAnsi"/>
          <w:sz w:val="22"/>
          <w:szCs w:val="22"/>
        </w:rPr>
        <w:t xml:space="preserve"> A separate table shows the mitigation measures.</w:t>
      </w:r>
    </w:p>
    <w:tbl>
      <w:tblPr>
        <w:tblStyle w:val="ListTable3-Accent1"/>
        <w:tblW w:w="14561" w:type="dxa"/>
        <w:tblCellMar>
          <w:top w:w="57" w:type="dxa"/>
          <w:left w:w="85" w:type="dxa"/>
          <w:bottom w:w="57" w:type="dxa"/>
          <w:right w:w="85" w:type="dxa"/>
        </w:tblCellMar>
        <w:tblLook w:val="04A0" w:firstRow="1" w:lastRow="0" w:firstColumn="1" w:lastColumn="0" w:noHBand="0" w:noVBand="1"/>
      </w:tblPr>
      <w:tblGrid>
        <w:gridCol w:w="1543"/>
        <w:gridCol w:w="8938"/>
        <w:gridCol w:w="1138"/>
        <w:gridCol w:w="1114"/>
        <w:gridCol w:w="1828"/>
      </w:tblGrid>
      <w:tr w:rsidR="00371D34" w:rsidRPr="00B8119B" w:rsidTr="00371D34">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543" w:type="dxa"/>
            <w:tcBorders>
              <w:bottom w:val="single" w:sz="4" w:space="0" w:color="4F81BD" w:themeColor="accent1"/>
            </w:tcBorders>
            <w:noWrap/>
            <w:hideMark/>
          </w:tcPr>
          <w:p w:rsidR="004124F7" w:rsidRPr="00B8119B" w:rsidRDefault="004124F7" w:rsidP="00371D34">
            <w:pPr>
              <w:jc w:val="center"/>
              <w:rPr>
                <w:rFonts w:asciiTheme="minorHAnsi" w:hAnsiTheme="minorHAnsi" w:cstheme="minorHAnsi"/>
                <w:b w:val="0"/>
                <w:bCs w:val="0"/>
                <w:sz w:val="18"/>
                <w:szCs w:val="18"/>
              </w:rPr>
            </w:pPr>
            <w:r w:rsidRPr="00B8119B">
              <w:rPr>
                <w:rFonts w:asciiTheme="minorHAnsi" w:hAnsiTheme="minorHAnsi" w:cstheme="minorHAnsi"/>
                <w:sz w:val="18"/>
                <w:szCs w:val="18"/>
              </w:rPr>
              <w:t>Perspective</w:t>
            </w:r>
          </w:p>
        </w:tc>
        <w:tc>
          <w:tcPr>
            <w:tcW w:w="8938" w:type="dxa"/>
            <w:tcBorders>
              <w:bottom w:val="single" w:sz="4" w:space="0" w:color="4F81BD" w:themeColor="accent1"/>
            </w:tcBorders>
            <w:noWrap/>
            <w:hideMark/>
          </w:tcPr>
          <w:p w:rsidR="004124F7" w:rsidRPr="00B8119B" w:rsidRDefault="004124F7" w:rsidP="00371D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B8119B">
              <w:rPr>
                <w:rFonts w:asciiTheme="minorHAnsi" w:hAnsiTheme="minorHAnsi" w:cstheme="minorHAnsi"/>
                <w:sz w:val="18"/>
                <w:szCs w:val="18"/>
              </w:rPr>
              <w:t>Description of risk</w:t>
            </w:r>
          </w:p>
        </w:tc>
        <w:tc>
          <w:tcPr>
            <w:tcW w:w="1138" w:type="dxa"/>
            <w:tcBorders>
              <w:bottom w:val="single" w:sz="4" w:space="0" w:color="4F81BD" w:themeColor="accent1"/>
            </w:tcBorders>
            <w:noWrap/>
            <w:hideMark/>
          </w:tcPr>
          <w:p w:rsidR="004124F7" w:rsidRPr="00DD55C1" w:rsidRDefault="004124F7" w:rsidP="00371D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Probability</w:t>
            </w:r>
          </w:p>
        </w:tc>
        <w:tc>
          <w:tcPr>
            <w:tcW w:w="1114" w:type="dxa"/>
            <w:tcBorders>
              <w:bottom w:val="single" w:sz="4" w:space="0" w:color="4F81BD" w:themeColor="accent1"/>
            </w:tcBorders>
            <w:noWrap/>
            <w:hideMark/>
          </w:tcPr>
          <w:p w:rsidR="004124F7" w:rsidRPr="00371D34" w:rsidRDefault="00371D34" w:rsidP="00371D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Impact level</w:t>
            </w:r>
          </w:p>
        </w:tc>
        <w:tc>
          <w:tcPr>
            <w:tcW w:w="1828" w:type="dxa"/>
            <w:tcBorders>
              <w:bottom w:val="single" w:sz="4" w:space="0" w:color="4F81BD" w:themeColor="accent1"/>
            </w:tcBorders>
            <w:noWrap/>
            <w:hideMark/>
          </w:tcPr>
          <w:p w:rsidR="004124F7" w:rsidRPr="00B8119B" w:rsidRDefault="004124F7" w:rsidP="00371D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B8119B">
              <w:rPr>
                <w:rFonts w:asciiTheme="minorHAnsi" w:hAnsiTheme="minorHAnsi" w:cstheme="minorHAnsi"/>
                <w:sz w:val="18"/>
                <w:szCs w:val="18"/>
              </w:rPr>
              <w:t>Mitigation measures</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4124F7" w:rsidRPr="00B8119B" w:rsidRDefault="004124F7" w:rsidP="00F97F4E">
            <w:pPr>
              <w:rPr>
                <w:rFonts w:asciiTheme="minorHAnsi" w:hAnsiTheme="minorHAnsi" w:cstheme="minorHAnsi"/>
                <w:sz w:val="18"/>
                <w:szCs w:val="18"/>
              </w:rPr>
            </w:pPr>
            <w:r w:rsidRPr="00B8119B">
              <w:rPr>
                <w:rFonts w:asciiTheme="minorHAnsi" w:hAnsiTheme="minorHAnsi" w:cstheme="minorHAnsi"/>
                <w:sz w:val="18"/>
                <w:szCs w:val="18"/>
              </w:rPr>
              <w:t>Organizational</w:t>
            </w:r>
          </w:p>
        </w:tc>
        <w:tc>
          <w:tcPr>
            <w:tcW w:w="8938" w:type="dxa"/>
          </w:tcPr>
          <w:p w:rsidR="004124F7" w:rsidRPr="00B8119B" w:rsidRDefault="004124F7" w:rsidP="00F97F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Overall safety and security of the ITU personnel as well as the organization’s premises and assets worldwide</w:t>
            </w:r>
          </w:p>
        </w:tc>
        <w:tc>
          <w:tcPr>
            <w:tcW w:w="1138" w:type="dxa"/>
            <w:shd w:val="clear" w:color="auto" w:fill="auto"/>
            <w:noWrap/>
          </w:tcPr>
          <w:p w:rsidR="004124F7" w:rsidRPr="00B8119B" w:rsidRDefault="004124F7"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tcPr>
          <w:p w:rsidR="004124F7"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tcBorders>
              <w:bottom w:val="nil"/>
              <w:right w:val="single" w:sz="4" w:space="0" w:color="4F81BD" w:themeColor="accent1"/>
            </w:tcBorders>
            <w:vAlign w:val="center"/>
          </w:tcPr>
          <w:p w:rsidR="004124F7" w:rsidRPr="00371D34" w:rsidRDefault="007F6ED6"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4, 5</w:t>
            </w:r>
          </w:p>
        </w:tc>
      </w:tr>
      <w:tr w:rsidR="00371D34" w:rsidRPr="00B8119B" w:rsidTr="00371D34">
        <w:trPr>
          <w:trHeight w:val="187"/>
        </w:trPr>
        <w:tc>
          <w:tcPr>
            <w:cnfStyle w:val="001000000000" w:firstRow="0" w:lastRow="0" w:firstColumn="1" w:lastColumn="0" w:oddVBand="0" w:evenVBand="0" w:oddHBand="0" w:evenHBand="0" w:firstRowFirstColumn="0" w:firstRowLastColumn="0" w:lastRowFirstColumn="0" w:lastRowLastColumn="0"/>
            <w:tcW w:w="1543" w:type="dxa"/>
            <w:vMerge/>
            <w:noWrap/>
            <w:hideMark/>
          </w:tcPr>
          <w:p w:rsidR="00371D34" w:rsidRPr="00B8119B" w:rsidRDefault="00371D34" w:rsidP="00371D34">
            <w:pPr>
              <w:rPr>
                <w:rFonts w:asciiTheme="minorHAnsi" w:hAnsiTheme="minorHAnsi" w:cstheme="minorHAnsi"/>
                <w:b w:val="0"/>
                <w:bCs w:val="0"/>
                <w:sz w:val="18"/>
                <w:szCs w:val="18"/>
              </w:rPr>
            </w:pPr>
          </w:p>
        </w:tc>
        <w:tc>
          <w:tcPr>
            <w:tcW w:w="8938" w:type="dxa"/>
            <w:hideMark/>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Physical inability to operate the headquarters</w:t>
            </w:r>
          </w:p>
        </w:tc>
        <w:tc>
          <w:tcPr>
            <w:tcW w:w="1138" w:type="dxa"/>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Merge w:val="restart"/>
            <w:tcBorders>
              <w:top w:val="nil"/>
            </w:tcBorders>
            <w:vAlign w:val="center"/>
            <w:hideMark/>
          </w:tcPr>
          <w:p w:rsidR="00371D34"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43" w:type="dxa"/>
            <w:vMerge/>
            <w:hideMark/>
          </w:tcPr>
          <w:p w:rsidR="00371D34" w:rsidRPr="00B8119B" w:rsidRDefault="00371D34" w:rsidP="00371D34">
            <w:pPr>
              <w:rPr>
                <w:rFonts w:asciiTheme="minorHAnsi" w:hAnsiTheme="minorHAnsi" w:cstheme="minorHAnsi"/>
                <w:b w:val="0"/>
                <w:bCs w:val="0"/>
                <w:sz w:val="18"/>
                <w:szCs w:val="18"/>
              </w:rPr>
            </w:pPr>
          </w:p>
        </w:tc>
        <w:tc>
          <w:tcPr>
            <w:tcW w:w="8938" w:type="dxa"/>
            <w:hideMark/>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 xml:space="preserve">Physical inability to organize main events abroad or in Geneva (e.g. the host country of event changed at the last minute because of political instability or because of a major impact crisis, </w:t>
            </w:r>
            <w:r>
              <w:rPr>
                <w:rFonts w:asciiTheme="minorHAnsi" w:hAnsiTheme="minorHAnsi" w:cstheme="minorHAnsi"/>
                <w:sz w:val="18"/>
                <w:szCs w:val="18"/>
              </w:rPr>
              <w:t>e.g.</w:t>
            </w:r>
            <w:r w:rsidRPr="00B8119B">
              <w:rPr>
                <w:rFonts w:asciiTheme="minorHAnsi" w:hAnsiTheme="minorHAnsi" w:cstheme="minorHAnsi"/>
                <w:sz w:val="18"/>
                <w:szCs w:val="18"/>
              </w:rPr>
              <w:t xml:space="preserve"> a pand</w:t>
            </w:r>
            <w:r>
              <w:rPr>
                <w:rFonts w:asciiTheme="minorHAnsi" w:hAnsiTheme="minorHAnsi" w:cstheme="minorHAnsi"/>
                <w:sz w:val="18"/>
                <w:szCs w:val="18"/>
              </w:rPr>
              <w:t>emic or public security</w:t>
            </w:r>
            <w:r w:rsidR="00732E3E">
              <w:rPr>
                <w:rFonts w:asciiTheme="minorHAnsi" w:hAnsiTheme="minorHAnsi" w:cstheme="minorHAnsi"/>
                <w:sz w:val="18"/>
                <w:szCs w:val="18"/>
              </w:rPr>
              <w:t xml:space="preserve"> concerns</w:t>
            </w:r>
            <w:r w:rsidRPr="00B8119B">
              <w:rPr>
                <w:rFonts w:asciiTheme="minorHAnsi" w:hAnsiTheme="minorHAnsi" w:cstheme="minorHAnsi"/>
                <w:sz w:val="18"/>
                <w:szCs w:val="18"/>
              </w:rPr>
              <w:t>)</w:t>
            </w:r>
          </w:p>
        </w:tc>
        <w:tc>
          <w:tcPr>
            <w:tcW w:w="1138" w:type="dxa"/>
            <w:shd w:val="clear" w:color="auto" w:fill="auto"/>
            <w:noWrap/>
            <w:hideMark/>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Merge/>
            <w:vAlign w:val="center"/>
            <w:hideMark/>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71D34" w:rsidRPr="00B8119B" w:rsidTr="00371D34">
        <w:trPr>
          <w:trHeight w:val="28"/>
        </w:trPr>
        <w:tc>
          <w:tcPr>
            <w:cnfStyle w:val="001000000000" w:firstRow="0" w:lastRow="0" w:firstColumn="1" w:lastColumn="0" w:oddVBand="0" w:evenVBand="0" w:oddHBand="0" w:evenHBand="0" w:firstRowFirstColumn="0" w:firstRowLastColumn="0" w:lastRowFirstColumn="0" w:lastRowLastColumn="0"/>
            <w:tcW w:w="1543" w:type="dxa"/>
            <w:noWrap/>
            <w:hideMark/>
          </w:tcPr>
          <w:p w:rsidR="00371D34" w:rsidRPr="00B8119B" w:rsidRDefault="00371D34" w:rsidP="00371D34">
            <w:pPr>
              <w:rPr>
                <w:rFonts w:asciiTheme="minorHAnsi" w:hAnsiTheme="minorHAnsi" w:cstheme="minorHAnsi"/>
                <w:b w:val="0"/>
                <w:bCs w:val="0"/>
                <w:sz w:val="18"/>
                <w:szCs w:val="18"/>
              </w:rPr>
            </w:pPr>
            <w:r w:rsidRPr="00B8119B">
              <w:rPr>
                <w:rFonts w:asciiTheme="minorHAnsi" w:hAnsiTheme="minorHAnsi" w:cstheme="minorHAnsi"/>
                <w:sz w:val="18"/>
                <w:szCs w:val="18"/>
              </w:rPr>
              <w:t>Infrastructure</w:t>
            </w:r>
          </w:p>
        </w:tc>
        <w:tc>
          <w:tcPr>
            <w:tcW w:w="8938" w:type="dxa"/>
            <w:hideMark/>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ICT services disruption</w:t>
            </w:r>
          </w:p>
        </w:tc>
        <w:tc>
          <w:tcPr>
            <w:tcW w:w="1138" w:type="dxa"/>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vAlign w:val="center"/>
            <w:hideMark/>
          </w:tcPr>
          <w:p w:rsidR="00371D34" w:rsidRPr="00371D34" w:rsidRDefault="00371D34"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5, 6</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tcPr>
          <w:p w:rsidR="007F6ED6" w:rsidRPr="00B8119B" w:rsidRDefault="007F6ED6" w:rsidP="00F97F4E">
            <w:pPr>
              <w:rPr>
                <w:rFonts w:asciiTheme="minorHAnsi" w:hAnsiTheme="minorHAnsi" w:cstheme="minorHAnsi"/>
                <w:sz w:val="18"/>
                <w:szCs w:val="18"/>
              </w:rPr>
            </w:pPr>
            <w:r w:rsidRPr="007F6ED6">
              <w:rPr>
                <w:rFonts w:asciiTheme="minorHAnsi" w:hAnsiTheme="minorHAnsi" w:cstheme="minorHAnsi"/>
                <w:sz w:val="18"/>
                <w:szCs w:val="18"/>
              </w:rPr>
              <w:t>Reputational</w:t>
            </w:r>
          </w:p>
        </w:tc>
        <w:tc>
          <w:tcPr>
            <w:tcW w:w="8938" w:type="dxa"/>
          </w:tcPr>
          <w:p w:rsidR="007F6ED6" w:rsidRPr="00B8119B" w:rsidRDefault="007F6ED6" w:rsidP="00F97F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F6ED6">
              <w:rPr>
                <w:rFonts w:asciiTheme="minorHAnsi" w:hAnsiTheme="minorHAnsi" w:cstheme="minorHAnsi"/>
                <w:sz w:val="18"/>
                <w:szCs w:val="18"/>
              </w:rPr>
              <w:t>ITU's reputation damaged through false or inaccurate public information</w:t>
            </w:r>
          </w:p>
        </w:tc>
        <w:tc>
          <w:tcPr>
            <w:tcW w:w="1138" w:type="dxa"/>
            <w:shd w:val="clear" w:color="auto" w:fill="auto"/>
            <w:noWrap/>
          </w:tcPr>
          <w:p w:rsidR="007F6ED6" w:rsidRPr="00B8119B" w:rsidRDefault="007F6ED6"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High</w:t>
            </w:r>
          </w:p>
        </w:tc>
        <w:tc>
          <w:tcPr>
            <w:tcW w:w="1114" w:type="dxa"/>
            <w:shd w:val="clear" w:color="auto" w:fill="auto"/>
            <w:noWrap/>
          </w:tcPr>
          <w:p w:rsidR="007F6ED6"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7F6ED6" w:rsidRPr="00371D34" w:rsidRDefault="007F6ED6"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11, 12</w:t>
            </w:r>
          </w:p>
        </w:tc>
      </w:tr>
      <w:tr w:rsidR="00371D34" w:rsidRPr="00B8119B" w:rsidTr="00371D34">
        <w:trPr>
          <w:trHeight w:val="147"/>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rsidR="00F97F4E" w:rsidRDefault="007F6ED6" w:rsidP="00F97F4E">
            <w:pPr>
              <w:rPr>
                <w:rFonts w:asciiTheme="minorHAnsi" w:hAnsiTheme="minorHAnsi" w:cstheme="minorHAnsi"/>
                <w:sz w:val="18"/>
                <w:szCs w:val="18"/>
              </w:rPr>
            </w:pPr>
            <w:r w:rsidRPr="00B8119B">
              <w:rPr>
                <w:rFonts w:asciiTheme="minorHAnsi" w:hAnsiTheme="minorHAnsi" w:cstheme="minorHAnsi"/>
                <w:sz w:val="18"/>
                <w:szCs w:val="18"/>
              </w:rPr>
              <w:t xml:space="preserve">Stakeholders </w:t>
            </w:r>
            <w:r w:rsidR="00F97F4E">
              <w:rPr>
                <w:rFonts w:asciiTheme="minorHAnsi" w:hAnsiTheme="minorHAnsi" w:cstheme="minorHAnsi"/>
                <w:sz w:val="18"/>
                <w:szCs w:val="18"/>
              </w:rPr>
              <w:t xml:space="preserve"> </w:t>
            </w:r>
            <w:r w:rsidRPr="00B8119B">
              <w:rPr>
                <w:rFonts w:asciiTheme="minorHAnsi" w:hAnsiTheme="minorHAnsi" w:cstheme="minorHAnsi"/>
                <w:sz w:val="18"/>
                <w:szCs w:val="18"/>
              </w:rPr>
              <w:t>/</w:t>
            </w:r>
            <w:r w:rsidR="00F97F4E">
              <w:rPr>
                <w:rFonts w:asciiTheme="minorHAnsi" w:hAnsiTheme="minorHAnsi" w:cstheme="minorHAnsi"/>
                <w:sz w:val="18"/>
                <w:szCs w:val="18"/>
              </w:rPr>
              <w:t xml:space="preserve"> </w:t>
            </w:r>
          </w:p>
          <w:p w:rsidR="007F6ED6" w:rsidRPr="00B8119B" w:rsidRDefault="007F6ED6" w:rsidP="00F97F4E">
            <w:pPr>
              <w:rPr>
                <w:rFonts w:asciiTheme="minorHAnsi" w:hAnsiTheme="minorHAnsi" w:cstheme="minorHAnsi"/>
                <w:b w:val="0"/>
                <w:bCs w:val="0"/>
                <w:sz w:val="18"/>
                <w:szCs w:val="18"/>
              </w:rPr>
            </w:pPr>
            <w:r w:rsidRPr="00B8119B">
              <w:rPr>
                <w:rFonts w:asciiTheme="minorHAnsi" w:hAnsiTheme="minorHAnsi" w:cstheme="minorHAnsi"/>
                <w:sz w:val="18"/>
                <w:szCs w:val="18"/>
              </w:rPr>
              <w:t>partners</w:t>
            </w:r>
          </w:p>
        </w:tc>
        <w:tc>
          <w:tcPr>
            <w:tcW w:w="8938" w:type="dxa"/>
            <w:hideMark/>
          </w:tcPr>
          <w:p w:rsidR="007F6ED6" w:rsidRPr="00B8119B" w:rsidRDefault="007F6ED6" w:rsidP="00F97F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Long time frame for decisions</w:t>
            </w:r>
          </w:p>
        </w:tc>
        <w:tc>
          <w:tcPr>
            <w:tcW w:w="1138" w:type="dxa"/>
            <w:shd w:val="clear" w:color="auto" w:fill="auto"/>
            <w:noWrap/>
            <w:hideMark/>
          </w:tcPr>
          <w:p w:rsidR="007F6ED6" w:rsidRPr="00B8119B" w:rsidRDefault="007F6ED6"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hideMark/>
          </w:tcPr>
          <w:p w:rsidR="007F6ED6"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hideMark/>
          </w:tcPr>
          <w:p w:rsidR="007F6ED6" w:rsidRPr="00371D34" w:rsidRDefault="007F6ED6"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1, 3 , 10</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vMerge/>
          </w:tcPr>
          <w:p w:rsidR="00371D34" w:rsidRPr="00B8119B" w:rsidRDefault="00371D34" w:rsidP="00371D34">
            <w:pPr>
              <w:rPr>
                <w:rFonts w:asciiTheme="minorHAnsi" w:hAnsiTheme="minorHAnsi" w:cstheme="minorHAnsi"/>
                <w:sz w:val="18"/>
                <w:szCs w:val="18"/>
              </w:rPr>
            </w:pPr>
          </w:p>
        </w:tc>
        <w:tc>
          <w:tcPr>
            <w:tcW w:w="8938" w:type="dxa"/>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F6ED6">
              <w:rPr>
                <w:rFonts w:asciiTheme="minorHAnsi" w:hAnsiTheme="minorHAnsi" w:cstheme="minorHAnsi"/>
                <w:sz w:val="18"/>
                <w:szCs w:val="18"/>
              </w:rPr>
              <w:t>Increasing difficulty to engage audiences (new players, multiple organizations competing for attention)</w:t>
            </w:r>
          </w:p>
        </w:tc>
        <w:tc>
          <w:tcPr>
            <w:tcW w:w="1138"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371D34" w:rsidRPr="00371D34" w:rsidRDefault="00371D34"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12</w:t>
            </w:r>
          </w:p>
        </w:tc>
      </w:tr>
      <w:tr w:rsidR="00371D34" w:rsidRPr="00B8119B" w:rsidTr="00371D34">
        <w:trPr>
          <w:trHeight w:val="447"/>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4F81BD" w:themeColor="accent1"/>
            </w:tcBorders>
            <w:noWrap/>
            <w:hideMark/>
          </w:tcPr>
          <w:p w:rsidR="00371D34" w:rsidRPr="00B8119B" w:rsidRDefault="00371D34" w:rsidP="00371D34">
            <w:pPr>
              <w:rPr>
                <w:rFonts w:asciiTheme="minorHAnsi" w:hAnsiTheme="minorHAnsi" w:cstheme="minorHAnsi"/>
                <w:b w:val="0"/>
                <w:bCs w:val="0"/>
                <w:sz w:val="18"/>
                <w:szCs w:val="18"/>
              </w:rPr>
            </w:pPr>
            <w:r w:rsidRPr="00B8119B">
              <w:rPr>
                <w:rFonts w:asciiTheme="minorHAnsi" w:hAnsiTheme="minorHAnsi" w:cstheme="minorHAnsi"/>
                <w:sz w:val="18"/>
                <w:szCs w:val="18"/>
              </w:rPr>
              <w:t>Human resources</w:t>
            </w:r>
          </w:p>
        </w:tc>
        <w:tc>
          <w:tcPr>
            <w:tcW w:w="8938" w:type="dxa"/>
            <w:tcBorders>
              <w:bottom w:val="single" w:sz="4" w:space="0" w:color="4F81BD" w:themeColor="accent1"/>
            </w:tcBorders>
            <w:hideMark/>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Lack of versatility, agility and readiness of the workforce to adapt to the evolving needs</w:t>
            </w:r>
          </w:p>
        </w:tc>
        <w:tc>
          <w:tcPr>
            <w:tcW w:w="1138" w:type="dxa"/>
            <w:tcBorders>
              <w:bottom w:val="single" w:sz="4" w:space="0" w:color="4F81BD" w:themeColor="accent1"/>
            </w:tcBorders>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bottom w:val="single" w:sz="4" w:space="0" w:color="4F81BD" w:themeColor="accent1"/>
            </w:tcBorders>
            <w:shd w:val="clear" w:color="auto" w:fill="auto"/>
            <w:noWrap/>
            <w:hideMark/>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High</w:t>
            </w:r>
          </w:p>
        </w:tc>
        <w:tc>
          <w:tcPr>
            <w:tcW w:w="1828" w:type="dxa"/>
            <w:tcBorders>
              <w:bottom w:val="single" w:sz="4" w:space="0" w:color="4F81BD" w:themeColor="accent1"/>
            </w:tcBorders>
            <w:vAlign w:val="center"/>
            <w:hideMark/>
          </w:tcPr>
          <w:p w:rsidR="00371D34" w:rsidRPr="00371D34" w:rsidRDefault="00371D34"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2, 3, 8</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val="restart"/>
            <w:tcBorders>
              <w:left w:val="single" w:sz="4" w:space="0" w:color="4F81BD" w:themeColor="accent1"/>
            </w:tcBorders>
            <w:noWrap/>
          </w:tcPr>
          <w:p w:rsidR="00371D34" w:rsidRPr="00B8119B" w:rsidRDefault="00371D34" w:rsidP="00371D34">
            <w:pPr>
              <w:rPr>
                <w:rFonts w:asciiTheme="minorHAnsi" w:hAnsiTheme="minorHAnsi" w:cstheme="minorHAnsi"/>
                <w:sz w:val="18"/>
                <w:szCs w:val="18"/>
              </w:rPr>
            </w:pPr>
            <w:r w:rsidRPr="00B8119B">
              <w:rPr>
                <w:rFonts w:asciiTheme="minorHAnsi" w:hAnsiTheme="minorHAnsi" w:cstheme="minorHAnsi"/>
                <w:sz w:val="18"/>
                <w:szCs w:val="18"/>
              </w:rPr>
              <w:t>Operational risk</w:t>
            </w:r>
          </w:p>
        </w:tc>
        <w:tc>
          <w:tcPr>
            <w:tcW w:w="8938" w:type="dxa"/>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Reduced inter-sectoral coordination</w:t>
            </w:r>
          </w:p>
        </w:tc>
        <w:tc>
          <w:tcPr>
            <w:tcW w:w="1138"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371D34" w:rsidRPr="00371D34" w:rsidRDefault="00371D34"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w:t>
            </w:r>
          </w:p>
        </w:tc>
      </w:tr>
      <w:tr w:rsidR="00371D34" w:rsidRPr="00B8119B" w:rsidTr="00371D34">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371D34" w:rsidRPr="00B8119B" w:rsidRDefault="00371D34" w:rsidP="00371D34">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Initiation of new activities leading to (internal and external) duplication of work</w:t>
            </w:r>
          </w:p>
        </w:tc>
        <w:tc>
          <w:tcPr>
            <w:tcW w:w="1138"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371D34" w:rsidRPr="00371D34" w:rsidRDefault="00371D34"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1, 2, 10</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371D34" w:rsidRPr="00B8119B" w:rsidRDefault="00371D34" w:rsidP="00371D34">
            <w:pPr>
              <w:rPr>
                <w:rFonts w:asciiTheme="minorHAnsi" w:hAnsiTheme="minorHAnsi" w:cstheme="minorHAnsi"/>
                <w:sz w:val="18"/>
                <w:szCs w:val="18"/>
              </w:rPr>
            </w:pPr>
          </w:p>
        </w:tc>
        <w:tc>
          <w:tcPr>
            <w:tcW w:w="8938" w:type="dxa"/>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Implementation of activities/initiatives not consistent with the Objectives of the organisation</w:t>
            </w:r>
          </w:p>
        </w:tc>
        <w:tc>
          <w:tcPr>
            <w:tcW w:w="1138"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371D34" w:rsidRPr="00371D34" w:rsidRDefault="00371D34"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1, 2, 3, 10</w:t>
            </w:r>
          </w:p>
        </w:tc>
      </w:tr>
      <w:tr w:rsidR="00371D34" w:rsidRPr="00B8119B" w:rsidTr="00371D34">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F97F4E" w:rsidRPr="00B8119B" w:rsidRDefault="00F97F4E" w:rsidP="00F97F4E">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F97F4E" w:rsidRPr="00B8119B" w:rsidRDefault="00F97F4E" w:rsidP="00F97F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Inefficient</w:t>
            </w:r>
            <w:r w:rsidRPr="00F97F4E">
              <w:rPr>
                <w:rFonts w:asciiTheme="minorHAnsi" w:hAnsiTheme="minorHAnsi" w:cstheme="minorHAnsi"/>
                <w:sz w:val="18"/>
                <w:szCs w:val="18"/>
              </w:rPr>
              <w:t xml:space="preserve"> management of financial resources (Lack of control, mistakes, human errors)</w:t>
            </w:r>
          </w:p>
        </w:tc>
        <w:tc>
          <w:tcPr>
            <w:tcW w:w="1138" w:type="dxa"/>
            <w:tcBorders>
              <w:top w:val="single" w:sz="4" w:space="0" w:color="4F81BD" w:themeColor="accent1"/>
              <w:bottom w:val="single" w:sz="4" w:space="0" w:color="4F81BD" w:themeColor="accent1"/>
            </w:tcBorders>
            <w:shd w:val="clear" w:color="auto" w:fill="auto"/>
            <w:noWrap/>
          </w:tcPr>
          <w:p w:rsidR="00F97F4E" w:rsidRPr="00B8119B" w:rsidRDefault="00F97F4E"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top w:val="single" w:sz="4" w:space="0" w:color="4F81BD" w:themeColor="accent1"/>
              <w:bottom w:val="single" w:sz="4" w:space="0" w:color="4F81BD" w:themeColor="accent1"/>
            </w:tcBorders>
            <w:shd w:val="clear" w:color="auto" w:fill="auto"/>
            <w:noWrap/>
          </w:tcPr>
          <w:p w:rsidR="00F97F4E"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F97F4E" w:rsidRPr="00371D34" w:rsidRDefault="00F97F4E"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2, 3, 9</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371D34" w:rsidRPr="00B8119B" w:rsidRDefault="00371D34" w:rsidP="00371D34">
            <w:pPr>
              <w:rPr>
                <w:rFonts w:asciiTheme="minorHAnsi" w:hAnsiTheme="minorHAnsi" w:cstheme="minorHAnsi"/>
                <w:sz w:val="18"/>
                <w:szCs w:val="18"/>
              </w:rPr>
            </w:pPr>
          </w:p>
        </w:tc>
        <w:tc>
          <w:tcPr>
            <w:tcW w:w="8938" w:type="dxa"/>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 xml:space="preserve">Support for contradicting activities </w:t>
            </w:r>
          </w:p>
        </w:tc>
        <w:tc>
          <w:tcPr>
            <w:tcW w:w="1138"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371D34" w:rsidRPr="00371D34" w:rsidRDefault="00371D34"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1, 3, 7, 10</w:t>
            </w:r>
          </w:p>
        </w:tc>
      </w:tr>
      <w:tr w:rsidR="00371D34" w:rsidRPr="00B8119B" w:rsidTr="00732E3E">
        <w:trPr>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bottom w:val="single" w:sz="4" w:space="0" w:color="4F81BD" w:themeColor="accent1"/>
            </w:tcBorders>
            <w:noWrap/>
          </w:tcPr>
          <w:p w:rsidR="00371D34" w:rsidRPr="00B8119B" w:rsidRDefault="00371D34" w:rsidP="00371D34">
            <w:pPr>
              <w:rPr>
                <w:rFonts w:asciiTheme="minorHAnsi" w:hAnsiTheme="minorHAnsi" w:cstheme="minorHAnsi"/>
                <w:sz w:val="18"/>
                <w:szCs w:val="18"/>
              </w:rPr>
            </w:pPr>
          </w:p>
        </w:tc>
        <w:tc>
          <w:tcPr>
            <w:tcW w:w="8938" w:type="dxa"/>
            <w:tcBorders>
              <w:top w:val="single" w:sz="4" w:space="0" w:color="4F81BD" w:themeColor="accent1"/>
              <w:bottom w:val="single" w:sz="4" w:space="0" w:color="4F81BD" w:themeColor="accent1"/>
            </w:tcBorders>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Obsolete organisational framework</w:t>
            </w:r>
          </w:p>
        </w:tc>
        <w:tc>
          <w:tcPr>
            <w:tcW w:w="1138"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371D34" w:rsidRPr="00371D34" w:rsidRDefault="00371D34"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1, 3</w:t>
            </w:r>
          </w:p>
        </w:tc>
      </w:tr>
      <w:tr w:rsidR="00371D34" w:rsidRPr="00B8119B" w:rsidTr="00371D34">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tcBorders>
              <w:top w:val="nil"/>
              <w:left w:val="single" w:sz="4" w:space="0" w:color="4F81BD" w:themeColor="accent1"/>
            </w:tcBorders>
            <w:noWrap/>
          </w:tcPr>
          <w:p w:rsidR="00371D34" w:rsidRPr="00B8119B" w:rsidRDefault="00371D34" w:rsidP="00371D34">
            <w:pPr>
              <w:rPr>
                <w:rFonts w:asciiTheme="minorHAnsi" w:hAnsiTheme="minorHAnsi" w:cstheme="minorHAnsi"/>
                <w:sz w:val="18"/>
                <w:szCs w:val="18"/>
              </w:rPr>
            </w:pPr>
          </w:p>
        </w:tc>
        <w:tc>
          <w:tcPr>
            <w:tcW w:w="8938" w:type="dxa"/>
          </w:tcPr>
          <w:p w:rsidR="00371D34" w:rsidRPr="00B8119B" w:rsidRDefault="00371D34" w:rsidP="00371D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97F4E">
              <w:rPr>
                <w:rFonts w:asciiTheme="minorHAnsi" w:hAnsiTheme="minorHAnsi" w:cstheme="minorHAnsi"/>
                <w:sz w:val="18"/>
                <w:szCs w:val="18"/>
              </w:rPr>
              <w:t>Lack of proper control mechanisms</w:t>
            </w:r>
          </w:p>
        </w:tc>
        <w:tc>
          <w:tcPr>
            <w:tcW w:w="1138"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Medium</w:t>
            </w:r>
          </w:p>
        </w:tc>
        <w:tc>
          <w:tcPr>
            <w:tcW w:w="1114" w:type="dxa"/>
            <w:shd w:val="clear" w:color="auto" w:fill="auto"/>
            <w:noWrap/>
          </w:tcPr>
          <w:p w:rsidR="00371D34" w:rsidRPr="00B8119B" w:rsidRDefault="00371D34" w:rsidP="00371D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vAlign w:val="center"/>
          </w:tcPr>
          <w:p w:rsidR="00371D34" w:rsidRPr="00371D34" w:rsidRDefault="00371D34" w:rsidP="00371D34">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2, 9</w:t>
            </w:r>
          </w:p>
        </w:tc>
      </w:tr>
      <w:tr w:rsidR="00371D34" w:rsidRPr="00B8119B" w:rsidTr="00371D34">
        <w:trPr>
          <w:trHeight w:val="409"/>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4F81BD" w:themeColor="accent1"/>
              <w:left w:val="single" w:sz="4" w:space="0" w:color="4F81BD" w:themeColor="accent1"/>
              <w:bottom w:val="single" w:sz="4" w:space="0" w:color="4F81BD" w:themeColor="accent1"/>
            </w:tcBorders>
            <w:noWrap/>
          </w:tcPr>
          <w:p w:rsidR="00371D34" w:rsidRPr="00B8119B" w:rsidRDefault="00371D34" w:rsidP="00371D34">
            <w:pPr>
              <w:rPr>
                <w:rFonts w:asciiTheme="minorHAnsi" w:hAnsiTheme="minorHAnsi" w:cstheme="minorHAnsi"/>
                <w:sz w:val="18"/>
                <w:szCs w:val="18"/>
              </w:rPr>
            </w:pPr>
            <w:r>
              <w:rPr>
                <w:rFonts w:asciiTheme="minorHAnsi" w:hAnsiTheme="minorHAnsi" w:cstheme="minorHAnsi"/>
                <w:sz w:val="18"/>
                <w:szCs w:val="18"/>
              </w:rPr>
              <w:t>Financi</w:t>
            </w:r>
            <w:r w:rsidRPr="00B8119B">
              <w:rPr>
                <w:rFonts w:asciiTheme="minorHAnsi" w:hAnsiTheme="minorHAnsi" w:cstheme="minorHAnsi"/>
                <w:sz w:val="18"/>
                <w:szCs w:val="18"/>
              </w:rPr>
              <w:t>al risk</w:t>
            </w:r>
          </w:p>
        </w:tc>
        <w:tc>
          <w:tcPr>
            <w:tcW w:w="8938" w:type="dxa"/>
            <w:tcBorders>
              <w:top w:val="single" w:sz="4" w:space="0" w:color="4F81BD" w:themeColor="accent1"/>
              <w:bottom w:val="single" w:sz="4" w:space="0" w:color="4F81BD" w:themeColor="accent1"/>
            </w:tcBorders>
          </w:tcPr>
          <w:p w:rsidR="00371D34" w:rsidRPr="00B8119B" w:rsidRDefault="00371D34" w:rsidP="00371D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Non Payment or reduction in contributions, fees and/or decrease in revenue</w:t>
            </w:r>
          </w:p>
        </w:tc>
        <w:tc>
          <w:tcPr>
            <w:tcW w:w="1138"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8119B">
              <w:rPr>
                <w:rFonts w:asciiTheme="minorHAnsi" w:hAnsiTheme="minorHAnsi" w:cstheme="minorHAnsi"/>
                <w:sz w:val="18"/>
                <w:szCs w:val="18"/>
              </w:rPr>
              <w:t>Low</w:t>
            </w:r>
          </w:p>
        </w:tc>
        <w:tc>
          <w:tcPr>
            <w:tcW w:w="1114" w:type="dxa"/>
            <w:tcBorders>
              <w:top w:val="single" w:sz="4" w:space="0" w:color="4F81BD" w:themeColor="accent1"/>
              <w:bottom w:val="single" w:sz="4" w:space="0" w:color="4F81BD" w:themeColor="accent1"/>
            </w:tcBorders>
            <w:shd w:val="clear" w:color="auto" w:fill="auto"/>
            <w:noWrap/>
          </w:tcPr>
          <w:p w:rsidR="00371D34" w:rsidRPr="00B8119B" w:rsidRDefault="00371D34" w:rsidP="00371D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Medium</w:t>
            </w:r>
          </w:p>
        </w:tc>
        <w:tc>
          <w:tcPr>
            <w:tcW w:w="1828" w:type="dxa"/>
            <w:tcBorders>
              <w:top w:val="single" w:sz="4" w:space="0" w:color="4F81BD" w:themeColor="accent1"/>
              <w:bottom w:val="single" w:sz="4" w:space="0" w:color="4F81BD" w:themeColor="accent1"/>
            </w:tcBorders>
            <w:vAlign w:val="center"/>
          </w:tcPr>
          <w:p w:rsidR="00371D34" w:rsidRPr="00371D34" w:rsidRDefault="00371D34" w:rsidP="00371D34">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1D34">
              <w:rPr>
                <w:rFonts w:asciiTheme="minorHAnsi" w:hAnsiTheme="minorHAnsi" w:cstheme="minorHAnsi"/>
                <w:sz w:val="18"/>
                <w:szCs w:val="18"/>
              </w:rPr>
              <w:t>7, 10</w:t>
            </w:r>
          </w:p>
        </w:tc>
      </w:tr>
    </w:tbl>
    <w:tbl>
      <w:tblPr>
        <w:tblW w:w="1473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0910"/>
        <w:gridCol w:w="1559"/>
        <w:gridCol w:w="2268"/>
      </w:tblGrid>
      <w:tr w:rsidR="00EE5E49" w:rsidRPr="00B658D5" w:rsidTr="009508FF">
        <w:trPr>
          <w:trHeight w:val="315"/>
        </w:trPr>
        <w:tc>
          <w:tcPr>
            <w:tcW w:w="10910" w:type="dxa"/>
            <w:shd w:val="clear" w:color="000000" w:fill="2F75B5"/>
            <w:vAlign w:val="bottom"/>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lastRenderedPageBreak/>
              <w:t>Key Mitigation Measures</w:t>
            </w:r>
          </w:p>
        </w:tc>
        <w:tc>
          <w:tcPr>
            <w:tcW w:w="1559" w:type="dxa"/>
            <w:shd w:val="clear" w:color="000000" w:fill="2F75B5"/>
            <w:vAlign w:val="bottom"/>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t xml:space="preserve">Responsible </w:t>
            </w:r>
          </w:p>
        </w:tc>
        <w:tc>
          <w:tcPr>
            <w:tcW w:w="2268" w:type="dxa"/>
            <w:shd w:val="clear" w:color="000000" w:fill="2F75B5"/>
            <w:vAlign w:val="bottom"/>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20"/>
                <w:lang w:eastAsia="zh-CN"/>
              </w:rPr>
            </w:pPr>
            <w:r w:rsidRPr="00B658D5">
              <w:rPr>
                <w:rFonts w:cs="Calibri"/>
                <w:b/>
                <w:bCs/>
                <w:color w:val="FFFFFF"/>
                <w:sz w:val="20"/>
                <w:lang w:eastAsia="zh-CN"/>
              </w:rPr>
              <w:t xml:space="preserve">Status </w:t>
            </w:r>
          </w:p>
        </w:tc>
      </w:tr>
      <w:tr w:rsidR="00EE5E49" w:rsidRPr="00B658D5" w:rsidTr="009508FF">
        <w:trPr>
          <w:trHeigh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w:t>
            </w:r>
            <w:r w:rsidRPr="00B658D5">
              <w:rPr>
                <w:rFonts w:cs="Calibri"/>
                <w:color w:val="000000"/>
                <w:sz w:val="20"/>
                <w:lang w:eastAsia="zh-CN"/>
              </w:rPr>
              <w:t xml:space="preserve"> Inter-sectoral coordination strategy to improve decision making processes; ensure better planning, alignment and coordination of activities; and reduce competition and internal duplication of work</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ISC-TF</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Ongoing </w:t>
            </w:r>
          </w:p>
        </w:tc>
      </w:tr>
      <w:tr w:rsidR="00EE5E49" w:rsidRPr="00B658D5" w:rsidTr="009508FF">
        <w:trPr>
          <w:cantSplit/>
          <w:trHeight w:hRule="exact" w:val="3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2.</w:t>
            </w:r>
            <w:r w:rsidRPr="00B658D5">
              <w:rPr>
                <w:rFonts w:cs="Calibri"/>
                <w:color w:val="000000"/>
                <w:sz w:val="20"/>
                <w:lang w:eastAsia="zh-CN"/>
              </w:rPr>
              <w:t xml:space="preserve"> Strengthen monitoring and evaluation mechanisms</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EE5E49" w:rsidRPr="00B658D5" w:rsidTr="009508FF">
        <w:trPr>
          <w:cantSplit/>
          <w:trHeight w:hRule="exact" w:val="1078"/>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3.</w:t>
            </w:r>
            <w:r w:rsidRPr="00B658D5">
              <w:rPr>
                <w:rFonts w:cs="Calibri"/>
                <w:color w:val="000000"/>
                <w:sz w:val="20"/>
                <w:lang w:eastAsia="zh-CN"/>
              </w:rPr>
              <w:t xml:space="preserve"> Conduct an organizational assessment, to evaluate and consult on the organizational culture and skills; identify managerial objectives in order to respond to challenges/needs of the ITU membership and the ICT ecosystem; study gaps in terms of skills/people, technology and tools; and define an Action Plan to move towards the desired organizational culture and skills needed to remain relevant and competitive</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Planning</w:t>
            </w:r>
          </w:p>
        </w:tc>
      </w:tr>
      <w:tr w:rsidR="00EE5E49" w:rsidRPr="00B658D5" w:rsidTr="009508FF">
        <w:trPr>
          <w:cantSplit/>
          <w:trHeight w:hRule="exact" w:val="1136"/>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4.</w:t>
            </w:r>
            <w:r w:rsidRPr="00B658D5">
              <w:rPr>
                <w:rFonts w:cs="Calibri"/>
                <w:color w:val="000000"/>
                <w:sz w:val="20"/>
                <w:lang w:eastAsia="zh-CN"/>
              </w:rPr>
              <w:t xml:space="preserve"> Ensuring that the strategic design goals of the United Nations security management system is met: a) Enhancing physical security posture at HQ, b) Continuing Security Assessment Audits at Regional and Area Offices, c) Implementation of ORMS ( HQ and FO), d) Premises protection (shatter resistant film installation), and e)  Discussion with Host country on Anti-Pedestrian and Anti-Vehicle protection for the new ITU Premises</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ISD (ITU SG delegate) </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EE5E49" w:rsidRPr="00B658D5" w:rsidTr="009508FF">
        <w:trPr>
          <w:cantSplit/>
          <w:trHeight w:hRule="exac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5.</w:t>
            </w:r>
            <w:r w:rsidRPr="00B658D5">
              <w:rPr>
                <w:rFonts w:cs="Calibri"/>
                <w:color w:val="000000"/>
                <w:sz w:val="20"/>
                <w:lang w:eastAsia="zh-CN"/>
              </w:rPr>
              <w:t xml:space="preserve"> ITU wide Global Business Continuity Framework (as part of ORMS), including strengthening remote participation means</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EE5E49" w:rsidRPr="00B658D5" w:rsidTr="009508FF">
        <w:trPr>
          <w:cantSplit/>
          <w:trHeight w:hRule="exac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6.</w:t>
            </w:r>
            <w:r w:rsidRPr="00B658D5">
              <w:rPr>
                <w:rFonts w:cs="Calibri"/>
                <w:color w:val="000000"/>
                <w:sz w:val="20"/>
                <w:lang w:eastAsia="zh-CN"/>
              </w:rPr>
              <w:t xml:space="preserve"> ICT disaster recovery and business continuity framework plan</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EE5E49" w:rsidRPr="00B658D5" w:rsidTr="009508FF">
        <w:trPr>
          <w:cantSplit/>
          <w:trHeight w:hRule="exac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7.</w:t>
            </w:r>
            <w:r w:rsidRPr="00B658D5">
              <w:rPr>
                <w:rFonts w:cs="Calibri"/>
                <w:color w:val="000000"/>
                <w:sz w:val="20"/>
                <w:lang w:eastAsia="zh-CN"/>
              </w:rPr>
              <w:t xml:space="preserve"> Early engagement with membership (both by HQ and working through regional offices)</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 SPM and Sectors</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EE5E49" w:rsidRPr="00B658D5" w:rsidTr="009508FF">
        <w:trPr>
          <w:cantSplit/>
          <w:trHeight w:hRule="exact" w:val="12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8.</w:t>
            </w:r>
            <w:r w:rsidRPr="00B658D5">
              <w:rPr>
                <w:rFonts w:cs="Calibri"/>
                <w:color w:val="000000"/>
                <w:sz w:val="20"/>
                <w:lang w:eastAsia="zh-CN"/>
              </w:rPr>
              <w:t xml:space="preserve"> Implementation of the HR strategic plan defining staffing and business requirements through workforce planning, analysing gaps through performance management and addressing skills and competency needs through learning and development. Ensuring HR procedure and processes sustain the versatility, agility and adaptability of the workforce in line with Staff Regulations and Staff Rules and overall UN System policy framework.</w:t>
            </w:r>
          </w:p>
        </w:tc>
        <w:tc>
          <w:tcPr>
            <w:tcW w:w="1559" w:type="dxa"/>
            <w:shd w:val="clear" w:color="auto" w:fill="auto"/>
            <w:hideMark/>
          </w:tcPr>
          <w:p w:rsidR="00EE5E49" w:rsidRPr="00B658D5" w:rsidRDefault="00EE5E49" w:rsidP="00C26967">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 xml:space="preserve">HRMD </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Implementation in progress</w:t>
            </w:r>
          </w:p>
        </w:tc>
      </w:tr>
      <w:tr w:rsidR="00EE5E49" w:rsidRPr="00B658D5" w:rsidTr="009508FF">
        <w:trPr>
          <w:cantSplit/>
          <w:trHeight w:hRule="exact" w:val="3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9.</w:t>
            </w:r>
            <w:r w:rsidRPr="00B658D5">
              <w:rPr>
                <w:rFonts w:cs="Calibri"/>
                <w:color w:val="000000"/>
                <w:sz w:val="20"/>
                <w:lang w:eastAsia="zh-CN"/>
              </w:rPr>
              <w:t xml:space="preserve"> Strengthen Internal control system/mechanisms</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EE5E49" w:rsidRPr="00B658D5" w:rsidTr="009508FF">
        <w:trPr>
          <w:cantSplit/>
          <w:trHeight w:hRule="exac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10.</w:t>
            </w:r>
            <w:r w:rsidRPr="00B658D5">
              <w:rPr>
                <w:rFonts w:cs="Calibri"/>
                <w:color w:val="000000"/>
                <w:sz w:val="20"/>
                <w:lang w:eastAsia="zh-CN"/>
              </w:rPr>
              <w:t xml:space="preserve"> Ongoing monitoring and early engagement with membership (both by HQ and working through regional offices); Monitoring of revenue and early engagement with management</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 SPM and Sectors</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 (continuously)</w:t>
            </w:r>
          </w:p>
        </w:tc>
      </w:tr>
      <w:tr w:rsidR="00EE5E49" w:rsidRPr="00B658D5" w:rsidTr="009508FF">
        <w:trPr>
          <w:cantSplit/>
          <w:trHeight w:hRule="exact" w:val="6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11.</w:t>
            </w:r>
            <w:r w:rsidRPr="00B658D5">
              <w:rPr>
                <w:rFonts w:cs="Calibri"/>
                <w:color w:val="000000"/>
                <w:sz w:val="20"/>
                <w:lang w:eastAsia="zh-CN"/>
              </w:rPr>
              <w:t xml:space="preserve"> ITU wide ORMS, including crisis management (CM) policy and procedure, together with business continuity management framework (BC), and provision of a mechanism for effective crisis communication (CC) management</w:t>
            </w:r>
          </w:p>
        </w:tc>
        <w:tc>
          <w:tcPr>
            <w:tcW w:w="1559"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r w:rsidR="00EE5E49" w:rsidRPr="00B658D5" w:rsidTr="009508FF">
        <w:trPr>
          <w:trHeight w:val="1500"/>
        </w:trPr>
        <w:tc>
          <w:tcPr>
            <w:tcW w:w="10910"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12.</w:t>
            </w:r>
            <w:r w:rsidRPr="00B658D5">
              <w:rPr>
                <w:rFonts w:cs="Calibri"/>
                <w:color w:val="000000"/>
                <w:sz w:val="20"/>
                <w:lang w:eastAsia="zh-CN"/>
              </w:rPr>
              <w:t xml:space="preserve"> Digital communication strategy which focuses on daily listening to social and news media (as well as macro trends); (micro)influencer mapping and relations; crisis and reputation management; content marketing including social media advertising; branding from the inside out including internal communications; and maintenance of a neutral content hub for timely, accessible, actionable, credible and trusted, relevant, understandable audio, visual and text content from both within ITU and external thought leaders</w:t>
            </w:r>
          </w:p>
        </w:tc>
        <w:tc>
          <w:tcPr>
            <w:tcW w:w="1559" w:type="dxa"/>
            <w:shd w:val="clear" w:color="auto" w:fill="auto"/>
            <w:hideMark/>
          </w:tcPr>
          <w:p w:rsidR="00EE5E49" w:rsidRPr="00B658D5" w:rsidRDefault="00EE5E49" w:rsidP="00C26967">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SPM</w:t>
            </w:r>
          </w:p>
        </w:tc>
        <w:tc>
          <w:tcPr>
            <w:tcW w:w="2268" w:type="dxa"/>
            <w:shd w:val="clear" w:color="auto" w:fill="auto"/>
            <w:hideMark/>
          </w:tcPr>
          <w:p w:rsidR="00EE5E49" w:rsidRPr="00B658D5" w:rsidRDefault="00EE5E49" w:rsidP="00EE5E4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Ongoing</w:t>
            </w:r>
          </w:p>
        </w:tc>
      </w:tr>
    </w:tbl>
    <w:p w:rsidR="00F97F4E" w:rsidRPr="00B8119B" w:rsidRDefault="00F97F4E" w:rsidP="008A46BF">
      <w:pPr>
        <w:tabs>
          <w:tab w:val="clear" w:pos="567"/>
          <w:tab w:val="clear" w:pos="1134"/>
          <w:tab w:val="clear" w:pos="1701"/>
          <w:tab w:val="clear" w:pos="2268"/>
          <w:tab w:val="clear" w:pos="2835"/>
        </w:tabs>
        <w:snapToGrid w:val="0"/>
        <w:spacing w:after="360"/>
        <w:rPr>
          <w:rFonts w:asciiTheme="minorHAnsi" w:eastAsia="Calibri" w:hAnsiTheme="minorHAnsi"/>
          <w:sz w:val="22"/>
          <w:szCs w:val="22"/>
        </w:rPr>
      </w:pPr>
    </w:p>
    <w:p w:rsidR="005617A1" w:rsidRPr="00B8119B" w:rsidRDefault="00CD28C6" w:rsidP="007C00D3">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lastRenderedPageBreak/>
        <w:t>5</w:t>
      </w:r>
      <w:r w:rsidRPr="00B8119B">
        <w:rPr>
          <w:rFonts w:ascii="Calibri Light" w:eastAsia="SimSun" w:hAnsi="Calibri Light"/>
          <w:color w:val="2E74B5"/>
          <w:sz w:val="32"/>
          <w:szCs w:val="32"/>
        </w:rPr>
        <w:tab/>
        <w:t>O</w:t>
      </w:r>
      <w:r w:rsidR="005617A1" w:rsidRPr="00B8119B">
        <w:rPr>
          <w:rFonts w:ascii="Calibri Light" w:eastAsia="SimSun" w:hAnsi="Calibri Light"/>
          <w:color w:val="2E74B5"/>
          <w:sz w:val="32"/>
          <w:szCs w:val="32"/>
        </w:rPr>
        <w:t xml:space="preserve">bjectives, outcomes and outputs for </w:t>
      </w:r>
      <w:r w:rsidR="00B573DD" w:rsidRPr="00B8119B">
        <w:rPr>
          <w:rFonts w:ascii="Calibri Light" w:eastAsia="SimSun" w:hAnsi="Calibri Light"/>
          <w:color w:val="2E74B5"/>
          <w:sz w:val="32"/>
          <w:szCs w:val="32"/>
        </w:rPr>
        <w:t>20</w:t>
      </w:r>
      <w:r w:rsidR="007C00D3">
        <w:rPr>
          <w:rFonts w:ascii="Calibri Light" w:eastAsia="SimSun" w:hAnsi="Calibri Light"/>
          <w:color w:val="2E74B5"/>
          <w:sz w:val="32"/>
          <w:szCs w:val="32"/>
        </w:rPr>
        <w:t>20</w:t>
      </w:r>
      <w:r w:rsidR="00B573DD" w:rsidRPr="00B8119B">
        <w:rPr>
          <w:rFonts w:ascii="Calibri Light" w:eastAsia="SimSun" w:hAnsi="Calibri Light"/>
          <w:color w:val="2E74B5"/>
          <w:sz w:val="32"/>
          <w:szCs w:val="32"/>
        </w:rPr>
        <w:t>-202</w:t>
      </w:r>
      <w:r w:rsidR="007C00D3">
        <w:rPr>
          <w:rFonts w:ascii="Calibri Light" w:eastAsia="SimSun" w:hAnsi="Calibri Light"/>
          <w:color w:val="2E74B5"/>
          <w:sz w:val="32"/>
          <w:szCs w:val="32"/>
        </w:rPr>
        <w:t>3</w:t>
      </w:r>
    </w:p>
    <w:p w:rsidR="00161417" w:rsidRPr="00B8119B" w:rsidRDefault="009560C2" w:rsidP="005A795D">
      <w:pPr>
        <w:tabs>
          <w:tab w:val="clear" w:pos="567"/>
          <w:tab w:val="clear" w:pos="1134"/>
          <w:tab w:val="clear" w:pos="1701"/>
          <w:tab w:val="clear" w:pos="2268"/>
          <w:tab w:val="clear" w:pos="2835"/>
        </w:tabs>
        <w:snapToGrid w:val="0"/>
        <w:spacing w:after="120"/>
        <w:rPr>
          <w:rFonts w:eastAsia="Calibri" w:cs="Arial"/>
          <w:sz w:val="22"/>
          <w:szCs w:val="22"/>
        </w:rPr>
      </w:pPr>
      <w:r>
        <w:rPr>
          <w:rFonts w:eastAsia="Calibri" w:cs="Arial"/>
          <w:sz w:val="22"/>
          <w:szCs w:val="22"/>
        </w:rPr>
        <w:t>The</w:t>
      </w:r>
      <w:r w:rsidR="005617A1" w:rsidRPr="00B8119B">
        <w:rPr>
          <w:rFonts w:eastAsia="Calibri" w:cs="Arial"/>
          <w:sz w:val="22"/>
          <w:szCs w:val="22"/>
        </w:rPr>
        <w:t xml:space="preserve"> objectives will be met by achieving the related outcomes, through the implementation of the outputs. </w:t>
      </w:r>
      <w:r>
        <w:rPr>
          <w:rFonts w:eastAsia="Calibri" w:cs="Arial"/>
          <w:sz w:val="22"/>
          <w:szCs w:val="22"/>
        </w:rPr>
        <w:t>Sector and inter-sectoral</w:t>
      </w:r>
      <w:r w:rsidR="005617A1" w:rsidRPr="00B8119B">
        <w:rPr>
          <w:rFonts w:eastAsia="Calibri" w:cs="Arial"/>
          <w:sz w:val="22"/>
          <w:szCs w:val="22"/>
        </w:rPr>
        <w:t xml:space="preserve"> objectives, in the context of the remit of </w:t>
      </w:r>
      <w:r>
        <w:rPr>
          <w:rFonts w:eastAsia="Calibri" w:cs="Arial"/>
          <w:sz w:val="22"/>
          <w:szCs w:val="22"/>
        </w:rPr>
        <w:t>each</w:t>
      </w:r>
      <w:r w:rsidR="005617A1" w:rsidRPr="00B8119B">
        <w:rPr>
          <w:rFonts w:eastAsia="Calibri" w:cs="Arial"/>
          <w:sz w:val="22"/>
          <w:szCs w:val="22"/>
        </w:rPr>
        <w:t xml:space="preserve"> Sector</w:t>
      </w:r>
      <w:r>
        <w:rPr>
          <w:rFonts w:eastAsia="Calibri" w:cs="Arial"/>
          <w:sz w:val="22"/>
          <w:szCs w:val="22"/>
        </w:rPr>
        <w:t xml:space="preserve"> and the GS</w:t>
      </w:r>
      <w:r w:rsidR="005617A1" w:rsidRPr="00B8119B">
        <w:rPr>
          <w:rFonts w:eastAsia="Calibri" w:cs="Arial"/>
          <w:sz w:val="22"/>
          <w:szCs w:val="22"/>
        </w:rPr>
        <w:t>, contribute to the</w:t>
      </w:r>
      <w:r>
        <w:rPr>
          <w:rFonts w:eastAsia="Calibri" w:cs="Arial"/>
          <w:sz w:val="22"/>
          <w:szCs w:val="22"/>
        </w:rPr>
        <w:t xml:space="preserve"> overarching goals of the Union</w:t>
      </w:r>
      <w:r w:rsidR="005617A1" w:rsidRPr="00B8119B">
        <w:rPr>
          <w:rFonts w:eastAsia="Calibri" w:cs="Arial"/>
          <w:sz w:val="22"/>
          <w:szCs w:val="22"/>
        </w:rPr>
        <w:t>.</w:t>
      </w:r>
      <w:r w:rsidR="005A795D">
        <w:rPr>
          <w:rFonts w:eastAsia="Calibri" w:cs="Arial"/>
          <w:sz w:val="22"/>
          <w:szCs w:val="22"/>
        </w:rPr>
        <w:t xml:space="preserve"> The budgets for </w:t>
      </w:r>
      <w:r w:rsidR="005A795D" w:rsidRPr="005A795D">
        <w:rPr>
          <w:rFonts w:eastAsia="Calibri" w:cs="Arial"/>
          <w:sz w:val="22"/>
          <w:szCs w:val="22"/>
        </w:rPr>
        <w:t>2022-2023</w:t>
      </w:r>
      <w:r w:rsidR="005A795D">
        <w:rPr>
          <w:rFonts w:eastAsia="Calibri" w:cs="Arial"/>
          <w:sz w:val="22"/>
          <w:szCs w:val="22"/>
        </w:rPr>
        <w:t xml:space="preserve"> are an estimation; final a</w:t>
      </w:r>
      <w:r w:rsidR="005A795D" w:rsidRPr="005A795D">
        <w:rPr>
          <w:rFonts w:eastAsia="Calibri" w:cs="Arial"/>
          <w:sz w:val="22"/>
          <w:szCs w:val="22"/>
        </w:rPr>
        <w:t>llocation of resources is subject to change upon Senior Management decisions</w:t>
      </w:r>
      <w:r w:rsidR="005A795D">
        <w:rPr>
          <w:rFonts w:eastAsia="Calibri" w:cs="Arial"/>
          <w:sz w:val="22"/>
          <w:szCs w:val="22"/>
        </w:rPr>
        <w:t>.</w:t>
      </w:r>
    </w:p>
    <w:p w:rsidR="00FD5565" w:rsidRPr="00B8119B" w:rsidRDefault="00FD5565" w:rsidP="00A73FF9">
      <w:pPr>
        <w:tabs>
          <w:tab w:val="clear" w:pos="567"/>
          <w:tab w:val="clear" w:pos="1134"/>
          <w:tab w:val="clear" w:pos="1701"/>
          <w:tab w:val="clear" w:pos="2268"/>
          <w:tab w:val="clear" w:pos="2835"/>
        </w:tabs>
        <w:overflowPunct/>
        <w:autoSpaceDE/>
        <w:autoSpaceDN/>
        <w:adjustRightInd/>
        <w:spacing w:before="0" w:after="200" w:line="276" w:lineRule="auto"/>
        <w:textAlignment w:val="auto"/>
      </w:pPr>
      <w:r w:rsidRPr="00B8119B">
        <w:rPr>
          <w:rFonts w:ascii="Calibri Light" w:eastAsiaTheme="majorEastAsia" w:hAnsi="Calibri Light" w:cstheme="majorBidi"/>
          <w:b/>
          <w:color w:val="365F91" w:themeColor="accent1" w:themeShade="BF"/>
          <w:sz w:val="26"/>
          <w:szCs w:val="26"/>
        </w:rPr>
        <w:t>5.</w:t>
      </w:r>
      <w:r w:rsidR="00A73FF9">
        <w:rPr>
          <w:rFonts w:ascii="Calibri Light" w:eastAsiaTheme="majorEastAsia" w:hAnsi="Calibri Light" w:cstheme="majorBidi"/>
          <w:b/>
          <w:color w:val="365F91" w:themeColor="accent1" w:themeShade="BF"/>
          <w:sz w:val="26"/>
          <w:szCs w:val="26"/>
        </w:rPr>
        <w:t>1</w:t>
      </w:r>
      <w:r w:rsidRPr="00B8119B">
        <w:rPr>
          <w:rFonts w:ascii="Calibri Light" w:eastAsiaTheme="majorEastAsia" w:hAnsi="Calibri Light" w:cstheme="majorBidi"/>
          <w:b/>
          <w:color w:val="365F91" w:themeColor="accent1" w:themeShade="BF"/>
          <w:sz w:val="26"/>
          <w:szCs w:val="26"/>
        </w:rPr>
        <w:tab/>
        <w:t>Inter-sectoral objectives, outcomes and outputs</w:t>
      </w:r>
    </w:p>
    <w:p w:rsidR="00FD5565" w:rsidRPr="00B8119B" w:rsidRDefault="00FD5565" w:rsidP="00736561">
      <w:r w:rsidRPr="00B8119B">
        <w:t xml:space="preserve">I.1 </w:t>
      </w:r>
      <w:r w:rsidR="00736561" w:rsidRPr="00736561">
        <w:t>Foster closer collaboration among all stakeholders in the telecommunication/ICT ecosystem</w:t>
      </w:r>
    </w:p>
    <w:tbl>
      <w:tblPr>
        <w:tblStyle w:val="GridTable4-Accent11"/>
        <w:tblW w:w="14454" w:type="dxa"/>
        <w:tblLook w:val="06A0" w:firstRow="1" w:lastRow="0" w:firstColumn="1" w:lastColumn="0" w:noHBand="1" w:noVBand="1"/>
      </w:tblPr>
      <w:tblGrid>
        <w:gridCol w:w="3397"/>
        <w:gridCol w:w="9214"/>
        <w:gridCol w:w="1843"/>
      </w:tblGrid>
      <w:tr w:rsidR="00BE0428" w:rsidRPr="00B8119B" w:rsidTr="00274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BE0428" w:rsidRPr="00B8119B" w:rsidRDefault="00BE0428" w:rsidP="00317A30">
            <w:r w:rsidRPr="00B8119B">
              <w:t>Outcome</w:t>
            </w:r>
          </w:p>
        </w:tc>
        <w:tc>
          <w:tcPr>
            <w:tcW w:w="9214" w:type="dxa"/>
          </w:tcPr>
          <w:p w:rsidR="00BE0428" w:rsidRPr="00B8119B" w:rsidRDefault="00BE0428" w:rsidP="00736561">
            <w:pPr>
              <w:jc w:val="cente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BE0428" w:rsidRPr="00B8119B" w:rsidRDefault="00BE0428" w:rsidP="00736561">
            <w:pPr>
              <w:jc w:val="cente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BE0428" w:rsidRPr="00B8119B" w:rsidTr="00274776">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E0428" w:rsidRPr="00B8119B" w:rsidRDefault="00BE0428" w:rsidP="00736561">
            <w:pPr>
              <w:spacing w:after="60"/>
              <w:rPr>
                <w:b w:val="0"/>
                <w:bCs w:val="0"/>
                <w:color w:val="4F81BD" w:themeColor="accent1"/>
                <w:sz w:val="20"/>
                <w:szCs w:val="20"/>
              </w:rPr>
            </w:pPr>
            <w:r w:rsidRPr="00B8119B">
              <w:rPr>
                <w:color w:val="4F81BD" w:themeColor="accent1"/>
                <w:sz w:val="20"/>
                <w:szCs w:val="20"/>
              </w:rPr>
              <w:t>I.1-</w:t>
            </w:r>
            <w:r>
              <w:rPr>
                <w:color w:val="4F81BD" w:themeColor="accent1"/>
                <w:sz w:val="20"/>
                <w:szCs w:val="20"/>
              </w:rPr>
              <w:t>a</w:t>
            </w:r>
            <w:r w:rsidRPr="00B8119B">
              <w:rPr>
                <w:b w:val="0"/>
                <w:bCs w:val="0"/>
                <w:color w:val="4F81BD" w:themeColor="accent1"/>
                <w:sz w:val="20"/>
                <w:szCs w:val="20"/>
              </w:rPr>
              <w:t xml:space="preserve">: </w:t>
            </w:r>
            <w:r w:rsidRPr="00B8119B">
              <w:rPr>
                <w:b w:val="0"/>
                <w:bCs w:val="0"/>
                <w:sz w:val="20"/>
                <w:szCs w:val="20"/>
              </w:rPr>
              <w:t>Increased collaboration among relevant stakeholders, aiming to improve the efficiency of the telecommunication/ICT environment</w:t>
            </w:r>
          </w:p>
        </w:tc>
        <w:tc>
          <w:tcPr>
            <w:tcW w:w="9214" w:type="dxa"/>
          </w:tcPr>
          <w:p w:rsidR="00BE0428" w:rsidRDefault="00BE0428" w:rsidP="00C26967">
            <w:pPr>
              <w:spacing w:after="60"/>
              <w:contextualSpacing/>
              <w:cnfStyle w:val="000000000000" w:firstRow="0" w:lastRow="0" w:firstColumn="0" w:lastColumn="0" w:oddVBand="0" w:evenVBand="0" w:oddHBand="0" w:evenHBand="0" w:firstRowFirstColumn="0" w:firstRowLastColumn="0" w:lastRowFirstColumn="0" w:lastRowLastColumn="0"/>
              <w:rPr>
                <w:i/>
                <w:iCs/>
                <w:color w:val="000000"/>
                <w:sz w:val="20"/>
                <w:szCs w:val="20"/>
              </w:rPr>
            </w:pPr>
            <w:r w:rsidRPr="00B8119B">
              <w:rPr>
                <w:i/>
                <w:iCs/>
                <w:color w:val="000000"/>
                <w:sz w:val="20"/>
                <w:szCs w:val="20"/>
              </w:rPr>
              <w:t># of countries at WSIS-related meetings</w:t>
            </w:r>
            <w:r>
              <w:rPr>
                <w:i/>
                <w:iCs/>
                <w:color w:val="000000"/>
                <w:sz w:val="20"/>
                <w:szCs w:val="20"/>
              </w:rPr>
              <w:t xml:space="preserve"> / </w:t>
            </w:r>
            <w:r w:rsidR="00C26967">
              <w:rPr>
                <w:i/>
                <w:iCs/>
                <w:color w:val="000000"/>
                <w:sz w:val="20"/>
                <w:szCs w:val="20"/>
              </w:rPr>
              <w:t>Telecom:</w:t>
            </w:r>
            <w:r w:rsidRPr="00B8119B">
              <w:rPr>
                <w:i/>
                <w:iCs/>
                <w:color w:val="000000"/>
                <w:sz w:val="20"/>
                <w:szCs w:val="20"/>
              </w:rPr>
              <w:br/>
              <w:t xml:space="preserve"># of participants in </w:t>
            </w:r>
            <w:r>
              <w:rPr>
                <w:i/>
                <w:iCs/>
                <w:color w:val="000000"/>
                <w:sz w:val="20"/>
                <w:szCs w:val="20"/>
              </w:rPr>
              <w:t xml:space="preserve">WSIS / </w:t>
            </w:r>
            <w:r w:rsidRPr="00B8119B">
              <w:rPr>
                <w:i/>
                <w:iCs/>
                <w:color w:val="000000"/>
                <w:sz w:val="20"/>
                <w:szCs w:val="20"/>
              </w:rPr>
              <w:t>Telecom</w:t>
            </w:r>
          </w:p>
          <w:p w:rsidR="00C26967" w:rsidRDefault="00C26967" w:rsidP="00C26967">
            <w:pPr>
              <w:spacing w:after="60"/>
              <w:contextualSpacing/>
              <w:cnfStyle w:val="000000000000" w:firstRow="0" w:lastRow="0" w:firstColumn="0" w:lastColumn="0" w:oddVBand="0" w:evenVBand="0" w:oddHBand="0" w:evenHBand="0" w:firstRowFirstColumn="0" w:firstRowLastColumn="0" w:lastRowFirstColumn="0" w:lastRowLastColumn="0"/>
              <w:rPr>
                <w:i/>
                <w:iCs/>
                <w:color w:val="000000"/>
                <w:sz w:val="20"/>
                <w:szCs w:val="20"/>
              </w:rPr>
            </w:pPr>
            <w:r>
              <w:rPr>
                <w:i/>
                <w:iCs/>
                <w:color w:val="000000"/>
                <w:sz w:val="20"/>
                <w:szCs w:val="20"/>
              </w:rPr>
              <w:t># of high-level participants at WSIS/Telecom</w:t>
            </w:r>
          </w:p>
          <w:p w:rsidR="00C26967" w:rsidRPr="00B8119B" w:rsidRDefault="00C26967" w:rsidP="00C2696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Pr>
                <w:i/>
                <w:iCs/>
                <w:color w:val="000000"/>
                <w:sz w:val="20"/>
                <w:szCs w:val="20"/>
              </w:rPr>
              <w:t># of entities showcasing at Telecom exhibition</w:t>
            </w:r>
          </w:p>
        </w:tc>
        <w:tc>
          <w:tcPr>
            <w:tcW w:w="1843" w:type="dxa"/>
          </w:tcPr>
          <w:p w:rsidR="00BE0428" w:rsidRPr="00B8119B" w:rsidRDefault="00BE0428" w:rsidP="00317A30">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WSIS, Telecom data</w:t>
            </w:r>
          </w:p>
        </w:tc>
      </w:tr>
      <w:tr w:rsidR="008A7766" w:rsidRPr="00B8119B" w:rsidTr="00740882">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8A7766" w:rsidRPr="00736561" w:rsidRDefault="008A7766" w:rsidP="00736561">
            <w:pPr>
              <w:spacing w:after="60"/>
              <w:rPr>
                <w:b w:val="0"/>
                <w:bCs w:val="0"/>
                <w:sz w:val="20"/>
                <w:szCs w:val="20"/>
              </w:rPr>
            </w:pPr>
            <w:r w:rsidRPr="00736561">
              <w:rPr>
                <w:color w:val="4F81BD" w:themeColor="accent1"/>
                <w:sz w:val="20"/>
                <w:szCs w:val="20"/>
              </w:rPr>
              <w:t>I.1-b</w:t>
            </w:r>
            <w:r w:rsidRPr="00736561">
              <w:rPr>
                <w:b w:val="0"/>
                <w:bCs w:val="0"/>
                <w:sz w:val="20"/>
                <w:szCs w:val="20"/>
              </w:rPr>
              <w:t>: Increased synergies from partnerships on telecommunication/ICTs</w:t>
            </w:r>
          </w:p>
        </w:tc>
        <w:tc>
          <w:tcPr>
            <w:tcW w:w="9214" w:type="dxa"/>
          </w:tcPr>
          <w:p w:rsidR="008A7766" w:rsidRPr="008A7766" w:rsidRDefault="008A7766" w:rsidP="00736561">
            <w:pPr>
              <w:spacing w:after="60"/>
              <w:contextualSpacing/>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8A7766" w:rsidRPr="008A7766"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stating that ITU recommendations/Standards/best practices are used for supporting the development of partnerships</w:t>
            </w:r>
          </w:p>
          <w:p w:rsidR="008A7766" w:rsidRPr="00B8119B"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xml:space="preserve">Perception by relevant stakeholders of the increase/decrease of synergies from partnerships on telecommunication/ICTs  </w:t>
            </w:r>
          </w:p>
        </w:tc>
        <w:tc>
          <w:tcPr>
            <w:tcW w:w="1843" w:type="dxa"/>
            <w:vMerge w:val="restart"/>
          </w:tcPr>
          <w:p w:rsidR="008A7766" w:rsidRDefault="008A7766" w:rsidP="00736561">
            <w:pPr>
              <w:spacing w:after="60"/>
              <w:cnfStyle w:val="000000000000" w:firstRow="0" w:lastRow="0" w:firstColumn="0" w:lastColumn="0" w:oddVBand="0" w:evenVBand="0" w:oddHBand="0" w:evenHBand="0" w:firstRowFirstColumn="0" w:firstRowLastColumn="0" w:lastRowFirstColumn="0" w:lastRowLastColumn="0"/>
              <w:rPr>
                <w:sz w:val="20"/>
              </w:rPr>
            </w:pPr>
            <w:r w:rsidRPr="008A7766">
              <w:rPr>
                <w:sz w:val="20"/>
              </w:rPr>
              <w:t>ITU membership annual survey</w:t>
            </w:r>
            <w:r>
              <w:rPr>
                <w:sz w:val="20"/>
              </w:rPr>
              <w:t>.</w:t>
            </w:r>
          </w:p>
          <w:p w:rsidR="008A7766" w:rsidRPr="00B8119B" w:rsidRDefault="008A7766" w:rsidP="00736561">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Reports, news</w:t>
            </w:r>
          </w:p>
        </w:tc>
      </w:tr>
      <w:tr w:rsidR="008A7766" w:rsidRPr="00B8119B" w:rsidTr="00740882">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8A7766" w:rsidRPr="00736561" w:rsidRDefault="008A7766" w:rsidP="00736561">
            <w:pPr>
              <w:spacing w:after="60"/>
              <w:rPr>
                <w:b w:val="0"/>
                <w:bCs w:val="0"/>
                <w:sz w:val="20"/>
                <w:szCs w:val="20"/>
              </w:rPr>
            </w:pPr>
            <w:r w:rsidRPr="00736561">
              <w:rPr>
                <w:color w:val="4F81BD" w:themeColor="accent1"/>
                <w:sz w:val="20"/>
                <w:szCs w:val="20"/>
              </w:rPr>
              <w:t>I.1-c</w:t>
            </w:r>
            <w:r w:rsidRPr="00736561">
              <w:rPr>
                <w:b w:val="0"/>
                <w:bCs w:val="0"/>
                <w:sz w:val="20"/>
                <w:szCs w:val="20"/>
              </w:rPr>
              <w:t>: Increased recognition of telecommunications/ICTs as a cross-cutting enabler for implementing the WSIS Action Lines and the 2030 Agenda for Sustainable Development</w:t>
            </w:r>
          </w:p>
        </w:tc>
        <w:tc>
          <w:tcPr>
            <w:tcW w:w="9214" w:type="dxa"/>
          </w:tcPr>
          <w:p w:rsidR="008A7766" w:rsidRPr="008A7766" w:rsidRDefault="008A7766" w:rsidP="00736561">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8A7766" w:rsidRPr="008A7766"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that believe ICTs/Telecommunications contribute to the achievement of the UN's SDGs and the 2030 Agenda</w:t>
            </w:r>
          </w:p>
          <w:p w:rsidR="008A7766" w:rsidRPr="00B8119B"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Quotes/citations from high-level sources on the relevance of ICTs for the 2030 Agenda</w:t>
            </w:r>
          </w:p>
        </w:tc>
        <w:tc>
          <w:tcPr>
            <w:tcW w:w="1843" w:type="dxa"/>
            <w:vMerge/>
          </w:tcPr>
          <w:p w:rsidR="008A7766" w:rsidRPr="00B8119B" w:rsidRDefault="008A7766" w:rsidP="00736561">
            <w:pPr>
              <w:spacing w:after="60"/>
              <w:cnfStyle w:val="000000000000" w:firstRow="0" w:lastRow="0" w:firstColumn="0" w:lastColumn="0" w:oddVBand="0" w:evenVBand="0" w:oddHBand="0" w:evenHBand="0" w:firstRowFirstColumn="0" w:firstRowLastColumn="0" w:lastRowFirstColumn="0" w:lastRowLastColumn="0"/>
              <w:rPr>
                <w:sz w:val="20"/>
              </w:rPr>
            </w:pPr>
          </w:p>
        </w:tc>
      </w:tr>
      <w:tr w:rsidR="008A7766" w:rsidRPr="00B8119B" w:rsidTr="00740882">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8A7766" w:rsidRPr="00736561" w:rsidRDefault="008A7766" w:rsidP="00736561">
            <w:pPr>
              <w:spacing w:after="60"/>
              <w:rPr>
                <w:b w:val="0"/>
                <w:bCs w:val="0"/>
                <w:sz w:val="20"/>
                <w:szCs w:val="20"/>
              </w:rPr>
            </w:pPr>
            <w:r w:rsidRPr="00736561">
              <w:rPr>
                <w:color w:val="4F81BD" w:themeColor="accent1"/>
                <w:sz w:val="20"/>
                <w:szCs w:val="20"/>
              </w:rPr>
              <w:t>I.1-d</w:t>
            </w:r>
            <w:r w:rsidRPr="00736561">
              <w:rPr>
                <w:b w:val="0"/>
                <w:bCs w:val="0"/>
                <w:sz w:val="20"/>
                <w:szCs w:val="20"/>
              </w:rPr>
              <w:t>: Enhanced support to ITU membership in developing and delivering ICT products and services</w:t>
            </w:r>
          </w:p>
        </w:tc>
        <w:tc>
          <w:tcPr>
            <w:tcW w:w="9214" w:type="dxa"/>
          </w:tcPr>
          <w:p w:rsidR="008A7766" w:rsidRPr="008A7766" w:rsidRDefault="008A7766" w:rsidP="00736561">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rPr>
            </w:pPr>
            <w:r w:rsidRPr="008A7766">
              <w:rPr>
                <w:i/>
                <w:iCs/>
                <w:color w:val="548DD4" w:themeColor="text2" w:themeTint="99"/>
                <w:sz w:val="20"/>
              </w:rPr>
              <w:t>New Outcome (SP 2020-2023)</w:t>
            </w:r>
          </w:p>
          <w:p w:rsidR="008A7766" w:rsidRPr="008A7766"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stating that ITU recommendations/Standards/best practices are used for designing new telecom networks and products</w:t>
            </w:r>
          </w:p>
          <w:p w:rsidR="008A7766" w:rsidRPr="00B8119B" w:rsidRDefault="008A7766" w:rsidP="002E2D52">
            <w:pPr>
              <w:spacing w:after="60"/>
              <w:contextualSpacing/>
              <w:cnfStyle w:val="000000000000" w:firstRow="0" w:lastRow="0" w:firstColumn="0" w:lastColumn="0" w:oddVBand="0" w:evenVBand="0" w:oddHBand="0" w:evenHBand="0" w:firstRowFirstColumn="0" w:firstRowLastColumn="0" w:lastRowFirstColumn="0" w:lastRowLastColumn="0"/>
              <w:rPr>
                <w:sz w:val="20"/>
              </w:rPr>
            </w:pPr>
            <w:r w:rsidRPr="008A7766">
              <w:rPr>
                <w:sz w:val="20"/>
              </w:rPr>
              <w:t>% of Members that are satisfied with ITU general customer services</w:t>
            </w:r>
          </w:p>
        </w:tc>
        <w:tc>
          <w:tcPr>
            <w:tcW w:w="1843" w:type="dxa"/>
            <w:vMerge/>
          </w:tcPr>
          <w:p w:rsidR="008A7766" w:rsidRPr="00B8119B" w:rsidRDefault="008A7766" w:rsidP="00736561">
            <w:pPr>
              <w:spacing w:after="60"/>
              <w:cnfStyle w:val="000000000000" w:firstRow="0" w:lastRow="0" w:firstColumn="0" w:lastColumn="0" w:oddVBand="0" w:evenVBand="0" w:oddHBand="0" w:evenHBand="0" w:firstRowFirstColumn="0" w:firstRowLastColumn="0" w:lastRowFirstColumn="0" w:lastRowLastColumn="0"/>
              <w:rPr>
                <w:sz w:val="20"/>
              </w:rPr>
            </w:pPr>
          </w:p>
        </w:tc>
      </w:tr>
    </w:tbl>
    <w:p w:rsidR="00FD5565" w:rsidRPr="00B8119B" w:rsidRDefault="00FD5565" w:rsidP="00FD5565">
      <w:pPr>
        <w:rPr>
          <w:sz w:val="2"/>
          <w:szCs w:val="2"/>
        </w:rPr>
      </w:pPr>
    </w:p>
    <w:p w:rsidR="00C26967" w:rsidRDefault="00C26967" w:rsidP="00FD5565"/>
    <w:p w:rsidR="00C26967" w:rsidRDefault="00C26967" w:rsidP="00FD5565"/>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C26967" w:rsidRPr="00B8119B" w:rsidTr="00242E27">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C26967" w:rsidRPr="00B8119B" w:rsidRDefault="00C26967" w:rsidP="00242E27">
            <w:pPr>
              <w:keepNext/>
              <w:keepLines/>
            </w:pPr>
            <w:r w:rsidRPr="00B8119B">
              <w:lastRenderedPageBreak/>
              <w:t>Output</w:t>
            </w:r>
          </w:p>
        </w:tc>
        <w:tc>
          <w:tcPr>
            <w:tcW w:w="5528" w:type="dxa"/>
            <w:gridSpan w:val="3"/>
          </w:tcPr>
          <w:p w:rsidR="00C26967" w:rsidRPr="00B8119B" w:rsidRDefault="00C26967" w:rsidP="005A795D">
            <w:pPr>
              <w:keepNext/>
              <w:keepLines/>
              <w:jc w:val="center"/>
            </w:pPr>
            <w:r w:rsidRPr="00B8119B">
              <w:t xml:space="preserve">Financial resources </w:t>
            </w:r>
            <w:r w:rsidRPr="00B8119B">
              <w:rPr>
                <w:b w:val="0"/>
                <w:bCs w:val="0"/>
              </w:rPr>
              <w:t>(in CHF)</w:t>
            </w:r>
          </w:p>
        </w:tc>
        <w:tc>
          <w:tcPr>
            <w:tcW w:w="2268" w:type="dxa"/>
            <w:gridSpan w:val="2"/>
          </w:tcPr>
          <w:p w:rsidR="00C26967" w:rsidRPr="00B8119B" w:rsidRDefault="00C26967" w:rsidP="00242E27">
            <w:pPr>
              <w:keepNext/>
              <w:keepLines/>
              <w:jc w:val="center"/>
            </w:pPr>
          </w:p>
        </w:tc>
      </w:tr>
      <w:tr w:rsidR="00C26967" w:rsidRPr="00B8119B" w:rsidTr="00242E27">
        <w:tc>
          <w:tcPr>
            <w:tcW w:w="6658" w:type="dxa"/>
          </w:tcPr>
          <w:p w:rsidR="00C26967" w:rsidRPr="00B8119B" w:rsidRDefault="00C26967" w:rsidP="00242E27">
            <w:pPr>
              <w:keepNext/>
              <w:keepLines/>
            </w:pPr>
          </w:p>
        </w:tc>
        <w:tc>
          <w:tcPr>
            <w:tcW w:w="1949" w:type="dxa"/>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w:t>
            </w:r>
            <w:r>
              <w:rPr>
                <w:bCs/>
                <w:color w:val="5B9BD5"/>
                <w:sz w:val="20"/>
              </w:rPr>
              <w:t>20</w:t>
            </w:r>
          </w:p>
        </w:tc>
        <w:tc>
          <w:tcPr>
            <w:tcW w:w="1949" w:type="dxa"/>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1</w:t>
            </w:r>
          </w:p>
        </w:tc>
        <w:tc>
          <w:tcPr>
            <w:tcW w:w="1949" w:type="dxa"/>
            <w:gridSpan w:val="2"/>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2</w:t>
            </w:r>
          </w:p>
        </w:tc>
        <w:tc>
          <w:tcPr>
            <w:tcW w:w="1949" w:type="dxa"/>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3</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36561">
              <w:rPr>
                <w:b/>
                <w:bCs/>
                <w:color w:val="4F81BD" w:themeColor="accent1"/>
                <w:sz w:val="20"/>
                <w:szCs w:val="20"/>
              </w:rPr>
              <w:t>I.1-1</w:t>
            </w:r>
            <w:r w:rsidRPr="00736561">
              <w:rPr>
                <w:sz w:val="20"/>
                <w:szCs w:val="20"/>
              </w:rPr>
              <w:t>: Inter-Sectoral world conferences, forums, events and platforms for high-level debate</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5,228,418</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5,939,751</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9,411,902</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5,012,333</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36561">
              <w:rPr>
                <w:b/>
                <w:bCs/>
                <w:color w:val="4F81BD" w:themeColor="accent1"/>
                <w:sz w:val="20"/>
                <w:szCs w:val="20"/>
              </w:rPr>
              <w:t>I.1-2</w:t>
            </w:r>
            <w:r w:rsidRPr="00736561">
              <w:rPr>
                <w:sz w:val="20"/>
                <w:szCs w:val="20"/>
              </w:rPr>
              <w:t>: Knowledge-sharing, networking and partnerships</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3,169,431</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3,081,994</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2,735,717</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3,133,389</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36561">
              <w:rPr>
                <w:b/>
                <w:bCs/>
                <w:color w:val="4F81BD" w:themeColor="accent1"/>
                <w:sz w:val="20"/>
                <w:szCs w:val="20"/>
              </w:rPr>
              <w:t>I.1-3:</w:t>
            </w:r>
            <w:r w:rsidRPr="00736561">
              <w:rPr>
                <w:sz w:val="20"/>
                <w:szCs w:val="20"/>
              </w:rPr>
              <w:t xml:space="preserve"> Memoranda of understanding (MoUs)</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22,138</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22,138</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22,059</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21,882</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36561">
              <w:rPr>
                <w:b/>
                <w:bCs/>
                <w:color w:val="4F81BD" w:themeColor="accent1"/>
                <w:sz w:val="20"/>
                <w:szCs w:val="20"/>
              </w:rPr>
              <w:t>I.1-4:</w:t>
            </w:r>
            <w:r w:rsidRPr="00736561">
              <w:rPr>
                <w:sz w:val="20"/>
                <w:szCs w:val="20"/>
              </w:rPr>
              <w:t xml:space="preserve"> Reports and other inputs to UN inter-agency, multilateral and intergovernmental processes</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718,085</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718,074</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657,835</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709,788</w:t>
            </w:r>
          </w:p>
        </w:tc>
      </w:tr>
      <w:tr w:rsidR="00C26967" w:rsidRPr="00B8119B" w:rsidTr="00242E27">
        <w:tc>
          <w:tcPr>
            <w:tcW w:w="6658" w:type="dxa"/>
          </w:tcPr>
          <w:p w:rsidR="00C26967" w:rsidRPr="00736561" w:rsidRDefault="00C26967" w:rsidP="00242E27">
            <w:pPr>
              <w:keepNext/>
              <w:keepLines/>
              <w:spacing w:after="60"/>
              <w:contextualSpacing/>
              <w:rPr>
                <w:b/>
                <w:bCs/>
                <w:color w:val="4F81BD" w:themeColor="accent1"/>
                <w:sz w:val="20"/>
              </w:rPr>
            </w:pPr>
            <w:r w:rsidRPr="00736561">
              <w:rPr>
                <w:b/>
                <w:bCs/>
                <w:color w:val="4F81BD" w:themeColor="accent1"/>
                <w:sz w:val="20"/>
                <w:szCs w:val="20"/>
              </w:rPr>
              <w:t>I.1-</w:t>
            </w:r>
            <w:r>
              <w:rPr>
                <w:b/>
                <w:bCs/>
                <w:color w:val="4F81BD" w:themeColor="accent1"/>
                <w:sz w:val="20"/>
                <w:szCs w:val="20"/>
              </w:rPr>
              <w:t>5</w:t>
            </w:r>
            <w:r w:rsidRPr="00736561">
              <w:rPr>
                <w:b/>
                <w:bCs/>
                <w:color w:val="4F81BD" w:themeColor="accent1"/>
                <w:sz w:val="20"/>
                <w:szCs w:val="20"/>
              </w:rPr>
              <w:t>:</w:t>
            </w:r>
            <w:r w:rsidRPr="00736561">
              <w:rPr>
                <w:sz w:val="20"/>
                <w:szCs w:val="20"/>
              </w:rPr>
              <w:t xml:space="preserve"> </w:t>
            </w:r>
            <w:r w:rsidRPr="0082634D">
              <w:rPr>
                <w:sz w:val="20"/>
                <w:szCs w:val="20"/>
              </w:rPr>
              <w:t>Establishment of support services for ITU membership in ITU activities and events</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604,798</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604,789</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583,418</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597,811</w:t>
            </w:r>
          </w:p>
        </w:tc>
      </w:tr>
      <w:tr w:rsidR="00C26967" w:rsidRPr="00B8119B" w:rsidTr="00242E27">
        <w:tc>
          <w:tcPr>
            <w:tcW w:w="6658" w:type="dxa"/>
          </w:tcPr>
          <w:p w:rsidR="00C26967" w:rsidRPr="00B8119B" w:rsidRDefault="00C26967" w:rsidP="00242E27">
            <w:pPr>
              <w:keepNext/>
              <w:keepLines/>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I.1</w:t>
            </w:r>
          </w:p>
        </w:tc>
        <w:tc>
          <w:tcPr>
            <w:tcW w:w="1949" w:type="dxa"/>
            <w:shd w:val="clear" w:color="auto" w:fill="auto"/>
          </w:tcPr>
          <w:p w:rsidR="00C26967" w:rsidRPr="009508FF" w:rsidRDefault="00C26967" w:rsidP="00242E27">
            <w:pPr>
              <w:keepNext/>
              <w:keepLines/>
              <w:spacing w:after="60"/>
              <w:jc w:val="center"/>
              <w:rPr>
                <w:b/>
                <w:bCs/>
                <w:sz w:val="22"/>
                <w:szCs w:val="20"/>
              </w:rPr>
            </w:pPr>
            <w:r w:rsidRPr="009508FF">
              <w:rPr>
                <w:sz w:val="22"/>
                <w:szCs w:val="20"/>
              </w:rPr>
              <w:t>9,742,870</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10,366,746</w:t>
            </w:r>
          </w:p>
        </w:tc>
        <w:tc>
          <w:tcPr>
            <w:tcW w:w="1949" w:type="dxa"/>
            <w:gridSpan w:val="2"/>
            <w:shd w:val="clear" w:color="auto" w:fill="auto"/>
          </w:tcPr>
          <w:p w:rsidR="00C26967" w:rsidRPr="009508FF" w:rsidRDefault="00C26967" w:rsidP="00242E27">
            <w:pPr>
              <w:keepNext/>
              <w:keepLines/>
              <w:spacing w:after="60"/>
              <w:jc w:val="center"/>
              <w:rPr>
                <w:sz w:val="22"/>
                <w:szCs w:val="20"/>
              </w:rPr>
            </w:pPr>
            <w:r w:rsidRPr="009508FF">
              <w:rPr>
                <w:sz w:val="22"/>
                <w:szCs w:val="20"/>
              </w:rPr>
              <w:t>13,410,931</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9,475,203</w:t>
            </w:r>
          </w:p>
        </w:tc>
      </w:tr>
    </w:tbl>
    <w:p w:rsidR="00FD5565" w:rsidRPr="00B8119B" w:rsidRDefault="00FD5565" w:rsidP="00FD5565">
      <w:r w:rsidRPr="00B8119B">
        <w:t xml:space="preserve">I.2 </w:t>
      </w:r>
      <w:r w:rsidR="002B57EF" w:rsidRPr="002B57EF">
        <w:t>Enhance identification, awareness and analysis of digital transformation and emerging trends in the telecommunication/ICT environment</w:t>
      </w:r>
    </w:p>
    <w:tbl>
      <w:tblPr>
        <w:tblStyle w:val="GridTable4-Accent11"/>
        <w:tblpPr w:leftFromText="180" w:rightFromText="180" w:vertAnchor="text" w:horzAnchor="margin" w:tblpY="152"/>
        <w:tblW w:w="14454" w:type="dxa"/>
        <w:tblLook w:val="06A0" w:firstRow="1" w:lastRow="0" w:firstColumn="1" w:lastColumn="0" w:noHBand="1" w:noVBand="1"/>
      </w:tblPr>
      <w:tblGrid>
        <w:gridCol w:w="3356"/>
        <w:gridCol w:w="9255"/>
        <w:gridCol w:w="1843"/>
      </w:tblGrid>
      <w:tr w:rsidR="008E50E8" w:rsidRPr="00B8119B" w:rsidTr="00C26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rsidR="008E50E8" w:rsidRPr="00B8119B" w:rsidRDefault="008E50E8" w:rsidP="002B57EF">
            <w:r w:rsidRPr="00B8119B">
              <w:t>Outcome</w:t>
            </w:r>
          </w:p>
        </w:tc>
        <w:tc>
          <w:tcPr>
            <w:tcW w:w="9255" w:type="dxa"/>
          </w:tcPr>
          <w:p w:rsidR="008E50E8" w:rsidRPr="00B8119B" w:rsidRDefault="008E50E8" w:rsidP="002B57EF">
            <w:pP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8E50E8" w:rsidRPr="00B8119B" w:rsidRDefault="008E50E8" w:rsidP="002B57EF">
            <w:pP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8E50E8" w:rsidRPr="00B8119B" w:rsidTr="00C26967">
        <w:tc>
          <w:tcPr>
            <w:cnfStyle w:val="001000000000" w:firstRow="0" w:lastRow="0" w:firstColumn="1" w:lastColumn="0" w:oddVBand="0" w:evenVBand="0" w:oddHBand="0" w:evenHBand="0" w:firstRowFirstColumn="0" w:firstRowLastColumn="0" w:lastRowFirstColumn="0" w:lastRowLastColumn="0"/>
            <w:tcW w:w="3356" w:type="dxa"/>
          </w:tcPr>
          <w:p w:rsidR="008E50E8" w:rsidRPr="00B8119B" w:rsidRDefault="008E50E8" w:rsidP="00317A30">
            <w:pPr>
              <w:spacing w:after="60"/>
              <w:rPr>
                <w:b w:val="0"/>
                <w:bCs w:val="0"/>
                <w:sz w:val="20"/>
                <w:szCs w:val="20"/>
              </w:rPr>
            </w:pPr>
            <w:r w:rsidRPr="00B8119B">
              <w:rPr>
                <w:color w:val="4F81BD" w:themeColor="accent1"/>
                <w:sz w:val="18"/>
                <w:szCs w:val="20"/>
              </w:rPr>
              <w:t>I.2-</w:t>
            </w:r>
            <w:r>
              <w:rPr>
                <w:color w:val="4F81BD" w:themeColor="accent1"/>
                <w:sz w:val="18"/>
                <w:szCs w:val="20"/>
              </w:rPr>
              <w:t>a</w:t>
            </w:r>
            <w:r w:rsidRPr="00B8119B">
              <w:rPr>
                <w:sz w:val="18"/>
                <w:szCs w:val="20"/>
              </w:rPr>
              <w:t xml:space="preserve">: </w:t>
            </w:r>
            <w:r>
              <w:t xml:space="preserve"> </w:t>
            </w:r>
            <w:r w:rsidRPr="002B57EF">
              <w:rPr>
                <w:b w:val="0"/>
                <w:bCs w:val="0"/>
                <w:sz w:val="20"/>
                <w:szCs w:val="20"/>
              </w:rPr>
              <w:t>I.2-a: Identification, awareness and analysis of digital transformation and emerging trends in telecommunications/ICTs</w:t>
            </w:r>
          </w:p>
        </w:tc>
        <w:tc>
          <w:tcPr>
            <w:tcW w:w="9255" w:type="dxa"/>
          </w:tcPr>
          <w:p w:rsidR="008E50E8" w:rsidRDefault="008E50E8" w:rsidP="007F6A30">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New Focus groups</w:t>
            </w:r>
          </w:p>
          <w:p w:rsidR="008E50E8" w:rsidRDefault="008E50E8" w:rsidP="008E50E8">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New publications/reports on emerging trends/technologies</w:t>
            </w:r>
          </w:p>
          <w:p w:rsidR="008E50E8" w:rsidRDefault="008E50E8" w:rsidP="008E50E8">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Number of events showcasing emerging technologies</w:t>
            </w:r>
          </w:p>
          <w:p w:rsidR="00C26967" w:rsidRPr="008E50E8" w:rsidRDefault="00C26967" w:rsidP="008E50E8">
            <w:pPr>
              <w:spacing w:after="60"/>
              <w:contextualSpacing/>
              <w:cnfStyle w:val="000000000000" w:firstRow="0" w:lastRow="0" w:firstColumn="0" w:lastColumn="0" w:oddVBand="0" w:evenVBand="0" w:oddHBand="0" w:evenHBand="0" w:firstRowFirstColumn="0" w:firstRowLastColumn="0" w:lastRowFirstColumn="0" w:lastRowLastColumn="0"/>
              <w:rPr>
                <w:i/>
                <w:iCs/>
                <w:sz w:val="20"/>
                <w:szCs w:val="20"/>
              </w:rPr>
            </w:pPr>
            <w:r>
              <w:rPr>
                <w:color w:val="000000"/>
                <w:sz w:val="20"/>
                <w:szCs w:val="20"/>
              </w:rPr>
              <w:t>New topics added to ITU’s work as a result of the analysis of emerging trends</w:t>
            </w:r>
          </w:p>
        </w:tc>
        <w:tc>
          <w:tcPr>
            <w:tcW w:w="1843" w:type="dxa"/>
          </w:tcPr>
          <w:p w:rsidR="008E50E8" w:rsidRPr="00B8119B" w:rsidRDefault="008E50E8" w:rsidP="00317A30">
            <w:pPr>
              <w:spacing w:after="60"/>
              <w:cnfStyle w:val="000000000000" w:firstRow="0" w:lastRow="0" w:firstColumn="0" w:lastColumn="0" w:oddVBand="0" w:evenVBand="0" w:oddHBand="0" w:evenHBand="0" w:firstRowFirstColumn="0" w:firstRowLastColumn="0" w:lastRowFirstColumn="0" w:lastRowLastColumn="0"/>
              <w:rPr>
                <w:sz w:val="20"/>
              </w:rPr>
            </w:pPr>
            <w:r w:rsidRPr="00B8119B">
              <w:rPr>
                <w:sz w:val="20"/>
                <w:szCs w:val="20"/>
              </w:rPr>
              <w:t>Cross-sectoral data</w:t>
            </w:r>
          </w:p>
        </w:tc>
      </w:tr>
    </w:tbl>
    <w:p w:rsidR="00FD5565" w:rsidRPr="00B8119B" w:rsidRDefault="00FD5565" w:rsidP="00FD5565"/>
    <w:p w:rsidR="00FD5565" w:rsidRPr="00B8119B" w:rsidRDefault="00FD5565" w:rsidP="00FD5565">
      <w:pPr>
        <w:rPr>
          <w:sz w:val="2"/>
          <w:szCs w:val="2"/>
        </w:rPr>
      </w:pPr>
    </w:p>
    <w:p w:rsidR="007F6A30" w:rsidRDefault="00FD5565" w:rsidP="00FD5565">
      <w:r w:rsidRPr="00B8119B">
        <w:t xml:space="preserve"> </w:t>
      </w:r>
    </w:p>
    <w:p w:rsidR="002B57EF" w:rsidRDefault="002B57EF" w:rsidP="00FD5565"/>
    <w:p w:rsidR="00C26967" w:rsidRDefault="00C26967" w:rsidP="00FD5565"/>
    <w:p w:rsidR="00C26967" w:rsidRDefault="00C26967" w:rsidP="00FD5565"/>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C26967" w:rsidRPr="00B8119B" w:rsidTr="00242E27">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C26967" w:rsidRPr="00B8119B" w:rsidRDefault="00C26967" w:rsidP="00242E27">
            <w:pPr>
              <w:keepNext/>
              <w:keepLines/>
            </w:pPr>
            <w:r w:rsidRPr="00B8119B">
              <w:t>Output</w:t>
            </w:r>
          </w:p>
        </w:tc>
        <w:tc>
          <w:tcPr>
            <w:tcW w:w="5528" w:type="dxa"/>
            <w:gridSpan w:val="3"/>
          </w:tcPr>
          <w:p w:rsidR="00C26967" w:rsidRPr="00B8119B" w:rsidRDefault="00C26967" w:rsidP="005A795D">
            <w:pPr>
              <w:keepNext/>
              <w:keepLines/>
              <w:jc w:val="center"/>
            </w:pPr>
            <w:r w:rsidRPr="00B8119B">
              <w:t xml:space="preserve">Financial resources </w:t>
            </w:r>
            <w:r w:rsidRPr="00B8119B">
              <w:rPr>
                <w:b w:val="0"/>
                <w:bCs w:val="0"/>
              </w:rPr>
              <w:t>(in CHF)</w:t>
            </w:r>
          </w:p>
        </w:tc>
        <w:tc>
          <w:tcPr>
            <w:tcW w:w="2268" w:type="dxa"/>
            <w:gridSpan w:val="2"/>
          </w:tcPr>
          <w:p w:rsidR="00C26967" w:rsidRPr="00B8119B" w:rsidRDefault="00C26967" w:rsidP="00242E27">
            <w:pPr>
              <w:keepNext/>
              <w:keepLines/>
              <w:jc w:val="center"/>
            </w:pPr>
          </w:p>
        </w:tc>
      </w:tr>
      <w:tr w:rsidR="00C26967" w:rsidRPr="00B8119B" w:rsidTr="00242E27">
        <w:tc>
          <w:tcPr>
            <w:tcW w:w="6658" w:type="dxa"/>
          </w:tcPr>
          <w:p w:rsidR="00C26967" w:rsidRPr="00B8119B" w:rsidRDefault="00C26967" w:rsidP="00242E27">
            <w:pPr>
              <w:keepNext/>
              <w:keepLines/>
            </w:pPr>
          </w:p>
        </w:tc>
        <w:tc>
          <w:tcPr>
            <w:tcW w:w="1949" w:type="dxa"/>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w:t>
            </w:r>
            <w:r>
              <w:rPr>
                <w:bCs/>
                <w:color w:val="5B9BD5"/>
                <w:sz w:val="20"/>
              </w:rPr>
              <w:t>20</w:t>
            </w:r>
          </w:p>
        </w:tc>
        <w:tc>
          <w:tcPr>
            <w:tcW w:w="1949" w:type="dxa"/>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1</w:t>
            </w:r>
          </w:p>
        </w:tc>
        <w:tc>
          <w:tcPr>
            <w:tcW w:w="1949" w:type="dxa"/>
            <w:gridSpan w:val="2"/>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2</w:t>
            </w:r>
          </w:p>
        </w:tc>
        <w:tc>
          <w:tcPr>
            <w:tcW w:w="1949" w:type="dxa"/>
            <w:shd w:val="clear" w:color="auto" w:fill="auto"/>
            <w:vAlign w:val="center"/>
          </w:tcPr>
          <w:p w:rsidR="00C26967" w:rsidRPr="00B8119B" w:rsidRDefault="00C26967" w:rsidP="00242E27">
            <w:pPr>
              <w:keepNext/>
              <w:keepLines/>
              <w:jc w:val="center"/>
              <w:rPr>
                <w:b/>
                <w:bCs/>
                <w:color w:val="4F81BD" w:themeColor="accent1"/>
                <w:sz w:val="20"/>
                <w:szCs w:val="20"/>
              </w:rPr>
            </w:pPr>
            <w:r w:rsidRPr="00B8119B">
              <w:rPr>
                <w:bCs/>
                <w:color w:val="5B9BD5"/>
                <w:sz w:val="20"/>
              </w:rPr>
              <w:t>202</w:t>
            </w:r>
            <w:r>
              <w:rPr>
                <w:bCs/>
                <w:color w:val="5B9BD5"/>
                <w:sz w:val="20"/>
              </w:rPr>
              <w:t>3</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F6A30">
              <w:rPr>
                <w:sz w:val="20"/>
                <w:szCs w:val="20"/>
              </w:rPr>
              <w:t>I</w:t>
            </w:r>
            <w:r w:rsidRPr="007F6A30">
              <w:rPr>
                <w:color w:val="4F81BD" w:themeColor="accent1"/>
                <w:sz w:val="18"/>
                <w:szCs w:val="20"/>
              </w:rPr>
              <w:t>.2-1</w:t>
            </w:r>
            <w:r w:rsidRPr="007F6A30">
              <w:rPr>
                <w:sz w:val="20"/>
                <w:szCs w:val="20"/>
              </w:rPr>
              <w:t xml:space="preserve">: Intersectoral initiatives and reports on relevant emerging telecommunication/ICT trends and other similar initiatives </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673,857</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636,459</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688,732</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716,938</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F6A30">
              <w:rPr>
                <w:sz w:val="20"/>
                <w:szCs w:val="20"/>
              </w:rPr>
              <w:t>I.2-2: ITU News Digital format</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1,098,982</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1,103,925</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1,217,930</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1,152,437</w:t>
            </w:r>
          </w:p>
        </w:tc>
      </w:tr>
      <w:tr w:rsidR="00C26967" w:rsidRPr="00B8119B" w:rsidTr="00242E27">
        <w:tc>
          <w:tcPr>
            <w:tcW w:w="6658" w:type="dxa"/>
          </w:tcPr>
          <w:p w:rsidR="00C26967" w:rsidRPr="00736561" w:rsidRDefault="00C26967" w:rsidP="00242E27">
            <w:pPr>
              <w:keepNext/>
              <w:keepLines/>
              <w:spacing w:after="60"/>
              <w:contextualSpacing/>
              <w:rPr>
                <w:sz w:val="20"/>
                <w:szCs w:val="20"/>
              </w:rPr>
            </w:pPr>
            <w:r w:rsidRPr="007F6A30">
              <w:rPr>
                <w:sz w:val="20"/>
                <w:szCs w:val="20"/>
              </w:rPr>
              <w:t>I.2-3 Platforms to exchange information about new trends</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1,327,209</w:t>
            </w:r>
          </w:p>
        </w:tc>
        <w:tc>
          <w:tcPr>
            <w:tcW w:w="1949" w:type="dxa"/>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1,333,161</w:t>
            </w:r>
          </w:p>
        </w:tc>
        <w:tc>
          <w:tcPr>
            <w:tcW w:w="1949" w:type="dxa"/>
            <w:gridSpan w:val="2"/>
            <w:shd w:val="clear" w:color="auto" w:fill="auto"/>
          </w:tcPr>
          <w:p w:rsidR="00C26967" w:rsidRPr="009508FF" w:rsidRDefault="00C26967" w:rsidP="00242E27">
            <w:pPr>
              <w:keepNext/>
              <w:keepLines/>
              <w:spacing w:after="60"/>
              <w:jc w:val="center"/>
              <w:rPr>
                <w:color w:val="948A54" w:themeColor="background2" w:themeShade="80"/>
                <w:sz w:val="22"/>
                <w:szCs w:val="20"/>
              </w:rPr>
            </w:pPr>
            <w:r w:rsidRPr="009508FF">
              <w:rPr>
                <w:sz w:val="22"/>
                <w:szCs w:val="20"/>
              </w:rPr>
              <w:t>1,352,269</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1,319,680</w:t>
            </w:r>
          </w:p>
        </w:tc>
      </w:tr>
      <w:tr w:rsidR="00C26967" w:rsidRPr="00B8119B" w:rsidTr="00242E27">
        <w:tc>
          <w:tcPr>
            <w:tcW w:w="6658" w:type="dxa"/>
          </w:tcPr>
          <w:p w:rsidR="00C26967" w:rsidRPr="00B8119B" w:rsidRDefault="00C26967" w:rsidP="00242E27">
            <w:pPr>
              <w:keepNext/>
              <w:keepLines/>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w:t>
            </w:r>
            <w:r>
              <w:rPr>
                <w:b/>
                <w:bCs/>
                <w:noProof/>
                <w:color w:val="4F81BD" w:themeColor="accent1"/>
                <w:sz w:val="20"/>
                <w:szCs w:val="20"/>
                <w:lang w:eastAsia="zh-CN"/>
              </w:rPr>
              <w:t>2</w:t>
            </w:r>
          </w:p>
        </w:tc>
        <w:tc>
          <w:tcPr>
            <w:tcW w:w="1949" w:type="dxa"/>
            <w:shd w:val="clear" w:color="auto" w:fill="auto"/>
          </w:tcPr>
          <w:p w:rsidR="00C26967" w:rsidRPr="009508FF" w:rsidRDefault="00C26967" w:rsidP="00242E27">
            <w:pPr>
              <w:keepNext/>
              <w:keepLines/>
              <w:spacing w:after="60"/>
              <w:jc w:val="center"/>
              <w:rPr>
                <w:b/>
                <w:bCs/>
                <w:sz w:val="22"/>
                <w:szCs w:val="20"/>
              </w:rPr>
            </w:pPr>
            <w:r w:rsidRPr="009508FF">
              <w:rPr>
                <w:sz w:val="22"/>
                <w:szCs w:val="20"/>
              </w:rPr>
              <w:t>3,100,048</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3,073,545</w:t>
            </w:r>
          </w:p>
        </w:tc>
        <w:tc>
          <w:tcPr>
            <w:tcW w:w="1949" w:type="dxa"/>
            <w:gridSpan w:val="2"/>
            <w:shd w:val="clear" w:color="auto" w:fill="auto"/>
          </w:tcPr>
          <w:p w:rsidR="00C26967" w:rsidRPr="009508FF" w:rsidRDefault="00C26967" w:rsidP="00242E27">
            <w:pPr>
              <w:keepNext/>
              <w:keepLines/>
              <w:spacing w:after="60"/>
              <w:jc w:val="center"/>
              <w:rPr>
                <w:sz w:val="22"/>
                <w:szCs w:val="20"/>
              </w:rPr>
            </w:pPr>
            <w:r w:rsidRPr="009508FF">
              <w:rPr>
                <w:sz w:val="22"/>
                <w:szCs w:val="20"/>
              </w:rPr>
              <w:t>3,258,931</w:t>
            </w:r>
          </w:p>
        </w:tc>
        <w:tc>
          <w:tcPr>
            <w:tcW w:w="1949" w:type="dxa"/>
            <w:shd w:val="clear" w:color="auto" w:fill="auto"/>
          </w:tcPr>
          <w:p w:rsidR="00C26967" w:rsidRPr="009508FF" w:rsidRDefault="00C26967" w:rsidP="00242E27">
            <w:pPr>
              <w:keepNext/>
              <w:keepLines/>
              <w:spacing w:after="60"/>
              <w:jc w:val="center"/>
              <w:rPr>
                <w:sz w:val="22"/>
                <w:szCs w:val="20"/>
              </w:rPr>
            </w:pPr>
            <w:r w:rsidRPr="009508FF">
              <w:rPr>
                <w:sz w:val="22"/>
                <w:szCs w:val="20"/>
              </w:rPr>
              <w:t>3,189,054</w:t>
            </w:r>
          </w:p>
        </w:tc>
      </w:tr>
    </w:tbl>
    <w:p w:rsidR="00C26967" w:rsidRDefault="00C26967" w:rsidP="00FD5565"/>
    <w:p w:rsidR="005A795D" w:rsidRDefault="005A795D" w:rsidP="007F6A30"/>
    <w:p w:rsidR="00FD5565" w:rsidRPr="00B8119B" w:rsidRDefault="00FD5565" w:rsidP="00C863D7">
      <w:pPr>
        <w:spacing w:after="120"/>
      </w:pPr>
      <w:r w:rsidRPr="00B8119B">
        <w:lastRenderedPageBreak/>
        <w:t xml:space="preserve">I.3 </w:t>
      </w:r>
      <w:r w:rsidR="007F6A30" w:rsidRPr="007F6A30">
        <w:t>Enhance telecommunications/ICTs accessibility for persons with disabilities and specific needs</w:t>
      </w:r>
    </w:p>
    <w:tbl>
      <w:tblPr>
        <w:tblStyle w:val="GridTable4-Accent11"/>
        <w:tblW w:w="14596" w:type="dxa"/>
        <w:tblLook w:val="06A0" w:firstRow="1" w:lastRow="0" w:firstColumn="1" w:lastColumn="0" w:noHBand="1" w:noVBand="1"/>
      </w:tblPr>
      <w:tblGrid>
        <w:gridCol w:w="4815"/>
        <w:gridCol w:w="7938"/>
        <w:gridCol w:w="1843"/>
      </w:tblGrid>
      <w:tr w:rsidR="008E50E8" w:rsidRPr="00B8119B" w:rsidTr="00C26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8E50E8" w:rsidRPr="00B8119B" w:rsidRDefault="008E50E8" w:rsidP="007F6A30">
            <w:r w:rsidRPr="00B8119B">
              <w:t>Outcome</w:t>
            </w:r>
          </w:p>
        </w:tc>
        <w:tc>
          <w:tcPr>
            <w:tcW w:w="7938" w:type="dxa"/>
          </w:tcPr>
          <w:p w:rsidR="008E50E8" w:rsidRPr="00B8119B" w:rsidRDefault="008E50E8" w:rsidP="007F6A30">
            <w:pPr>
              <w:cnfStyle w:val="100000000000" w:firstRow="1" w:lastRow="0" w:firstColumn="0" w:lastColumn="0" w:oddVBand="0" w:evenVBand="0" w:oddHBand="0" w:evenHBand="0" w:firstRowFirstColumn="0" w:firstRowLastColumn="0" w:lastRowFirstColumn="0" w:lastRowLastColumn="0"/>
            </w:pPr>
            <w:r w:rsidRPr="00B8119B">
              <w:t xml:space="preserve">Outcome Indicator </w:t>
            </w:r>
          </w:p>
        </w:tc>
        <w:tc>
          <w:tcPr>
            <w:tcW w:w="1843" w:type="dxa"/>
          </w:tcPr>
          <w:p w:rsidR="008E50E8" w:rsidRPr="00B8119B" w:rsidRDefault="008E50E8" w:rsidP="007F6A30">
            <w:pPr>
              <w:cnfStyle w:val="100000000000" w:firstRow="1" w:lastRow="0" w:firstColumn="0" w:lastColumn="0" w:oddVBand="0" w:evenVBand="0" w:oddHBand="0" w:evenHBand="0" w:firstRowFirstColumn="0" w:firstRowLastColumn="0" w:lastRowFirstColumn="0" w:lastRowLastColumn="0"/>
            </w:pPr>
            <w:r w:rsidRPr="00B8119B">
              <w:t>Means of measurement</w:t>
            </w:r>
          </w:p>
        </w:tc>
      </w:tr>
      <w:tr w:rsidR="008E50E8" w:rsidRPr="00B8119B" w:rsidTr="00C26967">
        <w:tc>
          <w:tcPr>
            <w:cnfStyle w:val="001000000000" w:firstRow="0" w:lastRow="0" w:firstColumn="1" w:lastColumn="0" w:oddVBand="0" w:evenVBand="0" w:oddHBand="0" w:evenHBand="0" w:firstRowFirstColumn="0" w:firstRowLastColumn="0" w:lastRowFirstColumn="0" w:lastRowLastColumn="0"/>
            <w:tcW w:w="4815" w:type="dxa"/>
          </w:tcPr>
          <w:p w:rsidR="008E50E8" w:rsidRPr="00B8119B" w:rsidRDefault="008E50E8" w:rsidP="007F6A30">
            <w:pPr>
              <w:spacing w:after="60"/>
              <w:rPr>
                <w:b w:val="0"/>
                <w:bCs w:val="0"/>
                <w:sz w:val="20"/>
                <w:szCs w:val="20"/>
              </w:rPr>
            </w:pPr>
            <w:r w:rsidRPr="007F6A30">
              <w:rPr>
                <w:b w:val="0"/>
                <w:bCs w:val="0"/>
                <w:sz w:val="20"/>
                <w:szCs w:val="20"/>
              </w:rPr>
              <w:t>I.3-a: Increased availability and compliance of telecommunication/ICT equipment, services and applications with universal design principles</w:t>
            </w:r>
          </w:p>
        </w:tc>
        <w:tc>
          <w:tcPr>
            <w:tcW w:w="7938" w:type="dxa"/>
          </w:tcPr>
          <w:p w:rsidR="008E50E8" w:rsidRPr="00B8119B" w:rsidRDefault="008E50E8" w:rsidP="00C26967">
            <w:pPr>
              <w:spacing w:after="60"/>
              <w:contextualSpacing/>
              <w:cnfStyle w:val="000000000000" w:firstRow="0" w:lastRow="0" w:firstColumn="0" w:lastColumn="0" w:oddVBand="0" w:evenVBand="0" w:oddHBand="0" w:evenHBand="0" w:firstRowFirstColumn="0" w:firstRowLastColumn="0" w:lastRowFirstColumn="0" w:lastRowLastColumn="0"/>
              <w:rPr>
                <w:i/>
                <w:iCs/>
                <w:sz w:val="20"/>
                <w:szCs w:val="20"/>
              </w:rPr>
            </w:pPr>
            <w:r w:rsidRPr="007F6A30">
              <w:rPr>
                <w:color w:val="000000"/>
                <w:sz w:val="20"/>
                <w:szCs w:val="20"/>
              </w:rPr>
              <w:t>Number of technical publications having core elements for ICT accessibility</w:t>
            </w:r>
          </w:p>
          <w:p w:rsidR="008E50E8" w:rsidRPr="00B8119B" w:rsidRDefault="00C26967" w:rsidP="00C26967">
            <w:pPr>
              <w:spacing w:after="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Number of </w:t>
            </w:r>
            <w:r w:rsidRPr="00C26967">
              <w:rPr>
                <w:sz w:val="20"/>
              </w:rPr>
              <w:t>ICT equipment, services and applications with universal design principles</w:t>
            </w:r>
          </w:p>
        </w:tc>
        <w:tc>
          <w:tcPr>
            <w:tcW w:w="1843" w:type="dxa"/>
            <w:vMerge w:val="restart"/>
          </w:tcPr>
          <w:p w:rsidR="008E50E8" w:rsidRPr="00B8119B" w:rsidRDefault="008E50E8" w:rsidP="007F6A30">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B8119B">
              <w:rPr>
                <w:sz w:val="20"/>
                <w:szCs w:val="20"/>
              </w:rPr>
              <w:t>ITU data</w:t>
            </w:r>
          </w:p>
        </w:tc>
      </w:tr>
      <w:tr w:rsidR="008E50E8" w:rsidRPr="00B8119B" w:rsidTr="00C26967">
        <w:tc>
          <w:tcPr>
            <w:cnfStyle w:val="001000000000" w:firstRow="0" w:lastRow="0" w:firstColumn="1" w:lastColumn="0" w:oddVBand="0" w:evenVBand="0" w:oddHBand="0" w:evenHBand="0" w:firstRowFirstColumn="0" w:firstRowLastColumn="0" w:lastRowFirstColumn="0" w:lastRowLastColumn="0"/>
            <w:tcW w:w="4815" w:type="dxa"/>
          </w:tcPr>
          <w:p w:rsidR="008E50E8" w:rsidRPr="007F6A30" w:rsidRDefault="008E50E8" w:rsidP="007F6A30">
            <w:pPr>
              <w:spacing w:after="60"/>
              <w:rPr>
                <w:b w:val="0"/>
                <w:bCs w:val="0"/>
                <w:sz w:val="20"/>
                <w:szCs w:val="20"/>
              </w:rPr>
            </w:pPr>
            <w:r w:rsidRPr="007F6A30">
              <w:rPr>
                <w:b w:val="0"/>
                <w:bCs w:val="0"/>
                <w:sz w:val="20"/>
                <w:szCs w:val="20"/>
              </w:rPr>
              <w:t>I.3-b: Increased engagement of organizations of persons with disabilities and specific needs in the work of the Union</w:t>
            </w:r>
          </w:p>
        </w:tc>
        <w:tc>
          <w:tcPr>
            <w:tcW w:w="7938" w:type="dxa"/>
          </w:tcPr>
          <w:p w:rsidR="008E50E8" w:rsidRPr="00B8119B" w:rsidRDefault="008E50E8" w:rsidP="007F6A30">
            <w:pPr>
              <w:spacing w:after="60"/>
              <w:cnfStyle w:val="000000000000" w:firstRow="0" w:lastRow="0" w:firstColumn="0" w:lastColumn="0" w:oddVBand="0" w:evenVBand="0" w:oddHBand="0" w:evenHBand="0" w:firstRowFirstColumn="0" w:firstRowLastColumn="0" w:lastRowFirstColumn="0" w:lastRowLastColumn="0"/>
              <w:rPr>
                <w:sz w:val="20"/>
              </w:rPr>
            </w:pPr>
            <w:r w:rsidRPr="007F6A30">
              <w:rPr>
                <w:color w:val="000000"/>
                <w:sz w:val="20"/>
              </w:rPr>
              <w:t>Number of meetings with sign language</w:t>
            </w:r>
            <w:r>
              <w:rPr>
                <w:color w:val="000000"/>
                <w:sz w:val="20"/>
              </w:rPr>
              <w:t>, closed captioning, etc.</w:t>
            </w:r>
          </w:p>
        </w:tc>
        <w:tc>
          <w:tcPr>
            <w:tcW w:w="1843" w:type="dxa"/>
            <w:vMerge/>
          </w:tcPr>
          <w:p w:rsidR="008E50E8" w:rsidRPr="00B8119B" w:rsidRDefault="008E50E8" w:rsidP="007F6A30">
            <w:pPr>
              <w:spacing w:after="60"/>
              <w:cnfStyle w:val="000000000000" w:firstRow="0" w:lastRow="0" w:firstColumn="0" w:lastColumn="0" w:oddVBand="0" w:evenVBand="0" w:oddHBand="0" w:evenHBand="0" w:firstRowFirstColumn="0" w:firstRowLastColumn="0" w:lastRowFirstColumn="0" w:lastRowLastColumn="0"/>
              <w:rPr>
                <w:sz w:val="20"/>
              </w:rPr>
            </w:pPr>
          </w:p>
        </w:tc>
      </w:tr>
      <w:tr w:rsidR="008E50E8" w:rsidRPr="00B8119B" w:rsidTr="00C26967">
        <w:tc>
          <w:tcPr>
            <w:cnfStyle w:val="001000000000" w:firstRow="0" w:lastRow="0" w:firstColumn="1" w:lastColumn="0" w:oddVBand="0" w:evenVBand="0" w:oddHBand="0" w:evenHBand="0" w:firstRowFirstColumn="0" w:firstRowLastColumn="0" w:lastRowFirstColumn="0" w:lastRowLastColumn="0"/>
            <w:tcW w:w="4815" w:type="dxa"/>
          </w:tcPr>
          <w:p w:rsidR="008E50E8" w:rsidRPr="007F6A30" w:rsidRDefault="008E50E8" w:rsidP="007F6A30">
            <w:pPr>
              <w:spacing w:after="60"/>
              <w:rPr>
                <w:b w:val="0"/>
                <w:bCs w:val="0"/>
                <w:sz w:val="20"/>
                <w:szCs w:val="20"/>
              </w:rPr>
            </w:pPr>
            <w:r w:rsidRPr="007F6A30">
              <w:rPr>
                <w:b w:val="0"/>
                <w:bCs w:val="0"/>
                <w:sz w:val="20"/>
                <w:szCs w:val="20"/>
              </w:rPr>
              <w:t>I.3-c: Increased awareness, including multilateral and intergovernmental recognition, of the need to enhance access to telecommunications/ICTs for persons with disabilities and specific needs</w:t>
            </w:r>
          </w:p>
        </w:tc>
        <w:tc>
          <w:tcPr>
            <w:tcW w:w="7938" w:type="dxa"/>
          </w:tcPr>
          <w:p w:rsidR="008E50E8" w:rsidRPr="007F6A30" w:rsidRDefault="008E50E8" w:rsidP="007F6A30">
            <w:pPr>
              <w:spacing w:after="60"/>
              <w:cnfStyle w:val="000000000000" w:firstRow="0" w:lastRow="0" w:firstColumn="0" w:lastColumn="0" w:oddVBand="0" w:evenVBand="0" w:oddHBand="0" w:evenHBand="0" w:firstRowFirstColumn="0" w:firstRowLastColumn="0" w:lastRowFirstColumn="0" w:lastRowLastColumn="0"/>
              <w:rPr>
                <w:color w:val="000000"/>
                <w:sz w:val="20"/>
              </w:rPr>
            </w:pPr>
            <w:r w:rsidRPr="007F6A30">
              <w:rPr>
                <w:color w:val="000000"/>
                <w:sz w:val="20"/>
              </w:rPr>
              <w:t>Number of countr</w:t>
            </w:r>
            <w:r>
              <w:rPr>
                <w:color w:val="000000"/>
                <w:sz w:val="20"/>
              </w:rPr>
              <w:t>ies with accessibility policies</w:t>
            </w:r>
          </w:p>
          <w:p w:rsidR="008E50E8" w:rsidRPr="00B8119B" w:rsidRDefault="008E50E8" w:rsidP="007F6A30">
            <w:pPr>
              <w:spacing w:after="60"/>
              <w:cnfStyle w:val="000000000000" w:firstRow="0" w:lastRow="0" w:firstColumn="0" w:lastColumn="0" w:oddVBand="0" w:evenVBand="0" w:oddHBand="0" w:evenHBand="0" w:firstRowFirstColumn="0" w:firstRowLastColumn="0" w:lastRowFirstColumn="0" w:lastRowLastColumn="0"/>
              <w:rPr>
                <w:sz w:val="20"/>
              </w:rPr>
            </w:pPr>
          </w:p>
        </w:tc>
        <w:tc>
          <w:tcPr>
            <w:tcW w:w="1843" w:type="dxa"/>
          </w:tcPr>
          <w:p w:rsidR="008E50E8" w:rsidRPr="00B8119B" w:rsidRDefault="008E50E8" w:rsidP="007F6A30">
            <w:pPr>
              <w:spacing w:after="60"/>
              <w:cnfStyle w:val="000000000000" w:firstRow="0" w:lastRow="0" w:firstColumn="0" w:lastColumn="0" w:oddVBand="0" w:evenVBand="0" w:oddHBand="0" w:evenHBand="0" w:firstRowFirstColumn="0" w:firstRowLastColumn="0" w:lastRowFirstColumn="0" w:lastRowLastColumn="0"/>
              <w:rPr>
                <w:sz w:val="20"/>
              </w:rPr>
            </w:pPr>
            <w:r>
              <w:rPr>
                <w:sz w:val="20"/>
              </w:rPr>
              <w:t>ITU regulatory survey</w:t>
            </w:r>
          </w:p>
        </w:tc>
      </w:tr>
    </w:tbl>
    <w:p w:rsidR="00FD5565" w:rsidRPr="00B8119B" w:rsidRDefault="00FD5565" w:rsidP="00FD5565">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863DF8" w:rsidRPr="00B8119B" w:rsidTr="00B81DCC">
        <w:trPr>
          <w:cnfStyle w:val="100000000000" w:firstRow="1" w:lastRow="0" w:firstColumn="0" w:lastColumn="0" w:oddVBand="0" w:evenVBand="0" w:oddHBand="0" w:evenHBand="0" w:firstRowFirstColumn="0" w:firstRowLastColumn="0" w:lastRowFirstColumn="0" w:lastRowLastColumn="0"/>
        </w:trPr>
        <w:tc>
          <w:tcPr>
            <w:tcW w:w="6658" w:type="dxa"/>
          </w:tcPr>
          <w:p w:rsidR="00863DF8" w:rsidRPr="00B8119B" w:rsidRDefault="00863DF8" w:rsidP="00317A30">
            <w:r w:rsidRPr="00B8119B">
              <w:t>Output</w:t>
            </w:r>
          </w:p>
        </w:tc>
        <w:tc>
          <w:tcPr>
            <w:tcW w:w="7938" w:type="dxa"/>
            <w:gridSpan w:val="4"/>
          </w:tcPr>
          <w:p w:rsidR="00863DF8" w:rsidRPr="00B8119B" w:rsidRDefault="00863DF8" w:rsidP="00317A30">
            <w:pPr>
              <w:jc w:val="center"/>
            </w:pPr>
            <w:r w:rsidRPr="00B8119B">
              <w:t xml:space="preserve">Financial resources </w:t>
            </w:r>
            <w:r w:rsidRPr="00B8119B">
              <w:rPr>
                <w:b w:val="0"/>
                <w:bCs w:val="0"/>
              </w:rPr>
              <w:t>(in CHF)</w:t>
            </w:r>
          </w:p>
        </w:tc>
      </w:tr>
      <w:tr w:rsidR="007F6A30" w:rsidRPr="00B8119B" w:rsidTr="005E7204">
        <w:tc>
          <w:tcPr>
            <w:tcW w:w="6658" w:type="dxa"/>
          </w:tcPr>
          <w:p w:rsidR="007F6A30" w:rsidRPr="00B8119B" w:rsidRDefault="007F6A30" w:rsidP="007F6A30"/>
        </w:tc>
        <w:tc>
          <w:tcPr>
            <w:tcW w:w="1984" w:type="dxa"/>
            <w:vAlign w:val="center"/>
          </w:tcPr>
          <w:p w:rsidR="007F6A30" w:rsidRPr="00B8119B" w:rsidRDefault="007F6A30" w:rsidP="007F6A30">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2</w:t>
            </w:r>
          </w:p>
        </w:tc>
        <w:tc>
          <w:tcPr>
            <w:tcW w:w="1985" w:type="dxa"/>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3</w:t>
            </w:r>
          </w:p>
        </w:tc>
      </w:tr>
      <w:tr w:rsidR="00657CFC" w:rsidRPr="00B8119B" w:rsidTr="00EE5E49">
        <w:tc>
          <w:tcPr>
            <w:tcW w:w="6658" w:type="dxa"/>
          </w:tcPr>
          <w:p w:rsidR="00657CFC" w:rsidRPr="00B8119B" w:rsidRDefault="00657CFC" w:rsidP="00657CFC">
            <w:pPr>
              <w:spacing w:after="60"/>
              <w:contextualSpacing/>
              <w:rPr>
                <w:sz w:val="20"/>
                <w:szCs w:val="20"/>
              </w:rPr>
            </w:pPr>
            <w:r w:rsidRPr="007F6A30">
              <w:rPr>
                <w:sz w:val="20"/>
                <w:szCs w:val="20"/>
              </w:rPr>
              <w:t>I.3-1: Reports, guidelines, standards and checklists relating to accessibility of telecommunications/ICTs</w:t>
            </w:r>
          </w:p>
        </w:tc>
        <w:tc>
          <w:tcPr>
            <w:tcW w:w="1984" w:type="dxa"/>
            <w:shd w:val="clear" w:color="auto" w:fill="auto"/>
          </w:tcPr>
          <w:p w:rsidR="00657CFC" w:rsidRPr="009508FF" w:rsidRDefault="00657CFC" w:rsidP="00657CFC">
            <w:pPr>
              <w:spacing w:after="60"/>
              <w:jc w:val="center"/>
              <w:rPr>
                <w:sz w:val="22"/>
                <w:szCs w:val="20"/>
              </w:rPr>
            </w:pPr>
            <w:r w:rsidRPr="009508FF">
              <w:rPr>
                <w:sz w:val="22"/>
                <w:szCs w:val="20"/>
              </w:rPr>
              <w:t>226,455</w:t>
            </w:r>
          </w:p>
        </w:tc>
        <w:tc>
          <w:tcPr>
            <w:tcW w:w="1985" w:type="dxa"/>
            <w:shd w:val="clear" w:color="auto" w:fill="auto"/>
          </w:tcPr>
          <w:p w:rsidR="00657CFC" w:rsidRPr="009508FF" w:rsidRDefault="00657CFC" w:rsidP="00657CFC">
            <w:pPr>
              <w:spacing w:after="60"/>
              <w:jc w:val="center"/>
              <w:rPr>
                <w:sz w:val="22"/>
                <w:szCs w:val="20"/>
              </w:rPr>
            </w:pPr>
            <w:r w:rsidRPr="009508FF">
              <w:rPr>
                <w:sz w:val="22"/>
                <w:szCs w:val="20"/>
              </w:rPr>
              <w:t>226,456</w:t>
            </w:r>
          </w:p>
        </w:tc>
        <w:tc>
          <w:tcPr>
            <w:tcW w:w="1984" w:type="dxa"/>
            <w:shd w:val="clear" w:color="auto" w:fill="auto"/>
          </w:tcPr>
          <w:p w:rsidR="00657CFC" w:rsidRPr="009508FF" w:rsidRDefault="00657CFC" w:rsidP="00657CFC">
            <w:pPr>
              <w:spacing w:after="60"/>
              <w:jc w:val="center"/>
              <w:rPr>
                <w:sz w:val="22"/>
                <w:szCs w:val="20"/>
              </w:rPr>
            </w:pPr>
            <w:r w:rsidRPr="009508FF">
              <w:rPr>
                <w:sz w:val="22"/>
                <w:szCs w:val="20"/>
              </w:rPr>
              <w:t>227,249</w:t>
            </w:r>
          </w:p>
        </w:tc>
        <w:tc>
          <w:tcPr>
            <w:tcW w:w="1985" w:type="dxa"/>
            <w:shd w:val="clear" w:color="auto" w:fill="auto"/>
          </w:tcPr>
          <w:p w:rsidR="00657CFC" w:rsidRPr="009508FF" w:rsidRDefault="00657CFC" w:rsidP="00657CFC">
            <w:pPr>
              <w:spacing w:after="60"/>
              <w:jc w:val="center"/>
              <w:rPr>
                <w:sz w:val="22"/>
                <w:szCs w:val="20"/>
              </w:rPr>
            </w:pPr>
            <w:r w:rsidRPr="009508FF">
              <w:rPr>
                <w:sz w:val="22"/>
                <w:szCs w:val="20"/>
              </w:rPr>
              <w:t>225,329</w:t>
            </w:r>
          </w:p>
        </w:tc>
      </w:tr>
      <w:tr w:rsidR="00657CFC" w:rsidRPr="00B8119B" w:rsidTr="00EE5E49">
        <w:tc>
          <w:tcPr>
            <w:tcW w:w="6658" w:type="dxa"/>
          </w:tcPr>
          <w:p w:rsidR="00657CFC" w:rsidRPr="007F6A30" w:rsidRDefault="00657CFC" w:rsidP="00657CFC">
            <w:pPr>
              <w:spacing w:after="60"/>
              <w:contextualSpacing/>
              <w:rPr>
                <w:sz w:val="20"/>
                <w:szCs w:val="20"/>
              </w:rPr>
            </w:pPr>
            <w:r w:rsidRPr="007F6A30">
              <w:rPr>
                <w:sz w:val="20"/>
                <w:szCs w:val="20"/>
              </w:rPr>
              <w:t xml:space="preserve">I.3-2: Mobilization of resources and technical expertise, for example, through promoting greater participation in international and regional meetings by persons with disabilities and specific needs </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19,302</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19,302</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19,234</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19,079</w:t>
            </w:r>
          </w:p>
        </w:tc>
      </w:tr>
      <w:tr w:rsidR="00657CFC" w:rsidRPr="00B8119B" w:rsidTr="00EE5E49">
        <w:tc>
          <w:tcPr>
            <w:tcW w:w="6658" w:type="dxa"/>
          </w:tcPr>
          <w:p w:rsidR="00657CFC" w:rsidRPr="007F6A30" w:rsidRDefault="00657CFC" w:rsidP="00657CFC">
            <w:pPr>
              <w:spacing w:after="60"/>
              <w:contextualSpacing/>
              <w:rPr>
                <w:sz w:val="20"/>
                <w:szCs w:val="20"/>
              </w:rPr>
            </w:pPr>
            <w:r w:rsidRPr="007F6A30">
              <w:rPr>
                <w:sz w:val="20"/>
                <w:szCs w:val="20"/>
              </w:rPr>
              <w:t>I.3-3: Further development and implementation of the ITU Accessibility Policy and related plans</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19,302</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19,302</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50,791</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49,999</w:t>
            </w:r>
          </w:p>
        </w:tc>
      </w:tr>
      <w:tr w:rsidR="00657CFC" w:rsidRPr="00B8119B" w:rsidTr="00EE5E49">
        <w:tc>
          <w:tcPr>
            <w:tcW w:w="6658" w:type="dxa"/>
          </w:tcPr>
          <w:p w:rsidR="00657CFC" w:rsidRPr="007F6A30" w:rsidRDefault="00657CFC" w:rsidP="00657CFC">
            <w:pPr>
              <w:spacing w:after="60"/>
              <w:contextualSpacing/>
              <w:rPr>
                <w:sz w:val="20"/>
                <w:szCs w:val="20"/>
              </w:rPr>
            </w:pPr>
            <w:r w:rsidRPr="007F6A30">
              <w:rPr>
                <w:sz w:val="20"/>
                <w:szCs w:val="20"/>
              </w:rPr>
              <w:t>I.3-4: Advocacy, both at UN level and at regional and national levels</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44,302</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44,302</w:t>
            </w:r>
          </w:p>
        </w:tc>
        <w:tc>
          <w:tcPr>
            <w:tcW w:w="1984"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44,234</w:t>
            </w:r>
          </w:p>
        </w:tc>
        <w:tc>
          <w:tcPr>
            <w:tcW w:w="1985" w:type="dxa"/>
            <w:shd w:val="clear" w:color="auto" w:fill="auto"/>
          </w:tcPr>
          <w:p w:rsidR="00657CFC" w:rsidRPr="009508FF" w:rsidRDefault="00657CFC" w:rsidP="00657CFC">
            <w:pPr>
              <w:spacing w:after="60"/>
              <w:jc w:val="center"/>
              <w:rPr>
                <w:i/>
                <w:iCs/>
                <w:color w:val="767171"/>
                <w:sz w:val="22"/>
                <w:szCs w:val="20"/>
              </w:rPr>
            </w:pPr>
            <w:r w:rsidRPr="009508FF">
              <w:rPr>
                <w:sz w:val="22"/>
                <w:szCs w:val="20"/>
              </w:rPr>
              <w:t>44,079</w:t>
            </w:r>
          </w:p>
        </w:tc>
      </w:tr>
      <w:tr w:rsidR="00657CFC" w:rsidRPr="00B8119B" w:rsidTr="00EE5E49">
        <w:tc>
          <w:tcPr>
            <w:tcW w:w="6658" w:type="dxa"/>
          </w:tcPr>
          <w:p w:rsidR="00657CFC" w:rsidRPr="00B8119B" w:rsidRDefault="00657CFC" w:rsidP="00657CFC">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I.3</w:t>
            </w:r>
          </w:p>
        </w:tc>
        <w:tc>
          <w:tcPr>
            <w:tcW w:w="1984" w:type="dxa"/>
            <w:shd w:val="clear" w:color="auto" w:fill="auto"/>
          </w:tcPr>
          <w:p w:rsidR="00657CFC" w:rsidRPr="009508FF" w:rsidRDefault="00657CFC" w:rsidP="00657CFC">
            <w:pPr>
              <w:spacing w:after="60"/>
              <w:jc w:val="center"/>
              <w:rPr>
                <w:b/>
                <w:bCs/>
                <w:sz w:val="22"/>
                <w:szCs w:val="20"/>
              </w:rPr>
            </w:pPr>
            <w:r w:rsidRPr="009508FF">
              <w:rPr>
                <w:sz w:val="22"/>
                <w:szCs w:val="20"/>
              </w:rPr>
              <w:t>309,363</w:t>
            </w:r>
          </w:p>
        </w:tc>
        <w:tc>
          <w:tcPr>
            <w:tcW w:w="1985" w:type="dxa"/>
            <w:shd w:val="clear" w:color="auto" w:fill="auto"/>
          </w:tcPr>
          <w:p w:rsidR="00657CFC" w:rsidRPr="009508FF" w:rsidRDefault="00657CFC" w:rsidP="00657CFC">
            <w:pPr>
              <w:spacing w:after="60"/>
              <w:jc w:val="center"/>
              <w:rPr>
                <w:sz w:val="22"/>
                <w:szCs w:val="20"/>
              </w:rPr>
            </w:pPr>
            <w:r w:rsidRPr="009508FF">
              <w:rPr>
                <w:sz w:val="22"/>
                <w:szCs w:val="20"/>
              </w:rPr>
              <w:t>309,362</w:t>
            </w:r>
          </w:p>
        </w:tc>
        <w:tc>
          <w:tcPr>
            <w:tcW w:w="1984" w:type="dxa"/>
            <w:shd w:val="clear" w:color="auto" w:fill="auto"/>
          </w:tcPr>
          <w:p w:rsidR="00657CFC" w:rsidRPr="009508FF" w:rsidRDefault="00657CFC" w:rsidP="00657CFC">
            <w:pPr>
              <w:spacing w:after="60"/>
              <w:jc w:val="center"/>
              <w:rPr>
                <w:sz w:val="22"/>
                <w:szCs w:val="20"/>
              </w:rPr>
            </w:pPr>
            <w:r w:rsidRPr="009508FF">
              <w:rPr>
                <w:sz w:val="22"/>
                <w:szCs w:val="20"/>
              </w:rPr>
              <w:t>341,508</w:t>
            </w:r>
          </w:p>
        </w:tc>
        <w:tc>
          <w:tcPr>
            <w:tcW w:w="1985" w:type="dxa"/>
            <w:shd w:val="clear" w:color="auto" w:fill="auto"/>
          </w:tcPr>
          <w:p w:rsidR="00657CFC" w:rsidRPr="009508FF" w:rsidRDefault="00657CFC" w:rsidP="00657CFC">
            <w:pPr>
              <w:spacing w:after="60"/>
              <w:jc w:val="center"/>
              <w:rPr>
                <w:sz w:val="22"/>
                <w:szCs w:val="20"/>
              </w:rPr>
            </w:pPr>
            <w:r w:rsidRPr="009508FF">
              <w:rPr>
                <w:sz w:val="22"/>
                <w:szCs w:val="20"/>
              </w:rPr>
              <w:t>338,486</w:t>
            </w:r>
          </w:p>
        </w:tc>
      </w:tr>
    </w:tbl>
    <w:p w:rsidR="00C26967" w:rsidRDefault="00C26967" w:rsidP="007F6A30"/>
    <w:p w:rsidR="00C26967" w:rsidRDefault="00C26967">
      <w:pPr>
        <w:tabs>
          <w:tab w:val="clear" w:pos="567"/>
          <w:tab w:val="clear" w:pos="1134"/>
          <w:tab w:val="clear" w:pos="1701"/>
          <w:tab w:val="clear" w:pos="2268"/>
          <w:tab w:val="clear" w:pos="2835"/>
        </w:tabs>
        <w:overflowPunct/>
        <w:autoSpaceDE/>
        <w:autoSpaceDN/>
        <w:adjustRightInd/>
        <w:spacing w:before="0"/>
        <w:textAlignment w:val="auto"/>
      </w:pPr>
      <w:r>
        <w:br w:type="page"/>
      </w:r>
    </w:p>
    <w:p w:rsidR="00FD5565" w:rsidRPr="00B8119B" w:rsidRDefault="00FD5565" w:rsidP="00C863D7">
      <w:pPr>
        <w:spacing w:after="120"/>
      </w:pPr>
      <w:r w:rsidRPr="00B8119B">
        <w:lastRenderedPageBreak/>
        <w:t xml:space="preserve">I.4 </w:t>
      </w:r>
      <w:r w:rsidR="007F6A30" w:rsidRPr="007F6A30">
        <w:t>Enhance the use of telecommunication/ICTs for gender equality and inclusion, and empowerment of women and girls</w:t>
      </w:r>
    </w:p>
    <w:tbl>
      <w:tblPr>
        <w:tblStyle w:val="GridTable4-Accent11"/>
        <w:tblW w:w="14596" w:type="dxa"/>
        <w:tblLook w:val="0620" w:firstRow="1" w:lastRow="0" w:firstColumn="0" w:lastColumn="0" w:noHBand="1" w:noVBand="1"/>
      </w:tblPr>
      <w:tblGrid>
        <w:gridCol w:w="5098"/>
        <w:gridCol w:w="7797"/>
        <w:gridCol w:w="1701"/>
      </w:tblGrid>
      <w:tr w:rsidR="005A795D" w:rsidRPr="00B8119B" w:rsidTr="006756C7">
        <w:trPr>
          <w:cnfStyle w:val="100000000000" w:firstRow="1" w:lastRow="0" w:firstColumn="0" w:lastColumn="0" w:oddVBand="0" w:evenVBand="0" w:oddHBand="0" w:evenHBand="0" w:firstRowFirstColumn="0" w:firstRowLastColumn="0" w:lastRowFirstColumn="0" w:lastRowLastColumn="0"/>
        </w:trPr>
        <w:tc>
          <w:tcPr>
            <w:tcW w:w="5098" w:type="dxa"/>
          </w:tcPr>
          <w:p w:rsidR="005A795D" w:rsidRPr="00B8119B" w:rsidRDefault="005A795D" w:rsidP="007F6A30">
            <w:r w:rsidRPr="00B8119B">
              <w:t>Outcome</w:t>
            </w:r>
          </w:p>
        </w:tc>
        <w:tc>
          <w:tcPr>
            <w:tcW w:w="7797" w:type="dxa"/>
          </w:tcPr>
          <w:p w:rsidR="005A795D" w:rsidRPr="00B8119B" w:rsidRDefault="005A795D" w:rsidP="007F6A30">
            <w:r w:rsidRPr="00B8119B">
              <w:t xml:space="preserve">Outcome Indicator </w:t>
            </w:r>
          </w:p>
        </w:tc>
        <w:tc>
          <w:tcPr>
            <w:tcW w:w="1701" w:type="dxa"/>
          </w:tcPr>
          <w:p w:rsidR="005A795D" w:rsidRPr="00B8119B" w:rsidRDefault="005A795D" w:rsidP="007F6A30">
            <w:r w:rsidRPr="00B8119B">
              <w:t>Means of measurement</w:t>
            </w:r>
          </w:p>
        </w:tc>
      </w:tr>
      <w:tr w:rsidR="00527A90" w:rsidRPr="00B8119B" w:rsidTr="00740882">
        <w:tc>
          <w:tcPr>
            <w:tcW w:w="5098" w:type="dxa"/>
          </w:tcPr>
          <w:p w:rsidR="00527A90" w:rsidRPr="007F6A30" w:rsidRDefault="00527A90" w:rsidP="00527A90">
            <w:pPr>
              <w:spacing w:after="60"/>
              <w:rPr>
                <w:sz w:val="20"/>
                <w:szCs w:val="20"/>
              </w:rPr>
            </w:pPr>
            <w:r w:rsidRPr="007F6A30">
              <w:rPr>
                <w:sz w:val="20"/>
                <w:szCs w:val="20"/>
              </w:rPr>
              <w:t>I.4-a: Enhanced access to and use of telecommunication/ICTs to promote the empowerment of women</w:t>
            </w:r>
          </w:p>
        </w:tc>
        <w:tc>
          <w:tcPr>
            <w:tcW w:w="7797" w:type="dxa"/>
          </w:tcPr>
          <w:p w:rsidR="00527A90" w:rsidRPr="007A4358" w:rsidRDefault="00527A90" w:rsidP="00575020">
            <w:pPr>
              <w:spacing w:after="60"/>
              <w:contextualSpacing/>
              <w:rPr>
                <w:i/>
                <w:iCs/>
                <w:color w:val="548DD4" w:themeColor="text2" w:themeTint="99"/>
                <w:sz w:val="20"/>
              </w:rPr>
            </w:pPr>
            <w:r w:rsidRPr="007A4358">
              <w:rPr>
                <w:i/>
                <w:iCs/>
                <w:color w:val="548DD4" w:themeColor="text2" w:themeTint="99"/>
                <w:sz w:val="20"/>
              </w:rPr>
              <w:t>New Outcome (SP 2020-2023)</w:t>
            </w:r>
          </w:p>
          <w:p w:rsidR="005A795D" w:rsidRDefault="00527A90" w:rsidP="00575020">
            <w:pPr>
              <w:spacing w:after="60"/>
              <w:contextualSpacing/>
              <w:rPr>
                <w:sz w:val="20"/>
                <w:szCs w:val="20"/>
              </w:rPr>
            </w:pPr>
            <w:r w:rsidRPr="007A4EF1">
              <w:rPr>
                <w:sz w:val="20"/>
                <w:szCs w:val="20"/>
              </w:rPr>
              <w:t xml:space="preserve">Difference between percentages of male and female using the Internet </w:t>
            </w:r>
          </w:p>
          <w:p w:rsidR="00527A90" w:rsidRPr="00B8119B" w:rsidRDefault="00527A90" w:rsidP="005A795D">
            <w:pPr>
              <w:spacing w:after="60"/>
              <w:contextualSpacing/>
              <w:rPr>
                <w:sz w:val="20"/>
              </w:rPr>
            </w:pPr>
            <w:r w:rsidRPr="007A4EF1">
              <w:rPr>
                <w:sz w:val="20"/>
                <w:szCs w:val="20"/>
              </w:rPr>
              <w:t>Difference between percentages of male and female owning a mobile phone</w:t>
            </w:r>
          </w:p>
        </w:tc>
        <w:tc>
          <w:tcPr>
            <w:tcW w:w="1701" w:type="dxa"/>
          </w:tcPr>
          <w:p w:rsidR="00527A90" w:rsidRPr="00B8119B" w:rsidRDefault="00527A90" w:rsidP="00527A90">
            <w:pPr>
              <w:spacing w:after="60"/>
              <w:rPr>
                <w:sz w:val="20"/>
                <w:szCs w:val="20"/>
              </w:rPr>
            </w:pPr>
            <w:r w:rsidRPr="00527A90">
              <w:rPr>
                <w:sz w:val="20"/>
                <w:szCs w:val="20"/>
              </w:rPr>
              <w:t>BDT/STATS</w:t>
            </w:r>
          </w:p>
        </w:tc>
      </w:tr>
      <w:tr w:rsidR="00527A90" w:rsidRPr="00B8119B" w:rsidTr="00740882">
        <w:tc>
          <w:tcPr>
            <w:tcW w:w="5098" w:type="dxa"/>
          </w:tcPr>
          <w:p w:rsidR="00527A90" w:rsidRPr="007F6A30" w:rsidRDefault="00527A90" w:rsidP="00527A90">
            <w:pPr>
              <w:spacing w:after="60"/>
              <w:rPr>
                <w:sz w:val="20"/>
                <w:szCs w:val="20"/>
              </w:rPr>
            </w:pPr>
            <w:r w:rsidRPr="007F6A30">
              <w:rPr>
                <w:sz w:val="20"/>
                <w:szCs w:val="20"/>
              </w:rPr>
              <w:t>I.4-b: Enhanced participation of women at all level of decision making in the work of the Union and the telecommunication/ICT sector</w:t>
            </w:r>
          </w:p>
        </w:tc>
        <w:tc>
          <w:tcPr>
            <w:tcW w:w="7797" w:type="dxa"/>
          </w:tcPr>
          <w:p w:rsidR="00527A90" w:rsidRPr="007A4358" w:rsidRDefault="00527A90" w:rsidP="00575020">
            <w:pPr>
              <w:spacing w:after="60"/>
              <w:contextualSpacing/>
              <w:rPr>
                <w:color w:val="548DD4" w:themeColor="text2" w:themeTint="99"/>
                <w:sz w:val="20"/>
              </w:rPr>
            </w:pPr>
            <w:r w:rsidRPr="007A4358">
              <w:rPr>
                <w:color w:val="548DD4" w:themeColor="text2" w:themeTint="99"/>
                <w:sz w:val="20"/>
              </w:rPr>
              <w:t>New Outcome (SP 2020-2023)</w:t>
            </w:r>
          </w:p>
          <w:p w:rsidR="00527A90" w:rsidRPr="00B8119B" w:rsidRDefault="008E50E8" w:rsidP="00575020">
            <w:pPr>
              <w:spacing w:after="60"/>
              <w:contextualSpacing/>
              <w:rPr>
                <w:sz w:val="20"/>
              </w:rPr>
            </w:pPr>
            <w:r>
              <w:rPr>
                <w:sz w:val="20"/>
              </w:rPr>
              <w:t>Number of w</w:t>
            </w:r>
            <w:r w:rsidR="00527A90" w:rsidRPr="007A4358">
              <w:rPr>
                <w:sz w:val="20"/>
              </w:rPr>
              <w:t>omen in ITU meetings: overall, Chairs, vice-Chairs; Women in Statutory Committees; Women in key events; Women at PP and Council; Women in ICTs and connectivity</w:t>
            </w:r>
          </w:p>
        </w:tc>
        <w:tc>
          <w:tcPr>
            <w:tcW w:w="1701" w:type="dxa"/>
          </w:tcPr>
          <w:p w:rsidR="00527A90" w:rsidRPr="00527A90" w:rsidRDefault="00527A90" w:rsidP="00C26967">
            <w:pPr>
              <w:spacing w:after="60"/>
              <w:rPr>
                <w:sz w:val="20"/>
                <w:szCs w:val="20"/>
              </w:rPr>
            </w:pPr>
            <w:r w:rsidRPr="00527A90">
              <w:rPr>
                <w:sz w:val="20"/>
                <w:szCs w:val="20"/>
              </w:rPr>
              <w:t>SPM/</w:t>
            </w:r>
            <w:r>
              <w:rPr>
                <w:sz w:val="20"/>
                <w:szCs w:val="20"/>
              </w:rPr>
              <w:t xml:space="preserve"> data</w:t>
            </w:r>
          </w:p>
        </w:tc>
      </w:tr>
      <w:tr w:rsidR="00527A90" w:rsidRPr="00B8119B" w:rsidTr="00740882">
        <w:tc>
          <w:tcPr>
            <w:tcW w:w="5098" w:type="dxa"/>
          </w:tcPr>
          <w:p w:rsidR="00527A90" w:rsidRPr="007F6A30" w:rsidRDefault="00527A90" w:rsidP="00527A90">
            <w:pPr>
              <w:spacing w:after="60"/>
              <w:rPr>
                <w:sz w:val="20"/>
                <w:szCs w:val="20"/>
              </w:rPr>
            </w:pPr>
            <w:r w:rsidRPr="007F6A30">
              <w:rPr>
                <w:sz w:val="20"/>
                <w:szCs w:val="20"/>
              </w:rPr>
              <w:t>I.4-c: Increased engagement with other UN organizations and stakeholders involved in using telecommunication/ICTs to promote the empowerment of women</w:t>
            </w:r>
          </w:p>
        </w:tc>
        <w:tc>
          <w:tcPr>
            <w:tcW w:w="7797" w:type="dxa"/>
          </w:tcPr>
          <w:p w:rsidR="00527A90" w:rsidRPr="007A4358" w:rsidRDefault="00527A90" w:rsidP="00575020">
            <w:pPr>
              <w:spacing w:after="60"/>
              <w:contextualSpacing/>
              <w:rPr>
                <w:i/>
                <w:iCs/>
                <w:color w:val="548DD4" w:themeColor="text2" w:themeTint="99"/>
                <w:sz w:val="20"/>
              </w:rPr>
            </w:pPr>
            <w:r w:rsidRPr="007A4358">
              <w:rPr>
                <w:i/>
                <w:iCs/>
                <w:color w:val="548DD4" w:themeColor="text2" w:themeTint="99"/>
                <w:sz w:val="20"/>
              </w:rPr>
              <w:t>New Outcome (SP 2020-2023)</w:t>
            </w:r>
          </w:p>
          <w:p w:rsidR="00527A90" w:rsidRPr="00B8119B" w:rsidRDefault="008E50E8" w:rsidP="00575020">
            <w:pPr>
              <w:spacing w:after="60"/>
              <w:contextualSpacing/>
              <w:rPr>
                <w:sz w:val="20"/>
              </w:rPr>
            </w:pPr>
            <w:r>
              <w:rPr>
                <w:sz w:val="20"/>
              </w:rPr>
              <w:t xml:space="preserve">Number of partnerships, events, publications </w:t>
            </w:r>
            <w:r w:rsidR="00527A90" w:rsidRPr="007A4358">
              <w:rPr>
                <w:sz w:val="20"/>
              </w:rPr>
              <w:t xml:space="preserve"> </w:t>
            </w:r>
            <w:r>
              <w:rPr>
                <w:sz w:val="20"/>
              </w:rPr>
              <w:t>(e.g. within EQUALS,</w:t>
            </w:r>
            <w:r w:rsidR="00527A90" w:rsidRPr="007A4358">
              <w:rPr>
                <w:sz w:val="20"/>
              </w:rPr>
              <w:t xml:space="preserve"> BBComm</w:t>
            </w:r>
            <w:r>
              <w:rPr>
                <w:sz w:val="20"/>
              </w:rPr>
              <w:t>)</w:t>
            </w:r>
          </w:p>
        </w:tc>
        <w:tc>
          <w:tcPr>
            <w:tcW w:w="1701" w:type="dxa"/>
          </w:tcPr>
          <w:p w:rsidR="00527A90" w:rsidRPr="00527A90" w:rsidRDefault="00527A90" w:rsidP="00527A90">
            <w:pPr>
              <w:spacing w:after="60"/>
              <w:rPr>
                <w:sz w:val="20"/>
                <w:szCs w:val="20"/>
              </w:rPr>
            </w:pPr>
            <w:r w:rsidRPr="00527A90">
              <w:rPr>
                <w:sz w:val="20"/>
                <w:szCs w:val="20"/>
              </w:rPr>
              <w:t>EQUALS and BBComm</w:t>
            </w:r>
            <w:r w:rsidR="00C26967">
              <w:rPr>
                <w:sz w:val="20"/>
                <w:szCs w:val="20"/>
              </w:rPr>
              <w:t xml:space="preserve"> data</w:t>
            </w:r>
          </w:p>
        </w:tc>
      </w:tr>
      <w:tr w:rsidR="00527A90" w:rsidRPr="00B8119B" w:rsidTr="00740882">
        <w:tc>
          <w:tcPr>
            <w:tcW w:w="5098" w:type="dxa"/>
          </w:tcPr>
          <w:p w:rsidR="00527A90" w:rsidRPr="007F6A30" w:rsidRDefault="00527A90" w:rsidP="007F6A30">
            <w:pPr>
              <w:spacing w:after="60"/>
              <w:rPr>
                <w:sz w:val="20"/>
                <w:szCs w:val="20"/>
              </w:rPr>
            </w:pPr>
            <w:r w:rsidRPr="007F6A30">
              <w:rPr>
                <w:sz w:val="20"/>
                <w:szCs w:val="20"/>
              </w:rPr>
              <w:t>I.4-d: Full implementation of UN system-wide strategy on gender parity within ITU's remit</w:t>
            </w:r>
          </w:p>
        </w:tc>
        <w:tc>
          <w:tcPr>
            <w:tcW w:w="7797" w:type="dxa"/>
          </w:tcPr>
          <w:p w:rsidR="00527A90" w:rsidRPr="00527A90" w:rsidRDefault="00527A90" w:rsidP="0057502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75020">
            <w:pPr>
              <w:spacing w:after="60"/>
              <w:contextualSpacing/>
              <w:rPr>
                <w:sz w:val="20"/>
              </w:rPr>
            </w:pPr>
            <w:r w:rsidRPr="00527A90">
              <w:rPr>
                <w:sz w:val="20"/>
              </w:rPr>
              <w:t>ITU rating on UN SWAP Performance Indicators</w:t>
            </w:r>
            <w:r w:rsidR="008E50E8">
              <w:rPr>
                <w:sz w:val="20"/>
              </w:rPr>
              <w:t>. Number of performance indicators which; a) approach requirements; b) meet requirements; and c) exceed requirements</w:t>
            </w:r>
          </w:p>
        </w:tc>
        <w:tc>
          <w:tcPr>
            <w:tcW w:w="1701" w:type="dxa"/>
          </w:tcPr>
          <w:p w:rsidR="00527A90" w:rsidRPr="00B8119B" w:rsidRDefault="00527A90" w:rsidP="00C26967">
            <w:pPr>
              <w:spacing w:after="60"/>
              <w:rPr>
                <w:sz w:val="20"/>
              </w:rPr>
            </w:pPr>
            <w:r w:rsidRPr="00527A90">
              <w:rPr>
                <w:sz w:val="20"/>
              </w:rPr>
              <w:t>SPM</w:t>
            </w:r>
            <w:r>
              <w:rPr>
                <w:sz w:val="20"/>
              </w:rPr>
              <w:t xml:space="preserve"> data</w:t>
            </w:r>
          </w:p>
        </w:tc>
      </w:tr>
    </w:tbl>
    <w:p w:rsidR="00FD5565" w:rsidRPr="00B8119B" w:rsidRDefault="00FD5565" w:rsidP="00FD5565">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FD5565" w:rsidRPr="00B8119B" w:rsidTr="00317A30">
        <w:trPr>
          <w:cnfStyle w:val="100000000000" w:firstRow="1" w:lastRow="0" w:firstColumn="0" w:lastColumn="0" w:oddVBand="0" w:evenVBand="0" w:oddHBand="0" w:evenHBand="0" w:firstRowFirstColumn="0" w:firstRowLastColumn="0" w:lastRowFirstColumn="0" w:lastRowLastColumn="0"/>
        </w:trPr>
        <w:tc>
          <w:tcPr>
            <w:tcW w:w="6658" w:type="dxa"/>
          </w:tcPr>
          <w:p w:rsidR="00FD5565" w:rsidRPr="00B8119B" w:rsidRDefault="00FD5565" w:rsidP="00317A30">
            <w:r w:rsidRPr="00B8119B">
              <w:t>Output</w:t>
            </w:r>
          </w:p>
        </w:tc>
        <w:tc>
          <w:tcPr>
            <w:tcW w:w="6237" w:type="dxa"/>
            <w:gridSpan w:val="4"/>
          </w:tcPr>
          <w:p w:rsidR="00FD5565" w:rsidRPr="00B8119B" w:rsidRDefault="00FD5565" w:rsidP="005A795D">
            <w:pPr>
              <w:jc w:val="center"/>
            </w:pPr>
            <w:r w:rsidRPr="00B8119B">
              <w:t xml:space="preserve">Financial resources </w:t>
            </w:r>
            <w:r w:rsidRPr="00B8119B">
              <w:rPr>
                <w:b w:val="0"/>
                <w:bCs w:val="0"/>
              </w:rPr>
              <w:t>(in CHF)</w:t>
            </w:r>
          </w:p>
        </w:tc>
        <w:tc>
          <w:tcPr>
            <w:tcW w:w="1701" w:type="dxa"/>
          </w:tcPr>
          <w:p w:rsidR="00FD5565" w:rsidRPr="00B8119B" w:rsidRDefault="00FD5565" w:rsidP="00317A30">
            <w:pPr>
              <w:jc w:val="center"/>
            </w:pPr>
          </w:p>
        </w:tc>
      </w:tr>
      <w:tr w:rsidR="007F6A30" w:rsidRPr="00B8119B" w:rsidTr="005E7204">
        <w:tc>
          <w:tcPr>
            <w:tcW w:w="6658" w:type="dxa"/>
          </w:tcPr>
          <w:p w:rsidR="007F6A30" w:rsidRPr="00B8119B" w:rsidRDefault="007F6A30" w:rsidP="007F6A30"/>
        </w:tc>
        <w:tc>
          <w:tcPr>
            <w:tcW w:w="1984" w:type="dxa"/>
            <w:vAlign w:val="center"/>
          </w:tcPr>
          <w:p w:rsidR="007F6A30" w:rsidRPr="00B8119B" w:rsidRDefault="007F6A30" w:rsidP="007F6A30">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7F6A30" w:rsidRPr="00B8119B" w:rsidRDefault="007F6A30" w:rsidP="007F6A30">
            <w:pPr>
              <w:jc w:val="center"/>
              <w:rPr>
                <w:b/>
                <w:bCs/>
                <w:color w:val="4F81BD" w:themeColor="accent1"/>
                <w:sz w:val="20"/>
                <w:szCs w:val="20"/>
              </w:rPr>
            </w:pPr>
            <w:r w:rsidRPr="00B8119B">
              <w:rPr>
                <w:bCs/>
                <w:color w:val="5B9BD5"/>
                <w:sz w:val="20"/>
              </w:rPr>
              <w:t>202</w:t>
            </w:r>
            <w:r>
              <w:rPr>
                <w:bCs/>
                <w:color w:val="5B9BD5"/>
                <w:sz w:val="20"/>
              </w:rPr>
              <w:t>3</w:t>
            </w:r>
          </w:p>
        </w:tc>
      </w:tr>
      <w:tr w:rsidR="00657CFC" w:rsidRPr="00B8119B" w:rsidTr="00740882">
        <w:tc>
          <w:tcPr>
            <w:tcW w:w="6658" w:type="dxa"/>
          </w:tcPr>
          <w:p w:rsidR="00657CFC" w:rsidRPr="00B8119B" w:rsidRDefault="00657CFC" w:rsidP="00657CFC">
            <w:pPr>
              <w:spacing w:after="60"/>
              <w:rPr>
                <w:sz w:val="20"/>
                <w:szCs w:val="20"/>
              </w:rPr>
            </w:pPr>
            <w:r w:rsidRPr="007F6A30">
              <w:rPr>
                <w:sz w:val="20"/>
                <w:szCs w:val="20"/>
              </w:rPr>
              <w:t>I.4-1: Toolkits, assessment tools and guidelines for policy development and skills development and other practices for implementation</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297,403</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297,398</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296,347</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293,966</w:t>
            </w:r>
          </w:p>
        </w:tc>
      </w:tr>
      <w:tr w:rsidR="00657CFC" w:rsidRPr="00B8119B" w:rsidTr="00740882">
        <w:tc>
          <w:tcPr>
            <w:tcW w:w="6658" w:type="dxa"/>
          </w:tcPr>
          <w:p w:rsidR="00657CFC" w:rsidRPr="007F6A30" w:rsidRDefault="00657CFC" w:rsidP="00657CFC">
            <w:pPr>
              <w:spacing w:after="60"/>
              <w:rPr>
                <w:sz w:val="20"/>
                <w:szCs w:val="20"/>
              </w:rPr>
            </w:pPr>
            <w:r w:rsidRPr="007F6A30">
              <w:rPr>
                <w:sz w:val="20"/>
                <w:szCs w:val="20"/>
              </w:rPr>
              <w:t>I.4-2: Networks, collaboration, initiatives and partnerships</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474,292</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474,285</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472,610</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468,812</w:t>
            </w:r>
          </w:p>
        </w:tc>
      </w:tr>
      <w:tr w:rsidR="00657CFC" w:rsidRPr="00B8119B" w:rsidTr="00740882">
        <w:tc>
          <w:tcPr>
            <w:tcW w:w="6658" w:type="dxa"/>
          </w:tcPr>
          <w:p w:rsidR="00657CFC" w:rsidRPr="007F6A30" w:rsidRDefault="00657CFC" w:rsidP="00657CFC">
            <w:pPr>
              <w:spacing w:after="60"/>
              <w:rPr>
                <w:sz w:val="20"/>
                <w:szCs w:val="20"/>
              </w:rPr>
            </w:pPr>
            <w:r w:rsidRPr="007F6A30">
              <w:rPr>
                <w:sz w:val="20"/>
                <w:szCs w:val="20"/>
              </w:rPr>
              <w:t>I.4-3: Advocacy, both at UN level and at regional and national levels</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345,249</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345,244</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344,024</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341,260</w:t>
            </w:r>
          </w:p>
        </w:tc>
      </w:tr>
      <w:tr w:rsidR="00657CFC" w:rsidRPr="00B8119B" w:rsidTr="00740882">
        <w:tc>
          <w:tcPr>
            <w:tcW w:w="6658" w:type="dxa"/>
          </w:tcPr>
          <w:p w:rsidR="00657CFC" w:rsidRPr="007F6A30" w:rsidRDefault="00657CFC" w:rsidP="00657CFC">
            <w:pPr>
              <w:spacing w:after="60"/>
              <w:rPr>
                <w:sz w:val="20"/>
                <w:szCs w:val="20"/>
              </w:rPr>
            </w:pPr>
            <w:r w:rsidRPr="007F6A30">
              <w:rPr>
                <w:sz w:val="20"/>
                <w:szCs w:val="20"/>
              </w:rPr>
              <w:t>I.4-4: Support the Equals partnership</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170,580</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170,577</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169,975</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168,609</w:t>
            </w:r>
          </w:p>
        </w:tc>
      </w:tr>
      <w:tr w:rsidR="00657CFC" w:rsidRPr="00124A18" w:rsidTr="00740882">
        <w:tc>
          <w:tcPr>
            <w:tcW w:w="6658" w:type="dxa"/>
          </w:tcPr>
          <w:p w:rsidR="00657CFC" w:rsidRPr="00B8119B" w:rsidRDefault="00657CFC" w:rsidP="00657CFC">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I.4</w:t>
            </w:r>
          </w:p>
        </w:tc>
        <w:tc>
          <w:tcPr>
            <w:tcW w:w="1984" w:type="dxa"/>
            <w:shd w:val="clear" w:color="auto" w:fill="auto"/>
          </w:tcPr>
          <w:p w:rsidR="00657CFC" w:rsidRPr="00B658D5" w:rsidRDefault="00657CFC" w:rsidP="00657CFC">
            <w:pPr>
              <w:spacing w:after="60"/>
              <w:jc w:val="center"/>
              <w:rPr>
                <w:b/>
                <w:bCs/>
                <w:sz w:val="22"/>
                <w:szCs w:val="20"/>
              </w:rPr>
            </w:pPr>
            <w:r w:rsidRPr="00B658D5">
              <w:rPr>
                <w:sz w:val="22"/>
                <w:szCs w:val="20"/>
              </w:rPr>
              <w:t>1,287,524</w:t>
            </w:r>
          </w:p>
        </w:tc>
        <w:tc>
          <w:tcPr>
            <w:tcW w:w="1985" w:type="dxa"/>
            <w:shd w:val="clear" w:color="auto" w:fill="auto"/>
          </w:tcPr>
          <w:p w:rsidR="00657CFC" w:rsidRPr="00B658D5" w:rsidRDefault="00657CFC" w:rsidP="00657CFC">
            <w:pPr>
              <w:spacing w:after="60"/>
              <w:jc w:val="center"/>
              <w:rPr>
                <w:b/>
                <w:bCs/>
                <w:sz w:val="22"/>
                <w:szCs w:val="20"/>
              </w:rPr>
            </w:pPr>
            <w:r w:rsidRPr="00B658D5">
              <w:rPr>
                <w:sz w:val="22"/>
                <w:szCs w:val="20"/>
              </w:rPr>
              <w:t>1,287,504</w:t>
            </w:r>
          </w:p>
        </w:tc>
        <w:tc>
          <w:tcPr>
            <w:tcW w:w="1984" w:type="dxa"/>
            <w:shd w:val="clear" w:color="auto" w:fill="auto"/>
          </w:tcPr>
          <w:p w:rsidR="00657CFC" w:rsidRPr="00B658D5" w:rsidRDefault="00657CFC" w:rsidP="00657CFC">
            <w:pPr>
              <w:spacing w:after="60"/>
              <w:jc w:val="center"/>
              <w:rPr>
                <w:b/>
                <w:bCs/>
                <w:sz w:val="22"/>
                <w:szCs w:val="20"/>
              </w:rPr>
            </w:pPr>
            <w:r w:rsidRPr="00B658D5">
              <w:rPr>
                <w:sz w:val="22"/>
                <w:szCs w:val="20"/>
              </w:rPr>
              <w:t>1,282,955</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1,272,648</w:t>
            </w:r>
          </w:p>
        </w:tc>
      </w:tr>
    </w:tbl>
    <w:p w:rsidR="00C26967" w:rsidRDefault="00C26967" w:rsidP="005E7204"/>
    <w:p w:rsidR="00FD5565" w:rsidRPr="00B8119B" w:rsidRDefault="00FD5565" w:rsidP="003C30E1">
      <w:pPr>
        <w:keepNext/>
        <w:spacing w:after="120"/>
      </w:pPr>
      <w:r w:rsidRPr="00B8119B">
        <w:lastRenderedPageBreak/>
        <w:t xml:space="preserve">I.5 </w:t>
      </w:r>
      <w:r w:rsidR="005E7204" w:rsidRPr="005E7204">
        <w:t>Leverage telecommunication/ICTs to reduce environmental footprint</w:t>
      </w:r>
    </w:p>
    <w:tbl>
      <w:tblPr>
        <w:tblStyle w:val="GridTable4-Accent11"/>
        <w:tblW w:w="14561" w:type="dxa"/>
        <w:tblLook w:val="0620" w:firstRow="1" w:lastRow="0" w:firstColumn="0" w:lastColumn="0" w:noHBand="1" w:noVBand="1"/>
      </w:tblPr>
      <w:tblGrid>
        <w:gridCol w:w="4385"/>
        <w:gridCol w:w="8208"/>
        <w:gridCol w:w="1968"/>
      </w:tblGrid>
      <w:tr w:rsidR="005A795D" w:rsidRPr="00B8119B" w:rsidTr="00716276">
        <w:trPr>
          <w:cnfStyle w:val="100000000000" w:firstRow="1" w:lastRow="0" w:firstColumn="0" w:lastColumn="0" w:oddVBand="0" w:evenVBand="0" w:oddHBand="0" w:evenHBand="0" w:firstRowFirstColumn="0" w:firstRowLastColumn="0" w:lastRowFirstColumn="0" w:lastRowLastColumn="0"/>
        </w:trPr>
        <w:tc>
          <w:tcPr>
            <w:tcW w:w="4385" w:type="dxa"/>
          </w:tcPr>
          <w:p w:rsidR="005A795D" w:rsidRPr="00B8119B" w:rsidRDefault="005A795D" w:rsidP="005E7204">
            <w:pPr>
              <w:keepNext/>
              <w:keepLines/>
            </w:pPr>
            <w:r w:rsidRPr="00B8119B">
              <w:t>Outcome</w:t>
            </w:r>
          </w:p>
        </w:tc>
        <w:tc>
          <w:tcPr>
            <w:tcW w:w="8208" w:type="dxa"/>
          </w:tcPr>
          <w:p w:rsidR="005A795D" w:rsidRPr="00B8119B" w:rsidRDefault="005A795D" w:rsidP="005E7204">
            <w:pPr>
              <w:keepNext/>
              <w:keepLines/>
            </w:pPr>
            <w:r w:rsidRPr="00B8119B">
              <w:t xml:space="preserve">Outcome Indicator </w:t>
            </w:r>
          </w:p>
        </w:tc>
        <w:tc>
          <w:tcPr>
            <w:tcW w:w="1968" w:type="dxa"/>
          </w:tcPr>
          <w:p w:rsidR="005A795D" w:rsidRPr="00B8119B" w:rsidRDefault="005A795D" w:rsidP="005E7204">
            <w:pPr>
              <w:keepNext/>
              <w:keepLines/>
            </w:pPr>
            <w:r w:rsidRPr="00B8119B">
              <w:t>Means of measurement</w:t>
            </w:r>
          </w:p>
        </w:tc>
      </w:tr>
      <w:tr w:rsidR="00527A90" w:rsidRPr="00B8119B" w:rsidTr="00740882">
        <w:tc>
          <w:tcPr>
            <w:tcW w:w="4385" w:type="dxa"/>
          </w:tcPr>
          <w:p w:rsidR="00527A90" w:rsidRPr="005E7204" w:rsidRDefault="00527A90" w:rsidP="00527A90">
            <w:pPr>
              <w:keepNext/>
              <w:keepLines/>
              <w:spacing w:after="60"/>
              <w:rPr>
                <w:b/>
                <w:bCs/>
                <w:sz w:val="20"/>
                <w:szCs w:val="18"/>
              </w:rPr>
            </w:pPr>
            <w:r w:rsidRPr="005E7204">
              <w:rPr>
                <w:sz w:val="20"/>
                <w:szCs w:val="18"/>
              </w:rPr>
              <w:t>I.5-a: Improved efficiency of environmental policies and standards</w:t>
            </w:r>
          </w:p>
        </w:tc>
        <w:tc>
          <w:tcPr>
            <w:tcW w:w="8208" w:type="dxa"/>
          </w:tcPr>
          <w:p w:rsidR="00527A90" w:rsidRPr="00527A90" w:rsidRDefault="00527A90" w:rsidP="00527A90">
            <w:pPr>
              <w:keepNext/>
              <w:keepLines/>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27A90">
            <w:pPr>
              <w:keepNext/>
              <w:keepLines/>
              <w:spacing w:after="60"/>
              <w:contextualSpacing/>
              <w:rPr>
                <w:sz w:val="20"/>
              </w:rPr>
            </w:pPr>
            <w:r w:rsidRPr="00527A90">
              <w:rPr>
                <w:sz w:val="20"/>
              </w:rPr>
              <w:t>Percentage of countries with an e-waste legislation</w:t>
            </w:r>
          </w:p>
        </w:tc>
        <w:tc>
          <w:tcPr>
            <w:tcW w:w="1968" w:type="dxa"/>
          </w:tcPr>
          <w:p w:rsidR="00527A90" w:rsidRPr="00527A90" w:rsidRDefault="00527A90" w:rsidP="00527A90">
            <w:pPr>
              <w:keepNext/>
              <w:keepLines/>
              <w:spacing w:after="60"/>
              <w:rPr>
                <w:sz w:val="20"/>
                <w:szCs w:val="18"/>
              </w:rPr>
            </w:pPr>
            <w:r w:rsidRPr="00527A90">
              <w:rPr>
                <w:sz w:val="20"/>
                <w:szCs w:val="18"/>
              </w:rPr>
              <w:t>ITU &amp; UNU (BDT)</w:t>
            </w:r>
          </w:p>
        </w:tc>
      </w:tr>
      <w:tr w:rsidR="00527A90" w:rsidRPr="00B8119B" w:rsidTr="00740882">
        <w:tc>
          <w:tcPr>
            <w:tcW w:w="4385" w:type="dxa"/>
          </w:tcPr>
          <w:p w:rsidR="00527A90" w:rsidRPr="005E7204" w:rsidRDefault="00527A90" w:rsidP="00527A90">
            <w:pPr>
              <w:spacing w:after="60"/>
              <w:rPr>
                <w:bCs/>
                <w:color w:val="4F81BD" w:themeColor="accent1"/>
                <w:sz w:val="20"/>
                <w:szCs w:val="18"/>
              </w:rPr>
            </w:pPr>
            <w:r w:rsidRPr="005E7204">
              <w:rPr>
                <w:sz w:val="20"/>
                <w:szCs w:val="18"/>
              </w:rPr>
              <w:t>I.5-b: Reduced energy consumption from telecommunication/ICT applications</w:t>
            </w:r>
          </w:p>
        </w:tc>
        <w:tc>
          <w:tcPr>
            <w:tcW w:w="8208" w:type="dxa"/>
          </w:tcPr>
          <w:p w:rsidR="00527A90" w:rsidRPr="00527A90" w:rsidRDefault="00527A90" w:rsidP="00527A9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27A90">
            <w:pPr>
              <w:spacing w:after="60"/>
              <w:contextualSpacing/>
              <w:rPr>
                <w:sz w:val="20"/>
              </w:rPr>
            </w:pPr>
            <w:r w:rsidRPr="00527A90">
              <w:rPr>
                <w:sz w:val="20"/>
              </w:rPr>
              <w:t>Net telecommunication/ICT-enabled Greenhouse Gas abatement</w:t>
            </w:r>
          </w:p>
        </w:tc>
        <w:tc>
          <w:tcPr>
            <w:tcW w:w="1968" w:type="dxa"/>
          </w:tcPr>
          <w:p w:rsidR="00527A90" w:rsidRPr="00527A90" w:rsidRDefault="00527A90" w:rsidP="00527A90">
            <w:pPr>
              <w:spacing w:after="60"/>
              <w:rPr>
                <w:sz w:val="20"/>
                <w:szCs w:val="18"/>
              </w:rPr>
            </w:pPr>
            <w:r w:rsidRPr="00527A90">
              <w:rPr>
                <w:sz w:val="20"/>
                <w:szCs w:val="18"/>
              </w:rPr>
              <w:t xml:space="preserve">ITU &amp; IPCC (BDT) </w:t>
            </w:r>
          </w:p>
        </w:tc>
      </w:tr>
      <w:tr w:rsidR="00527A90" w:rsidRPr="00B8119B" w:rsidTr="00740882">
        <w:tc>
          <w:tcPr>
            <w:tcW w:w="4385" w:type="dxa"/>
          </w:tcPr>
          <w:p w:rsidR="00527A90" w:rsidRPr="005E7204" w:rsidRDefault="00527A90" w:rsidP="00527A90">
            <w:pPr>
              <w:spacing w:after="60"/>
              <w:rPr>
                <w:bCs/>
                <w:color w:val="4F81BD" w:themeColor="accent1"/>
                <w:sz w:val="20"/>
                <w:szCs w:val="18"/>
              </w:rPr>
            </w:pPr>
            <w:r w:rsidRPr="005E7204">
              <w:rPr>
                <w:sz w:val="20"/>
                <w:szCs w:val="18"/>
              </w:rPr>
              <w:t>I.5-c: Increasing number of recycled e-waste</w:t>
            </w:r>
          </w:p>
        </w:tc>
        <w:tc>
          <w:tcPr>
            <w:tcW w:w="8208" w:type="dxa"/>
          </w:tcPr>
          <w:p w:rsidR="00527A90" w:rsidRPr="00527A90" w:rsidRDefault="00527A90" w:rsidP="00527A9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27A90">
            <w:pPr>
              <w:spacing w:after="60"/>
              <w:contextualSpacing/>
              <w:rPr>
                <w:sz w:val="20"/>
              </w:rPr>
            </w:pPr>
            <w:r w:rsidRPr="00527A90">
              <w:rPr>
                <w:sz w:val="20"/>
              </w:rPr>
              <w:t>Global e-waste recycling rate</w:t>
            </w:r>
          </w:p>
        </w:tc>
        <w:tc>
          <w:tcPr>
            <w:tcW w:w="1968" w:type="dxa"/>
          </w:tcPr>
          <w:p w:rsidR="00527A90" w:rsidRPr="00527A90" w:rsidRDefault="00527A90" w:rsidP="00527A90">
            <w:pPr>
              <w:spacing w:after="60"/>
              <w:rPr>
                <w:sz w:val="20"/>
                <w:szCs w:val="18"/>
              </w:rPr>
            </w:pPr>
            <w:r w:rsidRPr="00527A90">
              <w:rPr>
                <w:sz w:val="20"/>
                <w:szCs w:val="18"/>
              </w:rPr>
              <w:t>ITU &amp; UNU (BDT)</w:t>
            </w:r>
          </w:p>
        </w:tc>
      </w:tr>
      <w:tr w:rsidR="00527A90" w:rsidRPr="00B8119B" w:rsidTr="00740882">
        <w:tc>
          <w:tcPr>
            <w:tcW w:w="4385" w:type="dxa"/>
          </w:tcPr>
          <w:p w:rsidR="00527A90" w:rsidRPr="005E7204" w:rsidRDefault="00527A90" w:rsidP="00527A90">
            <w:pPr>
              <w:spacing w:after="60"/>
              <w:rPr>
                <w:b/>
                <w:bCs/>
                <w:color w:val="4F81BD" w:themeColor="accent1"/>
                <w:sz w:val="20"/>
                <w:szCs w:val="18"/>
              </w:rPr>
            </w:pPr>
            <w:r w:rsidRPr="005E7204">
              <w:rPr>
                <w:sz w:val="20"/>
                <w:szCs w:val="18"/>
              </w:rPr>
              <w:t>I.5-d: Improved solutions for Smart Sustainable Cities</w:t>
            </w:r>
          </w:p>
        </w:tc>
        <w:tc>
          <w:tcPr>
            <w:tcW w:w="8208" w:type="dxa"/>
          </w:tcPr>
          <w:p w:rsidR="00527A90" w:rsidRPr="00527A90" w:rsidRDefault="00527A90" w:rsidP="00527A9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27A90">
            <w:pPr>
              <w:spacing w:after="60"/>
              <w:contextualSpacing/>
              <w:rPr>
                <w:sz w:val="20"/>
              </w:rPr>
            </w:pPr>
            <w:r w:rsidRPr="00527A90">
              <w:rPr>
                <w:sz w:val="20"/>
              </w:rPr>
              <w:t>Indicator on improvement of SSC solutions</w:t>
            </w:r>
          </w:p>
        </w:tc>
        <w:tc>
          <w:tcPr>
            <w:tcW w:w="1968" w:type="dxa"/>
          </w:tcPr>
          <w:p w:rsidR="00527A90" w:rsidRPr="00527A90" w:rsidRDefault="00527A90" w:rsidP="00527A90">
            <w:pPr>
              <w:spacing w:after="60"/>
              <w:rPr>
                <w:sz w:val="20"/>
                <w:szCs w:val="18"/>
              </w:rPr>
            </w:pPr>
            <w:r w:rsidRPr="00527A90">
              <w:rPr>
                <w:sz w:val="20"/>
                <w:szCs w:val="18"/>
              </w:rPr>
              <w:t>TSB</w:t>
            </w:r>
          </w:p>
        </w:tc>
      </w:tr>
    </w:tbl>
    <w:p w:rsidR="00FD5565" w:rsidRPr="00B8119B" w:rsidRDefault="00FD5565" w:rsidP="00FD5565">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FD5565" w:rsidRPr="00B8119B" w:rsidTr="00317A30">
        <w:trPr>
          <w:cnfStyle w:val="100000000000" w:firstRow="1" w:lastRow="0" w:firstColumn="0" w:lastColumn="0" w:oddVBand="0" w:evenVBand="0" w:oddHBand="0" w:evenHBand="0" w:firstRowFirstColumn="0" w:firstRowLastColumn="0" w:lastRowFirstColumn="0" w:lastRowLastColumn="0"/>
        </w:trPr>
        <w:tc>
          <w:tcPr>
            <w:tcW w:w="6658" w:type="dxa"/>
          </w:tcPr>
          <w:p w:rsidR="00FD5565" w:rsidRPr="00B8119B" w:rsidRDefault="00FD5565" w:rsidP="00317A30">
            <w:r w:rsidRPr="00B8119B">
              <w:t>Output</w:t>
            </w:r>
          </w:p>
        </w:tc>
        <w:tc>
          <w:tcPr>
            <w:tcW w:w="6237" w:type="dxa"/>
            <w:gridSpan w:val="4"/>
          </w:tcPr>
          <w:p w:rsidR="00FD5565" w:rsidRPr="00B8119B" w:rsidRDefault="00FD5565" w:rsidP="005A795D">
            <w:pPr>
              <w:jc w:val="center"/>
            </w:pPr>
            <w:r w:rsidRPr="00B8119B">
              <w:t xml:space="preserve">Financial resources </w:t>
            </w:r>
            <w:r w:rsidRPr="00B8119B">
              <w:rPr>
                <w:b w:val="0"/>
                <w:bCs w:val="0"/>
              </w:rPr>
              <w:t>(in CHF)</w:t>
            </w:r>
          </w:p>
        </w:tc>
        <w:tc>
          <w:tcPr>
            <w:tcW w:w="1701" w:type="dxa"/>
          </w:tcPr>
          <w:p w:rsidR="00FD5565" w:rsidRPr="00B8119B" w:rsidRDefault="00FD5565" w:rsidP="00317A30">
            <w:pPr>
              <w:jc w:val="center"/>
            </w:pPr>
          </w:p>
        </w:tc>
      </w:tr>
      <w:tr w:rsidR="005E7204" w:rsidRPr="00B8119B" w:rsidTr="005E7204">
        <w:tc>
          <w:tcPr>
            <w:tcW w:w="6658" w:type="dxa"/>
          </w:tcPr>
          <w:p w:rsidR="005E7204" w:rsidRPr="00B8119B" w:rsidRDefault="005E7204" w:rsidP="005E7204"/>
        </w:tc>
        <w:tc>
          <w:tcPr>
            <w:tcW w:w="1984" w:type="dxa"/>
            <w:vAlign w:val="center"/>
          </w:tcPr>
          <w:p w:rsidR="005E7204" w:rsidRPr="00B8119B" w:rsidRDefault="005E7204" w:rsidP="005E7204">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5E7204" w:rsidRPr="00B8119B" w:rsidRDefault="005E7204" w:rsidP="005E7204">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5E7204" w:rsidRPr="00B8119B" w:rsidRDefault="005E7204" w:rsidP="005E7204">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5E7204" w:rsidRPr="00B8119B" w:rsidRDefault="005E7204" w:rsidP="005E7204">
            <w:pPr>
              <w:jc w:val="center"/>
              <w:rPr>
                <w:b/>
                <w:bCs/>
                <w:color w:val="4F81BD" w:themeColor="accent1"/>
                <w:sz w:val="20"/>
                <w:szCs w:val="20"/>
              </w:rPr>
            </w:pPr>
            <w:r w:rsidRPr="00B8119B">
              <w:rPr>
                <w:bCs/>
                <w:color w:val="5B9BD5"/>
                <w:sz w:val="20"/>
              </w:rPr>
              <w:t>202</w:t>
            </w:r>
            <w:r>
              <w:rPr>
                <w:bCs/>
                <w:color w:val="5B9BD5"/>
                <w:sz w:val="20"/>
              </w:rPr>
              <w:t>3</w:t>
            </w:r>
          </w:p>
        </w:tc>
      </w:tr>
      <w:tr w:rsidR="00657CFC" w:rsidRPr="00B8119B" w:rsidTr="00740882">
        <w:tc>
          <w:tcPr>
            <w:tcW w:w="6658" w:type="dxa"/>
          </w:tcPr>
          <w:p w:rsidR="00657CFC" w:rsidRPr="005E7204" w:rsidRDefault="00657CFC" w:rsidP="00657CFC">
            <w:pPr>
              <w:spacing w:after="60"/>
              <w:contextualSpacing/>
              <w:rPr>
                <w:sz w:val="20"/>
                <w:szCs w:val="18"/>
              </w:rPr>
            </w:pPr>
            <w:r w:rsidRPr="005E7204">
              <w:rPr>
                <w:sz w:val="20"/>
                <w:szCs w:val="18"/>
              </w:rPr>
              <w:t>I.5-1: Energy efficiency policies and standards</w:t>
            </w:r>
          </w:p>
        </w:tc>
        <w:tc>
          <w:tcPr>
            <w:tcW w:w="1984" w:type="dxa"/>
            <w:shd w:val="clear" w:color="auto" w:fill="auto"/>
          </w:tcPr>
          <w:p w:rsidR="00657CFC" w:rsidRPr="00B658D5" w:rsidRDefault="00657CFC" w:rsidP="00657CFC">
            <w:pPr>
              <w:spacing w:after="60"/>
              <w:jc w:val="center"/>
              <w:rPr>
                <w:i/>
                <w:iCs/>
                <w:color w:val="767171"/>
                <w:sz w:val="22"/>
                <w:szCs w:val="20"/>
              </w:rPr>
            </w:pPr>
            <w:r w:rsidRPr="00B658D5">
              <w:rPr>
                <w:sz w:val="22"/>
                <w:szCs w:val="20"/>
              </w:rPr>
              <w:t>132,738</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132,739</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133,291</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132,159</w:t>
            </w:r>
          </w:p>
        </w:tc>
      </w:tr>
      <w:tr w:rsidR="00657CFC" w:rsidRPr="00B8119B" w:rsidTr="00740882">
        <w:tc>
          <w:tcPr>
            <w:tcW w:w="6658" w:type="dxa"/>
          </w:tcPr>
          <w:p w:rsidR="00657CFC" w:rsidRPr="005E7204" w:rsidRDefault="00657CFC" w:rsidP="00657CFC">
            <w:pPr>
              <w:spacing w:after="60"/>
              <w:contextualSpacing/>
              <w:rPr>
                <w:b/>
                <w:bCs/>
                <w:color w:val="4F81BD" w:themeColor="accent1"/>
                <w:sz w:val="20"/>
                <w:szCs w:val="18"/>
              </w:rPr>
            </w:pPr>
            <w:r w:rsidRPr="005E7204">
              <w:rPr>
                <w:sz w:val="20"/>
                <w:szCs w:val="18"/>
              </w:rPr>
              <w:t>I.5-2: Safety and environmental performance of ICT equipment and facilities (e-waste management)</w:t>
            </w:r>
          </w:p>
        </w:tc>
        <w:tc>
          <w:tcPr>
            <w:tcW w:w="1984" w:type="dxa"/>
            <w:shd w:val="clear" w:color="auto" w:fill="auto"/>
          </w:tcPr>
          <w:p w:rsidR="00657CFC" w:rsidRPr="00B658D5" w:rsidRDefault="00657CFC" w:rsidP="00657CFC">
            <w:pPr>
              <w:spacing w:after="60"/>
              <w:jc w:val="center"/>
              <w:rPr>
                <w:i/>
                <w:iCs/>
                <w:color w:val="767171"/>
                <w:sz w:val="22"/>
                <w:szCs w:val="20"/>
              </w:rPr>
            </w:pPr>
            <w:r w:rsidRPr="00B658D5">
              <w:rPr>
                <w:sz w:val="22"/>
                <w:szCs w:val="20"/>
              </w:rPr>
              <w:t>132,738</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132,739</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133,291</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132,159</w:t>
            </w:r>
          </w:p>
        </w:tc>
      </w:tr>
      <w:tr w:rsidR="00657CFC" w:rsidRPr="00B8119B" w:rsidTr="00740882">
        <w:tc>
          <w:tcPr>
            <w:tcW w:w="6658" w:type="dxa"/>
          </w:tcPr>
          <w:p w:rsidR="00657CFC" w:rsidRPr="005E7204" w:rsidRDefault="00657CFC" w:rsidP="00657CFC">
            <w:pPr>
              <w:spacing w:after="60"/>
              <w:contextualSpacing/>
              <w:rPr>
                <w:b/>
                <w:bCs/>
                <w:color w:val="4F81BD" w:themeColor="accent1"/>
                <w:sz w:val="20"/>
                <w:szCs w:val="18"/>
              </w:rPr>
            </w:pPr>
            <w:r w:rsidRPr="005E7204">
              <w:rPr>
                <w:sz w:val="20"/>
                <w:szCs w:val="18"/>
              </w:rPr>
              <w:t>I.5-3: Global platform for Smart Sustainable Cities, including development of KPIs</w:t>
            </w:r>
          </w:p>
        </w:tc>
        <w:tc>
          <w:tcPr>
            <w:tcW w:w="1984" w:type="dxa"/>
            <w:shd w:val="clear" w:color="auto" w:fill="auto"/>
          </w:tcPr>
          <w:p w:rsidR="00657CFC" w:rsidRPr="00B658D5" w:rsidRDefault="00657CFC" w:rsidP="00657CFC">
            <w:pPr>
              <w:spacing w:after="60"/>
              <w:jc w:val="center"/>
              <w:rPr>
                <w:i/>
                <w:iCs/>
                <w:color w:val="767171"/>
                <w:sz w:val="22"/>
                <w:szCs w:val="20"/>
              </w:rPr>
            </w:pPr>
            <w:r w:rsidRPr="00B658D5">
              <w:rPr>
                <w:sz w:val="22"/>
                <w:szCs w:val="20"/>
              </w:rPr>
              <w:t>132,738</w:t>
            </w:r>
          </w:p>
        </w:tc>
        <w:tc>
          <w:tcPr>
            <w:tcW w:w="1985" w:type="dxa"/>
            <w:shd w:val="clear" w:color="auto" w:fill="auto"/>
          </w:tcPr>
          <w:p w:rsidR="00657CFC" w:rsidRPr="00B658D5" w:rsidRDefault="00657CFC" w:rsidP="00657CFC">
            <w:pPr>
              <w:spacing w:after="60"/>
              <w:jc w:val="center"/>
              <w:rPr>
                <w:sz w:val="22"/>
                <w:szCs w:val="20"/>
              </w:rPr>
            </w:pPr>
            <w:r w:rsidRPr="00B658D5">
              <w:rPr>
                <w:sz w:val="22"/>
                <w:szCs w:val="20"/>
              </w:rPr>
              <w:t>132,739</w:t>
            </w:r>
          </w:p>
        </w:tc>
        <w:tc>
          <w:tcPr>
            <w:tcW w:w="1984" w:type="dxa"/>
            <w:shd w:val="clear" w:color="auto" w:fill="auto"/>
          </w:tcPr>
          <w:p w:rsidR="00657CFC" w:rsidRPr="00B658D5" w:rsidRDefault="00657CFC" w:rsidP="00657CFC">
            <w:pPr>
              <w:spacing w:after="60"/>
              <w:jc w:val="center"/>
              <w:rPr>
                <w:sz w:val="22"/>
                <w:szCs w:val="20"/>
              </w:rPr>
            </w:pPr>
            <w:r w:rsidRPr="00B658D5">
              <w:rPr>
                <w:sz w:val="22"/>
                <w:szCs w:val="20"/>
              </w:rPr>
              <w:t>133,291</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132,159</w:t>
            </w:r>
          </w:p>
        </w:tc>
      </w:tr>
      <w:tr w:rsidR="00657CFC" w:rsidRPr="00B8119B" w:rsidTr="00124A18">
        <w:trPr>
          <w:trHeight w:val="220"/>
        </w:trPr>
        <w:tc>
          <w:tcPr>
            <w:tcW w:w="6658" w:type="dxa"/>
          </w:tcPr>
          <w:p w:rsidR="00657CFC" w:rsidRPr="00B8119B" w:rsidRDefault="00657CFC" w:rsidP="00657CFC">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I.5</w:t>
            </w:r>
          </w:p>
        </w:tc>
        <w:tc>
          <w:tcPr>
            <w:tcW w:w="1984" w:type="dxa"/>
            <w:shd w:val="clear" w:color="auto" w:fill="auto"/>
          </w:tcPr>
          <w:p w:rsidR="00657CFC" w:rsidRPr="00B658D5" w:rsidRDefault="00657CFC" w:rsidP="00657CFC">
            <w:pPr>
              <w:spacing w:after="60"/>
              <w:jc w:val="center"/>
              <w:rPr>
                <w:i/>
                <w:iCs/>
                <w:color w:val="767171"/>
                <w:sz w:val="22"/>
                <w:szCs w:val="20"/>
              </w:rPr>
            </w:pPr>
            <w:r w:rsidRPr="00B658D5">
              <w:rPr>
                <w:sz w:val="22"/>
                <w:szCs w:val="20"/>
              </w:rPr>
              <w:t>398,214</w:t>
            </w:r>
          </w:p>
        </w:tc>
        <w:tc>
          <w:tcPr>
            <w:tcW w:w="1985" w:type="dxa"/>
            <w:shd w:val="clear" w:color="auto" w:fill="auto"/>
          </w:tcPr>
          <w:p w:rsidR="00657CFC" w:rsidRPr="00B658D5" w:rsidRDefault="00657CFC" w:rsidP="00657CFC">
            <w:pPr>
              <w:spacing w:after="60"/>
              <w:jc w:val="center"/>
              <w:rPr>
                <w:b/>
                <w:bCs/>
                <w:sz w:val="22"/>
                <w:szCs w:val="20"/>
              </w:rPr>
            </w:pPr>
            <w:r w:rsidRPr="00B658D5">
              <w:rPr>
                <w:sz w:val="22"/>
                <w:szCs w:val="20"/>
              </w:rPr>
              <w:t>398,216</w:t>
            </w:r>
          </w:p>
        </w:tc>
        <w:tc>
          <w:tcPr>
            <w:tcW w:w="1984" w:type="dxa"/>
            <w:shd w:val="clear" w:color="auto" w:fill="auto"/>
          </w:tcPr>
          <w:p w:rsidR="00657CFC" w:rsidRPr="00B658D5" w:rsidRDefault="00657CFC" w:rsidP="00657CFC">
            <w:pPr>
              <w:spacing w:after="60"/>
              <w:jc w:val="center"/>
              <w:rPr>
                <w:b/>
                <w:bCs/>
                <w:sz w:val="22"/>
                <w:szCs w:val="20"/>
              </w:rPr>
            </w:pPr>
            <w:r w:rsidRPr="00B658D5">
              <w:rPr>
                <w:sz w:val="22"/>
                <w:szCs w:val="20"/>
              </w:rPr>
              <w:t>399,872</w:t>
            </w:r>
          </w:p>
        </w:tc>
        <w:tc>
          <w:tcPr>
            <w:tcW w:w="1985" w:type="dxa"/>
            <w:gridSpan w:val="2"/>
            <w:shd w:val="clear" w:color="auto" w:fill="auto"/>
          </w:tcPr>
          <w:p w:rsidR="00657CFC" w:rsidRPr="00B658D5" w:rsidRDefault="00657CFC" w:rsidP="00657CFC">
            <w:pPr>
              <w:spacing w:after="60"/>
              <w:jc w:val="center"/>
              <w:rPr>
                <w:sz w:val="22"/>
                <w:szCs w:val="20"/>
              </w:rPr>
            </w:pPr>
            <w:r w:rsidRPr="00B658D5">
              <w:rPr>
                <w:sz w:val="22"/>
                <w:szCs w:val="20"/>
              </w:rPr>
              <w:t>396,478</w:t>
            </w:r>
          </w:p>
        </w:tc>
      </w:tr>
    </w:tbl>
    <w:p w:rsidR="005A795D" w:rsidRDefault="005A795D" w:rsidP="00FD5565"/>
    <w:p w:rsidR="00FD5565" w:rsidRDefault="005A795D" w:rsidP="005A795D">
      <w:pPr>
        <w:tabs>
          <w:tab w:val="clear" w:pos="567"/>
          <w:tab w:val="clear" w:pos="1134"/>
          <w:tab w:val="clear" w:pos="1701"/>
          <w:tab w:val="clear" w:pos="2268"/>
          <w:tab w:val="clear" w:pos="2835"/>
        </w:tabs>
        <w:overflowPunct/>
        <w:autoSpaceDE/>
        <w:autoSpaceDN/>
        <w:adjustRightInd/>
        <w:spacing w:before="0"/>
        <w:textAlignment w:val="auto"/>
      </w:pPr>
      <w:r>
        <w:br w:type="page"/>
      </w:r>
    </w:p>
    <w:p w:rsidR="005E7204" w:rsidRPr="00B8119B" w:rsidRDefault="005E7204" w:rsidP="00C863D7">
      <w:pPr>
        <w:spacing w:after="120"/>
      </w:pPr>
      <w:r w:rsidRPr="00B8119B">
        <w:lastRenderedPageBreak/>
        <w:t>I.</w:t>
      </w:r>
      <w:r>
        <w:t>6</w:t>
      </w:r>
      <w:r w:rsidRPr="00B8119B">
        <w:t xml:space="preserve"> </w:t>
      </w:r>
      <w:r w:rsidRPr="005E7204">
        <w:t>Reduce the areas of overlap and duplication and foster closer and more transparent coordination among General Secretariat and ITU Sectors, taking into account the Union's budgetary provisions and the expertise and mandate of each Sector</w:t>
      </w:r>
    </w:p>
    <w:tbl>
      <w:tblPr>
        <w:tblStyle w:val="GridTable4-Accent11"/>
        <w:tblW w:w="14561" w:type="dxa"/>
        <w:tblLook w:val="0620" w:firstRow="1" w:lastRow="0" w:firstColumn="0" w:lastColumn="0" w:noHBand="1" w:noVBand="1"/>
      </w:tblPr>
      <w:tblGrid>
        <w:gridCol w:w="4385"/>
        <w:gridCol w:w="8208"/>
        <w:gridCol w:w="1968"/>
      </w:tblGrid>
      <w:tr w:rsidR="005A795D" w:rsidRPr="00B8119B" w:rsidTr="000D65DF">
        <w:trPr>
          <w:cnfStyle w:val="100000000000" w:firstRow="1" w:lastRow="0" w:firstColumn="0" w:lastColumn="0" w:oddVBand="0" w:evenVBand="0" w:oddHBand="0" w:evenHBand="0" w:firstRowFirstColumn="0" w:firstRowLastColumn="0" w:lastRowFirstColumn="0" w:lastRowLastColumn="0"/>
        </w:trPr>
        <w:tc>
          <w:tcPr>
            <w:tcW w:w="4385" w:type="dxa"/>
          </w:tcPr>
          <w:p w:rsidR="005A795D" w:rsidRPr="00B8119B" w:rsidRDefault="005A795D" w:rsidP="005E7204">
            <w:pPr>
              <w:keepNext/>
              <w:keepLines/>
            </w:pPr>
            <w:r w:rsidRPr="00B8119B">
              <w:t>Outcome</w:t>
            </w:r>
          </w:p>
        </w:tc>
        <w:tc>
          <w:tcPr>
            <w:tcW w:w="8208" w:type="dxa"/>
          </w:tcPr>
          <w:p w:rsidR="005A795D" w:rsidRPr="00B8119B" w:rsidRDefault="005A795D" w:rsidP="005E7204">
            <w:pPr>
              <w:keepNext/>
              <w:keepLines/>
            </w:pPr>
            <w:r w:rsidRPr="00B8119B">
              <w:t xml:space="preserve">Outcome Indicator </w:t>
            </w:r>
          </w:p>
        </w:tc>
        <w:tc>
          <w:tcPr>
            <w:tcW w:w="1968" w:type="dxa"/>
          </w:tcPr>
          <w:p w:rsidR="005A795D" w:rsidRPr="00B8119B" w:rsidRDefault="005A795D" w:rsidP="005E7204">
            <w:pPr>
              <w:keepNext/>
              <w:keepLines/>
            </w:pPr>
            <w:r w:rsidRPr="00B8119B">
              <w:t>Means of measurement</w:t>
            </w:r>
          </w:p>
        </w:tc>
      </w:tr>
      <w:tr w:rsidR="00527A90" w:rsidRPr="00B8119B" w:rsidTr="00740882">
        <w:tc>
          <w:tcPr>
            <w:tcW w:w="4385" w:type="dxa"/>
          </w:tcPr>
          <w:p w:rsidR="00527A90" w:rsidRPr="005E7204" w:rsidRDefault="00527A90" w:rsidP="005E7204">
            <w:pPr>
              <w:keepNext/>
              <w:keepLines/>
              <w:spacing w:after="60"/>
              <w:rPr>
                <w:b/>
                <w:bCs/>
                <w:sz w:val="20"/>
                <w:szCs w:val="18"/>
              </w:rPr>
            </w:pPr>
            <w:r w:rsidRPr="005E7204">
              <w:rPr>
                <w:sz w:val="20"/>
                <w:szCs w:val="18"/>
              </w:rPr>
              <w:t>I.6-a: Closer and more transparent collaboration among the ITU Sectors, the General Secretariat and the 3 Bureaux</w:t>
            </w:r>
          </w:p>
        </w:tc>
        <w:tc>
          <w:tcPr>
            <w:tcW w:w="8208" w:type="dxa"/>
          </w:tcPr>
          <w:p w:rsidR="00C26967" w:rsidRDefault="00527A90" w:rsidP="00527A90">
            <w:pPr>
              <w:keepNext/>
              <w:keepLines/>
              <w:spacing w:after="60"/>
              <w:contextualSpacing/>
              <w:rPr>
                <w:i/>
                <w:iCs/>
                <w:color w:val="548DD4" w:themeColor="text2" w:themeTint="99"/>
                <w:sz w:val="20"/>
              </w:rPr>
            </w:pPr>
            <w:r w:rsidRPr="00527A90">
              <w:rPr>
                <w:i/>
                <w:iCs/>
                <w:color w:val="548DD4" w:themeColor="text2" w:themeTint="99"/>
                <w:sz w:val="20"/>
              </w:rPr>
              <w:t>New Outcome (SP 2020-2023)</w:t>
            </w:r>
          </w:p>
          <w:p w:rsidR="00C26967" w:rsidRDefault="00527A90" w:rsidP="00527A90">
            <w:pPr>
              <w:keepNext/>
              <w:keepLines/>
              <w:spacing w:after="60"/>
              <w:contextualSpacing/>
              <w:rPr>
                <w:sz w:val="20"/>
              </w:rPr>
            </w:pPr>
            <w:r w:rsidRPr="00527A90">
              <w:rPr>
                <w:sz w:val="20"/>
              </w:rPr>
              <w:t>Number of events co-organised between at least 2 s</w:t>
            </w:r>
            <w:r w:rsidR="00274776">
              <w:rPr>
                <w:sz w:val="20"/>
              </w:rPr>
              <w:t>ectors.</w:t>
            </w:r>
          </w:p>
          <w:p w:rsidR="00527A90" w:rsidRPr="00B8119B" w:rsidRDefault="00C26967" w:rsidP="00527A90">
            <w:pPr>
              <w:keepNext/>
              <w:keepLines/>
              <w:spacing w:after="60"/>
              <w:contextualSpacing/>
              <w:rPr>
                <w:sz w:val="20"/>
              </w:rPr>
            </w:pPr>
            <w:r>
              <w:rPr>
                <w:sz w:val="20"/>
              </w:rPr>
              <w:t>Inter-sectoral coordination strategy on place</w:t>
            </w:r>
          </w:p>
        </w:tc>
        <w:tc>
          <w:tcPr>
            <w:tcW w:w="1968" w:type="dxa"/>
          </w:tcPr>
          <w:p w:rsidR="00527A90" w:rsidRPr="00527A90" w:rsidRDefault="00527A90" w:rsidP="00527A90">
            <w:pPr>
              <w:keepNext/>
              <w:keepLines/>
              <w:spacing w:after="60"/>
              <w:contextualSpacing/>
              <w:rPr>
                <w:sz w:val="20"/>
                <w:szCs w:val="20"/>
              </w:rPr>
            </w:pPr>
            <w:r w:rsidRPr="00527A90">
              <w:rPr>
                <w:sz w:val="20"/>
                <w:szCs w:val="20"/>
              </w:rPr>
              <w:t>Bureaux</w:t>
            </w:r>
          </w:p>
          <w:p w:rsidR="00527A90" w:rsidRPr="00B8119B" w:rsidRDefault="00527A90" w:rsidP="00527A90">
            <w:pPr>
              <w:keepNext/>
              <w:keepLines/>
              <w:spacing w:after="60"/>
              <w:contextualSpacing/>
              <w:rPr>
                <w:sz w:val="20"/>
                <w:szCs w:val="20"/>
              </w:rPr>
            </w:pPr>
            <w:r w:rsidRPr="00527A90">
              <w:rPr>
                <w:sz w:val="20"/>
                <w:szCs w:val="20"/>
              </w:rPr>
              <w:t>ISC-TF secretariat</w:t>
            </w:r>
          </w:p>
        </w:tc>
      </w:tr>
      <w:tr w:rsidR="00527A90" w:rsidRPr="00B8119B" w:rsidTr="00740882">
        <w:tc>
          <w:tcPr>
            <w:tcW w:w="4385" w:type="dxa"/>
          </w:tcPr>
          <w:p w:rsidR="00527A90" w:rsidRPr="005E7204" w:rsidRDefault="00527A90" w:rsidP="00527A90">
            <w:pPr>
              <w:spacing w:after="60"/>
              <w:rPr>
                <w:bCs/>
                <w:color w:val="4F81BD" w:themeColor="accent1"/>
                <w:sz w:val="20"/>
                <w:szCs w:val="18"/>
              </w:rPr>
            </w:pPr>
            <w:r w:rsidRPr="005E7204">
              <w:rPr>
                <w:sz w:val="20"/>
                <w:szCs w:val="18"/>
              </w:rPr>
              <w:t>I.6-b: Reducing the areas of overlap and duplication among the ITU Sectors and the work of the General Secretariat and the 3 Bureaux</w:t>
            </w:r>
          </w:p>
        </w:tc>
        <w:tc>
          <w:tcPr>
            <w:tcW w:w="8208" w:type="dxa"/>
          </w:tcPr>
          <w:p w:rsidR="00527A90" w:rsidRPr="00527A90" w:rsidRDefault="00527A90" w:rsidP="00527A9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Default="00274776" w:rsidP="003F46B5">
            <w:pPr>
              <w:spacing w:after="60"/>
              <w:contextualSpacing/>
              <w:rPr>
                <w:sz w:val="20"/>
              </w:rPr>
            </w:pPr>
            <w:r>
              <w:rPr>
                <w:sz w:val="20"/>
              </w:rPr>
              <w:t>W</w:t>
            </w:r>
            <w:r w:rsidR="0073571E">
              <w:rPr>
                <w:sz w:val="20"/>
              </w:rPr>
              <w:t xml:space="preserve">orking methods </w:t>
            </w:r>
            <w:r>
              <w:rPr>
                <w:sz w:val="20"/>
              </w:rPr>
              <w:t xml:space="preserve">of the </w:t>
            </w:r>
            <w:r w:rsidR="0073571E">
              <w:rPr>
                <w:sz w:val="20"/>
              </w:rPr>
              <w:t>ISC-TF</w:t>
            </w:r>
            <w:r>
              <w:rPr>
                <w:sz w:val="20"/>
              </w:rPr>
              <w:t xml:space="preserve"> on place</w:t>
            </w:r>
          </w:p>
          <w:p w:rsidR="003F46B5" w:rsidRPr="00B8119B" w:rsidRDefault="003F46B5" w:rsidP="003F46B5">
            <w:pPr>
              <w:spacing w:after="60"/>
              <w:contextualSpacing/>
              <w:rPr>
                <w:sz w:val="20"/>
              </w:rPr>
            </w:pPr>
            <w:r>
              <w:rPr>
                <w:sz w:val="20"/>
              </w:rPr>
              <w:t>Number of areas of overlap identified and acted upon</w:t>
            </w:r>
          </w:p>
        </w:tc>
        <w:tc>
          <w:tcPr>
            <w:tcW w:w="1968" w:type="dxa"/>
          </w:tcPr>
          <w:p w:rsidR="00527A90" w:rsidRPr="00527A90" w:rsidRDefault="00527A90" w:rsidP="00527A90">
            <w:pPr>
              <w:spacing w:after="60"/>
              <w:rPr>
                <w:sz w:val="20"/>
                <w:szCs w:val="18"/>
              </w:rPr>
            </w:pPr>
            <w:r w:rsidRPr="00527A90">
              <w:rPr>
                <w:sz w:val="20"/>
                <w:szCs w:val="18"/>
              </w:rPr>
              <w:t>ISC-TF secretariat</w:t>
            </w:r>
          </w:p>
        </w:tc>
      </w:tr>
      <w:tr w:rsidR="00527A90" w:rsidRPr="00B8119B" w:rsidTr="00740882">
        <w:tc>
          <w:tcPr>
            <w:tcW w:w="4385" w:type="dxa"/>
          </w:tcPr>
          <w:p w:rsidR="00527A90" w:rsidRPr="005E7204" w:rsidRDefault="00527A90" w:rsidP="00527A90">
            <w:pPr>
              <w:spacing w:after="60"/>
              <w:rPr>
                <w:bCs/>
                <w:color w:val="4F81BD" w:themeColor="accent1"/>
                <w:sz w:val="20"/>
                <w:szCs w:val="18"/>
              </w:rPr>
            </w:pPr>
            <w:r w:rsidRPr="005E7204">
              <w:rPr>
                <w:sz w:val="20"/>
                <w:szCs w:val="18"/>
              </w:rPr>
              <w:t>I.6-c: Realise savings through avoidance of areas of overlap</w:t>
            </w:r>
          </w:p>
        </w:tc>
        <w:tc>
          <w:tcPr>
            <w:tcW w:w="8208" w:type="dxa"/>
          </w:tcPr>
          <w:p w:rsidR="00527A90" w:rsidRPr="00527A90" w:rsidRDefault="00527A90" w:rsidP="00575020">
            <w:pPr>
              <w:spacing w:after="60"/>
              <w:contextualSpacing/>
              <w:rPr>
                <w:i/>
                <w:iCs/>
                <w:color w:val="548DD4" w:themeColor="text2" w:themeTint="99"/>
                <w:sz w:val="20"/>
              </w:rPr>
            </w:pPr>
            <w:r w:rsidRPr="00527A90">
              <w:rPr>
                <w:i/>
                <w:iCs/>
                <w:color w:val="548DD4" w:themeColor="text2" w:themeTint="99"/>
                <w:sz w:val="20"/>
              </w:rPr>
              <w:t>New Outcome (SP 2020-2023)</w:t>
            </w:r>
          </w:p>
          <w:p w:rsidR="00527A90" w:rsidRPr="00B8119B" w:rsidRDefault="00527A90" w:rsidP="00575020">
            <w:pPr>
              <w:spacing w:after="60"/>
              <w:contextualSpacing/>
              <w:rPr>
                <w:sz w:val="20"/>
              </w:rPr>
            </w:pPr>
            <w:r w:rsidRPr="00527A90">
              <w:rPr>
                <w:sz w:val="20"/>
              </w:rPr>
              <w:t>Cost reductions from efficiency measures related to identify and eliminate all forms and instances of duplication</w:t>
            </w:r>
          </w:p>
        </w:tc>
        <w:tc>
          <w:tcPr>
            <w:tcW w:w="1968" w:type="dxa"/>
          </w:tcPr>
          <w:p w:rsidR="00527A90" w:rsidRPr="00527A90" w:rsidRDefault="00527A90" w:rsidP="00527A90">
            <w:pPr>
              <w:spacing w:after="60"/>
              <w:rPr>
                <w:sz w:val="20"/>
                <w:szCs w:val="18"/>
              </w:rPr>
            </w:pPr>
            <w:r w:rsidRPr="00527A90">
              <w:rPr>
                <w:sz w:val="20"/>
                <w:szCs w:val="18"/>
              </w:rPr>
              <w:t>FRMD</w:t>
            </w:r>
          </w:p>
        </w:tc>
      </w:tr>
    </w:tbl>
    <w:p w:rsidR="005E7204" w:rsidRPr="00B8119B" w:rsidRDefault="005E7204" w:rsidP="005E7204">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5A795D" w:rsidRPr="00B8119B" w:rsidTr="00242E27">
        <w:trPr>
          <w:cnfStyle w:val="100000000000" w:firstRow="1" w:lastRow="0" w:firstColumn="0" w:lastColumn="0" w:oddVBand="0" w:evenVBand="0" w:oddHBand="0" w:evenHBand="0" w:firstRowFirstColumn="0" w:firstRowLastColumn="0" w:lastRowFirstColumn="0" w:lastRowLastColumn="0"/>
        </w:trPr>
        <w:tc>
          <w:tcPr>
            <w:tcW w:w="6658" w:type="dxa"/>
          </w:tcPr>
          <w:p w:rsidR="005A795D" w:rsidRPr="00B8119B" w:rsidRDefault="005A795D" w:rsidP="00242E27">
            <w:r w:rsidRPr="00B8119B">
              <w:t>Output</w:t>
            </w:r>
          </w:p>
        </w:tc>
        <w:tc>
          <w:tcPr>
            <w:tcW w:w="6237" w:type="dxa"/>
            <w:gridSpan w:val="4"/>
          </w:tcPr>
          <w:p w:rsidR="005A795D" w:rsidRPr="00B8119B" w:rsidRDefault="005A795D" w:rsidP="005A795D">
            <w:pPr>
              <w:jc w:val="center"/>
            </w:pPr>
            <w:r w:rsidRPr="00B8119B">
              <w:t xml:space="preserve">Financial resources </w:t>
            </w:r>
            <w:r w:rsidRPr="00B8119B">
              <w:rPr>
                <w:b w:val="0"/>
                <w:bCs w:val="0"/>
              </w:rPr>
              <w:t>(in CHF)</w:t>
            </w:r>
          </w:p>
        </w:tc>
        <w:tc>
          <w:tcPr>
            <w:tcW w:w="1701" w:type="dxa"/>
          </w:tcPr>
          <w:p w:rsidR="005A795D" w:rsidRPr="00B8119B" w:rsidRDefault="005A795D" w:rsidP="00242E27">
            <w:pPr>
              <w:jc w:val="center"/>
            </w:pPr>
          </w:p>
        </w:tc>
      </w:tr>
      <w:tr w:rsidR="005A795D" w:rsidRPr="00B8119B" w:rsidTr="00242E27">
        <w:tc>
          <w:tcPr>
            <w:tcW w:w="6658" w:type="dxa"/>
          </w:tcPr>
          <w:p w:rsidR="005A795D" w:rsidRPr="00B8119B" w:rsidRDefault="005A795D" w:rsidP="00242E27"/>
        </w:tc>
        <w:tc>
          <w:tcPr>
            <w:tcW w:w="1984" w:type="dxa"/>
            <w:vAlign w:val="center"/>
          </w:tcPr>
          <w:p w:rsidR="005A795D" w:rsidRPr="00B8119B" w:rsidRDefault="005A795D" w:rsidP="00242E27">
            <w:pPr>
              <w:jc w:val="center"/>
              <w:rPr>
                <w:b/>
                <w:bCs/>
                <w:color w:val="4F81BD" w:themeColor="accent1"/>
                <w:sz w:val="20"/>
                <w:szCs w:val="20"/>
              </w:rPr>
            </w:pPr>
            <w:r w:rsidRPr="00B8119B">
              <w:rPr>
                <w:bCs/>
                <w:color w:val="5B9BD5"/>
                <w:sz w:val="20"/>
              </w:rPr>
              <w:t>20</w:t>
            </w:r>
            <w:r>
              <w:rPr>
                <w:bCs/>
                <w:color w:val="5B9BD5"/>
                <w:sz w:val="20"/>
              </w:rPr>
              <w:t>20</w:t>
            </w:r>
          </w:p>
        </w:tc>
        <w:tc>
          <w:tcPr>
            <w:tcW w:w="1985" w:type="dxa"/>
            <w:shd w:val="clear" w:color="auto" w:fill="auto"/>
            <w:vAlign w:val="center"/>
          </w:tcPr>
          <w:p w:rsidR="005A795D" w:rsidRPr="00B8119B" w:rsidRDefault="005A795D" w:rsidP="00242E27">
            <w:pPr>
              <w:jc w:val="center"/>
              <w:rPr>
                <w:b/>
                <w:bCs/>
                <w:color w:val="4F81BD" w:themeColor="accent1"/>
                <w:sz w:val="20"/>
                <w:szCs w:val="20"/>
              </w:rPr>
            </w:pPr>
            <w:r w:rsidRPr="00B8119B">
              <w:rPr>
                <w:bCs/>
                <w:color w:val="5B9BD5"/>
                <w:sz w:val="20"/>
              </w:rPr>
              <w:t>202</w:t>
            </w:r>
            <w:r>
              <w:rPr>
                <w:bCs/>
                <w:color w:val="5B9BD5"/>
                <w:sz w:val="20"/>
              </w:rPr>
              <w:t>1</w:t>
            </w:r>
          </w:p>
        </w:tc>
        <w:tc>
          <w:tcPr>
            <w:tcW w:w="1984" w:type="dxa"/>
            <w:shd w:val="clear" w:color="auto" w:fill="auto"/>
            <w:vAlign w:val="center"/>
          </w:tcPr>
          <w:p w:rsidR="005A795D" w:rsidRPr="00B8119B" w:rsidRDefault="005A795D" w:rsidP="00242E27">
            <w:pPr>
              <w:jc w:val="center"/>
              <w:rPr>
                <w:b/>
                <w:bCs/>
                <w:color w:val="4F81BD" w:themeColor="accent1"/>
                <w:sz w:val="20"/>
                <w:szCs w:val="20"/>
              </w:rPr>
            </w:pPr>
            <w:r w:rsidRPr="00B8119B">
              <w:rPr>
                <w:bCs/>
                <w:color w:val="5B9BD5"/>
                <w:sz w:val="20"/>
              </w:rPr>
              <w:t>202</w:t>
            </w:r>
            <w:r>
              <w:rPr>
                <w:bCs/>
                <w:color w:val="5B9BD5"/>
                <w:sz w:val="20"/>
              </w:rPr>
              <w:t>2</w:t>
            </w:r>
          </w:p>
        </w:tc>
        <w:tc>
          <w:tcPr>
            <w:tcW w:w="1985" w:type="dxa"/>
            <w:gridSpan w:val="2"/>
            <w:shd w:val="clear" w:color="auto" w:fill="auto"/>
            <w:vAlign w:val="center"/>
          </w:tcPr>
          <w:p w:rsidR="005A795D" w:rsidRPr="00B8119B" w:rsidRDefault="005A795D" w:rsidP="00242E27">
            <w:pPr>
              <w:jc w:val="center"/>
              <w:rPr>
                <w:b/>
                <w:bCs/>
                <w:color w:val="4F81BD" w:themeColor="accent1"/>
                <w:sz w:val="20"/>
                <w:szCs w:val="20"/>
              </w:rPr>
            </w:pPr>
            <w:r w:rsidRPr="00B8119B">
              <w:rPr>
                <w:bCs/>
                <w:color w:val="5B9BD5"/>
                <w:sz w:val="20"/>
              </w:rPr>
              <w:t>202</w:t>
            </w:r>
            <w:r>
              <w:rPr>
                <w:bCs/>
                <w:color w:val="5B9BD5"/>
                <w:sz w:val="20"/>
              </w:rPr>
              <w:t>3</w:t>
            </w:r>
          </w:p>
        </w:tc>
      </w:tr>
      <w:tr w:rsidR="005A795D" w:rsidRPr="00B8119B" w:rsidTr="00242E27">
        <w:tc>
          <w:tcPr>
            <w:tcW w:w="6658" w:type="dxa"/>
          </w:tcPr>
          <w:p w:rsidR="005A795D" w:rsidRPr="005E7204" w:rsidRDefault="005A795D" w:rsidP="00242E27">
            <w:pPr>
              <w:spacing w:after="60"/>
              <w:contextualSpacing/>
              <w:rPr>
                <w:sz w:val="20"/>
                <w:szCs w:val="18"/>
              </w:rPr>
            </w:pPr>
            <w:r w:rsidRPr="005E7204">
              <w:rPr>
                <w:sz w:val="20"/>
                <w:szCs w:val="18"/>
              </w:rPr>
              <w:t>I.6-1: Process to identify and eliminate all forms and instances of duplication of functions and activities between all ITU structural bodies, optimizing, inter alia, management methods, logistics, coordination and support by the Secretariat</w:t>
            </w:r>
          </w:p>
        </w:tc>
        <w:tc>
          <w:tcPr>
            <w:tcW w:w="1984" w:type="dxa"/>
            <w:shd w:val="clear" w:color="auto" w:fill="auto"/>
          </w:tcPr>
          <w:p w:rsidR="005A795D" w:rsidRPr="00B658D5" w:rsidRDefault="005A795D" w:rsidP="00242E27">
            <w:pPr>
              <w:spacing w:after="60"/>
              <w:jc w:val="center"/>
              <w:rPr>
                <w:i/>
                <w:iCs/>
                <w:color w:val="767171"/>
                <w:sz w:val="22"/>
                <w:szCs w:val="20"/>
              </w:rPr>
            </w:pPr>
            <w:r w:rsidRPr="00B658D5">
              <w:rPr>
                <w:sz w:val="22"/>
                <w:szCs w:val="20"/>
              </w:rPr>
              <w:t>569,397</w:t>
            </w:r>
          </w:p>
        </w:tc>
        <w:tc>
          <w:tcPr>
            <w:tcW w:w="1985" w:type="dxa"/>
            <w:shd w:val="clear" w:color="auto" w:fill="auto"/>
          </w:tcPr>
          <w:p w:rsidR="005A795D" w:rsidRPr="00B658D5" w:rsidRDefault="005A795D" w:rsidP="00242E27">
            <w:pPr>
              <w:spacing w:after="60"/>
              <w:jc w:val="center"/>
              <w:rPr>
                <w:sz w:val="22"/>
                <w:szCs w:val="20"/>
              </w:rPr>
            </w:pPr>
            <w:r w:rsidRPr="00B658D5">
              <w:rPr>
                <w:sz w:val="22"/>
                <w:szCs w:val="20"/>
              </w:rPr>
              <w:t>569,388</w:t>
            </w:r>
          </w:p>
        </w:tc>
        <w:tc>
          <w:tcPr>
            <w:tcW w:w="1984" w:type="dxa"/>
            <w:shd w:val="clear" w:color="auto" w:fill="auto"/>
          </w:tcPr>
          <w:p w:rsidR="005A795D" w:rsidRPr="00B658D5" w:rsidRDefault="005A795D" w:rsidP="00242E27">
            <w:pPr>
              <w:spacing w:after="60"/>
              <w:jc w:val="center"/>
              <w:rPr>
                <w:sz w:val="22"/>
                <w:szCs w:val="20"/>
              </w:rPr>
            </w:pPr>
            <w:r w:rsidRPr="00B658D5">
              <w:rPr>
                <w:sz w:val="22"/>
                <w:szCs w:val="20"/>
              </w:rPr>
              <w:t>534,377</w:t>
            </w:r>
          </w:p>
        </w:tc>
        <w:tc>
          <w:tcPr>
            <w:tcW w:w="1985" w:type="dxa"/>
            <w:gridSpan w:val="2"/>
            <w:shd w:val="clear" w:color="auto" w:fill="auto"/>
          </w:tcPr>
          <w:p w:rsidR="005A795D" w:rsidRPr="00B658D5" w:rsidRDefault="005A795D" w:rsidP="00242E27">
            <w:pPr>
              <w:spacing w:after="60"/>
              <w:jc w:val="center"/>
              <w:rPr>
                <w:sz w:val="22"/>
                <w:szCs w:val="20"/>
              </w:rPr>
            </w:pPr>
            <w:r w:rsidRPr="00B658D5">
              <w:rPr>
                <w:sz w:val="22"/>
                <w:szCs w:val="20"/>
              </w:rPr>
              <w:t>562,818</w:t>
            </w:r>
          </w:p>
        </w:tc>
      </w:tr>
      <w:tr w:rsidR="005A795D" w:rsidRPr="00B8119B" w:rsidTr="00242E27">
        <w:tc>
          <w:tcPr>
            <w:tcW w:w="6658" w:type="dxa"/>
          </w:tcPr>
          <w:p w:rsidR="005A795D" w:rsidRPr="005E7204" w:rsidRDefault="005A795D" w:rsidP="00242E27">
            <w:pPr>
              <w:spacing w:after="60"/>
              <w:contextualSpacing/>
              <w:rPr>
                <w:b/>
                <w:bCs/>
                <w:color w:val="4F81BD" w:themeColor="accent1"/>
                <w:sz w:val="20"/>
                <w:szCs w:val="18"/>
              </w:rPr>
            </w:pPr>
            <w:r w:rsidRPr="005E7204">
              <w:rPr>
                <w:sz w:val="20"/>
                <w:szCs w:val="18"/>
              </w:rPr>
              <w:t>I.6-2: Implement the concept of 'One ITU", harmonizing, to the extent feasible, procedures across Sectors and regional offices/regional presence in the implementation of goals and objectives of the ITU and Sectors</w:t>
            </w:r>
          </w:p>
        </w:tc>
        <w:tc>
          <w:tcPr>
            <w:tcW w:w="1984" w:type="dxa"/>
            <w:shd w:val="clear" w:color="auto" w:fill="auto"/>
          </w:tcPr>
          <w:p w:rsidR="005A795D" w:rsidRPr="00B658D5" w:rsidRDefault="005A795D" w:rsidP="00242E27">
            <w:pPr>
              <w:spacing w:after="60"/>
              <w:jc w:val="center"/>
              <w:rPr>
                <w:i/>
                <w:iCs/>
                <w:color w:val="767171"/>
                <w:sz w:val="22"/>
                <w:szCs w:val="20"/>
              </w:rPr>
            </w:pPr>
            <w:r w:rsidRPr="00B658D5">
              <w:rPr>
                <w:sz w:val="22"/>
                <w:szCs w:val="20"/>
              </w:rPr>
              <w:t>764,292</w:t>
            </w:r>
          </w:p>
        </w:tc>
        <w:tc>
          <w:tcPr>
            <w:tcW w:w="1985" w:type="dxa"/>
            <w:shd w:val="clear" w:color="auto" w:fill="auto"/>
          </w:tcPr>
          <w:p w:rsidR="005A795D" w:rsidRPr="00B658D5" w:rsidRDefault="005A795D" w:rsidP="00242E27">
            <w:pPr>
              <w:spacing w:after="60"/>
              <w:jc w:val="center"/>
              <w:rPr>
                <w:sz w:val="22"/>
                <w:szCs w:val="20"/>
              </w:rPr>
            </w:pPr>
            <w:r w:rsidRPr="00B658D5">
              <w:rPr>
                <w:sz w:val="22"/>
                <w:szCs w:val="20"/>
              </w:rPr>
              <w:t>714,281</w:t>
            </w:r>
          </w:p>
        </w:tc>
        <w:tc>
          <w:tcPr>
            <w:tcW w:w="1984" w:type="dxa"/>
            <w:shd w:val="clear" w:color="auto" w:fill="auto"/>
          </w:tcPr>
          <w:p w:rsidR="005A795D" w:rsidRPr="00B658D5" w:rsidRDefault="005A795D" w:rsidP="00242E27">
            <w:pPr>
              <w:spacing w:after="60"/>
              <w:jc w:val="center"/>
              <w:rPr>
                <w:sz w:val="22"/>
                <w:szCs w:val="20"/>
              </w:rPr>
            </w:pPr>
            <w:r w:rsidRPr="00B658D5">
              <w:rPr>
                <w:sz w:val="22"/>
                <w:szCs w:val="20"/>
              </w:rPr>
              <w:t>678,935</w:t>
            </w:r>
          </w:p>
        </w:tc>
        <w:tc>
          <w:tcPr>
            <w:tcW w:w="1985" w:type="dxa"/>
            <w:gridSpan w:val="2"/>
            <w:shd w:val="clear" w:color="auto" w:fill="auto"/>
          </w:tcPr>
          <w:p w:rsidR="005A795D" w:rsidRPr="00B658D5" w:rsidRDefault="005A795D" w:rsidP="00242E27">
            <w:pPr>
              <w:spacing w:after="60"/>
              <w:jc w:val="center"/>
              <w:rPr>
                <w:sz w:val="22"/>
                <w:szCs w:val="20"/>
              </w:rPr>
            </w:pPr>
            <w:r w:rsidRPr="00B658D5">
              <w:rPr>
                <w:sz w:val="22"/>
                <w:szCs w:val="20"/>
              </w:rPr>
              <w:t>706,616</w:t>
            </w:r>
          </w:p>
        </w:tc>
      </w:tr>
      <w:tr w:rsidR="005A795D" w:rsidRPr="00B8119B" w:rsidTr="00242E27">
        <w:trPr>
          <w:trHeight w:val="220"/>
        </w:trPr>
        <w:tc>
          <w:tcPr>
            <w:tcW w:w="6658" w:type="dxa"/>
          </w:tcPr>
          <w:p w:rsidR="005A795D" w:rsidRPr="00B8119B" w:rsidRDefault="005A795D" w:rsidP="00242E27">
            <w:pPr>
              <w:spacing w:beforeLines="40" w:before="96" w:after="60" w:line="216" w:lineRule="auto"/>
              <w:ind w:right="113"/>
              <w:rPr>
                <w:b/>
                <w:bCs/>
                <w:noProof/>
                <w:color w:val="4F81BD" w:themeColor="accent1"/>
                <w:sz w:val="20"/>
                <w:szCs w:val="20"/>
                <w:lang w:eastAsia="zh-CN"/>
              </w:rPr>
            </w:pPr>
            <w:r w:rsidRPr="00B8119B">
              <w:rPr>
                <w:b/>
                <w:bCs/>
                <w:noProof/>
                <w:color w:val="4F81BD" w:themeColor="accent1"/>
                <w:sz w:val="20"/>
                <w:szCs w:val="20"/>
                <w:lang w:eastAsia="zh-CN"/>
              </w:rPr>
              <w:t>Total for Objective I.</w:t>
            </w:r>
            <w:r>
              <w:rPr>
                <w:b/>
                <w:bCs/>
                <w:noProof/>
                <w:color w:val="4F81BD" w:themeColor="accent1"/>
                <w:sz w:val="20"/>
                <w:szCs w:val="20"/>
                <w:lang w:eastAsia="zh-CN"/>
              </w:rPr>
              <w:t>6</w:t>
            </w:r>
          </w:p>
        </w:tc>
        <w:tc>
          <w:tcPr>
            <w:tcW w:w="1984" w:type="dxa"/>
            <w:shd w:val="clear" w:color="auto" w:fill="auto"/>
          </w:tcPr>
          <w:p w:rsidR="005A795D" w:rsidRPr="00B658D5" w:rsidRDefault="005A795D" w:rsidP="00242E27">
            <w:pPr>
              <w:spacing w:after="60"/>
              <w:jc w:val="center"/>
              <w:rPr>
                <w:i/>
                <w:iCs/>
                <w:color w:val="767171"/>
                <w:sz w:val="22"/>
                <w:szCs w:val="20"/>
              </w:rPr>
            </w:pPr>
            <w:r w:rsidRPr="00B658D5">
              <w:rPr>
                <w:sz w:val="22"/>
                <w:szCs w:val="20"/>
              </w:rPr>
              <w:t>1,333,689</w:t>
            </w:r>
          </w:p>
        </w:tc>
        <w:tc>
          <w:tcPr>
            <w:tcW w:w="1985" w:type="dxa"/>
            <w:shd w:val="clear" w:color="auto" w:fill="auto"/>
          </w:tcPr>
          <w:p w:rsidR="005A795D" w:rsidRPr="00B658D5" w:rsidRDefault="005A795D" w:rsidP="00242E27">
            <w:pPr>
              <w:spacing w:after="60"/>
              <w:jc w:val="center"/>
              <w:rPr>
                <w:b/>
                <w:bCs/>
                <w:sz w:val="22"/>
                <w:szCs w:val="20"/>
              </w:rPr>
            </w:pPr>
            <w:r w:rsidRPr="00B658D5">
              <w:rPr>
                <w:sz w:val="22"/>
                <w:szCs w:val="20"/>
              </w:rPr>
              <w:t>1,283,670</w:t>
            </w:r>
          </w:p>
        </w:tc>
        <w:tc>
          <w:tcPr>
            <w:tcW w:w="1984" w:type="dxa"/>
            <w:shd w:val="clear" w:color="auto" w:fill="auto"/>
          </w:tcPr>
          <w:p w:rsidR="005A795D" w:rsidRPr="00B658D5" w:rsidRDefault="005A795D" w:rsidP="00242E27">
            <w:pPr>
              <w:spacing w:after="60"/>
              <w:jc w:val="center"/>
              <w:rPr>
                <w:b/>
                <w:bCs/>
                <w:sz w:val="22"/>
                <w:szCs w:val="20"/>
              </w:rPr>
            </w:pPr>
            <w:r w:rsidRPr="00B658D5">
              <w:rPr>
                <w:sz w:val="22"/>
                <w:szCs w:val="20"/>
              </w:rPr>
              <w:t>1,213,311</w:t>
            </w:r>
          </w:p>
        </w:tc>
        <w:tc>
          <w:tcPr>
            <w:tcW w:w="1985" w:type="dxa"/>
            <w:gridSpan w:val="2"/>
            <w:shd w:val="clear" w:color="auto" w:fill="auto"/>
          </w:tcPr>
          <w:p w:rsidR="005A795D" w:rsidRPr="00B658D5" w:rsidRDefault="005A795D" w:rsidP="00242E27">
            <w:pPr>
              <w:spacing w:after="60"/>
              <w:jc w:val="center"/>
              <w:rPr>
                <w:sz w:val="22"/>
                <w:szCs w:val="20"/>
              </w:rPr>
            </w:pPr>
            <w:r w:rsidRPr="00B658D5">
              <w:rPr>
                <w:sz w:val="22"/>
                <w:szCs w:val="20"/>
              </w:rPr>
              <w:t>1,269,435</w:t>
            </w:r>
          </w:p>
        </w:tc>
      </w:tr>
    </w:tbl>
    <w:p w:rsidR="005617A1" w:rsidRPr="00B8119B"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B8119B">
        <w:rPr>
          <w:rFonts w:ascii="Calibri Light" w:eastAsia="SimSun" w:hAnsi="Calibri Light"/>
          <w:color w:val="2E74B5"/>
          <w:sz w:val="32"/>
          <w:szCs w:val="32"/>
        </w:rPr>
        <w:t>6</w:t>
      </w:r>
      <w:r w:rsidRPr="00B8119B">
        <w:rPr>
          <w:rFonts w:ascii="Calibri Light" w:eastAsia="SimSun" w:hAnsi="Calibri Light"/>
          <w:color w:val="2E74B5"/>
          <w:sz w:val="32"/>
          <w:szCs w:val="32"/>
        </w:rPr>
        <w:tab/>
        <w:t>Implementation of the Operational Plan</w:t>
      </w:r>
      <w:r w:rsidR="009560C2">
        <w:rPr>
          <w:rFonts w:ascii="Calibri Light" w:eastAsia="SimSun" w:hAnsi="Calibri Light"/>
          <w:color w:val="2E74B5"/>
          <w:sz w:val="32"/>
          <w:szCs w:val="32"/>
        </w:rPr>
        <w:t>s</w:t>
      </w:r>
    </w:p>
    <w:p w:rsidR="005617A1" w:rsidRDefault="00DD55C1" w:rsidP="00F67DBA">
      <w:pPr>
        <w:tabs>
          <w:tab w:val="clear" w:pos="567"/>
          <w:tab w:val="clear" w:pos="1134"/>
          <w:tab w:val="clear" w:pos="1701"/>
          <w:tab w:val="clear" w:pos="2268"/>
          <w:tab w:val="clear" w:pos="2835"/>
        </w:tabs>
        <w:snapToGrid w:val="0"/>
        <w:spacing w:after="120"/>
        <w:jc w:val="both"/>
        <w:rPr>
          <w:rFonts w:eastAsia="Calibri"/>
        </w:rPr>
      </w:pPr>
      <w:r>
        <w:rPr>
          <w:rFonts w:asciiTheme="minorHAnsi" w:eastAsia="Calibri" w:hAnsiTheme="minorHAnsi"/>
          <w:sz w:val="22"/>
          <w:szCs w:val="22"/>
        </w:rPr>
        <w:t>The outputs defined in this</w:t>
      </w:r>
      <w:r w:rsidR="005617A1" w:rsidRPr="00B8119B">
        <w:rPr>
          <w:rFonts w:asciiTheme="minorHAnsi" w:eastAsia="Calibri" w:hAnsiTheme="minorHAnsi"/>
          <w:sz w:val="22"/>
          <w:szCs w:val="22"/>
        </w:rPr>
        <w:t xml:space="preserve"> Operational Plan will be coordinated by </w:t>
      </w:r>
      <w:r w:rsidR="00092174">
        <w:rPr>
          <w:rFonts w:asciiTheme="minorHAnsi" w:eastAsia="Calibri" w:hAnsiTheme="minorHAnsi"/>
          <w:sz w:val="22"/>
          <w:szCs w:val="22"/>
        </w:rPr>
        <w:t>the General Secretariat</w:t>
      </w:r>
      <w:r w:rsidR="005617A1" w:rsidRPr="00B8119B">
        <w:rPr>
          <w:rFonts w:asciiTheme="minorHAnsi" w:eastAsia="Calibri" w:hAnsiTheme="minorHAnsi"/>
          <w:sz w:val="22"/>
          <w:szCs w:val="22"/>
        </w:rPr>
        <w:t xml:space="preserve">, implementing the activities of the internal work plans of </w:t>
      </w:r>
      <w:r>
        <w:rPr>
          <w:rFonts w:asciiTheme="minorHAnsi" w:eastAsia="Calibri" w:hAnsiTheme="minorHAnsi"/>
          <w:sz w:val="22"/>
          <w:szCs w:val="22"/>
        </w:rPr>
        <w:t>each Department</w:t>
      </w:r>
      <w:r w:rsidR="005617A1" w:rsidRPr="00B8119B">
        <w:rPr>
          <w:rFonts w:asciiTheme="minorHAnsi" w:eastAsia="Calibri" w:hAnsiTheme="minorHAnsi"/>
          <w:sz w:val="22"/>
          <w:szCs w:val="22"/>
        </w:rPr>
        <w:t>. The administrative support serv</w:t>
      </w:r>
      <w:r w:rsidR="0017022B">
        <w:rPr>
          <w:rFonts w:asciiTheme="minorHAnsi" w:eastAsia="Calibri" w:hAnsiTheme="minorHAnsi"/>
          <w:sz w:val="22"/>
          <w:szCs w:val="22"/>
        </w:rPr>
        <w:t xml:space="preserve">ices are delivered </w:t>
      </w:r>
      <w:r w:rsidR="005617A1" w:rsidRPr="00B8119B">
        <w:rPr>
          <w:rFonts w:asciiTheme="minorHAnsi" w:eastAsia="Calibri" w:hAnsiTheme="minorHAnsi"/>
          <w:sz w:val="22"/>
          <w:szCs w:val="22"/>
        </w:rPr>
        <w:t>principally by the General Secretariat, subject to predefined and agreed annual Service Level Agreements (for the provision of internal services) between the two parties.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w:t>
      </w:r>
      <w:r w:rsidR="00D7153E">
        <w:rPr>
          <w:rFonts w:asciiTheme="minorHAnsi" w:eastAsia="Calibri" w:hAnsiTheme="minorHAnsi"/>
          <w:sz w:val="22"/>
          <w:szCs w:val="22"/>
        </w:rPr>
        <w:t xml:space="preserve"> </w:t>
      </w:r>
      <w:r>
        <w:rPr>
          <w:rFonts w:asciiTheme="minorHAnsi" w:eastAsia="Calibri" w:hAnsiTheme="minorHAnsi"/>
          <w:sz w:val="22"/>
          <w:szCs w:val="22"/>
        </w:rPr>
        <w:t>risks analysis included in this</w:t>
      </w:r>
      <w:r w:rsidR="00D7153E">
        <w:rPr>
          <w:rFonts w:asciiTheme="minorHAnsi" w:eastAsia="Calibri" w:hAnsiTheme="minorHAnsi"/>
          <w:sz w:val="22"/>
          <w:szCs w:val="22"/>
        </w:rPr>
        <w:t xml:space="preserve"> </w:t>
      </w:r>
      <w:r>
        <w:rPr>
          <w:rFonts w:asciiTheme="minorHAnsi" w:eastAsia="Calibri" w:hAnsiTheme="minorHAnsi"/>
          <w:sz w:val="22"/>
          <w:szCs w:val="22"/>
        </w:rPr>
        <w:t>OP</w:t>
      </w:r>
      <w:r w:rsidR="005617A1" w:rsidRPr="00B8119B">
        <w:rPr>
          <w:rFonts w:asciiTheme="minorHAnsi" w:eastAsia="Calibri" w:hAnsiTheme="minorHAnsi"/>
          <w:sz w:val="22"/>
          <w:szCs w:val="22"/>
        </w:rPr>
        <w:t xml:space="preserve"> for periodical review by senior management, each Department will continue systematic identification, assessment and management of risks associated with the delivery of the respective outputs and support services, based on a multi-level risk management approach</w:t>
      </w:r>
      <w:r w:rsidR="005617A1" w:rsidRPr="00B8119B">
        <w:rPr>
          <w:rFonts w:eastAsia="Calibri"/>
        </w:rPr>
        <w:t>.</w:t>
      </w:r>
    </w:p>
    <w:p w:rsidR="00FD5565" w:rsidRPr="00DC7E72" w:rsidRDefault="005617A1" w:rsidP="00DC7E72">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B8119B">
        <w:rPr>
          <w:rFonts w:ascii="Calibri Light" w:eastAsiaTheme="majorEastAsia" w:hAnsi="Calibri Light" w:cstheme="majorBidi"/>
          <w:b w:val="0"/>
          <w:color w:val="2E74B5"/>
          <w:sz w:val="32"/>
          <w:szCs w:val="32"/>
        </w:rPr>
        <w:lastRenderedPageBreak/>
        <w:t>Annex 1: Allocation of resources to intersectoral objectives and ITU Strategic Goals</w:t>
      </w:r>
    </w:p>
    <w:p w:rsidR="00657CFC" w:rsidRPr="00F67DBA" w:rsidRDefault="00657CFC" w:rsidP="00657CFC">
      <w:pPr>
        <w:rPr>
          <w:sz w:val="22"/>
          <w:szCs w:val="18"/>
        </w:rPr>
      </w:pPr>
      <w:r w:rsidRPr="00F67DBA">
        <w:rPr>
          <w:rFonts w:eastAsiaTheme="majorEastAsia"/>
          <w:bCs/>
          <w:szCs w:val="18"/>
        </w:rPr>
        <w:t>2020</w:t>
      </w:r>
      <w:r w:rsidR="006F0854" w:rsidRPr="00F67DBA">
        <w:rPr>
          <w:rFonts w:eastAsiaTheme="majorEastAsia"/>
          <w:bCs/>
          <w:szCs w:val="18"/>
        </w:rPr>
        <w:t>:</w:t>
      </w:r>
    </w:p>
    <w:p w:rsidR="00FD5565" w:rsidRPr="00B8119B" w:rsidRDefault="00657CFC" w:rsidP="00FD5565">
      <w:pPr>
        <w:rPr>
          <w:highlight w:val="yellow"/>
        </w:rPr>
      </w:pPr>
      <w:r w:rsidRPr="00657CFC">
        <w:rPr>
          <w:noProof/>
          <w:lang w:eastAsia="zh-CN"/>
        </w:rPr>
        <w:drawing>
          <wp:inline distT="0" distB="0" distL="0" distR="0" wp14:anchorId="4B88AE6A" wp14:editId="5597EE99">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FD5565" w:rsidRPr="006F0854" w:rsidRDefault="00FD5565" w:rsidP="00124A18">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124A18">
        <w:rPr>
          <w:rFonts w:ascii="Calibri Light" w:eastAsiaTheme="majorEastAsia" w:hAnsi="Calibri Light" w:cstheme="majorBidi"/>
          <w:b w:val="0"/>
          <w:color w:val="2E74B5"/>
          <w:sz w:val="32"/>
          <w:szCs w:val="32"/>
        </w:rPr>
        <w:t>Annex 2: Resource allocation of General Secretariat support services to objectives and ITU strategic</w:t>
      </w:r>
      <w:r w:rsidRPr="00B8119B">
        <w:t xml:space="preserve"> </w:t>
      </w:r>
      <w:r w:rsidRPr="006F0854">
        <w:rPr>
          <w:rFonts w:ascii="Calibri Light" w:eastAsiaTheme="majorEastAsia" w:hAnsi="Calibri Light" w:cstheme="majorBidi"/>
          <w:b w:val="0"/>
          <w:color w:val="2E74B5"/>
          <w:sz w:val="32"/>
          <w:szCs w:val="32"/>
        </w:rPr>
        <w:t>goals</w:t>
      </w:r>
    </w:p>
    <w:p w:rsidR="00FD5565" w:rsidRPr="00B8119B" w:rsidRDefault="00FD5565" w:rsidP="006F0854">
      <w:pPr>
        <w:keepNext/>
        <w:keepLines/>
        <w:spacing w:after="60"/>
        <w:rPr>
          <w:sz w:val="20"/>
        </w:rPr>
      </w:pPr>
      <w:r w:rsidRPr="00B8119B">
        <w:rPr>
          <w:sz w:val="20"/>
        </w:rPr>
        <w:t>20</w:t>
      </w:r>
      <w:r w:rsidR="00EE7738">
        <w:rPr>
          <w:sz w:val="20"/>
        </w:rPr>
        <w:t>20</w:t>
      </w:r>
      <w:r w:rsidRPr="00B8119B">
        <w:rPr>
          <w:sz w:val="20"/>
        </w:rPr>
        <w:t>:</w:t>
      </w:r>
    </w:p>
    <w:p w:rsidR="006F0854" w:rsidRDefault="006F0854" w:rsidP="00F67DBA">
      <w:pPr>
        <w:rPr>
          <w:sz w:val="20"/>
        </w:rPr>
      </w:pPr>
      <w:r w:rsidRPr="006F0854">
        <w:rPr>
          <w:noProof/>
          <w:lang w:eastAsia="zh-CN"/>
        </w:rPr>
        <w:drawing>
          <wp:inline distT="0" distB="0" distL="0" distR="0" wp14:anchorId="40A95878" wp14:editId="3BB3DB38">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6F0854" w:rsidRPr="00B8119B" w:rsidRDefault="006F0854" w:rsidP="00FD5565">
      <w:pPr>
        <w:rPr>
          <w:sz w:val="20"/>
        </w:rPr>
      </w:pPr>
      <w:r w:rsidRPr="006F0854">
        <w:rPr>
          <w:noProof/>
          <w:lang w:eastAsia="zh-CN"/>
        </w:rPr>
        <w:drawing>
          <wp:inline distT="0" distB="0" distL="0" distR="0" wp14:anchorId="7DEDD532" wp14:editId="2818E7E9">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F67DBA" w:rsidRDefault="00F67DBA" w:rsidP="00FD5565">
      <w:pPr>
        <w:contextualSpacing/>
      </w:pPr>
    </w:p>
    <w:p w:rsidR="00FD5565" w:rsidRPr="00B8119B" w:rsidRDefault="00FD5565" w:rsidP="00FD5565">
      <w:pPr>
        <w:contextualSpacing/>
      </w:pPr>
      <w:r w:rsidRPr="00B8119B">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5617A1" w:rsidRPr="00B8119B" w:rsidRDefault="00FD5565" w:rsidP="00F67DBA">
      <w:pPr>
        <w:snapToGrid w:val="0"/>
        <w:spacing w:before="60" w:after="60"/>
      </w:pPr>
      <w:r w:rsidRPr="00B8119B">
        <w:t>Support services include C&amp;P, part of HRMD, IS support for conferences, 50% of Building costs and 50% of ICT costs; I</w:t>
      </w:r>
      <w:r w:rsidR="00F67DBA">
        <w:t>ntersectoral includes SPM costs.</w:t>
      </w:r>
    </w:p>
    <w:sectPr w:rsidR="005617A1" w:rsidRPr="00B8119B" w:rsidSect="00715BCF">
      <w:headerReference w:type="default" r:id="rId15"/>
      <w:headerReference w:type="first" r:id="rId16"/>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F2" w:rsidRDefault="00004DF2">
      <w:r>
        <w:separator/>
      </w:r>
    </w:p>
  </w:endnote>
  <w:endnote w:type="continuationSeparator" w:id="0">
    <w:p w:rsidR="00004DF2" w:rsidRDefault="000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F2" w:rsidRDefault="00004DF2">
      <w:r>
        <w:t>____________________</w:t>
      </w:r>
    </w:p>
  </w:footnote>
  <w:footnote w:type="continuationSeparator" w:id="0">
    <w:p w:rsidR="00004DF2" w:rsidRDefault="0000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F9" w:rsidRPr="004671F9" w:rsidRDefault="004671F9" w:rsidP="004671F9">
    <w:pPr>
      <w:tabs>
        <w:tab w:val="clear" w:pos="567"/>
        <w:tab w:val="clear" w:pos="1134"/>
        <w:tab w:val="clear" w:pos="1701"/>
        <w:tab w:val="clear" w:pos="2268"/>
        <w:tab w:val="clear" w:pos="2835"/>
        <w:tab w:val="center" w:pos="7655"/>
        <w:tab w:val="right" w:pos="14601"/>
      </w:tabs>
      <w:ind w:right="1"/>
      <w:rPr>
        <w:sz w:val="22"/>
        <w:szCs w:val="18"/>
      </w:rPr>
    </w:pPr>
    <w:r w:rsidRPr="00431060">
      <w:rPr>
        <w:sz w:val="22"/>
        <w:szCs w:val="18"/>
      </w:rPr>
      <w:tab/>
    </w:r>
    <w:r w:rsidRPr="00431060">
      <w:rPr>
        <w:sz w:val="22"/>
        <w:szCs w:val="18"/>
        <w:lang w:val="es-ES_tradnl"/>
      </w:rPr>
      <w:t>TDAG-1</w:t>
    </w:r>
    <w:r>
      <w:rPr>
        <w:sz w:val="22"/>
        <w:szCs w:val="18"/>
        <w:lang w:val="es-ES_tradnl"/>
      </w:rPr>
      <w:t>9</w:t>
    </w:r>
    <w:r w:rsidRPr="00431060">
      <w:rPr>
        <w:sz w:val="22"/>
        <w:szCs w:val="18"/>
        <w:lang w:val="es-ES_tradnl"/>
      </w:rPr>
      <w:t>/25-E</w:t>
    </w:r>
    <w:r w:rsidRPr="00431060">
      <w:rPr>
        <w:sz w:val="22"/>
        <w:szCs w:val="18"/>
        <w:lang w:val="es-ES_tradnl"/>
      </w:rPr>
      <w:tab/>
      <w:t xml:space="preserve">Page </w:t>
    </w:r>
    <w:r w:rsidRPr="00431060">
      <w:rPr>
        <w:sz w:val="22"/>
        <w:szCs w:val="18"/>
      </w:rPr>
      <w:fldChar w:fldCharType="begin"/>
    </w:r>
    <w:r w:rsidRPr="00431060">
      <w:rPr>
        <w:sz w:val="22"/>
        <w:szCs w:val="18"/>
        <w:lang w:val="es-ES_tradnl"/>
      </w:rPr>
      <w:instrText xml:space="preserve"> PAGE </w:instrText>
    </w:r>
    <w:r w:rsidRPr="00431060">
      <w:rPr>
        <w:sz w:val="22"/>
        <w:szCs w:val="18"/>
      </w:rPr>
      <w:fldChar w:fldCharType="separate"/>
    </w:r>
    <w:r w:rsidR="00230492">
      <w:rPr>
        <w:noProof/>
        <w:sz w:val="22"/>
        <w:szCs w:val="18"/>
        <w:lang w:val="es-ES_tradnl"/>
      </w:rPr>
      <w:t>11</w:t>
    </w:r>
    <w:r w:rsidRPr="00431060">
      <w:rPr>
        <w:sz w:val="22"/>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F9" w:rsidRPr="004671F9" w:rsidRDefault="004671F9" w:rsidP="004671F9">
    <w:pPr>
      <w:tabs>
        <w:tab w:val="clear" w:pos="567"/>
        <w:tab w:val="clear" w:pos="1134"/>
        <w:tab w:val="clear" w:pos="1701"/>
        <w:tab w:val="clear" w:pos="2268"/>
        <w:tab w:val="clear" w:pos="2835"/>
        <w:tab w:val="center" w:pos="7655"/>
        <w:tab w:val="right" w:pos="14601"/>
      </w:tabs>
      <w:ind w:right="1"/>
      <w:rPr>
        <w:sz w:val="22"/>
        <w:szCs w:val="18"/>
      </w:rPr>
    </w:pPr>
    <w:r w:rsidRPr="00431060">
      <w:rPr>
        <w:sz w:val="22"/>
        <w:szCs w:val="18"/>
      </w:rPr>
      <w:tab/>
    </w:r>
    <w:r w:rsidRPr="00431060">
      <w:rPr>
        <w:sz w:val="22"/>
        <w:szCs w:val="18"/>
        <w:lang w:val="es-ES_tradnl"/>
      </w:rPr>
      <w:t>TDAG-1</w:t>
    </w:r>
    <w:r>
      <w:rPr>
        <w:sz w:val="22"/>
        <w:szCs w:val="18"/>
        <w:lang w:val="es-ES_tradnl"/>
      </w:rPr>
      <w:t>9</w:t>
    </w:r>
    <w:r w:rsidRPr="00431060">
      <w:rPr>
        <w:sz w:val="22"/>
        <w:szCs w:val="18"/>
        <w:lang w:val="es-ES_tradnl"/>
      </w:rPr>
      <w:t>/25-E</w:t>
    </w:r>
    <w:r w:rsidRPr="00431060">
      <w:rPr>
        <w:sz w:val="22"/>
        <w:szCs w:val="18"/>
        <w:lang w:val="es-ES_tradnl"/>
      </w:rPr>
      <w:tab/>
      <w:t xml:space="preserve">Page </w:t>
    </w:r>
    <w:r w:rsidRPr="00431060">
      <w:rPr>
        <w:sz w:val="22"/>
        <w:szCs w:val="18"/>
      </w:rPr>
      <w:fldChar w:fldCharType="begin"/>
    </w:r>
    <w:r w:rsidRPr="00431060">
      <w:rPr>
        <w:sz w:val="22"/>
        <w:szCs w:val="18"/>
        <w:lang w:val="es-ES_tradnl"/>
      </w:rPr>
      <w:instrText xml:space="preserve"> PAGE </w:instrText>
    </w:r>
    <w:r w:rsidRPr="00431060">
      <w:rPr>
        <w:sz w:val="22"/>
        <w:szCs w:val="18"/>
      </w:rPr>
      <w:fldChar w:fldCharType="separate"/>
    </w:r>
    <w:r w:rsidR="00230492">
      <w:rPr>
        <w:noProof/>
        <w:sz w:val="22"/>
        <w:szCs w:val="18"/>
        <w:lang w:val="es-ES_tradnl"/>
      </w:rPr>
      <w:t>2</w:t>
    </w:r>
    <w:r w:rsidRPr="00431060">
      <w:rPr>
        <w:sz w:val="22"/>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F159C"/>
    <w:multiLevelType w:val="hybridMultilevel"/>
    <w:tmpl w:val="75D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6"/>
  </w:num>
  <w:num w:numId="13">
    <w:abstractNumId w:val="44"/>
  </w:num>
  <w:num w:numId="14">
    <w:abstractNumId w:val="20"/>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5"/>
  </w:num>
  <w:num w:numId="18">
    <w:abstractNumId w:val="17"/>
  </w:num>
  <w:num w:numId="19">
    <w:abstractNumId w:val="29"/>
  </w:num>
  <w:num w:numId="20">
    <w:abstractNumId w:val="23"/>
  </w:num>
  <w:num w:numId="21">
    <w:abstractNumId w:val="26"/>
  </w:num>
  <w:num w:numId="22">
    <w:abstractNumId w:val="1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1"/>
  </w:num>
  <w:num w:numId="26">
    <w:abstractNumId w:val="27"/>
  </w:num>
  <w:num w:numId="27">
    <w:abstractNumId w:val="34"/>
  </w:num>
  <w:num w:numId="28">
    <w:abstractNumId w:val="11"/>
  </w:num>
  <w:num w:numId="29">
    <w:abstractNumId w:val="32"/>
  </w:num>
  <w:num w:numId="30">
    <w:abstractNumId w:val="25"/>
  </w:num>
  <w:num w:numId="31">
    <w:abstractNumId w:val="35"/>
  </w:num>
  <w:num w:numId="32">
    <w:abstractNumId w:val="42"/>
  </w:num>
  <w:num w:numId="33">
    <w:abstractNumId w:val="33"/>
  </w:num>
  <w:num w:numId="34">
    <w:abstractNumId w:val="45"/>
  </w:num>
  <w:num w:numId="35">
    <w:abstractNumId w:val="46"/>
  </w:num>
  <w:num w:numId="36">
    <w:abstractNumId w:val="16"/>
  </w:num>
  <w:num w:numId="37">
    <w:abstractNumId w:val="18"/>
  </w:num>
  <w:num w:numId="38">
    <w:abstractNumId w:val="24"/>
  </w:num>
  <w:num w:numId="39">
    <w:abstractNumId w:val="41"/>
  </w:num>
  <w:num w:numId="40">
    <w:abstractNumId w:val="39"/>
  </w:num>
  <w:num w:numId="41">
    <w:abstractNumId w:val="14"/>
  </w:num>
  <w:num w:numId="42">
    <w:abstractNumId w:val="40"/>
  </w:num>
  <w:num w:numId="43">
    <w:abstractNumId w:val="43"/>
  </w:num>
  <w:num w:numId="44">
    <w:abstractNumId w:val="19"/>
  </w:num>
  <w:num w:numId="45">
    <w:abstractNumId w:val="37"/>
  </w:num>
  <w:num w:numId="46">
    <w:abstractNumId w:val="13"/>
  </w:num>
  <w:num w:numId="47">
    <w:abstractNumId w:val="22"/>
  </w:num>
  <w:num w:numId="48">
    <w:abstractNumId w:val="2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1"/>
    <w:rsid w:val="00002288"/>
    <w:rsid w:val="00004DF2"/>
    <w:rsid w:val="000061C6"/>
    <w:rsid w:val="00007695"/>
    <w:rsid w:val="0001460D"/>
    <w:rsid w:val="000210D4"/>
    <w:rsid w:val="00033A16"/>
    <w:rsid w:val="000362E2"/>
    <w:rsid w:val="00040A79"/>
    <w:rsid w:val="000622B8"/>
    <w:rsid w:val="00063016"/>
    <w:rsid w:val="00065931"/>
    <w:rsid w:val="00066795"/>
    <w:rsid w:val="00076AF6"/>
    <w:rsid w:val="00085CF2"/>
    <w:rsid w:val="00092174"/>
    <w:rsid w:val="000A5807"/>
    <w:rsid w:val="000B1705"/>
    <w:rsid w:val="000C688F"/>
    <w:rsid w:val="000C7CA5"/>
    <w:rsid w:val="000D5115"/>
    <w:rsid w:val="000D75B2"/>
    <w:rsid w:val="000E4C43"/>
    <w:rsid w:val="001121F5"/>
    <w:rsid w:val="00124A18"/>
    <w:rsid w:val="001276C1"/>
    <w:rsid w:val="00133D13"/>
    <w:rsid w:val="001400DC"/>
    <w:rsid w:val="00140CE1"/>
    <w:rsid w:val="00153B2A"/>
    <w:rsid w:val="00161417"/>
    <w:rsid w:val="0017022B"/>
    <w:rsid w:val="0017539C"/>
    <w:rsid w:val="00175AC2"/>
    <w:rsid w:val="0017609F"/>
    <w:rsid w:val="0018321C"/>
    <w:rsid w:val="00191716"/>
    <w:rsid w:val="001A755A"/>
    <w:rsid w:val="001B44EA"/>
    <w:rsid w:val="001B6B5B"/>
    <w:rsid w:val="001C628E"/>
    <w:rsid w:val="001C6478"/>
    <w:rsid w:val="001C76F5"/>
    <w:rsid w:val="001E0F7B"/>
    <w:rsid w:val="001E1A30"/>
    <w:rsid w:val="001F0C79"/>
    <w:rsid w:val="0020079A"/>
    <w:rsid w:val="00202AB0"/>
    <w:rsid w:val="002119FD"/>
    <w:rsid w:val="002130E0"/>
    <w:rsid w:val="00217680"/>
    <w:rsid w:val="00230492"/>
    <w:rsid w:val="002505B7"/>
    <w:rsid w:val="00251ABA"/>
    <w:rsid w:val="00260A66"/>
    <w:rsid w:val="00264425"/>
    <w:rsid w:val="00265875"/>
    <w:rsid w:val="0026630A"/>
    <w:rsid w:val="0027303B"/>
    <w:rsid w:val="00274776"/>
    <w:rsid w:val="00277EF6"/>
    <w:rsid w:val="0028109B"/>
    <w:rsid w:val="00283B23"/>
    <w:rsid w:val="00285110"/>
    <w:rsid w:val="00295F08"/>
    <w:rsid w:val="00296473"/>
    <w:rsid w:val="002A08A2"/>
    <w:rsid w:val="002A4D4B"/>
    <w:rsid w:val="002A7E6A"/>
    <w:rsid w:val="002B0247"/>
    <w:rsid w:val="002B1F58"/>
    <w:rsid w:val="002B57EF"/>
    <w:rsid w:val="002C1C7A"/>
    <w:rsid w:val="002C37E9"/>
    <w:rsid w:val="002E2D52"/>
    <w:rsid w:val="0030160F"/>
    <w:rsid w:val="00303105"/>
    <w:rsid w:val="00311834"/>
    <w:rsid w:val="00317A30"/>
    <w:rsid w:val="00322D0D"/>
    <w:rsid w:val="00371D34"/>
    <w:rsid w:val="00376903"/>
    <w:rsid w:val="003825D0"/>
    <w:rsid w:val="00384967"/>
    <w:rsid w:val="003942D4"/>
    <w:rsid w:val="00394E4D"/>
    <w:rsid w:val="00395497"/>
    <w:rsid w:val="003958A8"/>
    <w:rsid w:val="003A2E75"/>
    <w:rsid w:val="003B6E83"/>
    <w:rsid w:val="003C0263"/>
    <w:rsid w:val="003C2533"/>
    <w:rsid w:val="003C30E1"/>
    <w:rsid w:val="003C659E"/>
    <w:rsid w:val="003E54DA"/>
    <w:rsid w:val="003E7B2E"/>
    <w:rsid w:val="003F2059"/>
    <w:rsid w:val="003F427B"/>
    <w:rsid w:val="003F46B5"/>
    <w:rsid w:val="0040435A"/>
    <w:rsid w:val="004124F7"/>
    <w:rsid w:val="00416A24"/>
    <w:rsid w:val="00431D9E"/>
    <w:rsid w:val="00433CA1"/>
    <w:rsid w:val="00433CE8"/>
    <w:rsid w:val="00434A5C"/>
    <w:rsid w:val="0044517F"/>
    <w:rsid w:val="004544D9"/>
    <w:rsid w:val="00466B21"/>
    <w:rsid w:val="004671F9"/>
    <w:rsid w:val="00472F71"/>
    <w:rsid w:val="00490E72"/>
    <w:rsid w:val="00491157"/>
    <w:rsid w:val="004921C8"/>
    <w:rsid w:val="00494600"/>
    <w:rsid w:val="004B7450"/>
    <w:rsid w:val="004D1851"/>
    <w:rsid w:val="004D599D"/>
    <w:rsid w:val="004E2EA5"/>
    <w:rsid w:val="004E3AEB"/>
    <w:rsid w:val="004F38CB"/>
    <w:rsid w:val="0050028E"/>
    <w:rsid w:val="0050223C"/>
    <w:rsid w:val="00510ACE"/>
    <w:rsid w:val="005145F7"/>
    <w:rsid w:val="005243FF"/>
    <w:rsid w:val="00527A90"/>
    <w:rsid w:val="00536301"/>
    <w:rsid w:val="00551551"/>
    <w:rsid w:val="00557347"/>
    <w:rsid w:val="005605D4"/>
    <w:rsid w:val="005617A1"/>
    <w:rsid w:val="00563DE2"/>
    <w:rsid w:val="00564FBC"/>
    <w:rsid w:val="00575020"/>
    <w:rsid w:val="00582442"/>
    <w:rsid w:val="00584430"/>
    <w:rsid w:val="00590545"/>
    <w:rsid w:val="005A795D"/>
    <w:rsid w:val="005C4FFA"/>
    <w:rsid w:val="005E7204"/>
    <w:rsid w:val="00607E11"/>
    <w:rsid w:val="006248AE"/>
    <w:rsid w:val="00637580"/>
    <w:rsid w:val="0064737F"/>
    <w:rsid w:val="006535F1"/>
    <w:rsid w:val="006538CC"/>
    <w:rsid w:val="00653E75"/>
    <w:rsid w:val="0065557D"/>
    <w:rsid w:val="00657CFC"/>
    <w:rsid w:val="00662984"/>
    <w:rsid w:val="00670A79"/>
    <w:rsid w:val="006716BB"/>
    <w:rsid w:val="00690475"/>
    <w:rsid w:val="006922DE"/>
    <w:rsid w:val="006B0DB4"/>
    <w:rsid w:val="006B6680"/>
    <w:rsid w:val="006B6DCC"/>
    <w:rsid w:val="006D10F3"/>
    <w:rsid w:val="006F0854"/>
    <w:rsid w:val="006F38A3"/>
    <w:rsid w:val="00700C39"/>
    <w:rsid w:val="00702DEF"/>
    <w:rsid w:val="00706861"/>
    <w:rsid w:val="00715BCF"/>
    <w:rsid w:val="00732E3E"/>
    <w:rsid w:val="0073571E"/>
    <w:rsid w:val="00736561"/>
    <w:rsid w:val="00740882"/>
    <w:rsid w:val="0075051B"/>
    <w:rsid w:val="00756187"/>
    <w:rsid w:val="00761F49"/>
    <w:rsid w:val="00777C26"/>
    <w:rsid w:val="00781D80"/>
    <w:rsid w:val="00785EE2"/>
    <w:rsid w:val="00794D34"/>
    <w:rsid w:val="00795AF8"/>
    <w:rsid w:val="007A4358"/>
    <w:rsid w:val="007A4EF1"/>
    <w:rsid w:val="007A5C30"/>
    <w:rsid w:val="007B07B5"/>
    <w:rsid w:val="007B0A26"/>
    <w:rsid w:val="007B6A1E"/>
    <w:rsid w:val="007C00D3"/>
    <w:rsid w:val="007C7A8F"/>
    <w:rsid w:val="007E145A"/>
    <w:rsid w:val="007E7687"/>
    <w:rsid w:val="007E7C7D"/>
    <w:rsid w:val="007F5103"/>
    <w:rsid w:val="007F6A30"/>
    <w:rsid w:val="007F6ED6"/>
    <w:rsid w:val="00813E5E"/>
    <w:rsid w:val="00825210"/>
    <w:rsid w:val="0082634D"/>
    <w:rsid w:val="00834B9A"/>
    <w:rsid w:val="0083581B"/>
    <w:rsid w:val="008374E9"/>
    <w:rsid w:val="00863DF8"/>
    <w:rsid w:val="00864AFF"/>
    <w:rsid w:val="00865B4A"/>
    <w:rsid w:val="008675F6"/>
    <w:rsid w:val="008A270B"/>
    <w:rsid w:val="008A46BF"/>
    <w:rsid w:val="008A7766"/>
    <w:rsid w:val="008B4A6A"/>
    <w:rsid w:val="008C64E7"/>
    <w:rsid w:val="008C7E27"/>
    <w:rsid w:val="008E4A28"/>
    <w:rsid w:val="008E50E8"/>
    <w:rsid w:val="00903634"/>
    <w:rsid w:val="00913535"/>
    <w:rsid w:val="009173EF"/>
    <w:rsid w:val="00932906"/>
    <w:rsid w:val="00943AE9"/>
    <w:rsid w:val="009508FF"/>
    <w:rsid w:val="00952BFC"/>
    <w:rsid w:val="009560C2"/>
    <w:rsid w:val="0096074D"/>
    <w:rsid w:val="00961B0B"/>
    <w:rsid w:val="009942A3"/>
    <w:rsid w:val="009B38C3"/>
    <w:rsid w:val="009C16D9"/>
    <w:rsid w:val="009D6FCD"/>
    <w:rsid w:val="009E0A7D"/>
    <w:rsid w:val="009E1656"/>
    <w:rsid w:val="009E17BD"/>
    <w:rsid w:val="009F6459"/>
    <w:rsid w:val="009F7F8D"/>
    <w:rsid w:val="00A04CEC"/>
    <w:rsid w:val="00A27604"/>
    <w:rsid w:val="00A27F92"/>
    <w:rsid w:val="00A32257"/>
    <w:rsid w:val="00A33DCE"/>
    <w:rsid w:val="00A35787"/>
    <w:rsid w:val="00A36D20"/>
    <w:rsid w:val="00A413F2"/>
    <w:rsid w:val="00A55622"/>
    <w:rsid w:val="00A611FE"/>
    <w:rsid w:val="00A73FF9"/>
    <w:rsid w:val="00A81815"/>
    <w:rsid w:val="00A83502"/>
    <w:rsid w:val="00A85777"/>
    <w:rsid w:val="00A95DEC"/>
    <w:rsid w:val="00AA1364"/>
    <w:rsid w:val="00AA4B37"/>
    <w:rsid w:val="00AA4FAD"/>
    <w:rsid w:val="00AB0C9D"/>
    <w:rsid w:val="00AB3DC5"/>
    <w:rsid w:val="00AC2D7F"/>
    <w:rsid w:val="00AD15B3"/>
    <w:rsid w:val="00AD2633"/>
    <w:rsid w:val="00AF6E49"/>
    <w:rsid w:val="00B04A67"/>
    <w:rsid w:val="00B0583C"/>
    <w:rsid w:val="00B34F9D"/>
    <w:rsid w:val="00B40A81"/>
    <w:rsid w:val="00B44910"/>
    <w:rsid w:val="00B44DB1"/>
    <w:rsid w:val="00B44F06"/>
    <w:rsid w:val="00B50BF2"/>
    <w:rsid w:val="00B573DD"/>
    <w:rsid w:val="00B658D5"/>
    <w:rsid w:val="00B72267"/>
    <w:rsid w:val="00B74BA3"/>
    <w:rsid w:val="00B76D01"/>
    <w:rsid w:val="00B76EB6"/>
    <w:rsid w:val="00B7737B"/>
    <w:rsid w:val="00B8119B"/>
    <w:rsid w:val="00B81638"/>
    <w:rsid w:val="00B824C8"/>
    <w:rsid w:val="00B83912"/>
    <w:rsid w:val="00B84B5B"/>
    <w:rsid w:val="00BA3E5A"/>
    <w:rsid w:val="00BB1B38"/>
    <w:rsid w:val="00BC251A"/>
    <w:rsid w:val="00BC7EBC"/>
    <w:rsid w:val="00BD032B"/>
    <w:rsid w:val="00BD6451"/>
    <w:rsid w:val="00BE0428"/>
    <w:rsid w:val="00BE2640"/>
    <w:rsid w:val="00BF17E0"/>
    <w:rsid w:val="00C01189"/>
    <w:rsid w:val="00C07A43"/>
    <w:rsid w:val="00C15B6A"/>
    <w:rsid w:val="00C26967"/>
    <w:rsid w:val="00C374DE"/>
    <w:rsid w:val="00C47AD4"/>
    <w:rsid w:val="00C52D81"/>
    <w:rsid w:val="00C55198"/>
    <w:rsid w:val="00C82110"/>
    <w:rsid w:val="00C863D7"/>
    <w:rsid w:val="00C867BB"/>
    <w:rsid w:val="00C874C1"/>
    <w:rsid w:val="00CA0F06"/>
    <w:rsid w:val="00CA6393"/>
    <w:rsid w:val="00CB18FF"/>
    <w:rsid w:val="00CB3817"/>
    <w:rsid w:val="00CD0C08"/>
    <w:rsid w:val="00CD28C6"/>
    <w:rsid w:val="00CE03FB"/>
    <w:rsid w:val="00CE0BE0"/>
    <w:rsid w:val="00CE433C"/>
    <w:rsid w:val="00CE52E3"/>
    <w:rsid w:val="00CF33F3"/>
    <w:rsid w:val="00CF465A"/>
    <w:rsid w:val="00D02F3F"/>
    <w:rsid w:val="00D06183"/>
    <w:rsid w:val="00D06565"/>
    <w:rsid w:val="00D07F22"/>
    <w:rsid w:val="00D22C42"/>
    <w:rsid w:val="00D254AE"/>
    <w:rsid w:val="00D27C90"/>
    <w:rsid w:val="00D40646"/>
    <w:rsid w:val="00D41B22"/>
    <w:rsid w:val="00D552FF"/>
    <w:rsid w:val="00D65041"/>
    <w:rsid w:val="00D6585C"/>
    <w:rsid w:val="00D678E7"/>
    <w:rsid w:val="00D7153E"/>
    <w:rsid w:val="00D86658"/>
    <w:rsid w:val="00DA2104"/>
    <w:rsid w:val="00DB1A82"/>
    <w:rsid w:val="00DB384B"/>
    <w:rsid w:val="00DC2970"/>
    <w:rsid w:val="00DC7E72"/>
    <w:rsid w:val="00DD55C1"/>
    <w:rsid w:val="00DD696A"/>
    <w:rsid w:val="00E10E80"/>
    <w:rsid w:val="00E124F0"/>
    <w:rsid w:val="00E20E5F"/>
    <w:rsid w:val="00E60F04"/>
    <w:rsid w:val="00E61DC1"/>
    <w:rsid w:val="00E6415F"/>
    <w:rsid w:val="00E70F64"/>
    <w:rsid w:val="00E854E4"/>
    <w:rsid w:val="00E943BE"/>
    <w:rsid w:val="00E969E5"/>
    <w:rsid w:val="00E9716D"/>
    <w:rsid w:val="00E97AAC"/>
    <w:rsid w:val="00EB0D6F"/>
    <w:rsid w:val="00EB2232"/>
    <w:rsid w:val="00EC5337"/>
    <w:rsid w:val="00EE5E49"/>
    <w:rsid w:val="00EE7738"/>
    <w:rsid w:val="00EF1F02"/>
    <w:rsid w:val="00EF47E5"/>
    <w:rsid w:val="00F06D76"/>
    <w:rsid w:val="00F2150A"/>
    <w:rsid w:val="00F231D8"/>
    <w:rsid w:val="00F46C5F"/>
    <w:rsid w:val="00F67DBA"/>
    <w:rsid w:val="00F91F8E"/>
    <w:rsid w:val="00F94A63"/>
    <w:rsid w:val="00F97F4E"/>
    <w:rsid w:val="00FA1C28"/>
    <w:rsid w:val="00FB7596"/>
    <w:rsid w:val="00FC4663"/>
    <w:rsid w:val="00FD5565"/>
    <w:rsid w:val="00FE4077"/>
    <w:rsid w:val="00FE5306"/>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5A6FAC5-68CF-4A4A-A259-6FCC28A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A1"/>
    <w:rPr>
      <w:rFonts w:ascii="Calibri" w:hAnsi="Calibri"/>
      <w:b/>
      <w:sz w:val="28"/>
      <w:lang w:val="en-GB" w:eastAsia="en-US"/>
    </w:rPr>
  </w:style>
  <w:style w:type="character" w:customStyle="1" w:styleId="Heading2Char">
    <w:name w:val="Heading 2 Char"/>
    <w:basedOn w:val="DefaultParagraphFont"/>
    <w:link w:val="Heading2"/>
    <w:rsid w:val="005617A1"/>
    <w:rPr>
      <w:rFonts w:ascii="Calibri" w:hAnsi="Calibri"/>
      <w:b/>
      <w:sz w:val="24"/>
      <w:lang w:val="en-GB" w:eastAsia="en-US"/>
    </w:rPr>
  </w:style>
  <w:style w:type="character" w:customStyle="1" w:styleId="Heading3Char">
    <w:name w:val="Heading 3 Char"/>
    <w:basedOn w:val="DefaultParagraphFont"/>
    <w:link w:val="Heading3"/>
    <w:locked/>
    <w:rsid w:val="005617A1"/>
    <w:rPr>
      <w:rFonts w:ascii="Calibri" w:hAnsi="Calibri"/>
      <w:b/>
      <w:sz w:val="24"/>
      <w:lang w:val="en-GB" w:eastAsia="en-US"/>
    </w:rPr>
  </w:style>
  <w:style w:type="character" w:customStyle="1" w:styleId="Heading4Char">
    <w:name w:val="Heading 4 Char"/>
    <w:basedOn w:val="DefaultParagraphFont"/>
    <w:link w:val="Heading4"/>
    <w:rsid w:val="005617A1"/>
    <w:rPr>
      <w:rFonts w:ascii="Calibri" w:hAnsi="Calibri"/>
      <w:b/>
      <w:sz w:val="24"/>
      <w:lang w:val="en-GB" w:eastAsia="en-US"/>
    </w:rPr>
  </w:style>
  <w:style w:type="character" w:customStyle="1" w:styleId="Heading5Char">
    <w:name w:val="Heading 5 Char"/>
    <w:basedOn w:val="DefaultParagraphFont"/>
    <w:link w:val="Heading5"/>
    <w:rsid w:val="005617A1"/>
    <w:rPr>
      <w:rFonts w:ascii="Calibri" w:hAnsi="Calibri"/>
      <w:b/>
      <w:sz w:val="24"/>
      <w:lang w:val="en-GB" w:eastAsia="en-US"/>
    </w:rPr>
  </w:style>
  <w:style w:type="character" w:customStyle="1" w:styleId="Heading6Char">
    <w:name w:val="Heading 6 Char"/>
    <w:basedOn w:val="DefaultParagraphFont"/>
    <w:link w:val="Heading6"/>
    <w:rsid w:val="005617A1"/>
    <w:rPr>
      <w:rFonts w:ascii="Calibri" w:hAnsi="Calibri"/>
      <w:b/>
      <w:sz w:val="24"/>
      <w:lang w:val="en-GB" w:eastAsia="en-US"/>
    </w:rPr>
  </w:style>
  <w:style w:type="character" w:customStyle="1" w:styleId="Heading7Char">
    <w:name w:val="Heading 7 Char"/>
    <w:basedOn w:val="DefaultParagraphFont"/>
    <w:link w:val="Heading7"/>
    <w:rsid w:val="005617A1"/>
    <w:rPr>
      <w:rFonts w:ascii="Calibri" w:hAnsi="Calibri"/>
      <w:b/>
      <w:sz w:val="24"/>
      <w:lang w:val="en-GB" w:eastAsia="en-US"/>
    </w:rPr>
  </w:style>
  <w:style w:type="character" w:customStyle="1" w:styleId="Heading8Char">
    <w:name w:val="Heading 8 Char"/>
    <w:basedOn w:val="DefaultParagraphFont"/>
    <w:link w:val="Heading8"/>
    <w:rsid w:val="005617A1"/>
    <w:rPr>
      <w:rFonts w:ascii="Calibri" w:hAnsi="Calibri"/>
      <w:b/>
      <w:sz w:val="24"/>
      <w:lang w:val="en-GB" w:eastAsia="en-US"/>
    </w:rPr>
  </w:style>
  <w:style w:type="character" w:customStyle="1" w:styleId="Heading9Char">
    <w:name w:val="Heading 9 Char"/>
    <w:basedOn w:val="DefaultParagraphFont"/>
    <w:link w:val="Heading9"/>
    <w:rsid w:val="005617A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617A1"/>
    <w:rPr>
      <w:rFonts w:ascii="Calibri" w:hAnsi="Calibri"/>
      <w:caps/>
      <w:noProof/>
      <w:sz w:val="16"/>
      <w:lang w:val="en-GB" w:eastAsia="en-US"/>
    </w:rPr>
  </w:style>
  <w:style w:type="paragraph" w:styleId="Header">
    <w:name w:val="header"/>
    <w:aliases w:val="encabezado,he"/>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uiPriority w:val="99"/>
    <w:rsid w:val="005617A1"/>
    <w:rPr>
      <w:rFonts w:ascii="Calibri" w:hAnsi="Calibri"/>
      <w:sz w:val="18"/>
      <w:lang w:val="en-GB"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813E5E"/>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617A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character" w:customStyle="1" w:styleId="enumlev1Char">
    <w:name w:val="enumlev1 Char"/>
    <w:basedOn w:val="DefaultParagraphFont"/>
    <w:link w:val="enumlev1"/>
    <w:uiPriority w:val="99"/>
    <w:locked/>
    <w:rsid w:val="005617A1"/>
    <w:rPr>
      <w:rFonts w:ascii="Calibri" w:hAnsi="Calibri"/>
      <w:sz w:val="24"/>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link w:val="SourceChar"/>
    <w:autoRedefine/>
    <w:qFormat/>
    <w:rsid w:val="00813E5E"/>
    <w:pPr>
      <w:spacing w:before="840"/>
      <w:jc w:val="center"/>
    </w:pPr>
    <w:rPr>
      <w:b/>
      <w:sz w:val="28"/>
    </w:rPr>
  </w:style>
  <w:style w:type="paragraph" w:customStyle="1" w:styleId="Title1">
    <w:name w:val="Title 1"/>
    <w:basedOn w:val="Source"/>
    <w:next w:val="Title2"/>
    <w:link w:val="Title1Char"/>
    <w:qFormat/>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link w:val="HeadingbChar"/>
    <w:qFormat/>
    <w:rsid w:val="00813E5E"/>
    <w:pPr>
      <w:spacing w:before="160"/>
      <w:outlineLvl w:val="0"/>
    </w:pPr>
  </w:style>
  <w:style w:type="character" w:customStyle="1" w:styleId="HeadingbChar">
    <w:name w:val="Heading_b Char"/>
    <w:link w:val="Headingb"/>
    <w:locked/>
    <w:rsid w:val="005617A1"/>
    <w:rPr>
      <w:rFonts w:ascii="Calibri" w:hAnsi="Calibri"/>
      <w:b/>
      <w:sz w:val="24"/>
      <w:lang w:val="en-GB" w:eastAsia="en-US"/>
    </w:r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5617A1"/>
    <w:rPr>
      <w:rFonts w:ascii="Calibri" w:hAnsi="Calibri"/>
      <w:i/>
      <w:sz w:val="24"/>
      <w:lang w:val="en-GB" w:eastAsia="en-US"/>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uiPriority w:val="99"/>
    <w:locked/>
    <w:rsid w:val="005617A1"/>
    <w:rPr>
      <w:rFonts w:ascii="Calibri" w:hAnsi="Calibri"/>
      <w:sz w:val="22"/>
      <w:lang w:val="en-GB" w:eastAsia="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character" w:customStyle="1" w:styleId="RestitleChar">
    <w:name w:val="Res_title Char"/>
    <w:basedOn w:val="DefaultParagraphFont"/>
    <w:link w:val="Restitle"/>
    <w:locked/>
    <w:rsid w:val="005617A1"/>
    <w:rPr>
      <w:rFonts w:ascii="Calibri" w:hAnsi="Calibri"/>
      <w:b/>
      <w:sz w:val="28"/>
      <w:lang w:val="en-GB" w:eastAsia="en-US"/>
    </w:rPr>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617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def">
    <w:name w:val="App_def"/>
    <w:basedOn w:val="DefaultParagraphFont"/>
    <w:rsid w:val="005617A1"/>
    <w:rPr>
      <w:rFonts w:ascii="Times New Roman" w:hAnsi="Times New Roman"/>
      <w:b/>
    </w:rPr>
  </w:style>
  <w:style w:type="character" w:customStyle="1" w:styleId="Appref">
    <w:name w:val="App_ref"/>
    <w:basedOn w:val="DefaultParagraphFont"/>
    <w:rsid w:val="005617A1"/>
  </w:style>
  <w:style w:type="character" w:customStyle="1" w:styleId="Artdef">
    <w:name w:val="Art_def"/>
    <w:basedOn w:val="DefaultParagraphFont"/>
    <w:rsid w:val="005617A1"/>
    <w:rPr>
      <w:rFonts w:ascii="Times New Roman" w:hAnsi="Times New Roman"/>
      <w:b/>
    </w:rPr>
  </w:style>
  <w:style w:type="character" w:customStyle="1" w:styleId="Artref">
    <w:name w:val="Art_ref"/>
    <w:basedOn w:val="DefaultParagraphFont"/>
    <w:rsid w:val="005617A1"/>
  </w:style>
  <w:style w:type="character" w:styleId="EndnoteReference">
    <w:name w:val="endnote reference"/>
    <w:basedOn w:val="DefaultParagraphFont"/>
    <w:uiPriority w:val="99"/>
    <w:rsid w:val="005617A1"/>
    <w:rPr>
      <w:vertAlign w:val="superscript"/>
    </w:rPr>
  </w:style>
  <w:style w:type="paragraph" w:customStyle="1" w:styleId="FigureNotitle">
    <w:name w:val="Figure_No &amp; title"/>
    <w:basedOn w:val="Normal"/>
    <w:next w:val="Normal"/>
    <w:rsid w:val="005617A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5617A1"/>
    <w:pPr>
      <w:keepNext w:val="0"/>
      <w:spacing w:after="480"/>
    </w:pPr>
  </w:style>
  <w:style w:type="paragraph" w:customStyle="1" w:styleId="FooterQP">
    <w:name w:val="Footer_QP"/>
    <w:basedOn w:val="Normal"/>
    <w:rsid w:val="005617A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Formal">
    <w:name w:val="Formal"/>
    <w:basedOn w:val="Normal"/>
    <w:rsid w:val="005617A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5617A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5617A1"/>
  </w:style>
  <w:style w:type="character" w:customStyle="1" w:styleId="Recdef">
    <w:name w:val="Rec_def"/>
    <w:basedOn w:val="DefaultParagraphFont"/>
    <w:rsid w:val="005617A1"/>
    <w:rPr>
      <w:b/>
    </w:rPr>
  </w:style>
  <w:style w:type="paragraph" w:customStyle="1" w:styleId="RepNoBR">
    <w:name w:val="Rep_No_BR"/>
    <w:basedOn w:val="RecNoBR"/>
    <w:next w:val="Normal"/>
    <w:rsid w:val="005617A1"/>
  </w:style>
  <w:style w:type="character" w:customStyle="1" w:styleId="Resdef">
    <w:name w:val="Res_def"/>
    <w:basedOn w:val="DefaultParagraphFont"/>
    <w:rsid w:val="005617A1"/>
    <w:rPr>
      <w:rFonts w:ascii="Times New Roman" w:hAnsi="Times New Roman"/>
      <w:b/>
    </w:rPr>
  </w:style>
  <w:style w:type="paragraph" w:customStyle="1" w:styleId="ResNoBR">
    <w:name w:val="Res_No_BR"/>
    <w:basedOn w:val="RecNoBR"/>
    <w:next w:val="Normal"/>
    <w:rsid w:val="005617A1"/>
  </w:style>
  <w:style w:type="paragraph" w:customStyle="1" w:styleId="Section1">
    <w:name w:val="Section_1"/>
    <w:basedOn w:val="Normal"/>
    <w:next w:val="Normal"/>
    <w:rsid w:val="005617A1"/>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5617A1"/>
    <w:pPr>
      <w:tabs>
        <w:tab w:val="clear" w:pos="567"/>
        <w:tab w:val="clear" w:pos="1134"/>
        <w:tab w:val="clear" w:pos="1701"/>
        <w:tab w:val="clear" w:pos="2268"/>
        <w:tab w:val="clear" w:pos="2835"/>
      </w:tabs>
      <w:spacing w:before="240"/>
      <w:jc w:val="center"/>
    </w:pPr>
    <w:rPr>
      <w:rFonts w:ascii="Times New Roman" w:hAnsi="Times New Roman"/>
      <w:i/>
    </w:rPr>
  </w:style>
  <w:style w:type="character" w:customStyle="1" w:styleId="Tablefreq">
    <w:name w:val="Table_freq"/>
    <w:basedOn w:val="DefaultParagraphFont"/>
    <w:rsid w:val="005617A1"/>
    <w:rPr>
      <w:b/>
      <w:color w:val="auto"/>
    </w:rPr>
  </w:style>
  <w:style w:type="paragraph" w:customStyle="1" w:styleId="TableNotitle">
    <w:name w:val="Table_No &amp; title"/>
    <w:basedOn w:val="Normal"/>
    <w:next w:val="Tablehead"/>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5617A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5617A1"/>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rPr>
  </w:style>
  <w:style w:type="character" w:customStyle="1" w:styleId="EndnoteTextChar">
    <w:name w:val="Endnote Text Char"/>
    <w:basedOn w:val="DefaultParagraphFont"/>
    <w:link w:val="EndnoteText"/>
    <w:uiPriority w:val="99"/>
    <w:rsid w:val="005617A1"/>
    <w:rPr>
      <w:rFonts w:ascii="Times New Roman" w:hAnsi="Times New Roman"/>
      <w:lang w:val="en-GB" w:eastAsia="en-US"/>
    </w:rPr>
  </w:style>
  <w:style w:type="paragraph" w:styleId="Title">
    <w:name w:val="Title"/>
    <w:basedOn w:val="Normal"/>
    <w:next w:val="Normal"/>
    <w:link w:val="TitleChar"/>
    <w:qFormat/>
    <w:rsid w:val="005617A1"/>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17A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617A1"/>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rPr>
  </w:style>
  <w:style w:type="character" w:customStyle="1" w:styleId="BodyTextChar">
    <w:name w:val="Body Text Char"/>
    <w:basedOn w:val="DefaultParagraphFont"/>
    <w:link w:val="BodyText"/>
    <w:rsid w:val="005617A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5617A1"/>
    <w:rPr>
      <w:rFonts w:ascii="Times New Roman" w:hAnsi="Times New Roman"/>
      <w:sz w:val="24"/>
      <w:lang w:val="en-GB" w:eastAsia="en-US"/>
    </w:rPr>
  </w:style>
  <w:style w:type="paragraph" w:styleId="Subtitle">
    <w:name w:val="Subtitle"/>
    <w:basedOn w:val="Normal"/>
    <w:next w:val="Normal"/>
    <w:link w:val="SubtitleChar"/>
    <w:uiPriority w:val="11"/>
    <w:qFormat/>
    <w:rsid w:val="005617A1"/>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617A1"/>
    <w:rPr>
      <w:rFonts w:ascii="Cambria" w:eastAsia="SimSun" w:hAnsi="Cambria"/>
      <w:i/>
      <w:iCs/>
      <w:color w:val="4F81BD"/>
      <w:spacing w:val="15"/>
      <w:sz w:val="24"/>
      <w:szCs w:val="24"/>
    </w:rPr>
  </w:style>
  <w:style w:type="paragraph" w:styleId="BodyText2">
    <w:name w:val="Body Text 2"/>
    <w:basedOn w:val="Normal"/>
    <w:link w:val="BodyText2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5617A1"/>
    <w:rPr>
      <w:rFonts w:ascii="Times New Roman" w:hAnsi="Times New Roman"/>
      <w:sz w:val="24"/>
      <w:lang w:val="en-GB" w:eastAsia="en-US"/>
    </w:rPr>
  </w:style>
  <w:style w:type="paragraph" w:styleId="PlainText">
    <w:name w:val="Plain Text"/>
    <w:basedOn w:val="Normal"/>
    <w:link w:val="PlainTextChar"/>
    <w:uiPriority w:val="99"/>
    <w:unhideWhenUsed/>
    <w:rsid w:val="005617A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5617A1"/>
    <w:rPr>
      <w:rFonts w:ascii="Calibri" w:eastAsiaTheme="minorEastAsia" w:hAnsi="Calibri" w:cstheme="minorBidi"/>
      <w:sz w:val="22"/>
      <w:szCs w:val="21"/>
    </w:rPr>
  </w:style>
  <w:style w:type="table" w:styleId="TableGrid">
    <w:name w:val="Table Grid"/>
    <w:basedOn w:val="TableNormal"/>
    <w:rsid w:val="005617A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5617A1"/>
    <w:rPr>
      <w:rFonts w:ascii="Times New Roman" w:hAnsi="Times New Roman"/>
      <w:lang w:val="en-GB" w:eastAsia="en-US"/>
    </w:rPr>
  </w:style>
  <w:style w:type="character" w:customStyle="1" w:styleId="CommentSubjectChar">
    <w:name w:val="Comment Subject Char"/>
    <w:basedOn w:val="CommentTextChar"/>
    <w:link w:val="CommentSubject"/>
    <w:semiHidden/>
    <w:rsid w:val="005617A1"/>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617A1"/>
    <w:rPr>
      <w:b/>
      <w:bCs/>
    </w:rPr>
  </w:style>
  <w:style w:type="character" w:customStyle="1" w:styleId="BalloonTextChar">
    <w:name w:val="Balloon Text Char"/>
    <w:basedOn w:val="DefaultParagraphFont"/>
    <w:link w:val="BalloonText"/>
    <w:semiHidden/>
    <w:rsid w:val="005617A1"/>
    <w:rPr>
      <w:rFonts w:ascii="Tahoma" w:hAnsi="Tahoma" w:cs="Tahoma"/>
      <w:sz w:val="16"/>
      <w:szCs w:val="16"/>
      <w:lang w:val="en-GB" w:eastAsia="en-US"/>
    </w:rPr>
  </w:style>
  <w:style w:type="paragraph" w:styleId="BalloonText">
    <w:name w:val="Balloon Text"/>
    <w:basedOn w:val="Normal"/>
    <w:link w:val="Balloon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table" w:customStyle="1" w:styleId="GridTable1Light-Accent512">
    <w:name w:val="Grid Table 1 Light - Accent 512"/>
    <w:basedOn w:val="TableNormal"/>
    <w:uiPriority w:val="46"/>
    <w:rsid w:val="005617A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5617A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table" w:customStyle="1" w:styleId="GridTable4-Accent1121">
    <w:name w:val="Grid Table 4 - Accent 1121"/>
    <w:basedOn w:val="TableNormal"/>
    <w:uiPriority w:val="49"/>
    <w:rsid w:val="00825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uiPriority w:val="46"/>
    <w:rsid w:val="00CD28C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CD28C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CD28C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FD5565"/>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semiHidden/>
    <w:unhideWhenUsed/>
    <w:rsid w:val="00BA3E5A"/>
    <w:rPr>
      <w:sz w:val="16"/>
      <w:szCs w:val="16"/>
    </w:rPr>
  </w:style>
  <w:style w:type="paragraph" w:customStyle="1" w:styleId="Committee">
    <w:name w:val="Committee"/>
    <w:basedOn w:val="Normal"/>
    <w:qFormat/>
    <w:rsid w:val="001276C1"/>
    <w:pPr>
      <w:framePr w:hSpace="180" w:wrap="around" w:hAnchor="margin" w:y="-675"/>
      <w:tabs>
        <w:tab w:val="clear" w:pos="567"/>
        <w:tab w:val="clear" w:pos="1701"/>
        <w:tab w:val="clear" w:pos="2835"/>
        <w:tab w:val="left" w:pos="851"/>
        <w:tab w:val="left" w:pos="1871"/>
      </w:tabs>
      <w:spacing w:before="0" w:line="240" w:lineRule="atLeast"/>
    </w:pPr>
    <w:rPr>
      <w:rFonts w:asciiTheme="minorHAnsi" w:hAnsiTheme="minorHAnsi" w:cstheme="minorHAnsi"/>
      <w:b/>
      <w:szCs w:val="24"/>
    </w:rPr>
  </w:style>
  <w:style w:type="character" w:customStyle="1" w:styleId="SourceChar">
    <w:name w:val="Source Char"/>
    <w:link w:val="Source"/>
    <w:locked/>
    <w:rsid w:val="001276C1"/>
    <w:rPr>
      <w:rFonts w:ascii="Calibri" w:hAnsi="Calibri"/>
      <w:b/>
      <w:sz w:val="28"/>
      <w:lang w:val="en-GB" w:eastAsia="en-US"/>
    </w:rPr>
  </w:style>
  <w:style w:type="character" w:customStyle="1" w:styleId="Title1Char">
    <w:name w:val="Title 1 Char"/>
    <w:link w:val="Title1"/>
    <w:locked/>
    <w:rsid w:val="001276C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7062">
      <w:bodyDiv w:val="1"/>
      <w:marLeft w:val="0"/>
      <w:marRight w:val="0"/>
      <w:marTop w:val="0"/>
      <w:marBottom w:val="0"/>
      <w:divBdr>
        <w:top w:val="none" w:sz="0" w:space="0" w:color="auto"/>
        <w:left w:val="none" w:sz="0" w:space="0" w:color="auto"/>
        <w:bottom w:val="none" w:sz="0" w:space="0" w:color="auto"/>
        <w:right w:val="none" w:sz="0" w:space="0" w:color="auto"/>
      </w:divBdr>
    </w:div>
    <w:div w:id="456722832">
      <w:bodyDiv w:val="1"/>
      <w:marLeft w:val="0"/>
      <w:marRight w:val="0"/>
      <w:marTop w:val="0"/>
      <w:marBottom w:val="0"/>
      <w:divBdr>
        <w:top w:val="none" w:sz="0" w:space="0" w:color="auto"/>
        <w:left w:val="none" w:sz="0" w:space="0" w:color="auto"/>
        <w:bottom w:val="none" w:sz="0" w:space="0" w:color="auto"/>
        <w:right w:val="none" w:sz="0" w:space="0" w:color="auto"/>
      </w:divBdr>
    </w:div>
    <w:div w:id="525869517">
      <w:bodyDiv w:val="1"/>
      <w:marLeft w:val="0"/>
      <w:marRight w:val="0"/>
      <w:marTop w:val="0"/>
      <w:marBottom w:val="0"/>
      <w:divBdr>
        <w:top w:val="none" w:sz="0" w:space="0" w:color="auto"/>
        <w:left w:val="none" w:sz="0" w:space="0" w:color="auto"/>
        <w:bottom w:val="none" w:sz="0" w:space="0" w:color="auto"/>
        <w:right w:val="none" w:sz="0" w:space="0" w:color="auto"/>
      </w:divBdr>
    </w:div>
    <w:div w:id="585504665">
      <w:bodyDiv w:val="1"/>
      <w:marLeft w:val="0"/>
      <w:marRight w:val="0"/>
      <w:marTop w:val="0"/>
      <w:marBottom w:val="0"/>
      <w:divBdr>
        <w:top w:val="none" w:sz="0" w:space="0" w:color="auto"/>
        <w:left w:val="none" w:sz="0" w:space="0" w:color="auto"/>
        <w:bottom w:val="none" w:sz="0" w:space="0" w:color="auto"/>
        <w:right w:val="none" w:sz="0" w:space="0" w:color="auto"/>
      </w:divBdr>
    </w:div>
    <w:div w:id="751588909">
      <w:bodyDiv w:val="1"/>
      <w:marLeft w:val="0"/>
      <w:marRight w:val="0"/>
      <w:marTop w:val="0"/>
      <w:marBottom w:val="0"/>
      <w:divBdr>
        <w:top w:val="none" w:sz="0" w:space="0" w:color="auto"/>
        <w:left w:val="none" w:sz="0" w:space="0" w:color="auto"/>
        <w:bottom w:val="none" w:sz="0" w:space="0" w:color="auto"/>
        <w:right w:val="none" w:sz="0" w:space="0" w:color="auto"/>
      </w:divBdr>
    </w:div>
    <w:div w:id="796527990">
      <w:bodyDiv w:val="1"/>
      <w:marLeft w:val="0"/>
      <w:marRight w:val="0"/>
      <w:marTop w:val="0"/>
      <w:marBottom w:val="0"/>
      <w:divBdr>
        <w:top w:val="none" w:sz="0" w:space="0" w:color="auto"/>
        <w:left w:val="none" w:sz="0" w:space="0" w:color="auto"/>
        <w:bottom w:val="none" w:sz="0" w:space="0" w:color="auto"/>
        <w:right w:val="none" w:sz="0" w:space="0" w:color="auto"/>
      </w:divBdr>
    </w:div>
    <w:div w:id="894589193">
      <w:bodyDiv w:val="1"/>
      <w:marLeft w:val="0"/>
      <w:marRight w:val="0"/>
      <w:marTop w:val="0"/>
      <w:marBottom w:val="0"/>
      <w:divBdr>
        <w:top w:val="none" w:sz="0" w:space="0" w:color="auto"/>
        <w:left w:val="none" w:sz="0" w:space="0" w:color="auto"/>
        <w:bottom w:val="none" w:sz="0" w:space="0" w:color="auto"/>
        <w:right w:val="none" w:sz="0" w:space="0" w:color="auto"/>
      </w:divBdr>
    </w:div>
    <w:div w:id="1010792513">
      <w:bodyDiv w:val="1"/>
      <w:marLeft w:val="0"/>
      <w:marRight w:val="0"/>
      <w:marTop w:val="0"/>
      <w:marBottom w:val="0"/>
      <w:divBdr>
        <w:top w:val="none" w:sz="0" w:space="0" w:color="auto"/>
        <w:left w:val="none" w:sz="0" w:space="0" w:color="auto"/>
        <w:bottom w:val="none" w:sz="0" w:space="0" w:color="auto"/>
        <w:right w:val="none" w:sz="0" w:space="0" w:color="auto"/>
      </w:divBdr>
    </w:div>
    <w:div w:id="1148126906">
      <w:bodyDiv w:val="1"/>
      <w:marLeft w:val="0"/>
      <w:marRight w:val="0"/>
      <w:marTop w:val="0"/>
      <w:marBottom w:val="0"/>
      <w:divBdr>
        <w:top w:val="none" w:sz="0" w:space="0" w:color="auto"/>
        <w:left w:val="none" w:sz="0" w:space="0" w:color="auto"/>
        <w:bottom w:val="none" w:sz="0" w:space="0" w:color="auto"/>
        <w:right w:val="none" w:sz="0" w:space="0" w:color="auto"/>
      </w:divBdr>
    </w:div>
    <w:div w:id="1524129643">
      <w:bodyDiv w:val="1"/>
      <w:marLeft w:val="0"/>
      <w:marRight w:val="0"/>
      <w:marTop w:val="0"/>
      <w:marBottom w:val="0"/>
      <w:divBdr>
        <w:top w:val="none" w:sz="0" w:space="0" w:color="auto"/>
        <w:left w:val="none" w:sz="0" w:space="0" w:color="auto"/>
        <w:bottom w:val="none" w:sz="0" w:space="0" w:color="auto"/>
        <w:right w:val="none" w:sz="0" w:space="0" w:color="auto"/>
      </w:divBdr>
    </w:div>
    <w:div w:id="1560245274">
      <w:bodyDiv w:val="1"/>
      <w:marLeft w:val="0"/>
      <w:marRight w:val="0"/>
      <w:marTop w:val="0"/>
      <w:marBottom w:val="0"/>
      <w:divBdr>
        <w:top w:val="none" w:sz="0" w:space="0" w:color="auto"/>
        <w:left w:val="none" w:sz="0" w:space="0" w:color="auto"/>
        <w:bottom w:val="none" w:sz="0" w:space="0" w:color="auto"/>
        <w:right w:val="none" w:sz="0" w:space="0" w:color="auto"/>
      </w:divBdr>
    </w:div>
    <w:div w:id="16097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b="0">
                <a:solidFill>
                  <a:schemeClr val="accent1"/>
                </a:solidFill>
                <a:latin typeface="+mn-lt"/>
              </a:rPr>
              <a:t>Planned</a:t>
            </a:r>
            <a:r>
              <a:rPr lang="en-US" sz="1100" b="0" baseline="0">
                <a:solidFill>
                  <a:schemeClr val="accent1"/>
                </a:solidFill>
                <a:latin typeface="+mn-lt"/>
              </a:rPr>
              <a:t> a</a:t>
            </a:r>
            <a:r>
              <a:rPr lang="en-US" sz="1100" b="0">
                <a:solidFill>
                  <a:schemeClr val="accent1"/>
                </a:solidFill>
                <a:latin typeface="+mn-lt"/>
              </a:rPr>
              <a:t>llocation of resources per Objective</a:t>
            </a:r>
          </a:p>
        </c:rich>
      </c:tx>
      <c:layout>
        <c:manualLayout>
          <c:xMode val="edge"/>
          <c:yMode val="edge"/>
          <c:x val="0.16670228388414149"/>
          <c:y val="1.515806676101931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I.3: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9B39-C7B1-4AF5-BD25-C0023A77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3803</Words>
  <Characters>21679</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four-year rolling Operational Plan for the Radiocommunication Sector</vt:lpstr>
      <vt:lpstr>Draft four-year rolling Operational Plan for the Radiocommunication Sector for 2018-2021</vt:lpstr>
    </vt:vector>
  </TitlesOfParts>
  <Manager>General Secretariat - Pool</Manager>
  <Company>International Telecommunication Union (ITU)</Company>
  <LinksUpToDate>false</LinksUpToDate>
  <CharactersWithSpaces>25432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 for the Radiocommunication Sector</dc:title>
  <dc:subject>Council 2017</dc:subject>
  <dc:creator>Brouard, Ricarda</dc:creator>
  <cp:keywords>C2018, C18</cp:keywords>
  <dc:description/>
  <cp:lastModifiedBy>BDT</cp:lastModifiedBy>
  <cp:revision>6</cp:revision>
  <cp:lastPrinted>2017-05-05T13:20:00Z</cp:lastPrinted>
  <dcterms:created xsi:type="dcterms:W3CDTF">2019-03-27T08:19:00Z</dcterms:created>
  <dcterms:modified xsi:type="dcterms:W3CDTF">2019-03-28T10:02:00Z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