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75C4C" w:rsidTr="00822AEB">
        <w:trPr>
          <w:cantSplit/>
          <w:trHeight w:val="1134"/>
        </w:trPr>
        <w:tc>
          <w:tcPr>
            <w:tcW w:w="6804" w:type="dxa"/>
          </w:tcPr>
          <w:p w:rsidR="00175C4C" w:rsidRPr="001E252D" w:rsidRDefault="00175C4C" w:rsidP="00803A6B">
            <w:pPr>
              <w:spacing w:after="48" w:line="240" w:lineRule="atLeast"/>
              <w:ind w:left="34"/>
              <w:rPr>
                <w:b/>
                <w:bCs/>
                <w:sz w:val="32"/>
                <w:szCs w:val="32"/>
                <w:lang w:eastAsia="zh-CN"/>
              </w:rPr>
            </w:pPr>
            <w:r w:rsidRPr="00054016">
              <w:rPr>
                <w:rFonts w:ascii="SimSun" w:hAnsi="SimSun" w:cs="SimSun" w:hint="eastAsia"/>
                <w:b/>
                <w:bCs/>
                <w:sz w:val="32"/>
                <w:szCs w:val="22"/>
                <w:lang w:eastAsia="zh-CN"/>
              </w:rPr>
              <w:t>电信发展顾问组</w:t>
            </w:r>
            <w:r>
              <w:rPr>
                <w:rFonts w:cs="SimSun" w:hint="eastAsia"/>
                <w:b/>
                <w:bCs/>
                <w:sz w:val="32"/>
                <w:szCs w:val="22"/>
                <w:lang w:eastAsia="zh-CN"/>
              </w:rPr>
              <w:t>（</w:t>
            </w:r>
            <w:r w:rsidRPr="00054016">
              <w:rPr>
                <w:rFonts w:cstheme="minorHAnsi"/>
                <w:b/>
                <w:bCs/>
                <w:sz w:val="32"/>
                <w:szCs w:val="22"/>
                <w:lang w:eastAsia="zh-CN"/>
              </w:rPr>
              <w:t>TDAG</w:t>
            </w:r>
            <w:r>
              <w:rPr>
                <w:rFonts w:cs="SimSun" w:hint="eastAsia"/>
                <w:b/>
                <w:bCs/>
                <w:sz w:val="32"/>
                <w:szCs w:val="22"/>
                <w:lang w:eastAsia="zh-CN"/>
              </w:rPr>
              <w:t>）</w:t>
            </w:r>
          </w:p>
          <w:p w:rsidR="00175C4C" w:rsidRPr="00A67CAE" w:rsidRDefault="00175C4C" w:rsidP="00822AEB">
            <w:pPr>
              <w:spacing w:after="48" w:line="240" w:lineRule="atLeast"/>
              <w:ind w:left="34"/>
              <w:rPr>
                <w:b/>
                <w:bCs/>
                <w:szCs w:val="24"/>
                <w:lang w:eastAsia="zh-CN"/>
              </w:rPr>
            </w:pPr>
            <w:r w:rsidRPr="00A67CAE">
              <w:rPr>
                <w:b/>
                <w:bCs/>
                <w:szCs w:val="24"/>
                <w:lang w:val="fr-CH" w:eastAsia="zh-CN"/>
              </w:rPr>
              <w:t>第</w:t>
            </w:r>
            <w:r w:rsidRPr="00A67CAE">
              <w:rPr>
                <w:b/>
                <w:bCs/>
                <w:szCs w:val="24"/>
                <w:lang w:val="fr-CH" w:eastAsia="zh-CN"/>
              </w:rPr>
              <w:t>2</w:t>
            </w:r>
            <w:r>
              <w:rPr>
                <w:b/>
                <w:bCs/>
                <w:szCs w:val="24"/>
                <w:lang w:val="fr-CH" w:eastAsia="zh-CN"/>
              </w:rPr>
              <w:t>4</w:t>
            </w:r>
            <w:r w:rsidRPr="00A67CAE">
              <w:rPr>
                <w:b/>
                <w:bCs/>
                <w:szCs w:val="24"/>
                <w:lang w:val="fr-CH" w:eastAsia="zh-CN"/>
              </w:rPr>
              <w:t>次会议，</w:t>
            </w:r>
            <w:r w:rsidRPr="00A67CAE">
              <w:rPr>
                <w:b/>
                <w:bCs/>
                <w:szCs w:val="24"/>
                <w:lang w:val="fr-CH" w:eastAsia="zh-CN"/>
              </w:rPr>
              <w:t>201</w:t>
            </w:r>
            <w:r>
              <w:rPr>
                <w:b/>
                <w:bCs/>
                <w:szCs w:val="24"/>
                <w:lang w:val="fr-CH" w:eastAsia="zh-CN"/>
              </w:rPr>
              <w:t>9</w:t>
            </w:r>
            <w:r w:rsidRPr="00A67CAE">
              <w:rPr>
                <w:b/>
                <w:bCs/>
                <w:szCs w:val="24"/>
                <w:lang w:val="fr-CH" w:eastAsia="zh-CN"/>
              </w:rPr>
              <w:t>年</w:t>
            </w:r>
            <w:r w:rsidRPr="00A67CAE">
              <w:rPr>
                <w:b/>
                <w:bCs/>
                <w:szCs w:val="24"/>
                <w:lang w:val="fr-CH" w:eastAsia="zh-CN"/>
              </w:rPr>
              <w:t>4</w:t>
            </w:r>
            <w:r w:rsidRPr="00A67CAE">
              <w:rPr>
                <w:b/>
                <w:bCs/>
                <w:szCs w:val="24"/>
                <w:lang w:val="fr-CH" w:eastAsia="zh-CN"/>
              </w:rPr>
              <w:t>月</w:t>
            </w:r>
            <w:r>
              <w:rPr>
                <w:b/>
                <w:bCs/>
                <w:szCs w:val="24"/>
                <w:lang w:eastAsia="zh-CN"/>
              </w:rPr>
              <w:t>3</w:t>
            </w:r>
            <w:r w:rsidRPr="00A67CAE">
              <w:rPr>
                <w:b/>
                <w:bCs/>
                <w:szCs w:val="24"/>
                <w:lang w:eastAsia="zh-CN"/>
              </w:rPr>
              <w:t>-</w:t>
            </w:r>
            <w:r>
              <w:rPr>
                <w:b/>
                <w:bCs/>
                <w:szCs w:val="24"/>
                <w:lang w:eastAsia="zh-CN"/>
              </w:rPr>
              <w:t>5</w:t>
            </w:r>
            <w:r w:rsidRPr="00A67CAE">
              <w:rPr>
                <w:b/>
                <w:bCs/>
                <w:szCs w:val="24"/>
                <w:lang w:eastAsia="zh-CN"/>
              </w:rPr>
              <w:t>日，日内瓦</w:t>
            </w:r>
          </w:p>
        </w:tc>
        <w:tc>
          <w:tcPr>
            <w:tcW w:w="3227" w:type="dxa"/>
          </w:tcPr>
          <w:p w:rsidR="00175C4C" w:rsidRPr="00D96B4B" w:rsidRDefault="00175C4C" w:rsidP="00822AEB">
            <w:pPr>
              <w:spacing w:before="0" w:line="240" w:lineRule="atLeast"/>
              <w:jc w:val="right"/>
              <w:rPr>
                <w:rFonts w:cstheme="minorHAnsi"/>
              </w:rPr>
            </w:pPr>
            <w:bookmarkStart w:id="0" w:name="ditulogo"/>
            <w:bookmarkEnd w:id="0"/>
            <w:r w:rsidRPr="008E52B1">
              <w:rPr>
                <w:noProof/>
                <w:color w:val="3399FF"/>
                <w:lang w:eastAsia="zh-CN"/>
              </w:rPr>
              <w:drawing>
                <wp:inline distT="0" distB="0" distL="0" distR="0" wp14:anchorId="63E69CB3" wp14:editId="2116785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75C4C" w:rsidRPr="00C324A8" w:rsidTr="00822AEB">
        <w:trPr>
          <w:cantSplit/>
        </w:trPr>
        <w:tc>
          <w:tcPr>
            <w:tcW w:w="6804" w:type="dxa"/>
            <w:tcBorders>
              <w:top w:val="single" w:sz="12" w:space="0" w:color="auto"/>
            </w:tcBorders>
          </w:tcPr>
          <w:p w:rsidR="00175C4C" w:rsidRPr="00D96B4B" w:rsidRDefault="00175C4C" w:rsidP="00822AEB">
            <w:pPr>
              <w:spacing w:before="0" w:after="48" w:line="240" w:lineRule="atLeast"/>
              <w:rPr>
                <w:rFonts w:cstheme="minorHAnsi"/>
                <w:b/>
                <w:smallCaps/>
                <w:sz w:val="20"/>
              </w:rPr>
            </w:pPr>
            <w:bookmarkStart w:id="1" w:name="dhead"/>
          </w:p>
        </w:tc>
        <w:tc>
          <w:tcPr>
            <w:tcW w:w="3227" w:type="dxa"/>
            <w:tcBorders>
              <w:top w:val="single" w:sz="12" w:space="0" w:color="auto"/>
            </w:tcBorders>
          </w:tcPr>
          <w:p w:rsidR="00175C4C" w:rsidRPr="00D96B4B" w:rsidRDefault="00175C4C" w:rsidP="00822AEB">
            <w:pPr>
              <w:spacing w:before="0" w:line="240" w:lineRule="atLeast"/>
              <w:rPr>
                <w:rFonts w:cstheme="minorHAnsi"/>
                <w:sz w:val="20"/>
              </w:rPr>
            </w:pPr>
          </w:p>
        </w:tc>
      </w:tr>
      <w:tr w:rsidR="00175C4C" w:rsidRPr="0038489B" w:rsidTr="00822AEB">
        <w:trPr>
          <w:cantSplit/>
          <w:trHeight w:val="23"/>
        </w:trPr>
        <w:tc>
          <w:tcPr>
            <w:tcW w:w="6804" w:type="dxa"/>
            <w:shd w:val="clear" w:color="auto" w:fill="auto"/>
          </w:tcPr>
          <w:p w:rsidR="00175C4C" w:rsidRPr="00D96B4B" w:rsidRDefault="00175C4C" w:rsidP="00803A6B">
            <w:pPr>
              <w:pStyle w:val="Committee"/>
              <w:spacing w:before="0"/>
            </w:pPr>
            <w:bookmarkStart w:id="2" w:name="dnum" w:colFirst="1" w:colLast="1"/>
            <w:bookmarkStart w:id="3" w:name="dmeeting" w:colFirst="0" w:colLast="0"/>
            <w:bookmarkEnd w:id="1"/>
          </w:p>
        </w:tc>
        <w:tc>
          <w:tcPr>
            <w:tcW w:w="3227" w:type="dxa"/>
          </w:tcPr>
          <w:p w:rsidR="00175C4C" w:rsidRPr="00E07105" w:rsidRDefault="00175C4C" w:rsidP="006059AF">
            <w:pPr>
              <w:tabs>
                <w:tab w:val="left" w:pos="851"/>
              </w:tabs>
              <w:spacing w:before="0" w:line="240" w:lineRule="atLeast"/>
              <w:rPr>
                <w:rFonts w:cstheme="minorHAnsi"/>
                <w:szCs w:val="24"/>
                <w:lang w:val="es-ES_tradnl"/>
              </w:rPr>
            </w:pPr>
            <w:r>
              <w:rPr>
                <w:rFonts w:hint="eastAsia"/>
                <w:b/>
                <w:bCs/>
                <w:szCs w:val="24"/>
                <w:lang w:val="es-ES_tradnl" w:eastAsia="zh-CN"/>
              </w:rPr>
              <w:t>文件</w:t>
            </w:r>
            <w:bookmarkStart w:id="4" w:name="DocRef1"/>
            <w:bookmarkEnd w:id="4"/>
            <w:r w:rsidR="00803A6B">
              <w:rPr>
                <w:b/>
                <w:bCs/>
                <w:szCs w:val="24"/>
                <w:lang w:val="es-ES_tradnl"/>
              </w:rPr>
              <w:t>：</w:t>
            </w:r>
            <w:r w:rsidR="00803A6B">
              <w:rPr>
                <w:b/>
                <w:bCs/>
                <w:szCs w:val="24"/>
                <w:lang w:val="es-ES_tradnl"/>
              </w:rPr>
              <w:t>T</w:t>
            </w:r>
            <w:r>
              <w:rPr>
                <w:b/>
                <w:bCs/>
                <w:szCs w:val="24"/>
                <w:lang w:val="es-ES_tradnl"/>
              </w:rPr>
              <w:t>DAG-19</w:t>
            </w:r>
            <w:r w:rsidRPr="00147DA1">
              <w:rPr>
                <w:b/>
                <w:bCs/>
                <w:szCs w:val="24"/>
                <w:lang w:val="es-ES_tradnl"/>
              </w:rPr>
              <w:t>/</w:t>
            </w:r>
            <w:r w:rsidR="006059AF">
              <w:rPr>
                <w:b/>
                <w:bCs/>
                <w:szCs w:val="24"/>
                <w:lang w:val="es-ES_tradnl"/>
              </w:rPr>
              <w:t>26</w:t>
            </w:r>
            <w:r w:rsidRPr="00147DA1">
              <w:rPr>
                <w:b/>
                <w:bCs/>
                <w:szCs w:val="24"/>
                <w:lang w:val="es-ES_tradnl"/>
              </w:rPr>
              <w:t>-</w:t>
            </w:r>
            <w:r>
              <w:rPr>
                <w:b/>
                <w:bCs/>
                <w:szCs w:val="24"/>
                <w:lang w:val="es-ES_tradnl"/>
              </w:rPr>
              <w:t>C</w:t>
            </w:r>
          </w:p>
        </w:tc>
      </w:tr>
      <w:tr w:rsidR="00175C4C" w:rsidRPr="00C324A8" w:rsidTr="00822AEB">
        <w:trPr>
          <w:cantSplit/>
          <w:trHeight w:val="23"/>
        </w:trPr>
        <w:tc>
          <w:tcPr>
            <w:tcW w:w="6804" w:type="dxa"/>
            <w:shd w:val="clear" w:color="auto" w:fill="auto"/>
          </w:tcPr>
          <w:p w:rsidR="00175C4C" w:rsidRPr="00E07105" w:rsidRDefault="00175C4C" w:rsidP="00822AEB">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175C4C" w:rsidRPr="00D96B4B" w:rsidRDefault="00175C4C" w:rsidP="006059AF">
            <w:pPr>
              <w:spacing w:before="0" w:line="240" w:lineRule="atLeast"/>
              <w:rPr>
                <w:rFonts w:cstheme="minorHAnsi"/>
                <w:szCs w:val="24"/>
                <w:lang w:eastAsia="zh-CN"/>
              </w:rPr>
            </w:pPr>
            <w:r>
              <w:rPr>
                <w:b/>
                <w:bCs/>
                <w:szCs w:val="24"/>
                <w:lang w:val="fr-FR"/>
              </w:rPr>
              <w:t>2019</w:t>
            </w:r>
            <w:r>
              <w:rPr>
                <w:rFonts w:hint="eastAsia"/>
                <w:b/>
                <w:bCs/>
                <w:szCs w:val="24"/>
                <w:lang w:val="fr-FR" w:eastAsia="zh-CN"/>
              </w:rPr>
              <w:t>年</w:t>
            </w:r>
            <w:r w:rsidR="006059AF">
              <w:rPr>
                <w:b/>
                <w:bCs/>
                <w:szCs w:val="24"/>
                <w:lang w:val="fr-FR" w:eastAsia="zh-CN"/>
              </w:rPr>
              <w:t>1</w:t>
            </w:r>
            <w:r>
              <w:rPr>
                <w:b/>
                <w:bCs/>
                <w:szCs w:val="24"/>
                <w:lang w:val="fr-FR" w:eastAsia="zh-CN"/>
              </w:rPr>
              <w:t>月</w:t>
            </w:r>
            <w:r w:rsidR="006059AF">
              <w:rPr>
                <w:b/>
                <w:bCs/>
                <w:szCs w:val="24"/>
                <w:lang w:val="fr-FR" w:eastAsia="zh-CN"/>
              </w:rPr>
              <w:t>25</w:t>
            </w:r>
            <w:r>
              <w:rPr>
                <w:b/>
                <w:bCs/>
                <w:szCs w:val="24"/>
                <w:lang w:val="fr-FR" w:eastAsia="zh-CN"/>
              </w:rPr>
              <w:t>日</w:t>
            </w:r>
          </w:p>
        </w:tc>
      </w:tr>
      <w:tr w:rsidR="00175C4C" w:rsidRPr="00C324A8" w:rsidTr="00822AEB">
        <w:trPr>
          <w:cantSplit/>
          <w:trHeight w:val="23"/>
        </w:trPr>
        <w:tc>
          <w:tcPr>
            <w:tcW w:w="6804" w:type="dxa"/>
            <w:shd w:val="clear" w:color="auto" w:fill="auto"/>
          </w:tcPr>
          <w:p w:rsidR="00175C4C" w:rsidRPr="00D96B4B" w:rsidRDefault="00175C4C" w:rsidP="00822AEB">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175C4C" w:rsidRPr="00D96B4B" w:rsidRDefault="00175C4C" w:rsidP="00822AEB">
            <w:pPr>
              <w:tabs>
                <w:tab w:val="left" w:pos="993"/>
              </w:tabs>
              <w:spacing w:before="0"/>
              <w:rPr>
                <w:rFonts w:cstheme="minorHAnsi"/>
                <w:b/>
                <w:szCs w:val="24"/>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175C4C" w:rsidRPr="00C324A8" w:rsidTr="00822AEB">
        <w:trPr>
          <w:cantSplit/>
          <w:trHeight w:val="23"/>
        </w:trPr>
        <w:tc>
          <w:tcPr>
            <w:tcW w:w="10031" w:type="dxa"/>
            <w:gridSpan w:val="2"/>
            <w:shd w:val="clear" w:color="auto" w:fill="auto"/>
          </w:tcPr>
          <w:p w:rsidR="00175C4C" w:rsidRPr="006059AF" w:rsidRDefault="006059AF" w:rsidP="006059AF">
            <w:pPr>
              <w:pStyle w:val="Source"/>
              <w:spacing w:before="240" w:after="240"/>
              <w:jc w:val="center"/>
              <w:rPr>
                <w:sz w:val="28"/>
                <w:szCs w:val="28"/>
                <w:lang w:eastAsia="zh-CN"/>
              </w:rPr>
            </w:pPr>
            <w:r w:rsidRPr="006059AF">
              <w:rPr>
                <w:rFonts w:hint="eastAsia"/>
                <w:sz w:val="28"/>
                <w:szCs w:val="28"/>
                <w:lang w:eastAsia="zh-CN"/>
              </w:rPr>
              <w:t>电信发展局主任</w:t>
            </w:r>
          </w:p>
        </w:tc>
      </w:tr>
      <w:tr w:rsidR="00175C4C" w:rsidRPr="00C324A8" w:rsidTr="00822AEB">
        <w:trPr>
          <w:cantSplit/>
          <w:trHeight w:val="23"/>
        </w:trPr>
        <w:tc>
          <w:tcPr>
            <w:tcW w:w="10031" w:type="dxa"/>
            <w:gridSpan w:val="2"/>
            <w:shd w:val="clear" w:color="auto" w:fill="auto"/>
          </w:tcPr>
          <w:p w:rsidR="00175C4C" w:rsidRPr="006059AF" w:rsidRDefault="00531E3E" w:rsidP="00531E3E">
            <w:pPr>
              <w:pStyle w:val="Title1"/>
              <w:tabs>
                <w:tab w:val="clear" w:pos="567"/>
                <w:tab w:val="clear" w:pos="1134"/>
                <w:tab w:val="clear" w:pos="1701"/>
                <w:tab w:val="clear" w:pos="2268"/>
                <w:tab w:val="clear" w:pos="2835"/>
                <w:tab w:val="left" w:pos="794"/>
                <w:tab w:val="left" w:pos="1191"/>
                <w:tab w:val="left" w:pos="1588"/>
                <w:tab w:val="left" w:pos="1985"/>
              </w:tabs>
              <w:spacing w:before="120" w:after="120"/>
              <w:jc w:val="center"/>
              <w:rPr>
                <w:rFonts w:asciiTheme="majorEastAsia" w:eastAsiaTheme="majorEastAsia" w:hAnsiTheme="majorEastAsia" w:cs="Times New Roman"/>
                <w:b w:val="0"/>
                <w:bCs/>
                <w:caps/>
                <w:sz w:val="28"/>
                <w:szCs w:val="28"/>
                <w:lang w:val="en-US" w:eastAsia="zh-CN"/>
              </w:rPr>
            </w:pPr>
            <w:r>
              <w:rPr>
                <w:rFonts w:hint="eastAsia"/>
                <w:b w:val="0"/>
                <w:bCs/>
                <w:sz w:val="28"/>
                <w:szCs w:val="28"/>
                <w:lang w:eastAsia="zh-CN"/>
              </w:rPr>
              <w:t>应急通信、</w:t>
            </w:r>
            <w:r>
              <w:rPr>
                <w:b w:val="0"/>
                <w:bCs/>
                <w:sz w:val="28"/>
                <w:szCs w:val="28"/>
                <w:lang w:eastAsia="zh-CN"/>
              </w:rPr>
              <w:t>气候变化、电子废弃物、</w:t>
            </w:r>
            <w:r>
              <w:rPr>
                <w:b w:val="0"/>
                <w:bCs/>
                <w:sz w:val="28"/>
                <w:szCs w:val="28"/>
                <w:lang w:eastAsia="zh-CN"/>
              </w:rPr>
              <w:br/>
            </w:r>
            <w:r>
              <w:rPr>
                <w:b w:val="0"/>
                <w:bCs/>
                <w:sz w:val="28"/>
                <w:szCs w:val="28"/>
                <w:lang w:eastAsia="zh-CN"/>
              </w:rPr>
              <w:t>最不发达国家、内陆发展中国家和小岛屿发展中国家</w:t>
            </w:r>
          </w:p>
        </w:tc>
      </w:tr>
      <w:tr w:rsidR="00175C4C" w:rsidRPr="00C324A8" w:rsidTr="00822AEB">
        <w:trPr>
          <w:cantSplit/>
          <w:trHeight w:val="23"/>
        </w:trPr>
        <w:tc>
          <w:tcPr>
            <w:tcW w:w="10031" w:type="dxa"/>
            <w:gridSpan w:val="2"/>
            <w:tcBorders>
              <w:bottom w:val="single" w:sz="4" w:space="0" w:color="auto"/>
            </w:tcBorders>
            <w:shd w:val="clear" w:color="auto" w:fill="auto"/>
          </w:tcPr>
          <w:p w:rsidR="00175C4C" w:rsidRPr="00B911B2" w:rsidRDefault="00175C4C" w:rsidP="00175C4C">
            <w:pPr>
              <w:pStyle w:val="Title1"/>
              <w:spacing w:before="120" w:after="120"/>
              <w:rPr>
                <w:caps/>
                <w:szCs w:val="28"/>
                <w:lang w:eastAsia="zh-CN"/>
              </w:rPr>
            </w:pPr>
          </w:p>
        </w:tc>
      </w:tr>
      <w:tr w:rsidR="00175C4C" w:rsidRPr="00C324A8" w:rsidTr="00822AEB">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175C4C" w:rsidRPr="00054016" w:rsidRDefault="00175C4C" w:rsidP="00175C4C">
            <w:pPr>
              <w:spacing w:before="240"/>
              <w:rPr>
                <w:b/>
                <w:bCs/>
                <w:lang w:eastAsia="zh-CN"/>
              </w:rPr>
            </w:pPr>
            <w:r>
              <w:rPr>
                <w:rFonts w:hint="eastAsia"/>
                <w:b/>
                <w:bCs/>
                <w:lang w:eastAsia="zh-CN"/>
              </w:rPr>
              <w:t>概</w:t>
            </w:r>
            <w:r w:rsidRPr="00054016">
              <w:rPr>
                <w:rFonts w:hint="eastAsia"/>
                <w:b/>
                <w:bCs/>
                <w:lang w:eastAsia="zh-CN"/>
              </w:rPr>
              <w:t>要</w:t>
            </w:r>
            <w:r w:rsidRPr="00054016">
              <w:rPr>
                <w:b/>
                <w:bCs/>
                <w:lang w:eastAsia="zh-CN"/>
              </w:rPr>
              <w:t>：</w:t>
            </w:r>
          </w:p>
          <w:p w:rsidR="00175C4C" w:rsidRPr="00054016" w:rsidRDefault="00531E3E" w:rsidP="00A91E67">
            <w:pPr>
              <w:ind w:firstLineChars="200" w:firstLine="480"/>
              <w:rPr>
                <w:b/>
                <w:bCs/>
                <w:lang w:eastAsia="zh-CN"/>
              </w:rPr>
            </w:pPr>
            <w:r>
              <w:rPr>
                <w:rFonts w:hint="eastAsia"/>
                <w:lang w:eastAsia="zh-CN"/>
              </w:rPr>
              <w:t>本文件</w:t>
            </w:r>
            <w:r w:rsidR="00A91E67">
              <w:rPr>
                <w:rFonts w:hint="eastAsia"/>
                <w:lang w:eastAsia="zh-CN"/>
              </w:rPr>
              <w:t>总结了</w:t>
            </w:r>
            <w:r>
              <w:rPr>
                <w:lang w:eastAsia="zh-CN"/>
              </w:rPr>
              <w:t>电信发展顾问组（</w:t>
            </w:r>
            <w:r>
              <w:rPr>
                <w:lang w:eastAsia="zh-CN"/>
              </w:rPr>
              <w:t>TDAG</w:t>
            </w:r>
            <w:r>
              <w:rPr>
                <w:rFonts w:hint="eastAsia"/>
                <w:lang w:eastAsia="zh-CN"/>
              </w:rPr>
              <w:t>）</w:t>
            </w:r>
            <w:r w:rsidR="00A91E67">
              <w:rPr>
                <w:rFonts w:hint="eastAsia"/>
                <w:lang w:eastAsia="zh-CN"/>
              </w:rPr>
              <w:t>前次</w:t>
            </w:r>
            <w:r>
              <w:rPr>
                <w:lang w:eastAsia="zh-CN"/>
              </w:rPr>
              <w:t>会议以来所开展的</w:t>
            </w:r>
            <w:r w:rsidRPr="00531E3E">
              <w:rPr>
                <w:rFonts w:hint="eastAsia"/>
                <w:color w:val="000000" w:themeColor="text1"/>
                <w:lang w:eastAsia="zh-CN"/>
              </w:rPr>
              <w:t>应急</w:t>
            </w:r>
            <w:r w:rsidRPr="00531E3E">
              <w:rPr>
                <w:color w:val="000000" w:themeColor="text1"/>
                <w:lang w:eastAsia="zh-CN"/>
              </w:rPr>
              <w:t>通信</w:t>
            </w:r>
            <w:r>
              <w:rPr>
                <w:rFonts w:hint="eastAsia"/>
                <w:lang w:eastAsia="zh-CN"/>
              </w:rPr>
              <w:t>、</w:t>
            </w:r>
            <w:r>
              <w:rPr>
                <w:lang w:eastAsia="zh-CN"/>
              </w:rPr>
              <w:t>气候变化、电子废弃物和向最不发达国家（</w:t>
            </w:r>
            <w:r>
              <w:rPr>
                <w:lang w:eastAsia="zh-CN"/>
              </w:rPr>
              <w:t>LDC</w:t>
            </w:r>
            <w:r>
              <w:rPr>
                <w:rFonts w:hint="eastAsia"/>
                <w:lang w:eastAsia="zh-CN"/>
              </w:rPr>
              <w:t>）</w:t>
            </w:r>
            <w:r>
              <w:rPr>
                <w:lang w:eastAsia="zh-CN"/>
              </w:rPr>
              <w:t>、内陆发展中国家（</w:t>
            </w:r>
            <w:r>
              <w:rPr>
                <w:lang w:eastAsia="zh-CN"/>
              </w:rPr>
              <w:t>LLDC</w:t>
            </w:r>
            <w:r>
              <w:rPr>
                <w:rFonts w:hint="eastAsia"/>
                <w:lang w:eastAsia="zh-CN"/>
              </w:rPr>
              <w:t>）</w:t>
            </w:r>
            <w:r>
              <w:rPr>
                <w:lang w:eastAsia="zh-CN"/>
              </w:rPr>
              <w:t>和小岛屿发展中国家（</w:t>
            </w:r>
            <w:r>
              <w:rPr>
                <w:lang w:eastAsia="zh-CN"/>
              </w:rPr>
              <w:t>SIDS</w:t>
            </w:r>
            <w:r>
              <w:rPr>
                <w:rFonts w:hint="eastAsia"/>
                <w:lang w:eastAsia="zh-CN"/>
              </w:rPr>
              <w:t>）</w:t>
            </w:r>
            <w:r>
              <w:rPr>
                <w:lang w:eastAsia="zh-CN"/>
              </w:rPr>
              <w:t>提供</w:t>
            </w:r>
            <w:r>
              <w:rPr>
                <w:rFonts w:hint="eastAsia"/>
                <w:lang w:eastAsia="zh-CN"/>
              </w:rPr>
              <w:t>集中</w:t>
            </w:r>
            <w:r>
              <w:rPr>
                <w:lang w:eastAsia="zh-CN"/>
              </w:rPr>
              <w:t>援助的工作。</w:t>
            </w:r>
          </w:p>
          <w:p w:rsidR="00175C4C" w:rsidRPr="00054016" w:rsidRDefault="00175C4C" w:rsidP="00175C4C">
            <w:pPr>
              <w:rPr>
                <w:b/>
                <w:bCs/>
                <w:lang w:eastAsia="zh-CN"/>
              </w:rPr>
            </w:pPr>
            <w:r>
              <w:rPr>
                <w:rFonts w:hint="eastAsia"/>
                <w:b/>
                <w:bCs/>
                <w:lang w:eastAsia="zh-CN"/>
              </w:rPr>
              <w:t>需</w:t>
            </w:r>
            <w:r w:rsidRPr="00054016">
              <w:rPr>
                <w:b/>
                <w:bCs/>
                <w:lang w:eastAsia="zh-CN"/>
              </w:rPr>
              <w:t>采取</w:t>
            </w:r>
            <w:r>
              <w:rPr>
                <w:rFonts w:hint="eastAsia"/>
                <w:b/>
                <w:bCs/>
                <w:lang w:eastAsia="zh-CN"/>
              </w:rPr>
              <w:t>的</w:t>
            </w:r>
            <w:r w:rsidRPr="00054016">
              <w:rPr>
                <w:b/>
                <w:bCs/>
                <w:lang w:eastAsia="zh-CN"/>
              </w:rPr>
              <w:t>行动：</w:t>
            </w:r>
          </w:p>
          <w:p w:rsidR="00175C4C" w:rsidRPr="00054016" w:rsidRDefault="006059AF" w:rsidP="00531E3E">
            <w:pPr>
              <w:ind w:firstLineChars="200" w:firstLine="480"/>
              <w:rPr>
                <w:b/>
                <w:bCs/>
                <w:lang w:eastAsia="zh-CN"/>
              </w:rPr>
            </w:pPr>
            <w:r w:rsidRPr="00C90C47">
              <w:rPr>
                <w:rFonts w:hint="eastAsia"/>
                <w:lang w:eastAsia="zh-CN"/>
              </w:rPr>
              <w:t>请电信发展顾问组（</w:t>
            </w:r>
            <w:r w:rsidRPr="00C90C47">
              <w:rPr>
                <w:rFonts w:hint="eastAsia"/>
                <w:lang w:eastAsia="zh-CN"/>
              </w:rPr>
              <w:t>TDAG</w:t>
            </w:r>
            <w:r w:rsidRPr="00C90C47">
              <w:rPr>
                <w:rFonts w:hint="eastAsia"/>
                <w:lang w:eastAsia="zh-CN"/>
              </w:rPr>
              <w:t>）将本报告记录在案并视情况提出指导意见。</w:t>
            </w:r>
          </w:p>
          <w:p w:rsidR="00175C4C" w:rsidRDefault="00175C4C" w:rsidP="00175C4C">
            <w:pPr>
              <w:spacing w:after="120"/>
              <w:rPr>
                <w:b/>
                <w:bCs/>
                <w:lang w:eastAsia="zh-CN"/>
              </w:rPr>
            </w:pPr>
            <w:r w:rsidRPr="00054016">
              <w:rPr>
                <w:rFonts w:hint="eastAsia"/>
                <w:b/>
                <w:bCs/>
                <w:lang w:eastAsia="zh-CN"/>
              </w:rPr>
              <w:t>参考文件</w:t>
            </w:r>
            <w:r w:rsidRPr="00054016">
              <w:rPr>
                <w:b/>
                <w:bCs/>
                <w:lang w:eastAsia="zh-CN"/>
              </w:rPr>
              <w:t>：</w:t>
            </w:r>
          </w:p>
          <w:p w:rsidR="006059AF" w:rsidRPr="00D9621A" w:rsidRDefault="00531E3E" w:rsidP="00803A6B">
            <w:pPr>
              <w:spacing w:after="120"/>
              <w:rPr>
                <w:lang w:eastAsia="zh-CN"/>
              </w:rPr>
            </w:pPr>
            <w:r>
              <w:rPr>
                <w:rFonts w:hint="eastAsia"/>
                <w:lang w:eastAsia="zh-CN"/>
              </w:rPr>
              <w:t>全权代表</w:t>
            </w:r>
            <w:r>
              <w:rPr>
                <w:lang w:eastAsia="zh-CN"/>
              </w:rPr>
              <w:t>大会（</w:t>
            </w:r>
            <w:r>
              <w:rPr>
                <w:lang w:eastAsia="zh-CN"/>
              </w:rPr>
              <w:t>PP</w:t>
            </w:r>
            <w:r>
              <w:rPr>
                <w:lang w:eastAsia="zh-CN"/>
              </w:rPr>
              <w:t>）第</w:t>
            </w:r>
            <w:r>
              <w:rPr>
                <w:rFonts w:hint="eastAsia"/>
                <w:lang w:eastAsia="zh-CN"/>
              </w:rPr>
              <w:t>30</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w:t>
            </w:r>
            <w:r>
              <w:rPr>
                <w:rFonts w:hint="eastAsia"/>
                <w:lang w:eastAsia="zh-CN"/>
              </w:rPr>
              <w:t>釜山</w:t>
            </w:r>
            <w:r>
              <w:rPr>
                <w:lang w:eastAsia="zh-CN"/>
              </w:rPr>
              <w:t>，修订版）、第</w:t>
            </w:r>
            <w:r>
              <w:rPr>
                <w:rFonts w:hint="eastAsia"/>
                <w:lang w:eastAsia="zh-CN"/>
              </w:rPr>
              <w:t>34</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，釜山，修订版）、第</w:t>
            </w:r>
            <w:r>
              <w:rPr>
                <w:rFonts w:hint="eastAsia"/>
                <w:lang w:eastAsia="zh-CN"/>
              </w:rPr>
              <w:t>13</w:t>
            </w:r>
            <w:r>
              <w:rPr>
                <w:lang w:eastAsia="zh-CN"/>
              </w:rPr>
              <w:t>6</w:t>
            </w:r>
            <w:r>
              <w:rPr>
                <w:rFonts w:hint="eastAsia"/>
                <w:lang w:eastAsia="zh-CN"/>
              </w:rPr>
              <w:t>号</w:t>
            </w:r>
            <w:r>
              <w:rPr>
                <w:lang w:eastAsia="zh-CN"/>
              </w:rPr>
              <w:t>决议（</w:t>
            </w:r>
            <w:r>
              <w:rPr>
                <w:rFonts w:hint="eastAsia"/>
                <w:lang w:eastAsia="zh-CN"/>
              </w:rPr>
              <w:t>2018</w:t>
            </w:r>
            <w:r>
              <w:rPr>
                <w:rFonts w:hint="eastAsia"/>
                <w:lang w:eastAsia="zh-CN"/>
              </w:rPr>
              <w:t>年</w:t>
            </w:r>
            <w:r>
              <w:rPr>
                <w:lang w:eastAsia="zh-CN"/>
              </w:rPr>
              <w:t>，迪拜，修订版）、第</w:t>
            </w:r>
            <w:r>
              <w:rPr>
                <w:rFonts w:hint="eastAsia"/>
                <w:lang w:eastAsia="zh-CN"/>
              </w:rPr>
              <w:t>139</w:t>
            </w:r>
            <w:r>
              <w:rPr>
                <w:rFonts w:hint="eastAsia"/>
                <w:lang w:eastAsia="zh-CN"/>
              </w:rPr>
              <w:t>决议</w:t>
            </w:r>
            <w:r>
              <w:rPr>
                <w:lang w:eastAsia="zh-CN"/>
              </w:rPr>
              <w:t>（</w:t>
            </w:r>
            <w:r>
              <w:rPr>
                <w:rFonts w:hint="eastAsia"/>
                <w:lang w:eastAsia="zh-CN"/>
              </w:rPr>
              <w:t>2018</w:t>
            </w:r>
            <w:r>
              <w:rPr>
                <w:rFonts w:hint="eastAsia"/>
                <w:lang w:eastAsia="zh-CN"/>
              </w:rPr>
              <w:t>年</w:t>
            </w:r>
            <w:r>
              <w:rPr>
                <w:lang w:eastAsia="zh-CN"/>
              </w:rPr>
              <w:t>，迪拜，修订版）、第</w:t>
            </w:r>
            <w:r>
              <w:rPr>
                <w:rFonts w:hint="eastAsia"/>
                <w:lang w:eastAsia="zh-CN"/>
              </w:rPr>
              <w:t>175</w:t>
            </w:r>
            <w:r>
              <w:rPr>
                <w:rFonts w:hint="eastAsia"/>
                <w:lang w:eastAsia="zh-CN"/>
              </w:rPr>
              <w:t>号</w:t>
            </w:r>
            <w:r>
              <w:rPr>
                <w:lang w:eastAsia="zh-CN"/>
              </w:rPr>
              <w:t>决议（</w:t>
            </w:r>
            <w:r>
              <w:rPr>
                <w:rFonts w:hint="eastAsia"/>
                <w:lang w:eastAsia="zh-CN"/>
              </w:rPr>
              <w:t>2018</w:t>
            </w:r>
            <w:r>
              <w:rPr>
                <w:rFonts w:hint="eastAsia"/>
                <w:lang w:eastAsia="zh-CN"/>
              </w:rPr>
              <w:t>年</w:t>
            </w:r>
            <w:r>
              <w:rPr>
                <w:lang w:eastAsia="zh-CN"/>
              </w:rPr>
              <w:t>，迪拜，修订版）、第</w:t>
            </w:r>
            <w:r>
              <w:rPr>
                <w:rFonts w:hint="eastAsia"/>
                <w:lang w:eastAsia="zh-CN"/>
              </w:rPr>
              <w:t>182</w:t>
            </w:r>
            <w:r>
              <w:rPr>
                <w:rFonts w:hint="eastAsia"/>
                <w:lang w:eastAsia="zh-CN"/>
              </w:rPr>
              <w:t>号决议</w:t>
            </w:r>
            <w:r>
              <w:rPr>
                <w:lang w:eastAsia="zh-CN"/>
              </w:rPr>
              <w:t>（</w:t>
            </w:r>
            <w:r>
              <w:rPr>
                <w:rFonts w:hint="eastAsia"/>
                <w:lang w:eastAsia="zh-CN"/>
              </w:rPr>
              <w:t>2018</w:t>
            </w:r>
            <w:r>
              <w:rPr>
                <w:rFonts w:hint="eastAsia"/>
                <w:lang w:eastAsia="zh-CN"/>
              </w:rPr>
              <w:t>年</w:t>
            </w:r>
            <w:r>
              <w:rPr>
                <w:lang w:eastAsia="zh-CN"/>
              </w:rPr>
              <w:t>，迪拜，修订版）、世界发展大会</w:t>
            </w:r>
            <w:r w:rsidR="00D9009E">
              <w:rPr>
                <w:rFonts w:hint="eastAsia"/>
                <w:lang w:eastAsia="zh-CN"/>
              </w:rPr>
              <w:t>第</w:t>
            </w:r>
            <w:r w:rsidR="00D9009E">
              <w:rPr>
                <w:rFonts w:hint="eastAsia"/>
                <w:lang w:eastAsia="zh-CN"/>
              </w:rPr>
              <w:t>5</w:t>
            </w:r>
            <w:r w:rsidR="00D9009E">
              <w:rPr>
                <w:rFonts w:hint="eastAsia"/>
                <w:lang w:eastAsia="zh-CN"/>
              </w:rPr>
              <w:t>号决议</w:t>
            </w:r>
            <w:r w:rsidR="00D9009E">
              <w:rPr>
                <w:lang w:eastAsia="zh-CN"/>
              </w:rPr>
              <w:t>（</w:t>
            </w:r>
            <w:r w:rsidR="00D9009E">
              <w:rPr>
                <w:rFonts w:hint="eastAsia"/>
                <w:lang w:eastAsia="zh-CN"/>
              </w:rPr>
              <w:t>2017</w:t>
            </w:r>
            <w:r w:rsidR="00D9009E">
              <w:rPr>
                <w:rFonts w:hint="eastAsia"/>
                <w:lang w:eastAsia="zh-CN"/>
              </w:rPr>
              <w:t>年</w:t>
            </w:r>
            <w:r w:rsidR="00D9009E">
              <w:rPr>
                <w:lang w:eastAsia="zh-CN"/>
              </w:rPr>
              <w:t>，</w:t>
            </w:r>
            <w:r w:rsidR="00D9009E">
              <w:rPr>
                <w:rFonts w:hint="eastAsia"/>
                <w:lang w:eastAsia="zh-CN"/>
              </w:rPr>
              <w:t>布宜诺斯艾利斯，</w:t>
            </w:r>
            <w:r w:rsidR="00D9009E">
              <w:rPr>
                <w:lang w:eastAsia="zh-CN"/>
              </w:rPr>
              <w:t>修订版）、第</w:t>
            </w:r>
            <w:r w:rsidR="00D9009E">
              <w:rPr>
                <w:rFonts w:hint="eastAsia"/>
                <w:lang w:eastAsia="zh-CN"/>
              </w:rPr>
              <w:t>25</w:t>
            </w:r>
            <w:r w:rsidR="00D9009E">
              <w:rPr>
                <w:rFonts w:hint="eastAsia"/>
                <w:lang w:eastAsia="zh-CN"/>
              </w:rPr>
              <w:t>号决议</w:t>
            </w:r>
            <w:r w:rsidR="00D9009E">
              <w:rPr>
                <w:lang w:eastAsia="zh-CN"/>
              </w:rPr>
              <w:t>（</w:t>
            </w:r>
            <w:r w:rsidR="00D9009E">
              <w:rPr>
                <w:rFonts w:hint="eastAsia"/>
                <w:lang w:eastAsia="zh-CN"/>
              </w:rPr>
              <w:t>2017</w:t>
            </w:r>
            <w:r w:rsidR="00D9009E">
              <w:rPr>
                <w:rFonts w:hint="eastAsia"/>
                <w:lang w:eastAsia="zh-CN"/>
              </w:rPr>
              <w:t>年</w:t>
            </w:r>
            <w:r w:rsidR="00D9009E">
              <w:rPr>
                <w:lang w:eastAsia="zh-CN"/>
              </w:rPr>
              <w:t>，</w:t>
            </w:r>
            <w:r w:rsidR="00D9009E">
              <w:rPr>
                <w:rFonts w:hint="eastAsia"/>
                <w:lang w:eastAsia="zh-CN"/>
              </w:rPr>
              <w:t>布宜诺斯艾利斯，</w:t>
            </w:r>
            <w:r w:rsidR="00D9009E">
              <w:rPr>
                <w:lang w:eastAsia="zh-CN"/>
              </w:rPr>
              <w:t>修订版）</w:t>
            </w:r>
            <w:r w:rsidR="00D9009E">
              <w:rPr>
                <w:rFonts w:hint="eastAsia"/>
                <w:lang w:eastAsia="zh-CN"/>
              </w:rPr>
              <w:t>、</w:t>
            </w:r>
            <w:r w:rsidR="00D9009E">
              <w:rPr>
                <w:lang w:eastAsia="zh-CN"/>
              </w:rPr>
              <w:t>第</w:t>
            </w:r>
            <w:r w:rsidR="00D9009E">
              <w:rPr>
                <w:rFonts w:hint="eastAsia"/>
                <w:lang w:eastAsia="zh-CN"/>
              </w:rPr>
              <w:t>34</w:t>
            </w:r>
            <w:r w:rsidR="00D9009E">
              <w:rPr>
                <w:rFonts w:hint="eastAsia"/>
                <w:lang w:eastAsia="zh-CN"/>
              </w:rPr>
              <w:t>号决议</w:t>
            </w:r>
            <w:r w:rsidR="00D9009E">
              <w:rPr>
                <w:lang w:eastAsia="zh-CN"/>
              </w:rPr>
              <w:t>（</w:t>
            </w:r>
            <w:r w:rsidR="00D9009E">
              <w:rPr>
                <w:rFonts w:hint="eastAsia"/>
                <w:lang w:eastAsia="zh-CN"/>
              </w:rPr>
              <w:t>2017</w:t>
            </w:r>
            <w:r w:rsidR="00D9009E">
              <w:rPr>
                <w:rFonts w:hint="eastAsia"/>
                <w:lang w:eastAsia="zh-CN"/>
              </w:rPr>
              <w:t>年</w:t>
            </w:r>
            <w:r w:rsidR="00D9009E">
              <w:rPr>
                <w:lang w:eastAsia="zh-CN"/>
              </w:rPr>
              <w:t>，</w:t>
            </w:r>
            <w:r w:rsidR="00D9009E">
              <w:rPr>
                <w:rFonts w:hint="eastAsia"/>
                <w:lang w:eastAsia="zh-CN"/>
              </w:rPr>
              <w:t>布宜诺斯艾利斯，</w:t>
            </w:r>
            <w:r w:rsidR="00D9009E">
              <w:rPr>
                <w:lang w:eastAsia="zh-CN"/>
              </w:rPr>
              <w:t>修订版）</w:t>
            </w:r>
            <w:r w:rsidR="00D9009E">
              <w:rPr>
                <w:rFonts w:hint="eastAsia"/>
                <w:lang w:eastAsia="zh-CN"/>
              </w:rPr>
              <w:t>、</w:t>
            </w:r>
            <w:r w:rsidR="00D9009E">
              <w:rPr>
                <w:lang w:eastAsia="zh-CN"/>
              </w:rPr>
              <w:t>第</w:t>
            </w:r>
            <w:r w:rsidR="00D9009E">
              <w:rPr>
                <w:rFonts w:hint="eastAsia"/>
                <w:lang w:eastAsia="zh-CN"/>
              </w:rPr>
              <w:t>37</w:t>
            </w:r>
            <w:r w:rsidR="00D9009E">
              <w:rPr>
                <w:rFonts w:hint="eastAsia"/>
                <w:lang w:eastAsia="zh-CN"/>
              </w:rPr>
              <w:t>号</w:t>
            </w:r>
            <w:r w:rsidR="00D9009E">
              <w:rPr>
                <w:lang w:eastAsia="zh-CN"/>
              </w:rPr>
              <w:t>决议（</w:t>
            </w:r>
            <w:r w:rsidR="00D9009E">
              <w:rPr>
                <w:rFonts w:hint="eastAsia"/>
                <w:lang w:eastAsia="zh-CN"/>
              </w:rPr>
              <w:t>2017</w:t>
            </w:r>
            <w:r w:rsidR="00D9009E">
              <w:rPr>
                <w:rFonts w:hint="eastAsia"/>
                <w:lang w:eastAsia="zh-CN"/>
              </w:rPr>
              <w:t>年</w:t>
            </w:r>
            <w:r w:rsidR="00D9009E">
              <w:rPr>
                <w:lang w:eastAsia="zh-CN"/>
              </w:rPr>
              <w:t>，</w:t>
            </w:r>
            <w:r w:rsidR="00D9009E">
              <w:rPr>
                <w:rFonts w:hint="eastAsia"/>
                <w:lang w:eastAsia="zh-CN"/>
              </w:rPr>
              <w:t>布宜诺斯艾利斯，</w:t>
            </w:r>
            <w:r w:rsidR="00D9009E">
              <w:rPr>
                <w:lang w:eastAsia="zh-CN"/>
              </w:rPr>
              <w:t>修订版）</w:t>
            </w:r>
            <w:r w:rsidR="00D9009E">
              <w:rPr>
                <w:rFonts w:hint="eastAsia"/>
                <w:lang w:eastAsia="zh-CN"/>
              </w:rPr>
              <w:t>、</w:t>
            </w:r>
            <w:r w:rsidR="00D9009E">
              <w:rPr>
                <w:lang w:eastAsia="zh-CN"/>
              </w:rPr>
              <w:t>第</w:t>
            </w:r>
            <w:r w:rsidR="00D9009E">
              <w:rPr>
                <w:rFonts w:hint="eastAsia"/>
                <w:lang w:eastAsia="zh-CN"/>
              </w:rPr>
              <w:t>66</w:t>
            </w:r>
            <w:r w:rsidR="00D9009E">
              <w:rPr>
                <w:rFonts w:hint="eastAsia"/>
                <w:lang w:eastAsia="zh-CN"/>
              </w:rPr>
              <w:t>号决议</w:t>
            </w:r>
            <w:r w:rsidR="00D9009E">
              <w:rPr>
                <w:lang w:eastAsia="zh-CN"/>
              </w:rPr>
              <w:t>（</w:t>
            </w:r>
            <w:r w:rsidR="00D9009E">
              <w:rPr>
                <w:rFonts w:hint="eastAsia"/>
                <w:lang w:eastAsia="zh-CN"/>
              </w:rPr>
              <w:t>2017</w:t>
            </w:r>
            <w:r w:rsidR="00D9009E">
              <w:rPr>
                <w:rFonts w:hint="eastAsia"/>
                <w:lang w:eastAsia="zh-CN"/>
              </w:rPr>
              <w:t>年</w:t>
            </w:r>
            <w:r w:rsidR="00D9009E">
              <w:rPr>
                <w:lang w:eastAsia="zh-CN"/>
              </w:rPr>
              <w:t>，</w:t>
            </w:r>
            <w:r w:rsidR="00D9009E">
              <w:rPr>
                <w:rFonts w:hint="eastAsia"/>
                <w:lang w:eastAsia="zh-CN"/>
              </w:rPr>
              <w:t>布宜诺斯艾利斯，</w:t>
            </w:r>
            <w:r w:rsidR="00D9009E">
              <w:rPr>
                <w:lang w:eastAsia="zh-CN"/>
              </w:rPr>
              <w:t>修订版）</w:t>
            </w:r>
          </w:p>
        </w:tc>
      </w:tr>
      <w:bookmarkEnd w:id="7"/>
      <w:bookmarkEnd w:id="8"/>
    </w:tbl>
    <w:p w:rsidR="006059AF" w:rsidRDefault="006059AF">
      <w:pPr>
        <w:tabs>
          <w:tab w:val="clear" w:pos="794"/>
          <w:tab w:val="clear" w:pos="1191"/>
          <w:tab w:val="clear" w:pos="1588"/>
          <w:tab w:val="clear" w:pos="1985"/>
        </w:tabs>
        <w:overflowPunct/>
        <w:autoSpaceDE/>
        <w:autoSpaceDN/>
        <w:adjustRightInd/>
        <w:spacing w:before="0"/>
        <w:textAlignment w:val="auto"/>
        <w:rPr>
          <w:szCs w:val="24"/>
          <w:lang w:eastAsia="zh-CN"/>
        </w:rPr>
      </w:pPr>
      <w:r>
        <w:rPr>
          <w:szCs w:val="24"/>
          <w:lang w:eastAsia="zh-CN"/>
        </w:rPr>
        <w:br w:type="page"/>
      </w:r>
    </w:p>
    <w:p w:rsidR="006059AF" w:rsidRPr="009720DA" w:rsidRDefault="00803A6B" w:rsidP="00803A6B">
      <w:pPr>
        <w:pStyle w:val="Heading1"/>
        <w:rPr>
          <w:lang w:val="en-US"/>
        </w:rPr>
      </w:pPr>
      <w:r>
        <w:rPr>
          <w:rFonts w:hint="eastAsia"/>
          <w:lang w:val="en-US" w:eastAsia="zh-CN"/>
        </w:rPr>
        <w:lastRenderedPageBreak/>
        <w:t>1</w:t>
      </w:r>
      <w:r>
        <w:rPr>
          <w:lang w:val="en-US" w:eastAsia="zh-CN"/>
        </w:rPr>
        <w:tab/>
      </w:r>
      <w:r w:rsidR="007C19C5">
        <w:rPr>
          <w:rFonts w:hint="eastAsia"/>
          <w:lang w:val="en-US" w:eastAsia="zh-CN"/>
        </w:rPr>
        <w:t>引言</w:t>
      </w:r>
    </w:p>
    <w:p w:rsidR="006059AF" w:rsidRPr="009720DA" w:rsidRDefault="007C19C5" w:rsidP="00B413E3">
      <w:pPr>
        <w:ind w:firstLineChars="200" w:firstLine="480"/>
        <w:rPr>
          <w:rFonts w:eastAsia="Calibri" w:cs="Calibri"/>
          <w:szCs w:val="24"/>
          <w:lang w:eastAsia="zh-CN"/>
        </w:rPr>
      </w:pPr>
      <w:r>
        <w:rPr>
          <w:rFonts w:hint="eastAsia"/>
          <w:szCs w:val="24"/>
          <w:lang w:val="en-US" w:eastAsia="zh-CN"/>
        </w:rPr>
        <w:t>本文件</w:t>
      </w:r>
      <w:r>
        <w:rPr>
          <w:szCs w:val="24"/>
          <w:lang w:val="en-US" w:eastAsia="zh-CN"/>
        </w:rPr>
        <w:t>摘要介绍了有关向</w:t>
      </w:r>
      <w:r>
        <w:rPr>
          <w:szCs w:val="24"/>
          <w:lang w:val="en-US" w:eastAsia="zh-CN"/>
        </w:rPr>
        <w:t>LDC</w:t>
      </w:r>
      <w:r>
        <w:rPr>
          <w:szCs w:val="24"/>
          <w:lang w:val="en-US" w:eastAsia="zh-CN"/>
        </w:rPr>
        <w:t>、</w:t>
      </w:r>
      <w:r>
        <w:rPr>
          <w:szCs w:val="24"/>
          <w:lang w:val="en-US" w:eastAsia="zh-CN"/>
        </w:rPr>
        <w:t>LLDC</w:t>
      </w:r>
      <w:r>
        <w:rPr>
          <w:szCs w:val="24"/>
          <w:lang w:val="en-US" w:eastAsia="zh-CN"/>
        </w:rPr>
        <w:t>和</w:t>
      </w:r>
      <w:r>
        <w:rPr>
          <w:szCs w:val="24"/>
          <w:lang w:val="en-US" w:eastAsia="zh-CN"/>
        </w:rPr>
        <w:t>SIDS</w:t>
      </w:r>
      <w:r>
        <w:rPr>
          <w:szCs w:val="24"/>
          <w:lang w:val="en-US" w:eastAsia="zh-CN"/>
        </w:rPr>
        <w:t>提供集中援助的工作。文件还报告了向国际电联成员国提供在</w:t>
      </w:r>
      <w:r>
        <w:rPr>
          <w:rFonts w:hint="eastAsia"/>
          <w:szCs w:val="24"/>
          <w:lang w:val="en-US" w:eastAsia="zh-CN"/>
        </w:rPr>
        <w:t>将</w:t>
      </w:r>
      <w:r>
        <w:rPr>
          <w:szCs w:val="24"/>
          <w:lang w:val="en-US" w:eastAsia="zh-CN"/>
        </w:rPr>
        <w:t>电信</w:t>
      </w:r>
      <w:r>
        <w:rPr>
          <w:rFonts w:hint="eastAsia"/>
          <w:szCs w:val="24"/>
          <w:lang w:val="en-US" w:eastAsia="zh-CN"/>
        </w:rPr>
        <w:t>/</w:t>
      </w:r>
      <w:r>
        <w:rPr>
          <w:szCs w:val="24"/>
          <w:lang w:val="en-US" w:eastAsia="zh-CN"/>
        </w:rPr>
        <w:t>ICT</w:t>
      </w:r>
      <w:r>
        <w:rPr>
          <w:rFonts w:hint="eastAsia"/>
          <w:szCs w:val="24"/>
          <w:lang w:val="en-US" w:eastAsia="zh-CN"/>
        </w:rPr>
        <w:t>用于</w:t>
      </w:r>
      <w:r>
        <w:rPr>
          <w:szCs w:val="24"/>
          <w:lang w:val="en-US" w:eastAsia="zh-CN"/>
        </w:rPr>
        <w:t>降低灾害风险和灾害管理、气候变化适应和缓解以及电子废弃物管理方面提供的帮助和支持。</w:t>
      </w:r>
    </w:p>
    <w:p w:rsidR="006059AF" w:rsidRPr="007C19C5" w:rsidRDefault="00803A6B" w:rsidP="00803A6B">
      <w:pPr>
        <w:pStyle w:val="Heading1"/>
        <w:rPr>
          <w:lang w:val="en-US"/>
        </w:rPr>
      </w:pPr>
      <w:r>
        <w:rPr>
          <w:lang w:val="en-US" w:eastAsia="zh-CN"/>
        </w:rPr>
        <w:t>2</w:t>
      </w:r>
      <w:r>
        <w:rPr>
          <w:lang w:val="en-US" w:eastAsia="zh-CN"/>
        </w:rPr>
        <w:tab/>
      </w:r>
      <w:r w:rsidR="007C19C5" w:rsidRPr="007C19C5">
        <w:rPr>
          <w:lang w:val="en-US" w:eastAsia="zh-CN"/>
        </w:rPr>
        <w:t>向</w:t>
      </w:r>
      <w:r w:rsidR="007C19C5" w:rsidRPr="007C19C5">
        <w:rPr>
          <w:lang w:val="en-US" w:eastAsia="zh-CN"/>
        </w:rPr>
        <w:t>LDC</w:t>
      </w:r>
      <w:r w:rsidR="007C19C5" w:rsidRPr="007C19C5">
        <w:rPr>
          <w:lang w:val="en-US" w:eastAsia="zh-CN"/>
        </w:rPr>
        <w:t>、</w:t>
      </w:r>
      <w:r w:rsidR="007C19C5" w:rsidRPr="007C19C5">
        <w:rPr>
          <w:lang w:val="en-US" w:eastAsia="zh-CN"/>
        </w:rPr>
        <w:t>LLDC</w:t>
      </w:r>
      <w:r w:rsidR="007C19C5" w:rsidRPr="007C19C5">
        <w:rPr>
          <w:lang w:val="en-US" w:eastAsia="zh-CN"/>
        </w:rPr>
        <w:t>和</w:t>
      </w:r>
      <w:r w:rsidR="007C19C5" w:rsidRPr="007C19C5">
        <w:rPr>
          <w:lang w:val="en-US" w:eastAsia="zh-CN"/>
        </w:rPr>
        <w:t>SIDS</w:t>
      </w:r>
      <w:r w:rsidR="007C19C5">
        <w:rPr>
          <w:rFonts w:hint="eastAsia"/>
          <w:lang w:val="en-US" w:eastAsia="zh-CN"/>
        </w:rPr>
        <w:t>提供</w:t>
      </w:r>
      <w:r w:rsidR="007C19C5">
        <w:rPr>
          <w:lang w:val="en-US" w:eastAsia="zh-CN"/>
        </w:rPr>
        <w:t>的集中援助</w:t>
      </w:r>
    </w:p>
    <w:p w:rsidR="006059AF" w:rsidRPr="009720DA" w:rsidRDefault="007C19C5" w:rsidP="00A91E67">
      <w:pPr>
        <w:overflowPunct/>
        <w:autoSpaceDE/>
        <w:autoSpaceDN/>
        <w:adjustRightInd/>
        <w:ind w:firstLineChars="200" w:firstLine="480"/>
        <w:textAlignment w:val="auto"/>
        <w:rPr>
          <w:rFonts w:eastAsia="Batang"/>
          <w:szCs w:val="24"/>
          <w:lang w:eastAsia="zh-CN"/>
        </w:rPr>
      </w:pPr>
      <w:r>
        <w:rPr>
          <w:rFonts w:eastAsia="Calibri" w:cs="Calibri"/>
          <w:color w:val="000000" w:themeColor="text1"/>
          <w:szCs w:val="24"/>
          <w:lang w:val="en-US" w:eastAsia="zh-CN"/>
        </w:rPr>
        <w:t>2018</w:t>
      </w:r>
      <w:r>
        <w:rPr>
          <w:rFonts w:cs="Calibri" w:hint="eastAsia"/>
          <w:color w:val="000000" w:themeColor="text1"/>
          <w:szCs w:val="24"/>
          <w:lang w:val="en-US" w:eastAsia="zh-CN"/>
        </w:rPr>
        <w:t>年</w:t>
      </w:r>
      <w:r>
        <w:rPr>
          <w:rFonts w:cs="Calibri"/>
          <w:color w:val="000000" w:themeColor="text1"/>
          <w:szCs w:val="24"/>
          <w:lang w:val="en-US" w:eastAsia="zh-CN"/>
        </w:rPr>
        <w:t>开展的活动旨在提高</w:t>
      </w:r>
      <w:r>
        <w:rPr>
          <w:rFonts w:cs="Calibri"/>
          <w:color w:val="000000" w:themeColor="text1"/>
          <w:szCs w:val="24"/>
          <w:lang w:val="en-US" w:eastAsia="zh-CN"/>
        </w:rPr>
        <w:t>LDC</w:t>
      </w:r>
      <w:r>
        <w:rPr>
          <w:rFonts w:cs="Calibri"/>
          <w:color w:val="000000" w:themeColor="text1"/>
          <w:szCs w:val="24"/>
          <w:lang w:val="en-US" w:eastAsia="zh-CN"/>
        </w:rPr>
        <w:t>、</w:t>
      </w:r>
      <w:r>
        <w:rPr>
          <w:rFonts w:cs="Calibri"/>
          <w:color w:val="000000" w:themeColor="text1"/>
          <w:szCs w:val="24"/>
          <w:lang w:val="en-US" w:eastAsia="zh-CN"/>
        </w:rPr>
        <w:t>LLDC</w:t>
      </w:r>
      <w:r>
        <w:rPr>
          <w:rFonts w:cs="Calibri"/>
          <w:color w:val="000000" w:themeColor="text1"/>
          <w:szCs w:val="24"/>
          <w:lang w:val="en-US" w:eastAsia="zh-CN"/>
        </w:rPr>
        <w:t>和</w:t>
      </w:r>
      <w:r>
        <w:rPr>
          <w:rFonts w:cs="Calibri"/>
          <w:color w:val="000000" w:themeColor="text1"/>
          <w:szCs w:val="24"/>
          <w:lang w:val="en-US" w:eastAsia="zh-CN"/>
        </w:rPr>
        <w:t>SIDS</w:t>
      </w:r>
      <w:r>
        <w:rPr>
          <w:rFonts w:cs="Calibri"/>
          <w:color w:val="000000" w:themeColor="text1"/>
          <w:szCs w:val="24"/>
          <w:lang w:val="en-US" w:eastAsia="zh-CN"/>
        </w:rPr>
        <w:t>的能力。这些</w:t>
      </w:r>
      <w:r>
        <w:rPr>
          <w:rFonts w:cs="Calibri" w:hint="eastAsia"/>
          <w:color w:val="000000" w:themeColor="text1"/>
          <w:szCs w:val="24"/>
          <w:lang w:val="en-US" w:eastAsia="zh-CN"/>
        </w:rPr>
        <w:t>包括</w:t>
      </w:r>
      <w:r>
        <w:rPr>
          <w:rFonts w:cs="Calibri"/>
          <w:color w:val="000000" w:themeColor="text1"/>
          <w:szCs w:val="24"/>
          <w:lang w:val="en-US" w:eastAsia="zh-CN"/>
        </w:rPr>
        <w:t>面对面和在线培训、有关</w:t>
      </w:r>
      <w:r>
        <w:rPr>
          <w:rFonts w:cs="Calibri"/>
          <w:color w:val="000000" w:themeColor="text1"/>
          <w:szCs w:val="24"/>
          <w:lang w:val="en-US" w:eastAsia="zh-CN"/>
        </w:rPr>
        <w:t>ICT</w:t>
      </w:r>
      <w:r>
        <w:rPr>
          <w:rFonts w:cs="Calibri"/>
          <w:color w:val="000000" w:themeColor="text1"/>
          <w:szCs w:val="24"/>
          <w:lang w:val="en-US" w:eastAsia="zh-CN"/>
        </w:rPr>
        <w:t>无障碍获取指南和最佳做法的分享</w:t>
      </w:r>
      <w:r w:rsidR="00A91E67">
        <w:rPr>
          <w:rFonts w:cs="Calibri" w:hint="eastAsia"/>
          <w:color w:val="000000" w:themeColor="text1"/>
          <w:szCs w:val="24"/>
          <w:lang w:val="en-US" w:eastAsia="zh-CN"/>
        </w:rPr>
        <w:t>以及</w:t>
      </w:r>
      <w:r>
        <w:rPr>
          <w:rFonts w:cs="Calibri"/>
          <w:color w:val="000000" w:themeColor="text1"/>
          <w:szCs w:val="24"/>
          <w:lang w:val="en-US" w:eastAsia="zh-CN"/>
        </w:rPr>
        <w:t>将其作为政策指导的组成部门。在信息</w:t>
      </w:r>
      <w:r>
        <w:rPr>
          <w:rFonts w:cs="Calibri" w:hint="eastAsia"/>
          <w:color w:val="000000" w:themeColor="text1"/>
          <w:szCs w:val="24"/>
          <w:lang w:val="en-US" w:eastAsia="zh-CN"/>
        </w:rPr>
        <w:t>交流</w:t>
      </w:r>
      <w:r>
        <w:rPr>
          <w:rFonts w:cs="Calibri"/>
          <w:color w:val="000000" w:themeColor="text1"/>
          <w:szCs w:val="24"/>
          <w:lang w:val="en-US" w:eastAsia="zh-CN"/>
        </w:rPr>
        <w:t>方面，出版了</w:t>
      </w:r>
      <w:r w:rsidR="00174F7A">
        <w:rPr>
          <w:rFonts w:cs="Calibri" w:hint="eastAsia"/>
          <w:color w:val="000000" w:themeColor="text1"/>
          <w:szCs w:val="24"/>
          <w:lang w:val="en-US" w:eastAsia="zh-CN"/>
        </w:rPr>
        <w:t>一</w:t>
      </w:r>
      <w:r>
        <w:rPr>
          <w:rFonts w:cs="Calibri"/>
          <w:color w:val="000000" w:themeColor="text1"/>
          <w:szCs w:val="24"/>
          <w:lang w:val="en-US" w:eastAsia="zh-CN"/>
        </w:rPr>
        <w:t>份《</w:t>
      </w:r>
      <w:hyperlink r:id="rId9" w:history="1">
        <w:r w:rsidRPr="00803A6B">
          <w:rPr>
            <w:rStyle w:val="Hyperlink"/>
            <w:rFonts w:ascii="STKaiti" w:eastAsia="STKaiti" w:hAnsi="STKaiti" w:cstheme="minorBidi"/>
            <w:szCs w:val="24"/>
            <w:lang w:val="en-US" w:eastAsia="zh-CN"/>
          </w:rPr>
          <w:t>在最不发达国家实现普遍和价格合理的互联网接入</w:t>
        </w:r>
      </w:hyperlink>
      <w:r w:rsidRPr="007C19C5">
        <w:rPr>
          <w:rFonts w:asciiTheme="minorEastAsia" w:hAnsiTheme="minorEastAsia" w:cstheme="minorBidi" w:hint="eastAsia"/>
          <w:szCs w:val="24"/>
          <w:lang w:val="en-US" w:eastAsia="zh-CN"/>
        </w:rPr>
        <w:t>》</w:t>
      </w:r>
      <w:r>
        <w:rPr>
          <w:rFonts w:asciiTheme="minorEastAsia" w:hAnsiTheme="minorEastAsia" w:cstheme="minorBidi" w:hint="eastAsia"/>
          <w:szCs w:val="24"/>
          <w:lang w:val="en-US" w:eastAsia="zh-CN"/>
        </w:rPr>
        <w:t>的</w:t>
      </w:r>
      <w:r>
        <w:rPr>
          <w:rFonts w:asciiTheme="minorEastAsia" w:hAnsiTheme="minorEastAsia" w:cstheme="minorBidi"/>
          <w:szCs w:val="24"/>
          <w:lang w:val="en-US" w:eastAsia="zh-CN"/>
        </w:rPr>
        <w:t>特别报告。</w:t>
      </w:r>
      <w:r w:rsidRPr="00BC0F11">
        <w:rPr>
          <w:rFonts w:cstheme="minorHAnsi"/>
          <w:lang w:eastAsia="ja-JP"/>
        </w:rPr>
        <w:t>该报告</w:t>
      </w:r>
      <w:r w:rsidRPr="00BC0F11">
        <w:rPr>
          <w:rFonts w:cstheme="minorHAnsi"/>
          <w:lang w:eastAsia="zh-CN"/>
        </w:rPr>
        <w:t>由</w:t>
      </w:r>
      <w:r w:rsidRPr="00BC0F11">
        <w:rPr>
          <w:rFonts w:cstheme="minorHAnsi"/>
          <w:lang w:eastAsia="ja-JP"/>
        </w:rPr>
        <w:t>国际电联与联合国最不发达国家、内陆发展中国家和小岛屿发展中国家高级代表办事处</w:t>
      </w:r>
      <w:r w:rsidRPr="00BC0F11">
        <w:rPr>
          <w:rFonts w:cstheme="minorHAnsi"/>
          <w:lang w:eastAsia="zh-CN"/>
        </w:rPr>
        <w:t>（</w:t>
      </w:r>
      <w:r w:rsidRPr="00BC0F11">
        <w:rPr>
          <w:rFonts w:cstheme="minorHAnsi"/>
          <w:lang w:eastAsia="ja-JP"/>
        </w:rPr>
        <w:t>UN-OHRLLS</w:t>
      </w:r>
      <w:r w:rsidRPr="00BC0F11">
        <w:rPr>
          <w:rFonts w:cstheme="minorHAnsi"/>
          <w:lang w:eastAsia="zh-CN"/>
        </w:rPr>
        <w:t>）</w:t>
      </w:r>
      <w:r w:rsidRPr="00BC0F11">
        <w:rPr>
          <w:rFonts w:cstheme="minorHAnsi"/>
          <w:lang w:eastAsia="ja-JP"/>
        </w:rPr>
        <w:t>联合编制</w:t>
      </w:r>
      <w:r w:rsidRPr="00BC0F11">
        <w:rPr>
          <w:rFonts w:cstheme="minorHAnsi"/>
          <w:lang w:eastAsia="zh-CN"/>
        </w:rPr>
        <w:t>。</w:t>
      </w:r>
      <w:r>
        <w:rPr>
          <w:rFonts w:cstheme="minorHAnsi" w:hint="eastAsia"/>
          <w:lang w:eastAsia="zh-CN"/>
        </w:rPr>
        <w:t>报告</w:t>
      </w:r>
      <w:r>
        <w:rPr>
          <w:rFonts w:cstheme="minorHAnsi"/>
          <w:lang w:eastAsia="zh-CN"/>
        </w:rPr>
        <w:t>侧重于</w:t>
      </w:r>
      <w:r w:rsidR="007637D3">
        <w:rPr>
          <w:rFonts w:cstheme="minorHAnsi" w:hint="eastAsia"/>
          <w:lang w:eastAsia="zh-CN"/>
        </w:rPr>
        <w:t>ICT</w:t>
      </w:r>
      <w:r w:rsidR="007637D3">
        <w:rPr>
          <w:rFonts w:cstheme="minorHAnsi"/>
          <w:lang w:eastAsia="zh-CN"/>
        </w:rPr>
        <w:t>基础设施和价格可承受性方面的发展。这项</w:t>
      </w:r>
      <w:r w:rsidR="007637D3">
        <w:rPr>
          <w:rFonts w:cstheme="minorHAnsi" w:hint="eastAsia"/>
          <w:lang w:eastAsia="zh-CN"/>
        </w:rPr>
        <w:t>工作</w:t>
      </w:r>
      <w:r w:rsidR="007637D3">
        <w:rPr>
          <w:rFonts w:cstheme="minorHAnsi"/>
          <w:lang w:eastAsia="zh-CN"/>
        </w:rPr>
        <w:t>有助于实现可持续发展目标</w:t>
      </w:r>
      <w:r w:rsidR="007637D3">
        <w:rPr>
          <w:rFonts w:cstheme="minorHAnsi" w:hint="eastAsia"/>
          <w:lang w:eastAsia="zh-CN"/>
        </w:rPr>
        <w:t>9</w:t>
      </w:r>
      <w:r w:rsidR="007637D3">
        <w:rPr>
          <w:rFonts w:cstheme="minorHAnsi" w:hint="eastAsia"/>
          <w:lang w:eastAsia="zh-CN"/>
        </w:rPr>
        <w:t>（</w:t>
      </w:r>
      <w:r w:rsidR="007637D3">
        <w:rPr>
          <w:rFonts w:cstheme="minorHAnsi"/>
          <w:lang w:eastAsia="zh-CN"/>
        </w:rPr>
        <w:t>SDG9</w:t>
      </w:r>
      <w:r w:rsidR="007637D3">
        <w:rPr>
          <w:rFonts w:cstheme="minorHAnsi" w:hint="eastAsia"/>
          <w:lang w:eastAsia="zh-CN"/>
        </w:rPr>
        <w:t>，</w:t>
      </w:r>
      <w:r w:rsidR="007637D3">
        <w:rPr>
          <w:rFonts w:cstheme="minorHAnsi"/>
          <w:lang w:eastAsia="zh-CN"/>
        </w:rPr>
        <w:t>具体目标</w:t>
      </w:r>
      <w:r w:rsidR="007637D3">
        <w:rPr>
          <w:rFonts w:cstheme="minorHAnsi" w:hint="eastAsia"/>
          <w:lang w:eastAsia="zh-CN"/>
        </w:rPr>
        <w:t>9</w:t>
      </w:r>
      <w:r w:rsidR="00A91E67">
        <w:rPr>
          <w:rFonts w:cstheme="minorHAnsi"/>
          <w:lang w:eastAsia="zh-CN"/>
        </w:rPr>
        <w:t>C</w:t>
      </w:r>
      <w:r w:rsidR="007637D3">
        <w:rPr>
          <w:rFonts w:cstheme="minorHAnsi" w:hint="eastAsia"/>
          <w:lang w:eastAsia="zh-CN"/>
        </w:rPr>
        <w:t>）</w:t>
      </w:r>
      <w:r w:rsidR="007637D3">
        <w:rPr>
          <w:rFonts w:cstheme="minorHAnsi"/>
          <w:lang w:eastAsia="zh-CN"/>
        </w:rPr>
        <w:t>。报告</w:t>
      </w:r>
      <w:r w:rsidR="007637D3">
        <w:rPr>
          <w:rFonts w:cstheme="minorHAnsi" w:hint="eastAsia"/>
          <w:lang w:eastAsia="zh-CN"/>
        </w:rPr>
        <w:t>特别指出</w:t>
      </w:r>
      <w:r w:rsidR="007637D3">
        <w:rPr>
          <w:rFonts w:cstheme="minorHAnsi"/>
          <w:lang w:eastAsia="zh-CN"/>
        </w:rPr>
        <w:t>，虽然互联网的接入有了长足进步，最不发达国家仍有</w:t>
      </w:r>
      <w:r w:rsidR="007637D3">
        <w:rPr>
          <w:rFonts w:cstheme="minorHAnsi" w:hint="eastAsia"/>
          <w:lang w:eastAsia="zh-CN"/>
        </w:rPr>
        <w:t>8</w:t>
      </w:r>
      <w:r w:rsidR="007637D3">
        <w:rPr>
          <w:rFonts w:cstheme="minorHAnsi" w:hint="eastAsia"/>
          <w:lang w:eastAsia="zh-CN"/>
        </w:rPr>
        <w:t>亿人</w:t>
      </w:r>
      <w:r w:rsidR="007637D3">
        <w:rPr>
          <w:rFonts w:cstheme="minorHAnsi"/>
          <w:lang w:eastAsia="zh-CN"/>
        </w:rPr>
        <w:t>未能上网。到</w:t>
      </w:r>
      <w:r w:rsidR="007637D3">
        <w:rPr>
          <w:rFonts w:cstheme="minorHAnsi" w:hint="eastAsia"/>
          <w:lang w:eastAsia="zh-CN"/>
        </w:rPr>
        <w:t>2020</w:t>
      </w:r>
      <w:r w:rsidR="007637D3">
        <w:rPr>
          <w:rFonts w:cstheme="minorHAnsi" w:hint="eastAsia"/>
          <w:lang w:eastAsia="zh-CN"/>
        </w:rPr>
        <w:t>年</w:t>
      </w:r>
      <w:r w:rsidR="007637D3">
        <w:rPr>
          <w:rFonts w:cstheme="minorHAnsi"/>
          <w:lang w:eastAsia="zh-CN"/>
        </w:rPr>
        <w:t>，最不发达国家中互联网的使用者将不足四分之一。许多人</w:t>
      </w:r>
      <w:r w:rsidR="007637D3">
        <w:rPr>
          <w:rFonts w:cstheme="minorHAnsi" w:hint="eastAsia"/>
          <w:lang w:eastAsia="zh-CN"/>
        </w:rPr>
        <w:t>缺乏</w:t>
      </w:r>
      <w:r w:rsidR="007637D3">
        <w:rPr>
          <w:rFonts w:cstheme="minorHAnsi"/>
          <w:lang w:eastAsia="zh-CN"/>
        </w:rPr>
        <w:t>必要的技能，政府有必要将战略</w:t>
      </w:r>
      <w:r w:rsidR="007637D3">
        <w:rPr>
          <w:rFonts w:cstheme="minorHAnsi"/>
          <w:lang w:eastAsia="zh-CN"/>
        </w:rPr>
        <w:t>ICT</w:t>
      </w:r>
      <w:r w:rsidR="007637D3">
        <w:rPr>
          <w:rFonts w:cstheme="minorHAnsi"/>
          <w:lang w:eastAsia="zh-CN"/>
        </w:rPr>
        <w:t>行业规划与教育政策结合起来。报告</w:t>
      </w:r>
      <w:r w:rsidR="007637D3">
        <w:rPr>
          <w:rFonts w:cstheme="minorHAnsi" w:hint="eastAsia"/>
          <w:lang w:eastAsia="zh-CN"/>
        </w:rPr>
        <w:t>还</w:t>
      </w:r>
      <w:r w:rsidR="007637D3">
        <w:rPr>
          <w:rFonts w:cstheme="minorHAnsi"/>
          <w:lang w:eastAsia="zh-CN"/>
        </w:rPr>
        <w:t>提供了一个新的三维框架，基于</w:t>
      </w:r>
      <w:r w:rsidR="007637D3">
        <w:rPr>
          <w:rFonts w:cstheme="minorHAnsi"/>
          <w:lang w:eastAsia="zh-CN"/>
        </w:rPr>
        <w:t>LDC</w:t>
      </w:r>
      <w:r w:rsidR="007637D3">
        <w:rPr>
          <w:rFonts w:cstheme="minorHAnsi"/>
          <w:lang w:eastAsia="zh-CN"/>
        </w:rPr>
        <w:t>在接入、价格可承受能力和技能方面的总体表现将其分为三类。</w:t>
      </w:r>
      <w:r w:rsidR="00A91E67">
        <w:rPr>
          <w:rFonts w:cstheme="minorHAnsi" w:hint="eastAsia"/>
          <w:lang w:eastAsia="zh-CN"/>
        </w:rPr>
        <w:t>该</w:t>
      </w:r>
      <w:r w:rsidR="007637D3">
        <w:rPr>
          <w:rFonts w:cstheme="minorHAnsi"/>
          <w:lang w:eastAsia="zh-CN"/>
        </w:rPr>
        <w:t>框架</w:t>
      </w:r>
      <w:r w:rsidR="007637D3">
        <w:rPr>
          <w:rFonts w:cstheme="minorHAnsi" w:hint="eastAsia"/>
          <w:lang w:eastAsia="zh-CN"/>
        </w:rPr>
        <w:t>旨在</w:t>
      </w:r>
      <w:r w:rsidR="007637D3">
        <w:rPr>
          <w:rFonts w:cstheme="minorHAnsi"/>
          <w:lang w:eastAsia="zh-CN"/>
        </w:rPr>
        <w:t>帮助发展中国家确定最需要政策干预和</w:t>
      </w:r>
      <w:r w:rsidR="007637D3">
        <w:rPr>
          <w:rFonts w:cstheme="minorHAnsi" w:hint="eastAsia"/>
          <w:lang w:eastAsia="zh-CN"/>
        </w:rPr>
        <w:t>优先</w:t>
      </w:r>
      <w:r w:rsidR="007637D3">
        <w:rPr>
          <w:rFonts w:cstheme="minorHAnsi"/>
          <w:lang w:eastAsia="zh-CN"/>
        </w:rPr>
        <w:t>分配稀缺的财务和人力资源的领域。</w:t>
      </w:r>
    </w:p>
    <w:p w:rsidR="006059AF" w:rsidRPr="007637D3" w:rsidRDefault="007637D3" w:rsidP="00A91E67">
      <w:pPr>
        <w:overflowPunct/>
        <w:autoSpaceDE/>
        <w:autoSpaceDN/>
        <w:adjustRightInd/>
        <w:ind w:firstLineChars="200" w:firstLine="480"/>
        <w:textAlignment w:val="auto"/>
        <w:rPr>
          <w:rFonts w:ascii="Calibri" w:eastAsia="SimSun" w:hAnsi="Calibri"/>
          <w:color w:val="000000" w:themeColor="text1"/>
          <w:szCs w:val="24"/>
          <w:lang w:eastAsia="zh-CN"/>
        </w:rPr>
      </w:pPr>
      <w:r w:rsidRPr="007637D3">
        <w:rPr>
          <w:rFonts w:ascii="Calibri" w:eastAsia="SimSun" w:hAnsi="Calibri" w:cs="SimSun" w:hint="eastAsia"/>
          <w:szCs w:val="24"/>
          <w:lang w:eastAsia="zh-CN"/>
        </w:rPr>
        <w:t>电信</w:t>
      </w:r>
      <w:r w:rsidRPr="007637D3">
        <w:rPr>
          <w:rFonts w:ascii="Calibri" w:eastAsia="SimSun" w:hAnsi="Calibri" w:cs="SimSun"/>
          <w:szCs w:val="24"/>
          <w:lang w:eastAsia="zh-CN"/>
        </w:rPr>
        <w:t>发展局还制定了</w:t>
      </w:r>
      <w:r w:rsidRPr="007637D3">
        <w:rPr>
          <w:rFonts w:ascii="Calibri" w:eastAsia="SimSun" w:hAnsi="Calibri" w:cs="SimSun"/>
          <w:szCs w:val="24"/>
          <w:lang w:eastAsia="zh-CN"/>
        </w:rPr>
        <w:t>ICT</w:t>
      </w:r>
      <w:hyperlink r:id="rId10" w:history="1">
        <w:r w:rsidRPr="007637D3">
          <w:rPr>
            <w:rStyle w:val="Hyperlink"/>
            <w:rFonts w:ascii="Calibri" w:eastAsia="SimSun" w:hAnsi="Calibri" w:cs="SimSun"/>
            <w:szCs w:val="24"/>
            <w:lang w:eastAsia="zh-CN"/>
          </w:rPr>
          <w:t>国家案例研究</w:t>
        </w:r>
      </w:hyperlink>
      <w:r w:rsidRPr="007637D3">
        <w:rPr>
          <w:rFonts w:ascii="Calibri" w:eastAsia="SimSun" w:hAnsi="Calibri" w:cs="SimSun" w:hint="eastAsia"/>
          <w:szCs w:val="24"/>
          <w:lang w:eastAsia="zh-CN"/>
        </w:rPr>
        <w:t>，分析</w:t>
      </w:r>
      <w:r w:rsidRPr="007637D3">
        <w:rPr>
          <w:rFonts w:ascii="Calibri" w:eastAsia="SimSun" w:hAnsi="Calibri" w:cs="SimSun"/>
          <w:szCs w:val="24"/>
          <w:lang w:eastAsia="zh-CN"/>
        </w:rPr>
        <w:t>LLDC</w:t>
      </w:r>
      <w:r w:rsidRPr="007637D3">
        <w:rPr>
          <w:rFonts w:ascii="Calibri" w:eastAsia="SimSun" w:hAnsi="Calibri" w:cs="SimSun"/>
          <w:szCs w:val="24"/>
          <w:lang w:eastAsia="zh-CN"/>
        </w:rPr>
        <w:t>面临的</w:t>
      </w:r>
      <w:r w:rsidR="00A91E67">
        <w:rPr>
          <w:rFonts w:ascii="Calibri" w:eastAsia="SimSun" w:hAnsi="Calibri" w:cs="SimSun" w:hint="eastAsia"/>
          <w:szCs w:val="24"/>
          <w:lang w:eastAsia="zh-CN"/>
        </w:rPr>
        <w:t>连通</w:t>
      </w:r>
      <w:r w:rsidRPr="007637D3">
        <w:rPr>
          <w:rFonts w:ascii="Calibri" w:eastAsia="SimSun" w:hAnsi="Calibri" w:cs="SimSun"/>
          <w:szCs w:val="24"/>
          <w:lang w:eastAsia="zh-CN"/>
        </w:rPr>
        <w:t>挑战和</w:t>
      </w:r>
      <w:r w:rsidRPr="007637D3">
        <w:rPr>
          <w:rFonts w:ascii="Calibri" w:eastAsia="SimSun" w:hAnsi="Calibri" w:cs="SimSun" w:hint="eastAsia"/>
          <w:szCs w:val="24"/>
          <w:lang w:eastAsia="zh-CN"/>
        </w:rPr>
        <w:t>机遇</w:t>
      </w:r>
      <w:r w:rsidRPr="007637D3">
        <w:rPr>
          <w:rFonts w:ascii="Calibri" w:eastAsia="SimSun" w:hAnsi="Calibri" w:cs="SimSun"/>
          <w:szCs w:val="24"/>
          <w:lang w:eastAsia="zh-CN"/>
        </w:rPr>
        <w:t>。最近</w:t>
      </w:r>
      <w:r w:rsidRPr="007637D3">
        <w:rPr>
          <w:rFonts w:ascii="Calibri" w:eastAsia="SimSun" w:hAnsi="Calibri" w:cs="SimSun" w:hint="eastAsia"/>
          <w:szCs w:val="24"/>
          <w:lang w:eastAsia="zh-CN"/>
        </w:rPr>
        <w:t>开展</w:t>
      </w:r>
      <w:r w:rsidRPr="007637D3">
        <w:rPr>
          <w:rFonts w:ascii="Calibri" w:eastAsia="SimSun" w:hAnsi="Calibri" w:cs="SimSun"/>
          <w:szCs w:val="24"/>
          <w:lang w:eastAsia="zh-CN"/>
        </w:rPr>
        <w:t>的研究涉及玻利维亚和乌拉圭。此外</w:t>
      </w:r>
      <w:r w:rsidRPr="007637D3">
        <w:rPr>
          <w:rFonts w:ascii="Calibri" w:eastAsia="SimSun" w:hAnsi="Calibri" w:cs="SimSun" w:hint="eastAsia"/>
          <w:szCs w:val="24"/>
          <w:lang w:eastAsia="zh-CN"/>
        </w:rPr>
        <w:t>，</w:t>
      </w:r>
      <w:r w:rsidRPr="007637D3">
        <w:rPr>
          <w:rFonts w:ascii="Calibri" w:eastAsia="SimSun" w:hAnsi="Calibri" w:cs="SimSun"/>
          <w:szCs w:val="24"/>
          <w:lang w:eastAsia="zh-CN"/>
        </w:rPr>
        <w:t>在许多其他</w:t>
      </w:r>
      <w:r w:rsidRPr="007637D3">
        <w:rPr>
          <w:rFonts w:ascii="Calibri" w:eastAsia="SimSun" w:hAnsi="Calibri" w:cs="SimSun"/>
          <w:szCs w:val="24"/>
          <w:lang w:eastAsia="zh-CN"/>
        </w:rPr>
        <w:t>ICT</w:t>
      </w:r>
      <w:r w:rsidRPr="007637D3">
        <w:rPr>
          <w:rFonts w:ascii="Calibri" w:eastAsia="SimSun" w:hAnsi="Calibri" w:cs="SimSun"/>
          <w:szCs w:val="24"/>
          <w:lang w:eastAsia="zh-CN"/>
        </w:rPr>
        <w:t>相关领域（如频谱管理、网络完全、国家</w:t>
      </w:r>
      <w:r w:rsidRPr="007637D3">
        <w:rPr>
          <w:rFonts w:ascii="Calibri" w:eastAsia="SimSun" w:hAnsi="Calibri" w:cs="SimSun"/>
          <w:szCs w:val="24"/>
          <w:lang w:eastAsia="zh-CN"/>
        </w:rPr>
        <w:t>ICT</w:t>
      </w:r>
      <w:r w:rsidRPr="007637D3">
        <w:rPr>
          <w:rFonts w:ascii="Calibri" w:eastAsia="SimSun" w:hAnsi="Calibri" w:cs="SimSun"/>
          <w:szCs w:val="24"/>
          <w:lang w:eastAsia="zh-CN"/>
        </w:rPr>
        <w:t>政策、资费管理和基础设施发展）领域提供了直接帮助。</w:t>
      </w:r>
    </w:p>
    <w:p w:rsidR="006059AF" w:rsidRPr="009720DA" w:rsidRDefault="00803A6B" w:rsidP="00803A6B">
      <w:pPr>
        <w:pStyle w:val="Heading1"/>
        <w:rPr>
          <w:lang w:val="en-US"/>
        </w:rPr>
      </w:pPr>
      <w:r>
        <w:rPr>
          <w:rFonts w:hint="eastAsia"/>
          <w:lang w:val="en-US" w:eastAsia="zh-CN"/>
        </w:rPr>
        <w:t>3</w:t>
      </w:r>
      <w:r>
        <w:rPr>
          <w:lang w:val="en-US" w:eastAsia="zh-CN"/>
        </w:rPr>
        <w:tab/>
      </w:r>
      <w:r w:rsidR="007637D3">
        <w:rPr>
          <w:rFonts w:hint="eastAsia"/>
          <w:lang w:val="en-US" w:eastAsia="zh-CN"/>
        </w:rPr>
        <w:t>应急</w:t>
      </w:r>
      <w:r w:rsidR="007637D3">
        <w:rPr>
          <w:lang w:val="en-US" w:eastAsia="zh-CN"/>
        </w:rPr>
        <w:t>通信</w:t>
      </w:r>
    </w:p>
    <w:p w:rsidR="006059AF" w:rsidRPr="009720DA" w:rsidRDefault="007637D3" w:rsidP="00A91E67">
      <w:pPr>
        <w:overflowPunct/>
        <w:autoSpaceDE/>
        <w:autoSpaceDN/>
        <w:adjustRightInd/>
        <w:ind w:firstLineChars="200" w:firstLine="480"/>
        <w:textAlignment w:val="auto"/>
        <w:rPr>
          <w:szCs w:val="24"/>
          <w:lang w:eastAsia="zh-CN"/>
        </w:rPr>
      </w:pPr>
      <w:r>
        <w:rPr>
          <w:rFonts w:hint="eastAsia"/>
          <w:szCs w:val="24"/>
          <w:lang w:eastAsia="zh-CN"/>
        </w:rPr>
        <w:t>电信</w:t>
      </w:r>
      <w:r>
        <w:rPr>
          <w:szCs w:val="24"/>
          <w:lang w:eastAsia="zh-CN"/>
        </w:rPr>
        <w:t>发展局继续</w:t>
      </w:r>
      <w:r w:rsidR="00A91E67">
        <w:rPr>
          <w:rFonts w:hint="eastAsia"/>
          <w:szCs w:val="24"/>
          <w:lang w:eastAsia="zh-CN"/>
        </w:rPr>
        <w:t>向</w:t>
      </w:r>
      <w:r>
        <w:rPr>
          <w:szCs w:val="24"/>
          <w:lang w:eastAsia="zh-CN"/>
        </w:rPr>
        <w:t>国际电联成员提供有关灾害管理各个阶段的支持，</w:t>
      </w:r>
      <w:r>
        <w:rPr>
          <w:rFonts w:hint="eastAsia"/>
          <w:szCs w:val="24"/>
          <w:lang w:eastAsia="zh-CN"/>
        </w:rPr>
        <w:t>目的</w:t>
      </w:r>
      <w:r>
        <w:rPr>
          <w:szCs w:val="24"/>
          <w:lang w:eastAsia="zh-CN"/>
        </w:rPr>
        <w:t>在于加强各国协调救灾工作的能力并应对灾害</w:t>
      </w:r>
      <w:r w:rsidR="00A91E67">
        <w:rPr>
          <w:rFonts w:hint="eastAsia"/>
          <w:szCs w:val="24"/>
          <w:lang w:eastAsia="zh-CN"/>
        </w:rPr>
        <w:t>即刻</w:t>
      </w:r>
      <w:r>
        <w:rPr>
          <w:szCs w:val="24"/>
          <w:lang w:eastAsia="zh-CN"/>
        </w:rPr>
        <w:t>造成的影响。</w:t>
      </w:r>
      <w:r>
        <w:rPr>
          <w:rFonts w:hint="eastAsia"/>
          <w:szCs w:val="24"/>
          <w:lang w:eastAsia="zh-CN"/>
        </w:rPr>
        <w:t>有关</w:t>
      </w:r>
      <w:r>
        <w:rPr>
          <w:szCs w:val="24"/>
          <w:lang w:eastAsia="zh-CN"/>
        </w:rPr>
        <w:t>应急通信设备在各个国家的部署，两个国家（</w:t>
      </w:r>
      <w:hyperlink r:id="rId11" w:history="1">
        <w:r w:rsidRPr="007637D3">
          <w:rPr>
            <w:rStyle w:val="Hyperlink"/>
            <w:szCs w:val="24"/>
            <w:lang w:eastAsia="zh-CN"/>
          </w:rPr>
          <w:t>汤加和巴布亚新几内亚</w:t>
        </w:r>
      </w:hyperlink>
      <w:r>
        <w:rPr>
          <w:szCs w:val="24"/>
          <w:lang w:eastAsia="zh-CN"/>
        </w:rPr>
        <w:t>）</w:t>
      </w:r>
      <w:r>
        <w:rPr>
          <w:rFonts w:hint="eastAsia"/>
          <w:szCs w:val="24"/>
          <w:lang w:eastAsia="zh-CN"/>
        </w:rPr>
        <w:t>从</w:t>
      </w:r>
      <w:r>
        <w:rPr>
          <w:szCs w:val="24"/>
          <w:lang w:eastAsia="zh-CN"/>
        </w:rPr>
        <w:t>国际电联的干预</w:t>
      </w:r>
      <w:r>
        <w:rPr>
          <w:rFonts w:hint="eastAsia"/>
          <w:szCs w:val="24"/>
          <w:lang w:eastAsia="zh-CN"/>
        </w:rPr>
        <w:t>中受益匪浅</w:t>
      </w:r>
      <w:r>
        <w:rPr>
          <w:szCs w:val="24"/>
          <w:lang w:eastAsia="zh-CN"/>
        </w:rPr>
        <w:t>。</w:t>
      </w:r>
    </w:p>
    <w:p w:rsidR="006059AF" w:rsidRPr="009720DA" w:rsidRDefault="007637D3" w:rsidP="00A91E67">
      <w:pPr>
        <w:overflowPunct/>
        <w:autoSpaceDE/>
        <w:autoSpaceDN/>
        <w:adjustRightInd/>
        <w:ind w:firstLineChars="200" w:firstLine="480"/>
        <w:textAlignment w:val="auto"/>
        <w:rPr>
          <w:szCs w:val="24"/>
          <w:lang w:eastAsia="zh-CN"/>
        </w:rPr>
      </w:pPr>
      <w:r>
        <w:rPr>
          <w:rFonts w:hint="eastAsia"/>
          <w:szCs w:val="24"/>
          <w:lang w:eastAsia="zh-CN"/>
        </w:rPr>
        <w:t>在灾害</w:t>
      </w:r>
      <w:r>
        <w:rPr>
          <w:szCs w:val="24"/>
          <w:lang w:eastAsia="zh-CN"/>
        </w:rPr>
        <w:t>风险降低方面，电信发展局在津巴布韦两个地点采用了早期预警系统（</w:t>
      </w:r>
      <w:r>
        <w:rPr>
          <w:szCs w:val="24"/>
          <w:lang w:eastAsia="zh-CN"/>
        </w:rPr>
        <w:t>EWS</w:t>
      </w:r>
      <w:r>
        <w:rPr>
          <w:szCs w:val="24"/>
          <w:lang w:eastAsia="zh-CN"/>
        </w:rPr>
        <w:t>）。加勒比</w:t>
      </w:r>
      <w:r>
        <w:rPr>
          <w:rFonts w:hint="eastAsia"/>
          <w:szCs w:val="24"/>
          <w:lang w:eastAsia="zh-CN"/>
        </w:rPr>
        <w:t>区域</w:t>
      </w:r>
      <w:r>
        <w:rPr>
          <w:szCs w:val="24"/>
          <w:lang w:eastAsia="zh-CN"/>
        </w:rPr>
        <w:t>开展了应急通信系统需求评估。</w:t>
      </w:r>
      <w:r>
        <w:rPr>
          <w:rFonts w:hint="eastAsia"/>
          <w:szCs w:val="24"/>
          <w:lang w:eastAsia="zh-CN"/>
        </w:rPr>
        <w:t>有关</w:t>
      </w:r>
      <w:r>
        <w:rPr>
          <w:szCs w:val="24"/>
          <w:lang w:eastAsia="zh-CN"/>
        </w:rPr>
        <w:t>能力建设，电信发展局在全球范围内多次组织</w:t>
      </w:r>
      <w:r>
        <w:rPr>
          <w:rFonts w:hint="eastAsia"/>
          <w:szCs w:val="24"/>
          <w:lang w:eastAsia="zh-CN"/>
        </w:rPr>
        <w:t>了利益攸关多方</w:t>
      </w:r>
      <w:r>
        <w:rPr>
          <w:szCs w:val="24"/>
          <w:lang w:eastAsia="zh-CN"/>
        </w:rPr>
        <w:t>讲习班和培训，还参加了有关应急通信的大量区域性和全球活动。</w:t>
      </w:r>
      <w:r>
        <w:rPr>
          <w:rFonts w:hint="eastAsia"/>
          <w:szCs w:val="24"/>
          <w:lang w:eastAsia="zh-CN"/>
        </w:rPr>
        <w:t>这些</w:t>
      </w:r>
      <w:r>
        <w:rPr>
          <w:szCs w:val="24"/>
          <w:lang w:eastAsia="zh-CN"/>
        </w:rPr>
        <w:t>讲习</w:t>
      </w:r>
      <w:r>
        <w:rPr>
          <w:rFonts w:hint="eastAsia"/>
          <w:szCs w:val="24"/>
          <w:lang w:eastAsia="zh-CN"/>
        </w:rPr>
        <w:t>班</w:t>
      </w:r>
      <w:r>
        <w:rPr>
          <w:szCs w:val="24"/>
          <w:lang w:eastAsia="zh-CN"/>
        </w:rPr>
        <w:t>为</w:t>
      </w:r>
      <w:r w:rsidR="00A91E67">
        <w:rPr>
          <w:rFonts w:hint="eastAsia"/>
          <w:szCs w:val="24"/>
          <w:lang w:eastAsia="zh-CN"/>
        </w:rPr>
        <w:t>交流</w:t>
      </w:r>
      <w:r>
        <w:rPr>
          <w:szCs w:val="24"/>
          <w:lang w:eastAsia="zh-CN"/>
        </w:rPr>
        <w:t>有关使用现代技术</w:t>
      </w:r>
      <w:r>
        <w:rPr>
          <w:rFonts w:hint="eastAsia"/>
          <w:szCs w:val="24"/>
          <w:lang w:eastAsia="zh-CN"/>
        </w:rPr>
        <w:t>进行</w:t>
      </w:r>
      <w:r>
        <w:rPr>
          <w:szCs w:val="24"/>
          <w:lang w:eastAsia="zh-CN"/>
        </w:rPr>
        <w:t>灾害监测、早期预警和响应</w:t>
      </w:r>
      <w:r w:rsidR="00A91E67">
        <w:rPr>
          <w:rFonts w:hint="eastAsia"/>
          <w:szCs w:val="24"/>
          <w:lang w:eastAsia="zh-CN"/>
        </w:rPr>
        <w:t>的</w:t>
      </w:r>
      <w:r>
        <w:rPr>
          <w:szCs w:val="24"/>
          <w:lang w:eastAsia="zh-CN"/>
        </w:rPr>
        <w:t>经验和良好做法</w:t>
      </w:r>
      <w:r>
        <w:rPr>
          <w:rFonts w:hint="eastAsia"/>
          <w:szCs w:val="24"/>
          <w:lang w:eastAsia="zh-CN"/>
        </w:rPr>
        <w:t>提供</w:t>
      </w:r>
      <w:r>
        <w:rPr>
          <w:szCs w:val="24"/>
          <w:lang w:eastAsia="zh-CN"/>
        </w:rPr>
        <w:t>了有效平台</w:t>
      </w:r>
      <w:r>
        <w:rPr>
          <w:rFonts w:hint="eastAsia"/>
          <w:szCs w:val="24"/>
          <w:lang w:eastAsia="zh-CN"/>
        </w:rPr>
        <w:t>。</w:t>
      </w:r>
    </w:p>
    <w:p w:rsidR="006059AF" w:rsidRPr="007814B3" w:rsidRDefault="007637D3" w:rsidP="00AD76A2">
      <w:pPr>
        <w:overflowPunct/>
        <w:autoSpaceDE/>
        <w:autoSpaceDN/>
        <w:adjustRightInd/>
        <w:ind w:firstLineChars="200" w:firstLine="480"/>
        <w:textAlignment w:val="auto"/>
        <w:rPr>
          <w:szCs w:val="24"/>
          <w:lang w:eastAsia="zh-CN"/>
        </w:rPr>
      </w:pPr>
      <w:r>
        <w:rPr>
          <w:rFonts w:hint="eastAsia"/>
          <w:szCs w:val="24"/>
          <w:lang w:eastAsia="zh-CN"/>
        </w:rPr>
        <w:t>电信</w:t>
      </w:r>
      <w:r>
        <w:rPr>
          <w:szCs w:val="24"/>
          <w:lang w:eastAsia="zh-CN"/>
        </w:rPr>
        <w:t>发展局</w:t>
      </w:r>
      <w:r>
        <w:rPr>
          <w:rFonts w:hint="eastAsia"/>
          <w:szCs w:val="24"/>
          <w:lang w:eastAsia="zh-CN"/>
        </w:rPr>
        <w:t>还与</w:t>
      </w:r>
      <w:r>
        <w:rPr>
          <w:szCs w:val="24"/>
          <w:lang w:eastAsia="zh-CN"/>
        </w:rPr>
        <w:t>其他国际组织密切合作，其中包括世界气象组织（</w:t>
      </w:r>
      <w:r>
        <w:rPr>
          <w:szCs w:val="24"/>
          <w:lang w:eastAsia="zh-CN"/>
        </w:rPr>
        <w:t>WMO</w:t>
      </w:r>
      <w:r>
        <w:rPr>
          <w:szCs w:val="24"/>
          <w:lang w:eastAsia="zh-CN"/>
        </w:rPr>
        <w:t>）</w:t>
      </w:r>
      <w:r w:rsidR="00AD76A2">
        <w:rPr>
          <w:rFonts w:hint="eastAsia"/>
          <w:szCs w:val="24"/>
          <w:lang w:eastAsia="zh-CN"/>
        </w:rPr>
        <w:t>，</w:t>
      </w:r>
      <w:r w:rsidR="00AD76A2">
        <w:rPr>
          <w:szCs w:val="24"/>
          <w:lang w:eastAsia="zh-CN"/>
        </w:rPr>
        <w:t>以提高认识并帮助各国落实通用</w:t>
      </w:r>
      <w:r w:rsidR="00AD76A2">
        <w:rPr>
          <w:rFonts w:hint="eastAsia"/>
          <w:szCs w:val="24"/>
          <w:lang w:eastAsia="zh-CN"/>
        </w:rPr>
        <w:t>报警</w:t>
      </w:r>
      <w:r w:rsidR="00AD76A2">
        <w:rPr>
          <w:szCs w:val="24"/>
          <w:lang w:eastAsia="zh-CN"/>
        </w:rPr>
        <w:t>协议（</w:t>
      </w:r>
      <w:r w:rsidR="00AD76A2">
        <w:rPr>
          <w:szCs w:val="24"/>
          <w:lang w:eastAsia="zh-CN"/>
        </w:rPr>
        <w:t>CAP</w:t>
      </w:r>
      <w:r w:rsidR="00AD76A2">
        <w:rPr>
          <w:rFonts w:hint="eastAsia"/>
          <w:szCs w:val="24"/>
          <w:lang w:eastAsia="zh-CN"/>
        </w:rPr>
        <w:t>）</w:t>
      </w:r>
      <w:r w:rsidR="00AD76A2">
        <w:rPr>
          <w:rFonts w:hint="eastAsia"/>
          <w:szCs w:val="24"/>
          <w:lang w:eastAsia="zh-CN"/>
        </w:rPr>
        <w:t xml:space="preserve"> </w:t>
      </w:r>
      <w:r w:rsidR="00AD76A2" w:rsidRPr="00AD76A2">
        <w:rPr>
          <w:szCs w:val="24"/>
          <w:lang w:eastAsia="zh-CN"/>
        </w:rPr>
        <w:t>–</w:t>
      </w:r>
      <w:r w:rsidR="00AD76A2">
        <w:rPr>
          <w:szCs w:val="24"/>
          <w:lang w:eastAsia="zh-CN"/>
        </w:rPr>
        <w:t xml:space="preserve"> </w:t>
      </w:r>
      <w:r w:rsidR="00AD76A2">
        <w:rPr>
          <w:rFonts w:hint="eastAsia"/>
          <w:szCs w:val="24"/>
          <w:lang w:eastAsia="zh-CN"/>
        </w:rPr>
        <w:t>提供</w:t>
      </w:r>
      <w:r w:rsidR="00AD76A2">
        <w:rPr>
          <w:szCs w:val="24"/>
          <w:lang w:eastAsia="zh-CN"/>
        </w:rPr>
        <w:t>报警信息的平台。电信发展局</w:t>
      </w:r>
      <w:r w:rsidR="00AD76A2">
        <w:rPr>
          <w:rFonts w:hint="eastAsia"/>
          <w:szCs w:val="24"/>
          <w:lang w:eastAsia="zh-CN"/>
        </w:rPr>
        <w:t>还与</w:t>
      </w:r>
      <w:r w:rsidR="00AD76A2">
        <w:rPr>
          <w:szCs w:val="24"/>
          <w:lang w:eastAsia="zh-CN"/>
        </w:rPr>
        <w:t>区域性和国际伙伴（包括应急通信</w:t>
      </w:r>
      <w:r w:rsidR="00AD76A2">
        <w:rPr>
          <w:rFonts w:hint="eastAsia"/>
          <w:szCs w:val="24"/>
          <w:lang w:eastAsia="zh-CN"/>
        </w:rPr>
        <w:t>组群（</w:t>
      </w:r>
      <w:r w:rsidR="00AD76A2">
        <w:rPr>
          <w:szCs w:val="24"/>
          <w:lang w:eastAsia="zh-CN"/>
        </w:rPr>
        <w:t>ETC</w:t>
      </w:r>
      <w:r w:rsidR="00AD76A2">
        <w:rPr>
          <w:rFonts w:hint="eastAsia"/>
          <w:szCs w:val="24"/>
          <w:lang w:eastAsia="zh-CN"/>
        </w:rPr>
        <w:t>）</w:t>
      </w:r>
      <w:r w:rsidR="00AD76A2">
        <w:rPr>
          <w:szCs w:val="24"/>
          <w:lang w:eastAsia="zh-CN"/>
        </w:rPr>
        <w:t>、联合国</w:t>
      </w:r>
      <w:r w:rsidR="00AD76A2">
        <w:rPr>
          <w:rFonts w:hint="eastAsia"/>
          <w:szCs w:val="24"/>
          <w:lang w:eastAsia="zh-CN"/>
        </w:rPr>
        <w:t>国际</w:t>
      </w:r>
      <w:r w:rsidR="00AD76A2">
        <w:rPr>
          <w:szCs w:val="24"/>
          <w:lang w:eastAsia="zh-CN"/>
        </w:rPr>
        <w:t>减灾战略（</w:t>
      </w:r>
      <w:r w:rsidR="00AD76A2">
        <w:rPr>
          <w:szCs w:val="24"/>
          <w:lang w:eastAsia="zh-CN"/>
        </w:rPr>
        <w:t>UNISDR</w:t>
      </w:r>
      <w:r w:rsidR="00AD76A2">
        <w:rPr>
          <w:szCs w:val="24"/>
          <w:lang w:eastAsia="zh-CN"/>
        </w:rPr>
        <w:t>）、联合国高级难民署（</w:t>
      </w:r>
      <w:r w:rsidR="00AD76A2">
        <w:rPr>
          <w:szCs w:val="24"/>
          <w:lang w:eastAsia="zh-CN"/>
        </w:rPr>
        <w:t>UNHCR</w:t>
      </w:r>
      <w:r w:rsidR="00AD76A2">
        <w:rPr>
          <w:szCs w:val="24"/>
          <w:lang w:eastAsia="zh-CN"/>
        </w:rPr>
        <w:t>）和世界卫生组织（</w:t>
      </w:r>
      <w:r w:rsidR="00AD76A2">
        <w:rPr>
          <w:szCs w:val="24"/>
          <w:lang w:eastAsia="zh-CN"/>
        </w:rPr>
        <w:t>WHO</w:t>
      </w:r>
      <w:r w:rsidR="00AD76A2">
        <w:rPr>
          <w:szCs w:val="24"/>
          <w:lang w:eastAsia="zh-CN"/>
        </w:rPr>
        <w:t>））开展合作</w:t>
      </w:r>
      <w:r w:rsidR="00AD76A2">
        <w:rPr>
          <w:rFonts w:hint="eastAsia"/>
          <w:szCs w:val="24"/>
          <w:lang w:eastAsia="zh-CN"/>
        </w:rPr>
        <w:t>。</w:t>
      </w:r>
    </w:p>
    <w:p w:rsidR="006059AF" w:rsidRPr="00A66E90" w:rsidRDefault="00AD76A2" w:rsidP="00AD76A2">
      <w:pPr>
        <w:overflowPunct/>
        <w:autoSpaceDE/>
        <w:autoSpaceDN/>
        <w:adjustRightInd/>
        <w:ind w:firstLineChars="200" w:firstLine="480"/>
        <w:textAlignment w:val="auto"/>
        <w:rPr>
          <w:szCs w:val="24"/>
          <w:lang w:eastAsia="zh-CN"/>
        </w:rPr>
      </w:pPr>
      <w:r>
        <w:rPr>
          <w:rFonts w:hint="eastAsia"/>
          <w:szCs w:val="24"/>
          <w:lang w:eastAsia="zh-CN"/>
        </w:rPr>
        <w:t>最后</w:t>
      </w:r>
      <w:r>
        <w:rPr>
          <w:szCs w:val="24"/>
          <w:lang w:eastAsia="zh-CN"/>
        </w:rPr>
        <w:t>，电信发展局高度重视</w:t>
      </w:r>
      <w:r>
        <w:rPr>
          <w:rFonts w:hint="eastAsia"/>
          <w:szCs w:val="24"/>
          <w:lang w:eastAsia="zh-CN"/>
        </w:rPr>
        <w:t>“</w:t>
      </w:r>
      <w:r>
        <w:rPr>
          <w:szCs w:val="24"/>
          <w:lang w:eastAsia="zh-CN"/>
        </w:rPr>
        <w:t>第三届全球应急通信论坛（</w:t>
      </w:r>
      <w:r>
        <w:rPr>
          <w:szCs w:val="24"/>
          <w:lang w:eastAsia="zh-CN"/>
        </w:rPr>
        <w:t>GET-19</w:t>
      </w:r>
      <w:r>
        <w:rPr>
          <w:szCs w:val="24"/>
          <w:lang w:eastAsia="zh-CN"/>
        </w:rPr>
        <w:t>）：挽救生命</w:t>
      </w:r>
      <w:r>
        <w:rPr>
          <w:rFonts w:hint="eastAsia"/>
          <w:szCs w:val="24"/>
          <w:lang w:eastAsia="zh-CN"/>
        </w:rPr>
        <w:t>”</w:t>
      </w:r>
      <w:r>
        <w:rPr>
          <w:szCs w:val="24"/>
          <w:lang w:eastAsia="zh-CN"/>
        </w:rPr>
        <w:t>的筹备工作。该论坛</w:t>
      </w:r>
      <w:r>
        <w:rPr>
          <w:rFonts w:hint="eastAsia"/>
          <w:szCs w:val="24"/>
          <w:lang w:eastAsia="zh-CN"/>
        </w:rPr>
        <w:t>将于</w:t>
      </w:r>
      <w:r>
        <w:rPr>
          <w:rFonts w:hint="eastAsia"/>
          <w:szCs w:val="24"/>
          <w:lang w:eastAsia="zh-CN"/>
        </w:rPr>
        <w:t>2019</w:t>
      </w:r>
      <w:r>
        <w:rPr>
          <w:rFonts w:hint="eastAsia"/>
          <w:szCs w:val="24"/>
          <w:lang w:eastAsia="zh-CN"/>
        </w:rPr>
        <w:t>年</w:t>
      </w:r>
      <w:r>
        <w:rPr>
          <w:rFonts w:hint="eastAsia"/>
          <w:szCs w:val="24"/>
          <w:lang w:eastAsia="zh-CN"/>
        </w:rPr>
        <w:t>3</w:t>
      </w:r>
      <w:r>
        <w:rPr>
          <w:rFonts w:hint="eastAsia"/>
          <w:szCs w:val="24"/>
          <w:lang w:eastAsia="zh-CN"/>
        </w:rPr>
        <w:t>月</w:t>
      </w:r>
      <w:r>
        <w:rPr>
          <w:rFonts w:hint="eastAsia"/>
          <w:szCs w:val="24"/>
          <w:lang w:eastAsia="zh-CN"/>
        </w:rPr>
        <w:t>6</w:t>
      </w:r>
      <w:r>
        <w:rPr>
          <w:rFonts w:hint="eastAsia"/>
          <w:szCs w:val="24"/>
          <w:lang w:eastAsia="zh-CN"/>
        </w:rPr>
        <w:t>至</w:t>
      </w:r>
      <w:r>
        <w:rPr>
          <w:rFonts w:hint="eastAsia"/>
          <w:szCs w:val="24"/>
          <w:lang w:eastAsia="zh-CN"/>
        </w:rPr>
        <w:t>8</w:t>
      </w:r>
      <w:r>
        <w:rPr>
          <w:rFonts w:hint="eastAsia"/>
          <w:szCs w:val="24"/>
          <w:lang w:eastAsia="zh-CN"/>
        </w:rPr>
        <w:t>日</w:t>
      </w:r>
      <w:r>
        <w:rPr>
          <w:szCs w:val="24"/>
          <w:lang w:eastAsia="zh-CN"/>
        </w:rPr>
        <w:t>在毛里求斯</w:t>
      </w:r>
      <w:r w:rsidRPr="00A66E90">
        <w:rPr>
          <w:szCs w:val="24"/>
          <w:lang w:eastAsia="zh-CN"/>
        </w:rPr>
        <w:t>Balaclava</w:t>
      </w:r>
      <w:r>
        <w:rPr>
          <w:rFonts w:hint="eastAsia"/>
          <w:szCs w:val="24"/>
          <w:lang w:eastAsia="zh-CN"/>
        </w:rPr>
        <w:t>举办</w:t>
      </w:r>
      <w:r>
        <w:rPr>
          <w:szCs w:val="24"/>
          <w:lang w:eastAsia="zh-CN"/>
        </w:rPr>
        <w:t>。</w:t>
      </w:r>
      <w:r>
        <w:rPr>
          <w:rFonts w:hint="eastAsia"/>
          <w:szCs w:val="24"/>
          <w:lang w:eastAsia="zh-CN"/>
        </w:rPr>
        <w:t>应邀</w:t>
      </w:r>
      <w:r>
        <w:rPr>
          <w:szCs w:val="24"/>
          <w:lang w:eastAsia="zh-CN"/>
        </w:rPr>
        <w:t>参加此次利益攸关</w:t>
      </w:r>
      <w:r>
        <w:rPr>
          <w:rFonts w:hint="eastAsia"/>
          <w:szCs w:val="24"/>
          <w:lang w:eastAsia="zh-CN"/>
        </w:rPr>
        <w:t>多方</w:t>
      </w:r>
      <w:r>
        <w:rPr>
          <w:szCs w:val="24"/>
          <w:lang w:eastAsia="zh-CN"/>
        </w:rPr>
        <w:t>活动的各方包括政府、私营部门、国际组织和非政府组织。</w:t>
      </w:r>
    </w:p>
    <w:p w:rsidR="006059AF" w:rsidRPr="00A66E90" w:rsidRDefault="00803A6B" w:rsidP="00803A6B">
      <w:pPr>
        <w:pStyle w:val="Heading1"/>
        <w:rPr>
          <w:lang w:val="en-US"/>
        </w:rPr>
      </w:pPr>
      <w:r>
        <w:rPr>
          <w:rFonts w:hint="eastAsia"/>
          <w:lang w:val="en-US" w:eastAsia="zh-CN"/>
        </w:rPr>
        <w:t>4</w:t>
      </w:r>
      <w:r>
        <w:rPr>
          <w:lang w:val="en-US" w:eastAsia="zh-CN"/>
        </w:rPr>
        <w:tab/>
      </w:r>
      <w:r w:rsidR="00AD76A2">
        <w:rPr>
          <w:rFonts w:hint="eastAsia"/>
          <w:lang w:val="en-US" w:eastAsia="zh-CN"/>
        </w:rPr>
        <w:t>气候变化</w:t>
      </w:r>
      <w:r w:rsidR="00AD76A2">
        <w:rPr>
          <w:lang w:val="en-US" w:eastAsia="zh-CN"/>
        </w:rPr>
        <w:t>和电子废弃物</w:t>
      </w:r>
    </w:p>
    <w:p w:rsidR="006059AF" w:rsidRPr="007814B3" w:rsidRDefault="00AD76A2" w:rsidP="00AD76A2">
      <w:pPr>
        <w:overflowPunct/>
        <w:autoSpaceDE/>
        <w:autoSpaceDN/>
        <w:adjustRightInd/>
        <w:ind w:firstLineChars="200" w:firstLine="480"/>
        <w:textAlignment w:val="auto"/>
        <w:rPr>
          <w:szCs w:val="24"/>
          <w:lang w:eastAsia="zh-CN"/>
        </w:rPr>
      </w:pPr>
      <w:r>
        <w:rPr>
          <w:rFonts w:hint="eastAsia"/>
          <w:szCs w:val="24"/>
          <w:lang w:eastAsia="zh-CN"/>
        </w:rPr>
        <w:t>电信发展局</w:t>
      </w:r>
      <w:r>
        <w:rPr>
          <w:szCs w:val="24"/>
          <w:lang w:eastAsia="zh-CN"/>
        </w:rPr>
        <w:t>通过组织讲习班和培训活动向各国提供了有关气候变化和电子废弃物统计数据的能力建设。</w:t>
      </w:r>
    </w:p>
    <w:p w:rsidR="006059AF" w:rsidRPr="000257C8" w:rsidRDefault="00AD76A2" w:rsidP="00A91E67">
      <w:pPr>
        <w:overflowPunct/>
        <w:autoSpaceDE/>
        <w:autoSpaceDN/>
        <w:adjustRightInd/>
        <w:ind w:firstLineChars="200" w:firstLine="480"/>
        <w:textAlignment w:val="auto"/>
        <w:rPr>
          <w:szCs w:val="24"/>
          <w:lang w:eastAsia="zh-CN"/>
        </w:rPr>
      </w:pPr>
      <w:r>
        <w:rPr>
          <w:rFonts w:hint="eastAsia"/>
          <w:szCs w:val="24"/>
          <w:lang w:eastAsia="zh-CN"/>
        </w:rPr>
        <w:t>国际</w:t>
      </w:r>
      <w:r>
        <w:rPr>
          <w:szCs w:val="24"/>
          <w:lang w:eastAsia="zh-CN"/>
        </w:rPr>
        <w:t>电联继续加强与包括联合国大学（</w:t>
      </w:r>
      <w:r>
        <w:rPr>
          <w:szCs w:val="24"/>
          <w:lang w:eastAsia="zh-CN"/>
        </w:rPr>
        <w:t>UNU</w:t>
      </w:r>
      <w:r>
        <w:rPr>
          <w:szCs w:val="24"/>
          <w:lang w:eastAsia="zh-CN"/>
        </w:rPr>
        <w:t>）和国际固体废物协会（</w:t>
      </w:r>
      <w:r>
        <w:rPr>
          <w:szCs w:val="24"/>
          <w:lang w:eastAsia="zh-CN"/>
        </w:rPr>
        <w:t>ISWA</w:t>
      </w:r>
      <w:r>
        <w:rPr>
          <w:szCs w:val="24"/>
          <w:lang w:eastAsia="zh-CN"/>
        </w:rPr>
        <w:t>）在内的全球电子废弃物统计数据伙伴关系的合作。该伙伴</w:t>
      </w:r>
      <w:r>
        <w:rPr>
          <w:rFonts w:hint="eastAsia"/>
          <w:szCs w:val="24"/>
          <w:lang w:eastAsia="zh-CN"/>
        </w:rPr>
        <w:t>关系</w:t>
      </w:r>
      <w:r>
        <w:rPr>
          <w:szCs w:val="24"/>
          <w:lang w:eastAsia="zh-CN"/>
        </w:rPr>
        <w:t>出版了</w:t>
      </w:r>
      <w:r>
        <w:rPr>
          <w:rFonts w:hint="eastAsia"/>
          <w:szCs w:val="24"/>
          <w:lang w:eastAsia="zh-CN"/>
        </w:rPr>
        <w:t>《</w:t>
      </w:r>
      <w:r>
        <w:rPr>
          <w:szCs w:val="24"/>
          <w:lang w:eastAsia="zh-CN"/>
        </w:rPr>
        <w:t>全球电子废弃物监测报告</w:t>
      </w:r>
      <w:r>
        <w:rPr>
          <w:rFonts w:hint="eastAsia"/>
          <w:szCs w:val="24"/>
          <w:lang w:eastAsia="zh-CN"/>
        </w:rPr>
        <w:t>》</w:t>
      </w:r>
      <w:r w:rsidR="00822AEB">
        <w:rPr>
          <w:rFonts w:hint="eastAsia"/>
          <w:szCs w:val="24"/>
          <w:lang w:eastAsia="zh-CN"/>
        </w:rPr>
        <w:t>，</w:t>
      </w:r>
      <w:r w:rsidR="00822AEB">
        <w:rPr>
          <w:szCs w:val="24"/>
          <w:lang w:eastAsia="zh-CN"/>
        </w:rPr>
        <w:t>将</w:t>
      </w:r>
      <w:r w:rsidR="00822AEB">
        <w:rPr>
          <w:szCs w:val="24"/>
          <w:lang w:eastAsia="zh-CN"/>
        </w:rPr>
        <w:lastRenderedPageBreak/>
        <w:t>电子废弃物挑战</w:t>
      </w:r>
      <w:r w:rsidR="00A91E67">
        <w:rPr>
          <w:rFonts w:hint="eastAsia"/>
          <w:szCs w:val="24"/>
          <w:lang w:eastAsia="zh-CN"/>
        </w:rPr>
        <w:t>予以</w:t>
      </w:r>
      <w:r w:rsidR="00822AEB">
        <w:rPr>
          <w:szCs w:val="24"/>
          <w:lang w:eastAsia="zh-CN"/>
        </w:rPr>
        <w:t>量化</w:t>
      </w:r>
      <w:r w:rsidR="00822AEB">
        <w:rPr>
          <w:rFonts w:hint="eastAsia"/>
          <w:szCs w:val="24"/>
          <w:lang w:eastAsia="zh-CN"/>
        </w:rPr>
        <w:t>并产生</w:t>
      </w:r>
      <w:r w:rsidR="00822AEB">
        <w:rPr>
          <w:szCs w:val="24"/>
          <w:lang w:eastAsia="zh-CN"/>
        </w:rPr>
        <w:t>了各国和各区域电子废弃物数字。报告</w:t>
      </w:r>
      <w:r w:rsidR="00822AEB">
        <w:rPr>
          <w:rFonts w:hint="eastAsia"/>
          <w:szCs w:val="24"/>
          <w:lang w:eastAsia="zh-CN"/>
        </w:rPr>
        <w:t>指出</w:t>
      </w:r>
      <w:r w:rsidR="00822AEB">
        <w:rPr>
          <w:szCs w:val="24"/>
          <w:lang w:eastAsia="zh-CN"/>
        </w:rPr>
        <w:t>，每年产生的电子废弃物接近</w:t>
      </w:r>
      <w:r w:rsidR="00822AEB">
        <w:rPr>
          <w:rFonts w:hint="eastAsia"/>
          <w:szCs w:val="24"/>
          <w:lang w:eastAsia="zh-CN"/>
        </w:rPr>
        <w:t>4500</w:t>
      </w:r>
      <w:r w:rsidR="00822AEB">
        <w:rPr>
          <w:rFonts w:hint="eastAsia"/>
          <w:szCs w:val="24"/>
          <w:lang w:eastAsia="zh-CN"/>
        </w:rPr>
        <w:t>万</w:t>
      </w:r>
      <w:r w:rsidR="00822AEB">
        <w:rPr>
          <w:szCs w:val="24"/>
          <w:lang w:eastAsia="zh-CN"/>
        </w:rPr>
        <w:t>吨。报告</w:t>
      </w:r>
      <w:r w:rsidR="00822AEB">
        <w:rPr>
          <w:rFonts w:hint="eastAsia"/>
          <w:szCs w:val="24"/>
          <w:lang w:eastAsia="zh-CN"/>
        </w:rPr>
        <w:t>提供</w:t>
      </w:r>
      <w:r w:rsidR="00822AEB">
        <w:rPr>
          <w:szCs w:val="24"/>
          <w:lang w:eastAsia="zh-CN"/>
        </w:rPr>
        <w:t>的数据还表明，尽管电子废弃物法律涵盖越来越多的国家和人口，</w:t>
      </w:r>
      <w:r w:rsidR="00822AEB">
        <w:rPr>
          <w:rFonts w:hint="eastAsia"/>
          <w:szCs w:val="24"/>
          <w:lang w:eastAsia="zh-CN"/>
        </w:rPr>
        <w:t>仅有</w:t>
      </w:r>
      <w:r w:rsidR="00822AEB">
        <w:rPr>
          <w:rFonts w:hint="eastAsia"/>
          <w:szCs w:val="24"/>
          <w:lang w:eastAsia="zh-CN"/>
        </w:rPr>
        <w:t>20</w:t>
      </w:r>
      <w:r w:rsidR="00822AEB">
        <w:rPr>
          <w:szCs w:val="24"/>
          <w:lang w:eastAsia="zh-CN"/>
        </w:rPr>
        <w:t>%</w:t>
      </w:r>
      <w:r w:rsidR="00822AEB">
        <w:rPr>
          <w:szCs w:val="24"/>
          <w:lang w:eastAsia="zh-CN"/>
        </w:rPr>
        <w:t>的电子废弃物得到正规</w:t>
      </w:r>
      <w:r w:rsidR="00822AEB">
        <w:rPr>
          <w:rFonts w:hint="eastAsia"/>
          <w:szCs w:val="24"/>
          <w:lang w:eastAsia="zh-CN"/>
        </w:rPr>
        <w:t>登记</w:t>
      </w:r>
      <w:r w:rsidR="00822AEB">
        <w:rPr>
          <w:szCs w:val="24"/>
          <w:lang w:eastAsia="zh-CN"/>
        </w:rPr>
        <w:t>和回收处理。</w:t>
      </w:r>
    </w:p>
    <w:p w:rsidR="00C353EA" w:rsidRDefault="00822AEB" w:rsidP="00A91E67">
      <w:pPr>
        <w:overflowPunct/>
        <w:autoSpaceDE/>
        <w:autoSpaceDN/>
        <w:adjustRightInd/>
        <w:ind w:firstLineChars="200" w:firstLine="480"/>
        <w:textAlignment w:val="auto"/>
        <w:rPr>
          <w:szCs w:val="24"/>
          <w:lang w:eastAsia="zh-CN"/>
        </w:rPr>
      </w:pPr>
      <w:r>
        <w:rPr>
          <w:rFonts w:hint="eastAsia"/>
          <w:szCs w:val="24"/>
          <w:lang w:eastAsia="zh-CN"/>
        </w:rPr>
        <w:t>电信发展局</w:t>
      </w:r>
      <w:r w:rsidR="00A91E67">
        <w:rPr>
          <w:rFonts w:hint="eastAsia"/>
          <w:szCs w:val="24"/>
          <w:lang w:eastAsia="zh-CN"/>
        </w:rPr>
        <w:t>亦</w:t>
      </w:r>
      <w:r>
        <w:rPr>
          <w:szCs w:val="24"/>
          <w:lang w:eastAsia="zh-CN"/>
        </w:rPr>
        <w:t>在环境管理组（</w:t>
      </w:r>
      <w:r>
        <w:rPr>
          <w:szCs w:val="24"/>
          <w:lang w:eastAsia="zh-CN"/>
        </w:rPr>
        <w:t>EMG</w:t>
      </w:r>
      <w:r>
        <w:rPr>
          <w:szCs w:val="24"/>
          <w:lang w:eastAsia="zh-CN"/>
        </w:rPr>
        <w:t>）的范畴内工作，</w:t>
      </w:r>
      <w:r>
        <w:rPr>
          <w:rFonts w:hint="eastAsia"/>
          <w:szCs w:val="24"/>
          <w:lang w:eastAsia="zh-CN"/>
        </w:rPr>
        <w:t>并为</w:t>
      </w:r>
      <w:r>
        <w:rPr>
          <w:szCs w:val="24"/>
          <w:lang w:eastAsia="zh-CN"/>
        </w:rPr>
        <w:t>目前称之为</w:t>
      </w:r>
      <w:r w:rsidRPr="00822AEB">
        <w:rPr>
          <w:rFonts w:ascii="STKaiti" w:eastAsia="STKaiti" w:hAnsi="STKaiti"/>
          <w:szCs w:val="24"/>
          <w:lang w:eastAsia="zh-CN"/>
        </w:rPr>
        <w:t>电子废弃物联盟</w:t>
      </w:r>
      <w:r>
        <w:rPr>
          <w:szCs w:val="24"/>
          <w:lang w:eastAsia="zh-CN"/>
        </w:rPr>
        <w:t>的</w:t>
      </w:r>
      <w:r>
        <w:rPr>
          <w:rFonts w:hint="eastAsia"/>
          <w:szCs w:val="24"/>
          <w:lang w:eastAsia="zh-CN"/>
        </w:rPr>
        <w:t>成立</w:t>
      </w:r>
      <w:r>
        <w:rPr>
          <w:szCs w:val="24"/>
          <w:lang w:eastAsia="zh-CN"/>
        </w:rPr>
        <w:t>中发挥辅助作用。该联盟</w:t>
      </w:r>
      <w:r>
        <w:rPr>
          <w:rFonts w:hint="eastAsia"/>
          <w:szCs w:val="24"/>
          <w:lang w:eastAsia="zh-CN"/>
        </w:rPr>
        <w:t>是在</w:t>
      </w:r>
      <w:r>
        <w:rPr>
          <w:rFonts w:hint="eastAsia"/>
          <w:szCs w:val="24"/>
          <w:lang w:eastAsia="zh-CN"/>
        </w:rPr>
        <w:t>2018</w:t>
      </w:r>
      <w:r>
        <w:rPr>
          <w:rFonts w:hint="eastAsia"/>
          <w:szCs w:val="24"/>
          <w:lang w:eastAsia="zh-CN"/>
        </w:rPr>
        <w:t>年</w:t>
      </w:r>
      <w:r w:rsidRPr="000257C8">
        <w:rPr>
          <w:szCs w:val="24"/>
          <w:lang w:eastAsia="zh-CN"/>
        </w:rPr>
        <w:t>WSIS</w:t>
      </w:r>
      <w:r>
        <w:rPr>
          <w:rFonts w:hint="eastAsia"/>
          <w:szCs w:val="24"/>
          <w:lang w:eastAsia="zh-CN"/>
        </w:rPr>
        <w:t>论坛</w:t>
      </w:r>
      <w:r>
        <w:rPr>
          <w:szCs w:val="24"/>
          <w:lang w:eastAsia="zh-CN"/>
        </w:rPr>
        <w:t>期间有关</w:t>
      </w:r>
      <w:r>
        <w:rPr>
          <w:rFonts w:hint="eastAsia"/>
          <w:szCs w:val="24"/>
          <w:lang w:eastAsia="zh-CN"/>
        </w:rPr>
        <w:t>“</w:t>
      </w:r>
      <w:r>
        <w:rPr>
          <w:szCs w:val="24"/>
          <w:lang w:eastAsia="zh-CN"/>
        </w:rPr>
        <w:t>建立电子废弃物联盟</w:t>
      </w:r>
      <w:r>
        <w:rPr>
          <w:rFonts w:hint="eastAsia"/>
          <w:szCs w:val="24"/>
          <w:lang w:eastAsia="zh-CN"/>
        </w:rPr>
        <w:t>”的</w:t>
      </w:r>
      <w:r>
        <w:rPr>
          <w:szCs w:val="24"/>
          <w:lang w:eastAsia="zh-CN"/>
        </w:rPr>
        <w:t>高级</w:t>
      </w:r>
      <w:r w:rsidR="00A91E67">
        <w:rPr>
          <w:rFonts w:hint="eastAsia"/>
          <w:szCs w:val="24"/>
          <w:lang w:eastAsia="zh-CN"/>
        </w:rPr>
        <w:t>别</w:t>
      </w:r>
      <w:r>
        <w:rPr>
          <w:szCs w:val="24"/>
          <w:lang w:eastAsia="zh-CN"/>
        </w:rPr>
        <w:t>对话会议中</w:t>
      </w:r>
      <w:r>
        <w:rPr>
          <w:rFonts w:hint="eastAsia"/>
          <w:szCs w:val="24"/>
          <w:lang w:eastAsia="zh-CN"/>
        </w:rPr>
        <w:t>推出</w:t>
      </w:r>
      <w:r>
        <w:rPr>
          <w:szCs w:val="24"/>
          <w:lang w:eastAsia="zh-CN"/>
        </w:rPr>
        <w:t>的。电子废弃物</w:t>
      </w:r>
      <w:r>
        <w:rPr>
          <w:rFonts w:hint="eastAsia"/>
          <w:szCs w:val="24"/>
          <w:lang w:eastAsia="zh-CN"/>
        </w:rPr>
        <w:t>联盟</w:t>
      </w:r>
      <w:r>
        <w:rPr>
          <w:szCs w:val="24"/>
          <w:lang w:eastAsia="zh-CN"/>
        </w:rPr>
        <w:t>的成立将联合国</w:t>
      </w:r>
      <w:r>
        <w:rPr>
          <w:rFonts w:hint="eastAsia"/>
          <w:szCs w:val="24"/>
          <w:lang w:eastAsia="zh-CN"/>
        </w:rPr>
        <w:t>机构</w:t>
      </w:r>
      <w:r>
        <w:rPr>
          <w:szCs w:val="24"/>
          <w:lang w:eastAsia="zh-CN"/>
        </w:rPr>
        <w:t>的七位领导者聚集一堂，以便在电子废弃物领域发挥作用，电子废弃物联盟正在为循环经济制定新的愿景</w:t>
      </w:r>
      <w:r w:rsidRPr="00A66E90">
        <w:rPr>
          <w:rStyle w:val="FootnoteReference"/>
          <w:szCs w:val="24"/>
        </w:rPr>
        <w:footnoteReference w:id="1"/>
      </w:r>
      <w:r>
        <w:rPr>
          <w:rFonts w:hint="eastAsia"/>
          <w:szCs w:val="24"/>
          <w:lang w:eastAsia="zh-CN"/>
        </w:rPr>
        <w:t>，</w:t>
      </w:r>
      <w:r>
        <w:rPr>
          <w:szCs w:val="24"/>
          <w:lang w:eastAsia="zh-CN"/>
        </w:rPr>
        <w:t>将重点放在电子废弃物</w:t>
      </w:r>
      <w:r>
        <w:rPr>
          <w:rFonts w:hint="eastAsia"/>
          <w:szCs w:val="24"/>
          <w:lang w:eastAsia="zh-CN"/>
        </w:rPr>
        <w:t>。</w:t>
      </w:r>
      <w:r>
        <w:rPr>
          <w:szCs w:val="24"/>
          <w:lang w:eastAsia="zh-CN"/>
        </w:rPr>
        <w:t>这项</w:t>
      </w:r>
      <w:r>
        <w:rPr>
          <w:rFonts w:hint="eastAsia"/>
          <w:szCs w:val="24"/>
          <w:lang w:eastAsia="zh-CN"/>
        </w:rPr>
        <w:t>举措</w:t>
      </w:r>
      <w:r>
        <w:rPr>
          <w:szCs w:val="24"/>
          <w:lang w:eastAsia="zh-CN"/>
        </w:rPr>
        <w:t>提高了人们对应对电子废弃物挑战</w:t>
      </w:r>
      <w:r>
        <w:rPr>
          <w:rFonts w:hint="eastAsia"/>
          <w:szCs w:val="24"/>
          <w:lang w:eastAsia="zh-CN"/>
        </w:rPr>
        <w:t>的</w:t>
      </w:r>
      <w:r>
        <w:rPr>
          <w:szCs w:val="24"/>
          <w:lang w:eastAsia="zh-CN"/>
        </w:rPr>
        <w:t>认识并为各国政府</w:t>
      </w:r>
      <w:r>
        <w:rPr>
          <w:rFonts w:hint="eastAsia"/>
          <w:szCs w:val="24"/>
          <w:lang w:eastAsia="zh-CN"/>
        </w:rPr>
        <w:t>、</w:t>
      </w:r>
      <w:r>
        <w:rPr>
          <w:szCs w:val="24"/>
          <w:lang w:eastAsia="zh-CN"/>
        </w:rPr>
        <w:t>公众和私营部门提供了</w:t>
      </w:r>
      <w:r>
        <w:rPr>
          <w:rFonts w:hint="eastAsia"/>
          <w:szCs w:val="24"/>
          <w:lang w:eastAsia="zh-CN"/>
        </w:rPr>
        <w:t>政策指导</w:t>
      </w:r>
      <w:r>
        <w:rPr>
          <w:szCs w:val="24"/>
          <w:lang w:eastAsia="zh-CN"/>
        </w:rPr>
        <w:t>。</w:t>
      </w:r>
      <w:r w:rsidR="00C353EA">
        <w:rPr>
          <w:rFonts w:hint="eastAsia"/>
          <w:szCs w:val="24"/>
          <w:lang w:eastAsia="zh-CN"/>
        </w:rPr>
        <w:t>该联盟</w:t>
      </w:r>
      <w:r w:rsidR="00C353EA">
        <w:rPr>
          <w:szCs w:val="24"/>
          <w:lang w:eastAsia="zh-CN"/>
        </w:rPr>
        <w:t>得到世界可持续发展商业理事会（</w:t>
      </w:r>
      <w:r w:rsidR="00C353EA">
        <w:rPr>
          <w:szCs w:val="24"/>
          <w:lang w:eastAsia="zh-CN"/>
        </w:rPr>
        <w:t>WBCSD</w:t>
      </w:r>
      <w:r w:rsidR="00C353EA">
        <w:rPr>
          <w:szCs w:val="24"/>
          <w:lang w:eastAsia="zh-CN"/>
        </w:rPr>
        <w:t>）和世界经济论坛（</w:t>
      </w:r>
      <w:r w:rsidR="00C353EA">
        <w:rPr>
          <w:szCs w:val="24"/>
          <w:lang w:eastAsia="zh-CN"/>
        </w:rPr>
        <w:t>WEF</w:t>
      </w:r>
      <w:r w:rsidR="00C353EA">
        <w:rPr>
          <w:szCs w:val="24"/>
          <w:lang w:eastAsia="zh-CN"/>
        </w:rPr>
        <w:t>）的支持。</w:t>
      </w:r>
    </w:p>
    <w:p w:rsidR="006059AF" w:rsidRDefault="00C353EA" w:rsidP="00A91E67">
      <w:pPr>
        <w:overflowPunct/>
        <w:autoSpaceDE/>
        <w:autoSpaceDN/>
        <w:adjustRightInd/>
        <w:ind w:firstLineChars="200" w:firstLine="480"/>
        <w:textAlignment w:val="auto"/>
        <w:rPr>
          <w:rFonts w:asciiTheme="minorEastAsia" w:hAnsiTheme="minorEastAsia" w:cs="Calibri"/>
          <w:bCs/>
          <w:lang w:eastAsia="zh-CN"/>
        </w:rPr>
      </w:pPr>
      <w:r>
        <w:rPr>
          <w:szCs w:val="24"/>
          <w:lang w:eastAsia="zh-CN"/>
        </w:rPr>
        <w:t>在世界</w:t>
      </w:r>
      <w:r>
        <w:rPr>
          <w:rFonts w:hint="eastAsia"/>
          <w:szCs w:val="24"/>
          <w:lang w:eastAsia="zh-CN"/>
        </w:rPr>
        <w:t>经济</w:t>
      </w:r>
      <w:r>
        <w:rPr>
          <w:szCs w:val="24"/>
          <w:lang w:eastAsia="zh-CN"/>
        </w:rPr>
        <w:t>论坛达沃斯年会期间，电子废弃物联盟</w:t>
      </w:r>
      <w:r>
        <w:rPr>
          <w:rFonts w:hint="eastAsia"/>
          <w:szCs w:val="24"/>
          <w:lang w:eastAsia="zh-CN"/>
        </w:rPr>
        <w:t>推出了</w:t>
      </w:r>
      <w:r>
        <w:rPr>
          <w:szCs w:val="24"/>
          <w:lang w:eastAsia="zh-CN"/>
        </w:rPr>
        <w:t>一</w:t>
      </w:r>
      <w:r w:rsidR="00A91E67">
        <w:rPr>
          <w:rFonts w:hint="eastAsia"/>
          <w:szCs w:val="24"/>
          <w:lang w:eastAsia="zh-CN"/>
        </w:rPr>
        <w:t>份</w:t>
      </w:r>
      <w:r>
        <w:rPr>
          <w:szCs w:val="24"/>
          <w:lang w:eastAsia="zh-CN"/>
        </w:rPr>
        <w:t>题为《</w:t>
      </w:r>
      <w:hyperlink r:id="rId12" w:history="1">
        <w:r w:rsidRPr="00C353EA">
          <w:rPr>
            <w:rStyle w:val="Hyperlink"/>
            <w:rFonts w:ascii="STKaiti" w:eastAsia="STKaiti" w:hAnsi="STKaiti" w:cs="Calibri" w:hint="eastAsia"/>
            <w:lang w:eastAsia="zh-CN"/>
          </w:rPr>
          <w:t>电子</w:t>
        </w:r>
        <w:r w:rsidRPr="00C353EA">
          <w:rPr>
            <w:rStyle w:val="Hyperlink"/>
            <w:rFonts w:ascii="STKaiti" w:eastAsia="STKaiti" w:hAnsi="STKaiti" w:cs="Calibri"/>
            <w:lang w:eastAsia="zh-CN"/>
          </w:rPr>
          <w:t>领域的新循环经济愿景</w:t>
        </w:r>
        <w:r w:rsidRPr="00C353EA">
          <w:rPr>
            <w:rStyle w:val="Hyperlink"/>
            <w:rFonts w:ascii="Calibri" w:hAnsi="Calibri" w:cs="Calibri" w:hint="eastAsia"/>
            <w:lang w:eastAsia="zh-CN"/>
          </w:rPr>
          <w:t xml:space="preserve"> </w:t>
        </w:r>
        <w:r w:rsidRPr="00C353EA">
          <w:rPr>
            <w:rStyle w:val="Hyperlink"/>
            <w:rFonts w:ascii="Calibri" w:hAnsi="Calibri" w:cs="Calibri"/>
            <w:lang w:eastAsia="zh-CN"/>
          </w:rPr>
          <w:t xml:space="preserve">– </w:t>
        </w:r>
        <w:r w:rsidRPr="00C353EA">
          <w:rPr>
            <w:rStyle w:val="Hyperlink"/>
            <w:rFonts w:ascii="STKaiti" w:eastAsia="STKaiti" w:hAnsi="STKaiti" w:cs="Calibri"/>
            <w:lang w:eastAsia="zh-CN"/>
          </w:rPr>
          <w:t>全球体系重新启动</w:t>
        </w:r>
        <w:r w:rsidRPr="00C353EA">
          <w:rPr>
            <w:rStyle w:val="Hyperlink"/>
            <w:rFonts w:ascii="STKaiti" w:eastAsia="STKaiti" w:hAnsi="STKaiti" w:cs="Calibri" w:hint="eastAsia"/>
            <w:lang w:eastAsia="zh-CN"/>
          </w:rPr>
          <w:t>进行时</w:t>
        </w:r>
      </w:hyperlink>
      <w:r w:rsidRPr="002564B0">
        <w:rPr>
          <w:rFonts w:asciiTheme="minorEastAsia" w:hAnsiTheme="minorEastAsia" w:cs="Calibri" w:hint="eastAsia"/>
          <w:lang w:eastAsia="zh-CN"/>
        </w:rPr>
        <w:t>》</w:t>
      </w:r>
      <w:r w:rsidR="002564B0" w:rsidRPr="002564B0">
        <w:rPr>
          <w:rFonts w:asciiTheme="minorEastAsia" w:hAnsiTheme="minorEastAsia" w:cs="Calibri" w:hint="eastAsia"/>
          <w:lang w:eastAsia="zh-CN"/>
        </w:rPr>
        <w:t>的</w:t>
      </w:r>
      <w:r w:rsidR="002564B0" w:rsidRPr="002564B0">
        <w:rPr>
          <w:rFonts w:asciiTheme="minorEastAsia" w:hAnsiTheme="minorEastAsia" w:cs="Calibri"/>
          <w:lang w:eastAsia="zh-CN"/>
        </w:rPr>
        <w:t>报告。</w:t>
      </w:r>
      <w:r w:rsidR="002564B0" w:rsidRPr="002564B0">
        <w:rPr>
          <w:rFonts w:ascii="Calibri" w:eastAsia="SimSun" w:hAnsi="Calibri" w:cs="Calibri"/>
          <w:lang w:eastAsia="zh-CN"/>
        </w:rPr>
        <w:t>在此</w:t>
      </w:r>
      <w:r w:rsidR="002564B0" w:rsidRPr="002564B0">
        <w:rPr>
          <w:rFonts w:ascii="Calibri" w:eastAsia="SimSun" w:hAnsi="Calibri" w:cs="Calibri" w:hint="eastAsia"/>
          <w:lang w:eastAsia="zh-CN"/>
        </w:rPr>
        <w:t>报告</w:t>
      </w:r>
      <w:r w:rsidR="002564B0" w:rsidRPr="002564B0">
        <w:rPr>
          <w:rFonts w:ascii="Calibri" w:eastAsia="SimSun" w:hAnsi="Calibri" w:cs="Calibri"/>
          <w:lang w:eastAsia="zh-CN"/>
        </w:rPr>
        <w:t>中，</w:t>
      </w:r>
      <w:r w:rsidR="002564B0" w:rsidRPr="002564B0">
        <w:rPr>
          <w:rFonts w:ascii="Calibri" w:eastAsia="SimSun" w:hAnsi="Calibri" w:cs="Calibri"/>
          <w:bCs/>
          <w:lang w:eastAsia="zh-CN"/>
        </w:rPr>
        <w:t>在世界经济论坛和世界可持续发展商业理事会（</w:t>
      </w:r>
      <w:r w:rsidR="002564B0" w:rsidRPr="002564B0">
        <w:rPr>
          <w:rFonts w:ascii="Calibri" w:eastAsia="SimSun" w:hAnsi="Calibri" w:cs="Calibri"/>
          <w:bCs/>
          <w:lang w:eastAsia="zh-CN"/>
        </w:rPr>
        <w:t>WBCSD</w:t>
      </w:r>
      <w:r w:rsidR="002564B0" w:rsidRPr="002564B0">
        <w:rPr>
          <w:rFonts w:ascii="Calibri" w:eastAsia="SimSun" w:hAnsi="Calibri" w:cs="Calibri"/>
          <w:bCs/>
          <w:lang w:eastAsia="zh-CN"/>
        </w:rPr>
        <w:t>）的支持下，</w:t>
      </w:r>
      <w:r w:rsidR="002564B0">
        <w:rPr>
          <w:rFonts w:ascii="Calibri" w:eastAsia="SimSun" w:hAnsi="Calibri" w:cs="Calibri" w:hint="eastAsia"/>
          <w:bCs/>
          <w:lang w:eastAsia="zh-CN"/>
        </w:rPr>
        <w:t>国际电联</w:t>
      </w:r>
      <w:r w:rsidR="002564B0">
        <w:rPr>
          <w:rFonts w:ascii="Calibri" w:eastAsia="SimSun" w:hAnsi="Calibri" w:cs="Calibri"/>
          <w:bCs/>
          <w:lang w:eastAsia="zh-CN"/>
        </w:rPr>
        <w:t>和其他六家</w:t>
      </w:r>
      <w:r w:rsidR="002564B0" w:rsidRPr="002564B0">
        <w:rPr>
          <w:rFonts w:ascii="Calibri" w:eastAsia="SimSun" w:hAnsi="Calibri" w:cs="Calibri"/>
          <w:bCs/>
          <w:lang w:eastAsia="zh-CN"/>
        </w:rPr>
        <w:t>联合国实体</w:t>
      </w:r>
      <w:r w:rsidR="002564B0" w:rsidRPr="002564B0">
        <w:rPr>
          <w:rFonts w:ascii="Calibri" w:eastAsia="SimSun" w:hAnsi="Calibri" w:cs="Calibri"/>
          <w:b/>
          <w:lang w:eastAsia="zh-CN"/>
        </w:rPr>
        <w:t>共同呼吁全面修改现有的电子行业体系，以支持国际范围内开展的旨在应对电子废弃物挑战的工作</w:t>
      </w:r>
      <w:r w:rsidR="002564B0" w:rsidRPr="002564B0">
        <w:rPr>
          <w:rFonts w:asciiTheme="minorEastAsia" w:hAnsiTheme="minorEastAsia" w:cs="Calibri"/>
          <w:bCs/>
          <w:lang w:eastAsia="zh-CN"/>
        </w:rPr>
        <w:t>。</w:t>
      </w:r>
    </w:p>
    <w:p w:rsidR="002564B0" w:rsidRDefault="002564B0" w:rsidP="009F040B">
      <w:pPr>
        <w:overflowPunct/>
        <w:autoSpaceDE/>
        <w:autoSpaceDN/>
        <w:adjustRightInd/>
        <w:ind w:firstLineChars="200" w:firstLine="480"/>
        <w:textAlignment w:val="auto"/>
        <w:rPr>
          <w:rFonts w:asciiTheme="minorEastAsia" w:hAnsiTheme="minorEastAsia" w:cs="Calibri"/>
          <w:bCs/>
          <w:lang w:eastAsia="zh-CN"/>
        </w:rPr>
      </w:pPr>
      <w:r>
        <w:rPr>
          <w:rFonts w:asciiTheme="minorEastAsia" w:hAnsiTheme="minorEastAsia" w:cs="Calibri" w:hint="eastAsia"/>
          <w:bCs/>
          <w:lang w:eastAsia="zh-CN"/>
        </w:rPr>
        <w:t>电信发展局</w:t>
      </w:r>
      <w:r>
        <w:rPr>
          <w:rFonts w:asciiTheme="minorEastAsia" w:hAnsiTheme="minorEastAsia" w:cs="Calibri"/>
          <w:bCs/>
          <w:lang w:eastAsia="zh-CN"/>
        </w:rPr>
        <w:t>还出版了《</w:t>
      </w:r>
      <w:hyperlink r:id="rId13" w:history="1">
        <w:r w:rsidRPr="002564B0">
          <w:rPr>
            <w:rStyle w:val="Hyperlink"/>
            <w:rFonts w:asciiTheme="minorEastAsia" w:hAnsiTheme="minorEastAsia" w:cs="Calibri"/>
            <w:bCs/>
            <w:lang w:eastAsia="zh-CN"/>
          </w:rPr>
          <w:t>制定有关</w:t>
        </w:r>
        <w:r w:rsidRPr="00F01F04">
          <w:rPr>
            <w:rStyle w:val="Hyperlink"/>
            <w:rFonts w:cstheme="minorHAnsi"/>
            <w:bCs/>
            <w:lang w:eastAsia="zh-CN"/>
          </w:rPr>
          <w:t>ICT</w:t>
        </w:r>
        <w:r w:rsidRPr="002564B0">
          <w:rPr>
            <w:rStyle w:val="Hyperlink"/>
            <w:rFonts w:asciiTheme="minorEastAsia" w:hAnsiTheme="minorEastAsia" w:cs="Calibri"/>
            <w:bCs/>
            <w:lang w:eastAsia="zh-CN"/>
          </w:rPr>
          <w:t>/</w:t>
        </w:r>
        <w:r w:rsidRPr="002564B0">
          <w:rPr>
            <w:rStyle w:val="Hyperlink"/>
            <w:rFonts w:asciiTheme="minorEastAsia" w:hAnsiTheme="minorEastAsia" w:cs="Calibri" w:hint="eastAsia"/>
            <w:bCs/>
            <w:lang w:eastAsia="zh-CN"/>
          </w:rPr>
          <w:t>电子</w:t>
        </w:r>
        <w:r w:rsidRPr="002564B0">
          <w:rPr>
            <w:rStyle w:val="Hyperlink"/>
            <w:rFonts w:asciiTheme="minorEastAsia" w:hAnsiTheme="minorEastAsia" w:cs="Calibri"/>
            <w:bCs/>
            <w:lang w:eastAsia="zh-CN"/>
          </w:rPr>
          <w:t>废物的政策框架手册</w:t>
        </w:r>
      </w:hyperlink>
      <w:r>
        <w:rPr>
          <w:rFonts w:asciiTheme="minorEastAsia" w:hAnsiTheme="minorEastAsia" w:cs="Calibri"/>
          <w:bCs/>
          <w:lang w:eastAsia="zh-CN"/>
        </w:rPr>
        <w:t>》</w:t>
      </w:r>
      <w:r>
        <w:rPr>
          <w:rFonts w:asciiTheme="minorEastAsia" w:hAnsiTheme="minorEastAsia" w:cs="Calibri" w:hint="eastAsia"/>
          <w:bCs/>
          <w:lang w:eastAsia="zh-CN"/>
        </w:rPr>
        <w:t>以帮助</w:t>
      </w:r>
      <w:r>
        <w:rPr>
          <w:rFonts w:asciiTheme="minorEastAsia" w:hAnsiTheme="minorEastAsia" w:cs="Calibri"/>
          <w:bCs/>
          <w:lang w:eastAsia="zh-CN"/>
        </w:rPr>
        <w:t>开展能力建设并指导各国制定电子废弃物政策。该手册</w:t>
      </w:r>
      <w:r>
        <w:rPr>
          <w:rFonts w:asciiTheme="minorEastAsia" w:hAnsiTheme="minorEastAsia" w:cs="Calibri" w:hint="eastAsia"/>
          <w:bCs/>
          <w:lang w:eastAsia="zh-CN"/>
        </w:rPr>
        <w:t>为</w:t>
      </w:r>
      <w:r>
        <w:rPr>
          <w:rFonts w:asciiTheme="minorEastAsia" w:hAnsiTheme="minorEastAsia" w:cs="Calibri"/>
          <w:bCs/>
          <w:lang w:eastAsia="zh-CN"/>
        </w:rPr>
        <w:t>设计、</w:t>
      </w:r>
      <w:r w:rsidR="00174F7A">
        <w:rPr>
          <w:rFonts w:asciiTheme="minorEastAsia" w:hAnsiTheme="minorEastAsia" w:cs="Calibri" w:hint="eastAsia"/>
          <w:bCs/>
          <w:lang w:eastAsia="zh-CN"/>
        </w:rPr>
        <w:t>实施</w:t>
      </w:r>
      <w:r w:rsidR="00174F7A">
        <w:rPr>
          <w:rFonts w:asciiTheme="minorEastAsia" w:hAnsiTheme="minorEastAsia" w:cs="Calibri"/>
          <w:bCs/>
          <w:lang w:eastAsia="zh-CN"/>
        </w:rPr>
        <w:t>和改进有关ICT</w:t>
      </w:r>
      <w:r w:rsidR="00174F7A">
        <w:rPr>
          <w:rFonts w:asciiTheme="minorEastAsia" w:hAnsiTheme="minorEastAsia" w:cs="Calibri" w:hint="eastAsia"/>
          <w:bCs/>
          <w:lang w:eastAsia="zh-CN"/>
        </w:rPr>
        <w:t>/电子</w:t>
      </w:r>
      <w:r w:rsidR="00174F7A">
        <w:rPr>
          <w:rFonts w:asciiTheme="minorEastAsia" w:hAnsiTheme="minorEastAsia" w:cs="Calibri"/>
          <w:bCs/>
          <w:lang w:eastAsia="zh-CN"/>
        </w:rPr>
        <w:t>废弃物的法律</w:t>
      </w:r>
      <w:r w:rsidR="009F040B">
        <w:rPr>
          <w:rFonts w:asciiTheme="minorEastAsia" w:hAnsiTheme="minorEastAsia" w:cs="Calibri" w:hint="eastAsia"/>
          <w:bCs/>
          <w:lang w:eastAsia="zh-CN"/>
        </w:rPr>
        <w:t>、</w:t>
      </w:r>
      <w:r w:rsidR="00174F7A">
        <w:rPr>
          <w:rFonts w:asciiTheme="minorEastAsia" w:hAnsiTheme="minorEastAsia" w:cs="Calibri"/>
          <w:bCs/>
          <w:lang w:eastAsia="zh-CN"/>
        </w:rPr>
        <w:t>监管和政策框架考虑的关键</w:t>
      </w:r>
      <w:r w:rsidR="00174F7A">
        <w:rPr>
          <w:rFonts w:asciiTheme="minorEastAsia" w:hAnsiTheme="minorEastAsia" w:cs="Calibri" w:hint="eastAsia"/>
          <w:bCs/>
          <w:lang w:eastAsia="zh-CN"/>
        </w:rPr>
        <w:t>问题</w:t>
      </w:r>
      <w:r w:rsidR="00174F7A">
        <w:rPr>
          <w:rFonts w:asciiTheme="minorEastAsia" w:hAnsiTheme="minorEastAsia" w:cs="Calibri"/>
          <w:bCs/>
          <w:lang w:eastAsia="zh-CN"/>
        </w:rPr>
        <w:t>提供了指导。</w:t>
      </w:r>
      <w:r w:rsidR="00174F7A" w:rsidRPr="00174F7A">
        <w:rPr>
          <w:rFonts w:asciiTheme="minorEastAsia" w:hAnsiTheme="minorEastAsia" w:cs="Calibri" w:hint="eastAsia"/>
          <w:bCs/>
          <w:lang w:eastAsia="zh-CN"/>
        </w:rPr>
        <w:t>拟议</w:t>
      </w:r>
      <w:r w:rsidR="00174F7A">
        <w:rPr>
          <w:rFonts w:asciiTheme="minorEastAsia" w:hAnsiTheme="minorEastAsia" w:cs="Calibri"/>
          <w:bCs/>
          <w:lang w:eastAsia="zh-CN"/>
        </w:rPr>
        <w:t>的框架</w:t>
      </w:r>
      <w:r w:rsidR="00174F7A">
        <w:rPr>
          <w:rFonts w:asciiTheme="minorEastAsia" w:hAnsiTheme="minorEastAsia" w:cs="Calibri" w:hint="eastAsia"/>
          <w:bCs/>
          <w:lang w:eastAsia="zh-CN"/>
        </w:rPr>
        <w:t>基于</w:t>
      </w:r>
      <w:r w:rsidR="00174F7A">
        <w:rPr>
          <w:rFonts w:asciiTheme="minorEastAsia" w:hAnsiTheme="minorEastAsia" w:cs="Calibri"/>
          <w:bCs/>
          <w:lang w:eastAsia="zh-CN"/>
        </w:rPr>
        <w:t>可持续发展、</w:t>
      </w:r>
      <w:r w:rsidR="00174F7A">
        <w:rPr>
          <w:rFonts w:asciiTheme="minorEastAsia" w:hAnsiTheme="minorEastAsia" w:cs="Calibri" w:hint="eastAsia"/>
          <w:bCs/>
          <w:lang w:eastAsia="zh-CN"/>
        </w:rPr>
        <w:t>绿色</w:t>
      </w:r>
      <w:r w:rsidR="00174F7A">
        <w:rPr>
          <w:rFonts w:asciiTheme="minorEastAsia" w:hAnsiTheme="minorEastAsia" w:cs="Calibri"/>
          <w:bCs/>
          <w:lang w:eastAsia="zh-CN"/>
        </w:rPr>
        <w:t>ICT和循环经济理念</w:t>
      </w:r>
      <w:r w:rsidR="009F040B">
        <w:rPr>
          <w:rFonts w:asciiTheme="minorEastAsia" w:hAnsiTheme="minorEastAsia" w:cs="Calibri" w:hint="eastAsia"/>
          <w:bCs/>
          <w:lang w:eastAsia="zh-CN"/>
        </w:rPr>
        <w:t>以</w:t>
      </w:r>
      <w:r w:rsidR="00174F7A">
        <w:rPr>
          <w:rFonts w:asciiTheme="minorEastAsia" w:hAnsiTheme="minorEastAsia" w:cs="Calibri" w:hint="eastAsia"/>
          <w:bCs/>
          <w:lang w:eastAsia="zh-CN"/>
        </w:rPr>
        <w:t>促</w:t>
      </w:r>
      <w:r w:rsidR="00174F7A">
        <w:rPr>
          <w:rFonts w:asciiTheme="minorEastAsia" w:hAnsiTheme="minorEastAsia" w:cs="Calibri"/>
          <w:bCs/>
          <w:lang w:eastAsia="zh-CN"/>
        </w:rPr>
        <w:t>进ICT/</w:t>
      </w:r>
      <w:r w:rsidR="00174F7A">
        <w:rPr>
          <w:rFonts w:asciiTheme="minorEastAsia" w:hAnsiTheme="minorEastAsia" w:cs="Calibri" w:hint="eastAsia"/>
          <w:bCs/>
          <w:lang w:eastAsia="zh-CN"/>
        </w:rPr>
        <w:t>电子</w:t>
      </w:r>
      <w:r w:rsidR="00174F7A">
        <w:rPr>
          <w:rFonts w:asciiTheme="minorEastAsia" w:hAnsiTheme="minorEastAsia" w:cs="Calibri"/>
          <w:bCs/>
          <w:lang w:eastAsia="zh-CN"/>
        </w:rPr>
        <w:t>废弃物的管理。基于</w:t>
      </w:r>
      <w:r w:rsidR="00174F7A">
        <w:rPr>
          <w:rFonts w:asciiTheme="minorEastAsia" w:hAnsiTheme="minorEastAsia" w:cs="Calibri" w:hint="eastAsia"/>
          <w:bCs/>
          <w:lang w:eastAsia="zh-CN"/>
        </w:rPr>
        <w:t>该手册</w:t>
      </w:r>
      <w:r w:rsidR="009F040B">
        <w:rPr>
          <w:rFonts w:asciiTheme="minorEastAsia" w:hAnsiTheme="minorEastAsia" w:cs="Calibri" w:hint="eastAsia"/>
          <w:bCs/>
          <w:lang w:eastAsia="zh-CN"/>
        </w:rPr>
        <w:t>，</w:t>
      </w:r>
      <w:r w:rsidR="00174F7A">
        <w:rPr>
          <w:rFonts w:asciiTheme="minorEastAsia" w:hAnsiTheme="minorEastAsia" w:cs="Calibri"/>
          <w:bCs/>
          <w:lang w:eastAsia="zh-CN"/>
        </w:rPr>
        <w:t>马拉维制定了电子废弃物国家政策和监管框架。</w:t>
      </w:r>
    </w:p>
    <w:p w:rsidR="00174F7A" w:rsidRPr="00174F7A" w:rsidRDefault="00174F7A" w:rsidP="009F040B">
      <w:pPr>
        <w:overflowPunct/>
        <w:autoSpaceDE/>
        <w:autoSpaceDN/>
        <w:adjustRightInd/>
        <w:ind w:firstLineChars="200" w:firstLine="480"/>
        <w:textAlignment w:val="auto"/>
        <w:rPr>
          <w:szCs w:val="24"/>
          <w:lang w:eastAsia="zh-CN"/>
        </w:rPr>
      </w:pPr>
      <w:r>
        <w:rPr>
          <w:rFonts w:asciiTheme="minorEastAsia" w:hAnsiTheme="minorEastAsia" w:cs="Calibri" w:hint="eastAsia"/>
          <w:bCs/>
          <w:lang w:eastAsia="zh-CN"/>
        </w:rPr>
        <w:t>电信</w:t>
      </w:r>
      <w:r>
        <w:rPr>
          <w:rFonts w:asciiTheme="minorEastAsia" w:hAnsiTheme="minorEastAsia" w:cs="Calibri"/>
          <w:bCs/>
          <w:lang w:eastAsia="zh-CN"/>
        </w:rPr>
        <w:t>发展局与阿根廷</w:t>
      </w:r>
      <w:r w:rsidRPr="009720DA">
        <w:rPr>
          <w:szCs w:val="24"/>
          <w:lang w:eastAsia="zh-CN"/>
        </w:rPr>
        <w:t>La Plata</w:t>
      </w:r>
      <w:r>
        <w:rPr>
          <w:rFonts w:hint="eastAsia"/>
          <w:szCs w:val="24"/>
          <w:lang w:eastAsia="zh-CN"/>
        </w:rPr>
        <w:t>大学</w:t>
      </w:r>
      <w:r>
        <w:rPr>
          <w:szCs w:val="24"/>
          <w:lang w:eastAsia="zh-CN"/>
        </w:rPr>
        <w:t>联合制定和实施</w:t>
      </w:r>
      <w:r>
        <w:rPr>
          <w:rFonts w:hint="eastAsia"/>
          <w:szCs w:val="24"/>
          <w:lang w:eastAsia="zh-CN"/>
        </w:rPr>
        <w:t>了</w:t>
      </w:r>
      <w:r>
        <w:rPr>
          <w:szCs w:val="24"/>
          <w:lang w:eastAsia="zh-CN"/>
        </w:rPr>
        <w:t>电子废弃物试点工厂项目。该工厂</w:t>
      </w:r>
      <w:r>
        <w:rPr>
          <w:rFonts w:hint="eastAsia"/>
          <w:szCs w:val="24"/>
          <w:lang w:eastAsia="zh-CN"/>
        </w:rPr>
        <w:t>按照</w:t>
      </w:r>
      <w:r>
        <w:rPr>
          <w:szCs w:val="24"/>
          <w:lang w:eastAsia="zh-CN"/>
        </w:rPr>
        <w:t>可持续发展</w:t>
      </w:r>
      <w:r>
        <w:rPr>
          <w:rFonts w:hint="eastAsia"/>
          <w:szCs w:val="24"/>
          <w:lang w:eastAsia="zh-CN"/>
        </w:rPr>
        <w:t>目标</w:t>
      </w:r>
      <w:r>
        <w:rPr>
          <w:szCs w:val="24"/>
          <w:lang w:eastAsia="zh-CN"/>
        </w:rPr>
        <w:t>（</w:t>
      </w:r>
      <w:r>
        <w:rPr>
          <w:szCs w:val="24"/>
          <w:lang w:eastAsia="zh-CN"/>
        </w:rPr>
        <w:t>SDG</w:t>
      </w:r>
      <w:r>
        <w:rPr>
          <w:szCs w:val="24"/>
          <w:lang w:eastAsia="zh-CN"/>
        </w:rPr>
        <w:t>）</w:t>
      </w:r>
      <w:r w:rsidR="009F040B">
        <w:rPr>
          <w:rFonts w:hint="eastAsia"/>
          <w:szCs w:val="24"/>
          <w:lang w:eastAsia="zh-CN"/>
        </w:rPr>
        <w:t>，</w:t>
      </w:r>
      <w:r>
        <w:rPr>
          <w:szCs w:val="24"/>
          <w:lang w:eastAsia="zh-CN"/>
        </w:rPr>
        <w:t>针对城市</w:t>
      </w:r>
      <w:r>
        <w:rPr>
          <w:rFonts w:hint="eastAsia"/>
          <w:szCs w:val="24"/>
          <w:lang w:eastAsia="zh-CN"/>
        </w:rPr>
        <w:t>电子</w:t>
      </w:r>
      <w:r>
        <w:rPr>
          <w:szCs w:val="24"/>
          <w:lang w:eastAsia="zh-CN"/>
        </w:rPr>
        <w:t>废弃物问题</w:t>
      </w:r>
      <w:r w:rsidR="009F040B">
        <w:rPr>
          <w:rFonts w:hint="eastAsia"/>
          <w:szCs w:val="24"/>
          <w:lang w:eastAsia="zh-CN"/>
        </w:rPr>
        <w:t>，提供</w:t>
      </w:r>
      <w:r w:rsidR="009F040B">
        <w:rPr>
          <w:szCs w:val="24"/>
          <w:lang w:eastAsia="zh-CN"/>
        </w:rPr>
        <w:t>了</w:t>
      </w:r>
      <w:r w:rsidR="009F040B">
        <w:rPr>
          <w:rFonts w:hint="eastAsia"/>
          <w:szCs w:val="24"/>
          <w:lang w:eastAsia="zh-CN"/>
        </w:rPr>
        <w:t>切实可行</w:t>
      </w:r>
      <w:r w:rsidR="009F040B">
        <w:rPr>
          <w:szCs w:val="24"/>
          <w:lang w:eastAsia="zh-CN"/>
        </w:rPr>
        <w:t>的应对手段</w:t>
      </w:r>
      <w:r>
        <w:rPr>
          <w:szCs w:val="24"/>
          <w:lang w:eastAsia="zh-CN"/>
        </w:rPr>
        <w:t>。该项目</w:t>
      </w:r>
      <w:r>
        <w:rPr>
          <w:rFonts w:hint="eastAsia"/>
          <w:szCs w:val="24"/>
          <w:lang w:eastAsia="zh-CN"/>
        </w:rPr>
        <w:t>包括制定</w:t>
      </w:r>
      <w:r>
        <w:rPr>
          <w:szCs w:val="24"/>
          <w:lang w:eastAsia="zh-CN"/>
        </w:rPr>
        <w:t>有关</w:t>
      </w:r>
      <w:hyperlink r:id="rId14" w:history="1">
        <w:r w:rsidRPr="00174F7A">
          <w:rPr>
            <w:rStyle w:val="Hyperlink"/>
            <w:szCs w:val="24"/>
            <w:lang w:eastAsia="zh-CN"/>
          </w:rPr>
          <w:t>成功电子废弃物管理举措</w:t>
        </w:r>
      </w:hyperlink>
      <w:r>
        <w:rPr>
          <w:szCs w:val="24"/>
          <w:lang w:eastAsia="zh-CN"/>
        </w:rPr>
        <w:t>的报告</w:t>
      </w:r>
      <w:r>
        <w:rPr>
          <w:rFonts w:hint="eastAsia"/>
          <w:szCs w:val="24"/>
          <w:lang w:eastAsia="zh-CN"/>
        </w:rPr>
        <w:t>。</w:t>
      </w:r>
      <w:r>
        <w:rPr>
          <w:szCs w:val="24"/>
          <w:lang w:eastAsia="zh-CN"/>
        </w:rPr>
        <w:t>报告</w:t>
      </w:r>
      <w:r>
        <w:rPr>
          <w:rFonts w:hint="eastAsia"/>
          <w:szCs w:val="24"/>
          <w:lang w:eastAsia="zh-CN"/>
        </w:rPr>
        <w:t>提供</w:t>
      </w:r>
      <w:r>
        <w:rPr>
          <w:szCs w:val="24"/>
          <w:lang w:eastAsia="zh-CN"/>
        </w:rPr>
        <w:t>了全球</w:t>
      </w:r>
      <w:r>
        <w:rPr>
          <w:rFonts w:hint="eastAsia"/>
          <w:szCs w:val="24"/>
          <w:lang w:eastAsia="zh-CN"/>
        </w:rPr>
        <w:t>6</w:t>
      </w:r>
      <w:r>
        <w:rPr>
          <w:rFonts w:hint="eastAsia"/>
          <w:szCs w:val="24"/>
          <w:lang w:eastAsia="zh-CN"/>
        </w:rPr>
        <w:t>个</w:t>
      </w:r>
      <w:r>
        <w:rPr>
          <w:szCs w:val="24"/>
          <w:lang w:eastAsia="zh-CN"/>
        </w:rPr>
        <w:t>不同国家</w:t>
      </w:r>
      <w:r w:rsidR="009F040B">
        <w:rPr>
          <w:rFonts w:hint="eastAsia"/>
          <w:szCs w:val="24"/>
          <w:lang w:eastAsia="zh-CN"/>
        </w:rPr>
        <w:t>有关</w:t>
      </w:r>
      <w:r>
        <w:rPr>
          <w:szCs w:val="24"/>
          <w:lang w:eastAsia="zh-CN"/>
        </w:rPr>
        <w:t>电子废弃物管理的信息。</w:t>
      </w:r>
    </w:p>
    <w:p w:rsidR="00175C4C" w:rsidRDefault="00175C4C" w:rsidP="00175C4C">
      <w:pPr>
        <w:jc w:val="center"/>
      </w:pPr>
      <w:r>
        <w:t>______________</w:t>
      </w:r>
    </w:p>
    <w:p w:rsidR="003C58BF" w:rsidRPr="00175C4C" w:rsidRDefault="003C58BF" w:rsidP="00175C4C">
      <w:pPr>
        <w:rPr>
          <w:lang w:eastAsia="zh-CN"/>
        </w:rPr>
      </w:pPr>
    </w:p>
    <w:sectPr w:rsidR="003C58BF" w:rsidRPr="00175C4C" w:rsidSect="00CC4B75">
      <w:headerReference w:type="even" r:id="rId15"/>
      <w:headerReference w:type="default" r:id="rId16"/>
      <w:footerReference w:type="even" r:id="rId17"/>
      <w:footerReference w:type="default" r:id="rId18"/>
      <w:headerReference w:type="first" r:id="rId19"/>
      <w:footerReference w:type="first" r:id="rId20"/>
      <w:pgSz w:w="11907" w:h="16834" w:code="9"/>
      <w:pgMar w:top="1418" w:right="1134" w:bottom="851" w:left="1134" w:header="720"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AEB" w:rsidRDefault="00822AEB">
      <w:r>
        <w:separator/>
      </w:r>
    </w:p>
  </w:endnote>
  <w:endnote w:type="continuationSeparator" w:id="0">
    <w:p w:rsidR="00822AEB" w:rsidRDefault="0082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85B" w:rsidRDefault="009278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AEB" w:rsidRPr="00777265" w:rsidRDefault="0092785B" w:rsidP="0092785B">
    <w:pPr>
      <w:pStyle w:val="Footer"/>
      <w:rPr>
        <w:sz w:val="18"/>
        <w:lang w:val="en-GB"/>
      </w:rPr>
    </w:pPr>
    <w:r>
      <w:fldChar w:fldCharType="begin"/>
    </w:r>
    <w:r>
      <w:instrText xml:space="preserve"> FILENAME \p  \* MERGEFORMAT </w:instrText>
    </w:r>
    <w:r>
      <w:fldChar w:fldCharType="separate"/>
    </w:r>
    <w:r w:rsidR="00803A6B">
      <w:t>P:\CHI\ITU-D\CONF-D\TDAG19\000\026C.docx</w:t>
    </w:r>
    <w:r>
      <w:fldChar w:fldCharType="end"/>
    </w:r>
    <w:r w:rsidR="00803A6B">
      <w:t xml:space="preserve"> </w:t>
    </w:r>
    <w:r w:rsidR="00822AEB">
      <w:t>(449233)</w:t>
    </w:r>
    <w:r w:rsidR="00822AEB">
      <w:rPr>
        <w:sz w:val="18"/>
        <w:lang w:val="en-US"/>
      </w:rPr>
      <w:tab/>
    </w:r>
    <w:r w:rsidR="00822AEB" w:rsidRPr="003125C3">
      <w:rPr>
        <w:sz w:val="18"/>
        <w:lang w:val="en-US"/>
      </w:rPr>
      <w:tab/>
    </w:r>
    <w:bookmarkStart w:id="9" w:name="_GoBack"/>
    <w:bookmarkEnd w:id="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822AEB" w:rsidRPr="004D495C" w:rsidTr="00822AEB">
      <w:tc>
        <w:tcPr>
          <w:tcW w:w="1526" w:type="dxa"/>
          <w:tcBorders>
            <w:top w:val="single" w:sz="4" w:space="0" w:color="000000"/>
          </w:tcBorders>
          <w:shd w:val="clear" w:color="auto" w:fill="auto"/>
        </w:tcPr>
        <w:p w:rsidR="00822AEB" w:rsidRPr="004D495C" w:rsidRDefault="00822AEB" w:rsidP="00175C4C">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822AEB" w:rsidRPr="004D495C" w:rsidRDefault="00822AEB" w:rsidP="00175C4C">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shd w:val="clear" w:color="auto" w:fill="auto"/>
        </w:tcPr>
        <w:p w:rsidR="00822AEB" w:rsidRPr="005455CE" w:rsidRDefault="00822AEB" w:rsidP="00175C4C">
          <w:pPr>
            <w:pStyle w:val="FirstFooter"/>
            <w:tabs>
              <w:tab w:val="left" w:pos="2302"/>
            </w:tabs>
            <w:ind w:left="2302" w:hanging="2302"/>
            <w:rPr>
              <w:sz w:val="18"/>
              <w:szCs w:val="18"/>
              <w:lang w:val="en-US" w:eastAsia="zh-CN"/>
            </w:rPr>
          </w:pPr>
          <w:bookmarkStart w:id="10" w:name="OrgName"/>
          <w:bookmarkEnd w:id="10"/>
          <w:r w:rsidRPr="004C0022">
            <w:rPr>
              <w:rFonts w:hint="eastAsia"/>
              <w:sz w:val="18"/>
              <w:szCs w:val="18"/>
              <w:lang w:eastAsia="zh-CN"/>
            </w:rPr>
            <w:t>电信发展局项目和知识管理部（</w:t>
          </w:r>
          <w:r w:rsidRPr="004C0022">
            <w:rPr>
              <w:sz w:val="18"/>
              <w:szCs w:val="18"/>
              <w:lang w:eastAsia="zh-CN"/>
            </w:rPr>
            <w:t>PKM</w:t>
          </w:r>
          <w:r w:rsidRPr="004C0022">
            <w:rPr>
              <w:rFonts w:hint="eastAsia"/>
              <w:sz w:val="18"/>
              <w:szCs w:val="18"/>
              <w:lang w:eastAsia="zh-CN"/>
            </w:rPr>
            <w:t>）</w:t>
          </w:r>
          <w:r>
            <w:rPr>
              <w:rFonts w:hint="eastAsia"/>
              <w:sz w:val="18"/>
              <w:szCs w:val="18"/>
              <w:lang w:eastAsia="zh-CN"/>
            </w:rPr>
            <w:t>负责人</w:t>
          </w:r>
          <w:r w:rsidRPr="004C0022">
            <w:rPr>
              <w:sz w:val="18"/>
              <w:szCs w:val="18"/>
              <w:lang w:val="en-US" w:eastAsia="zh-CN"/>
            </w:rPr>
            <w:t>Cosmas Zavazava</w:t>
          </w:r>
          <w:r w:rsidRPr="004C0022">
            <w:rPr>
              <w:rFonts w:hint="eastAsia"/>
              <w:sz w:val="18"/>
              <w:szCs w:val="18"/>
              <w:lang w:val="en-US" w:eastAsia="zh-CN"/>
            </w:rPr>
            <w:t>先生</w:t>
          </w:r>
        </w:p>
      </w:tc>
    </w:tr>
    <w:tr w:rsidR="00822AEB" w:rsidRPr="004D495C" w:rsidTr="00822AEB">
      <w:tc>
        <w:tcPr>
          <w:tcW w:w="1526" w:type="dxa"/>
          <w:shd w:val="clear" w:color="auto" w:fill="auto"/>
        </w:tcPr>
        <w:p w:rsidR="00822AEB" w:rsidRPr="004D495C" w:rsidRDefault="00822AEB" w:rsidP="00175C4C">
          <w:pPr>
            <w:pStyle w:val="FirstFooter"/>
            <w:tabs>
              <w:tab w:val="left" w:pos="1559"/>
              <w:tab w:val="left" w:pos="3828"/>
            </w:tabs>
            <w:rPr>
              <w:sz w:val="20"/>
              <w:lang w:val="en-US" w:eastAsia="zh-CN"/>
            </w:rPr>
          </w:pPr>
        </w:p>
      </w:tc>
      <w:tc>
        <w:tcPr>
          <w:tcW w:w="2410" w:type="dxa"/>
          <w:shd w:val="clear" w:color="auto" w:fill="auto"/>
        </w:tcPr>
        <w:p w:rsidR="00822AEB" w:rsidRPr="004D495C" w:rsidRDefault="00822AEB" w:rsidP="00175C4C">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shd w:val="clear" w:color="auto" w:fill="auto"/>
        </w:tcPr>
        <w:p w:rsidR="00822AEB" w:rsidRPr="005455CE" w:rsidRDefault="00822AEB" w:rsidP="00175C4C">
          <w:pPr>
            <w:pStyle w:val="FirstFooter"/>
            <w:tabs>
              <w:tab w:val="left" w:pos="2302"/>
            </w:tabs>
            <w:rPr>
              <w:sz w:val="18"/>
              <w:szCs w:val="18"/>
              <w:lang w:val="en-US"/>
            </w:rPr>
          </w:pPr>
          <w:bookmarkStart w:id="11" w:name="PhoneNo"/>
          <w:bookmarkEnd w:id="11"/>
          <w:r w:rsidRPr="006F6E5C">
            <w:rPr>
              <w:sz w:val="18"/>
              <w:szCs w:val="18"/>
              <w:lang w:val="en-US"/>
            </w:rPr>
            <w:t>+41 22 7305447</w:t>
          </w:r>
        </w:p>
      </w:tc>
    </w:tr>
    <w:tr w:rsidR="00822AEB" w:rsidRPr="004D495C" w:rsidTr="00822AEB">
      <w:tc>
        <w:tcPr>
          <w:tcW w:w="1526" w:type="dxa"/>
          <w:shd w:val="clear" w:color="auto" w:fill="auto"/>
        </w:tcPr>
        <w:p w:rsidR="00822AEB" w:rsidRPr="004D495C" w:rsidRDefault="00822AEB" w:rsidP="00175C4C">
          <w:pPr>
            <w:pStyle w:val="FirstFooter"/>
            <w:tabs>
              <w:tab w:val="left" w:pos="1559"/>
              <w:tab w:val="left" w:pos="3828"/>
            </w:tabs>
            <w:rPr>
              <w:sz w:val="20"/>
              <w:lang w:val="en-US"/>
            </w:rPr>
          </w:pPr>
        </w:p>
      </w:tc>
      <w:tc>
        <w:tcPr>
          <w:tcW w:w="2410" w:type="dxa"/>
          <w:shd w:val="clear" w:color="auto" w:fill="auto"/>
        </w:tcPr>
        <w:p w:rsidR="00822AEB" w:rsidRPr="004D495C" w:rsidRDefault="00822AEB" w:rsidP="00175C4C">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bookmarkStart w:id="12" w:name="Email"/>
      <w:bookmarkEnd w:id="12"/>
      <w:tc>
        <w:tcPr>
          <w:tcW w:w="5987" w:type="dxa"/>
          <w:shd w:val="clear" w:color="auto" w:fill="auto"/>
        </w:tcPr>
        <w:p w:rsidR="00822AEB" w:rsidRPr="005455CE" w:rsidRDefault="00822AEB" w:rsidP="00175C4C">
          <w:pPr>
            <w:pStyle w:val="FirstFooter"/>
            <w:tabs>
              <w:tab w:val="left" w:pos="2302"/>
            </w:tabs>
            <w:rPr>
              <w:sz w:val="18"/>
              <w:szCs w:val="18"/>
              <w:lang w:val="en-US"/>
            </w:rPr>
          </w:pPr>
          <w:r>
            <w:rPr>
              <w:rStyle w:val="Hyperlink"/>
              <w:sz w:val="18"/>
              <w:szCs w:val="18"/>
              <w:lang w:val="en-US"/>
            </w:rPr>
            <w:fldChar w:fldCharType="begin"/>
          </w:r>
          <w:r>
            <w:rPr>
              <w:rStyle w:val="Hyperlink"/>
              <w:sz w:val="18"/>
              <w:szCs w:val="18"/>
              <w:lang w:val="en-US"/>
            </w:rPr>
            <w:instrText xml:space="preserve"> HYPERLINK "mailto:cosmas.zavazava@itu.int" </w:instrText>
          </w:r>
          <w:r>
            <w:rPr>
              <w:rStyle w:val="Hyperlink"/>
              <w:sz w:val="18"/>
              <w:szCs w:val="18"/>
              <w:lang w:val="en-US"/>
            </w:rPr>
            <w:fldChar w:fldCharType="separate"/>
          </w:r>
          <w:r w:rsidRPr="00C77B30">
            <w:rPr>
              <w:rStyle w:val="Hyperlink"/>
              <w:sz w:val="18"/>
              <w:szCs w:val="18"/>
              <w:lang w:val="en-US"/>
            </w:rPr>
            <w:t>cosmas.zavazava@itu.int</w:t>
          </w:r>
          <w:r>
            <w:rPr>
              <w:rStyle w:val="Hyperlink"/>
              <w:sz w:val="18"/>
              <w:szCs w:val="18"/>
              <w:lang w:val="en-US"/>
            </w:rPr>
            <w:fldChar w:fldCharType="end"/>
          </w:r>
        </w:p>
      </w:tc>
    </w:tr>
  </w:tbl>
  <w:p w:rsidR="00822AEB" w:rsidRDefault="00822AEB" w:rsidP="00175C4C">
    <w:pPr>
      <w:pStyle w:val="Footer"/>
      <w:jc w:val="center"/>
    </w:pPr>
  </w:p>
  <w:p w:rsidR="00822AEB" w:rsidRPr="00175C4C" w:rsidRDefault="0092785B" w:rsidP="00803A6B">
    <w:pPr>
      <w:pStyle w:val="Footer"/>
      <w:jc w:val="center"/>
    </w:pPr>
    <w:hyperlink r:id="rId1" w:history="1">
      <w:r w:rsidR="00822AEB">
        <w:rPr>
          <w:rStyle w:val="Hyperlink"/>
          <w:caps w:val="0"/>
          <w:noProof w:val="0"/>
          <w:sz w:val="18"/>
          <w:szCs w:val="18"/>
          <w:lang w:val="en-US"/>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AEB" w:rsidRDefault="00822AEB">
      <w:r>
        <w:t>____________________</w:t>
      </w:r>
    </w:p>
  </w:footnote>
  <w:footnote w:type="continuationSeparator" w:id="0">
    <w:p w:rsidR="00822AEB" w:rsidRDefault="00822AEB">
      <w:r>
        <w:continuationSeparator/>
      </w:r>
    </w:p>
  </w:footnote>
  <w:footnote w:id="1">
    <w:p w:rsidR="00822AEB" w:rsidRPr="000E0914" w:rsidRDefault="00822AEB" w:rsidP="009F040B">
      <w:pPr>
        <w:pStyle w:val="FootnoteText"/>
        <w:rPr>
          <w:sz w:val="18"/>
          <w:szCs w:val="18"/>
          <w:lang w:val="en-US" w:eastAsia="zh-CN"/>
        </w:rPr>
      </w:pPr>
      <w:r w:rsidRPr="000E0914">
        <w:rPr>
          <w:rStyle w:val="FootnoteReference"/>
          <w:szCs w:val="18"/>
        </w:rPr>
        <w:footnoteRef/>
      </w:r>
      <w:r w:rsidRPr="000E0914">
        <w:rPr>
          <w:sz w:val="18"/>
          <w:szCs w:val="18"/>
          <w:lang w:eastAsia="zh-CN"/>
        </w:rPr>
        <w:t xml:space="preserve"> </w:t>
      </w:r>
      <w:r>
        <w:rPr>
          <w:rFonts w:hint="eastAsia"/>
          <w:sz w:val="18"/>
          <w:szCs w:val="18"/>
          <w:lang w:eastAsia="zh-CN"/>
        </w:rPr>
        <w:t>根据</w:t>
      </w:r>
      <w:r w:rsidR="009F040B">
        <w:rPr>
          <w:sz w:val="18"/>
          <w:szCs w:val="18"/>
          <w:lang w:eastAsia="zh-CN"/>
        </w:rPr>
        <w:t>世界经济论坛的定义，循环经济是</w:t>
      </w:r>
      <w:r w:rsidR="009F040B">
        <w:rPr>
          <w:rFonts w:hint="eastAsia"/>
          <w:sz w:val="18"/>
          <w:szCs w:val="18"/>
          <w:lang w:eastAsia="zh-CN"/>
        </w:rPr>
        <w:t>利用</w:t>
      </w:r>
      <w:r>
        <w:rPr>
          <w:sz w:val="18"/>
          <w:szCs w:val="18"/>
          <w:lang w:eastAsia="zh-CN"/>
        </w:rPr>
        <w:t>意图和</w:t>
      </w:r>
      <w:r>
        <w:rPr>
          <w:rFonts w:hint="eastAsia"/>
          <w:sz w:val="18"/>
          <w:szCs w:val="18"/>
          <w:lang w:eastAsia="zh-CN"/>
        </w:rPr>
        <w:t>设计</w:t>
      </w:r>
      <w:r w:rsidR="009F040B">
        <w:rPr>
          <w:rFonts w:hint="eastAsia"/>
          <w:sz w:val="18"/>
          <w:szCs w:val="18"/>
          <w:lang w:eastAsia="zh-CN"/>
        </w:rPr>
        <w:t>实现</w:t>
      </w:r>
      <w:r w:rsidR="009F040B">
        <w:rPr>
          <w:sz w:val="18"/>
          <w:szCs w:val="18"/>
          <w:lang w:eastAsia="zh-CN"/>
        </w:rPr>
        <w:t>工业</w:t>
      </w:r>
      <w:r w:rsidR="009F040B">
        <w:rPr>
          <w:rFonts w:hint="eastAsia"/>
          <w:sz w:val="18"/>
          <w:szCs w:val="18"/>
          <w:lang w:eastAsia="zh-CN"/>
        </w:rPr>
        <w:t>系统的</w:t>
      </w:r>
      <w:r>
        <w:rPr>
          <w:sz w:val="18"/>
          <w:szCs w:val="18"/>
          <w:lang w:eastAsia="zh-CN"/>
        </w:rPr>
        <w:t>恢复或再生。它</w:t>
      </w:r>
      <w:r>
        <w:rPr>
          <w:rFonts w:hint="eastAsia"/>
          <w:sz w:val="18"/>
          <w:szCs w:val="18"/>
          <w:lang w:eastAsia="zh-CN"/>
        </w:rPr>
        <w:t>取代</w:t>
      </w:r>
      <w:r>
        <w:rPr>
          <w:sz w:val="18"/>
          <w:szCs w:val="18"/>
          <w:lang w:eastAsia="zh-CN"/>
        </w:rPr>
        <w:t>了寿命终结概念，通过修复，转向可再生能源的使用，消除了影响再利用和返回生物圈的有毒化学品的使用，目的在于通过优质的材料</w:t>
      </w:r>
      <w:r>
        <w:rPr>
          <w:rFonts w:hint="eastAsia"/>
          <w:sz w:val="18"/>
          <w:szCs w:val="18"/>
          <w:lang w:eastAsia="zh-CN"/>
        </w:rPr>
        <w:t>、</w:t>
      </w:r>
      <w:r>
        <w:rPr>
          <w:sz w:val="18"/>
          <w:szCs w:val="18"/>
          <w:lang w:eastAsia="zh-CN"/>
        </w:rPr>
        <w:t>产品、</w:t>
      </w:r>
      <w:r>
        <w:rPr>
          <w:rFonts w:hint="eastAsia"/>
          <w:sz w:val="18"/>
          <w:szCs w:val="18"/>
          <w:lang w:eastAsia="zh-CN"/>
        </w:rPr>
        <w:t>系统</w:t>
      </w:r>
      <w:r>
        <w:rPr>
          <w:sz w:val="18"/>
          <w:szCs w:val="18"/>
          <w:lang w:eastAsia="zh-CN"/>
        </w:rPr>
        <w:t>和</w:t>
      </w:r>
      <w:r>
        <w:rPr>
          <w:rFonts w:hint="eastAsia"/>
          <w:sz w:val="18"/>
          <w:szCs w:val="18"/>
          <w:lang w:eastAsia="zh-CN"/>
        </w:rPr>
        <w:t>商业</w:t>
      </w:r>
      <w:r>
        <w:rPr>
          <w:sz w:val="18"/>
          <w:szCs w:val="18"/>
          <w:lang w:eastAsia="zh-CN"/>
        </w:rPr>
        <w:t>模式的设计</w:t>
      </w:r>
      <w:r w:rsidR="009F040B">
        <w:rPr>
          <w:rFonts w:hint="eastAsia"/>
          <w:sz w:val="18"/>
          <w:szCs w:val="18"/>
          <w:lang w:eastAsia="zh-CN"/>
        </w:rPr>
        <w:t>，消除</w:t>
      </w:r>
      <w:r>
        <w:rPr>
          <w:rFonts w:hint="eastAsia"/>
          <w:sz w:val="18"/>
          <w:szCs w:val="18"/>
          <w:lang w:eastAsia="zh-CN"/>
        </w:rPr>
        <w:t>浪费</w:t>
      </w:r>
      <w:r>
        <w:rPr>
          <w:sz w:val="18"/>
          <w:szCs w:val="18"/>
          <w:lang w:eastAsia="zh-CN"/>
        </w:rPr>
        <w:t>（</w:t>
      </w:r>
      <w:r w:rsidRPr="00822AEB">
        <w:rPr>
          <w:rFonts w:ascii="STKaiti" w:eastAsia="STKaiti" w:hAnsi="STKaiti"/>
          <w:sz w:val="18"/>
          <w:szCs w:val="18"/>
          <w:lang w:eastAsia="zh-CN"/>
        </w:rPr>
        <w:t>有关概念和原则的更多信息可</w:t>
      </w:r>
      <w:r w:rsidR="009F040B">
        <w:rPr>
          <w:rFonts w:ascii="STKaiti" w:eastAsia="STKaiti" w:hAnsi="STKaiti" w:hint="eastAsia"/>
          <w:sz w:val="18"/>
          <w:szCs w:val="18"/>
          <w:lang w:eastAsia="zh-CN"/>
        </w:rPr>
        <w:t>查阅</w:t>
      </w:r>
      <w:r w:rsidRPr="00822AEB">
        <w:rPr>
          <w:rFonts w:ascii="STKaiti" w:eastAsia="STKaiti" w:hAnsi="STKaiti" w:hint="eastAsia"/>
          <w:sz w:val="18"/>
          <w:szCs w:val="18"/>
          <w:lang w:eastAsia="zh-CN"/>
        </w:rPr>
        <w:t>2012年、2013年</w:t>
      </w:r>
      <w:r w:rsidRPr="00822AEB">
        <w:rPr>
          <w:rFonts w:ascii="STKaiti" w:eastAsia="STKaiti" w:hAnsi="STKaiti"/>
          <w:sz w:val="18"/>
          <w:szCs w:val="18"/>
          <w:lang w:eastAsia="zh-CN"/>
        </w:rPr>
        <w:t>循环经济</w:t>
      </w:r>
      <w:r w:rsidRPr="00822AEB">
        <w:rPr>
          <w:rFonts w:ascii="STKaiti" w:eastAsia="STKaiti" w:hAnsi="STKaiti" w:hint="eastAsia"/>
          <w:sz w:val="18"/>
          <w:szCs w:val="18"/>
          <w:lang w:eastAsia="zh-CN"/>
        </w:rPr>
        <w:t>报告1和2</w:t>
      </w:r>
      <w:r w:rsidRPr="00822AEB">
        <w:rPr>
          <w:rFonts w:ascii="STKaiti" w:eastAsia="STKaiti" w:hAnsi="STKaiti"/>
          <w:sz w:val="18"/>
          <w:szCs w:val="18"/>
          <w:lang w:eastAsia="zh-CN"/>
        </w:rPr>
        <w:t>，</w:t>
      </w:r>
      <w:r w:rsidRPr="009F040B">
        <w:rPr>
          <w:rFonts w:ascii="STKaiti" w:eastAsia="STKaiti" w:hAnsi="STKaiti"/>
          <w:sz w:val="18"/>
          <w:szCs w:val="18"/>
          <w:lang w:val="en-US" w:eastAsia="zh-CN"/>
        </w:rPr>
        <w:t>Ellen MacArthur</w:t>
      </w:r>
      <w:r w:rsidRPr="00822AEB">
        <w:rPr>
          <w:rFonts w:ascii="STKaiti" w:eastAsia="STKaiti" w:hAnsi="STKaiti" w:hint="eastAsia"/>
          <w:sz w:val="18"/>
          <w:szCs w:val="18"/>
          <w:lang w:eastAsia="zh-CN"/>
        </w:rPr>
        <w:t>基金会</w:t>
      </w:r>
      <w:r>
        <w:rPr>
          <w:sz w:val="18"/>
          <w:szCs w:val="18"/>
          <w:lang w:eastAsia="zh-CN"/>
        </w:rPr>
        <w:t>）</w:t>
      </w:r>
      <w:r>
        <w:rPr>
          <w:rFonts w:hint="eastAsia"/>
          <w:sz w:val="18"/>
          <w:szCs w:val="18"/>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85B" w:rsidRDefault="009278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AEB" w:rsidRPr="00175C4C" w:rsidRDefault="00822AEB" w:rsidP="00803A6B">
    <w:pPr>
      <w:tabs>
        <w:tab w:val="clear" w:pos="794"/>
        <w:tab w:val="clear" w:pos="1191"/>
        <w:tab w:val="clear" w:pos="1588"/>
        <w:tab w:val="clear" w:pos="1985"/>
        <w:tab w:val="center" w:pos="4820"/>
        <w:tab w:val="right" w:pos="10206"/>
      </w:tabs>
      <w:ind w:right="1"/>
      <w:rPr>
        <w:rFonts w:ascii="Calibri" w:eastAsia="SimSun" w:hAnsi="Calibri"/>
        <w:smallCaps/>
        <w:spacing w:val="24"/>
        <w:sz w:val="18"/>
        <w:szCs w:val="18"/>
        <w:lang w:val="es-ES_tradnl"/>
      </w:rPr>
    </w:pPr>
    <w:r w:rsidRPr="00175C4C">
      <w:rPr>
        <w:rFonts w:ascii="Calibri" w:eastAsia="SimSun" w:hAnsi="Calibri"/>
        <w:sz w:val="18"/>
        <w:szCs w:val="18"/>
      </w:rPr>
      <w:tab/>
    </w:r>
    <w:r w:rsidR="00803A6B" w:rsidRPr="006D271A">
      <w:rPr>
        <w:sz w:val="22"/>
        <w:szCs w:val="22"/>
        <w:lang w:val="de-CH"/>
      </w:rPr>
      <w:t>ITU-D/</w:t>
    </w:r>
    <w:r w:rsidR="00803A6B" w:rsidRPr="00A54E72">
      <w:rPr>
        <w:sz w:val="22"/>
        <w:szCs w:val="22"/>
        <w:lang w:val="de-CH"/>
      </w:rPr>
      <w:t>TDAG</w:t>
    </w:r>
    <w:r w:rsidR="00803A6B">
      <w:rPr>
        <w:sz w:val="22"/>
        <w:szCs w:val="22"/>
        <w:lang w:val="de-CH"/>
      </w:rPr>
      <w:t>-</w:t>
    </w:r>
    <w:r w:rsidR="00803A6B" w:rsidRPr="00A54E72">
      <w:rPr>
        <w:sz w:val="22"/>
        <w:szCs w:val="22"/>
        <w:lang w:val="de-CH"/>
      </w:rPr>
      <w:t>1</w:t>
    </w:r>
    <w:r w:rsidR="00803A6B">
      <w:rPr>
        <w:sz w:val="22"/>
        <w:szCs w:val="22"/>
        <w:lang w:val="de-CH"/>
      </w:rPr>
      <w:t>9</w:t>
    </w:r>
    <w:r w:rsidR="00803A6B" w:rsidRPr="00A54E72">
      <w:rPr>
        <w:sz w:val="22"/>
        <w:szCs w:val="22"/>
        <w:lang w:val="de-CH"/>
      </w:rPr>
      <w:t>/</w:t>
    </w:r>
    <w:r w:rsidR="00803A6B">
      <w:rPr>
        <w:sz w:val="22"/>
        <w:szCs w:val="22"/>
        <w:lang w:val="de-CH"/>
      </w:rPr>
      <w:t>26</w:t>
    </w:r>
    <w:r w:rsidR="00803A6B" w:rsidRPr="006D271A">
      <w:rPr>
        <w:sz w:val="22"/>
        <w:szCs w:val="22"/>
        <w:lang w:val="de-CH"/>
      </w:rPr>
      <w:t>-</w:t>
    </w:r>
    <w:r w:rsidR="00803A6B">
      <w:rPr>
        <w:rFonts w:hint="eastAsia"/>
        <w:sz w:val="22"/>
        <w:szCs w:val="22"/>
        <w:lang w:val="de-CH" w:eastAsia="zh-CN"/>
      </w:rPr>
      <w:t>C</w:t>
    </w:r>
    <w:r w:rsidRPr="00175C4C">
      <w:rPr>
        <w:rFonts w:ascii="Calibri" w:eastAsia="SimSun" w:hAnsi="Calibri"/>
        <w:sz w:val="18"/>
        <w:szCs w:val="18"/>
        <w:lang w:val="es-ES_tradnl"/>
      </w:rPr>
      <w:tab/>
    </w:r>
    <w:r w:rsidRPr="00175C4C">
      <w:rPr>
        <w:rFonts w:ascii="Calibri" w:eastAsia="SimSun" w:hAnsi="Calibri"/>
        <w:sz w:val="18"/>
        <w:szCs w:val="18"/>
      </w:rPr>
      <w:fldChar w:fldCharType="begin"/>
    </w:r>
    <w:r w:rsidRPr="00175C4C">
      <w:rPr>
        <w:rFonts w:ascii="Calibri" w:eastAsia="SimSun" w:hAnsi="Calibri"/>
        <w:sz w:val="18"/>
        <w:szCs w:val="18"/>
        <w:lang w:val="es-ES_tradnl"/>
      </w:rPr>
      <w:instrText xml:space="preserve"> PAGE </w:instrText>
    </w:r>
    <w:r w:rsidRPr="00175C4C">
      <w:rPr>
        <w:rFonts w:ascii="Calibri" w:eastAsia="SimSun" w:hAnsi="Calibri"/>
        <w:sz w:val="18"/>
        <w:szCs w:val="18"/>
      </w:rPr>
      <w:fldChar w:fldCharType="separate"/>
    </w:r>
    <w:r w:rsidR="0092785B">
      <w:rPr>
        <w:rFonts w:ascii="Calibri" w:eastAsia="SimSun" w:hAnsi="Calibri"/>
        <w:noProof/>
        <w:sz w:val="18"/>
        <w:szCs w:val="18"/>
        <w:lang w:val="es-ES_tradnl"/>
      </w:rPr>
      <w:t>3</w:t>
    </w:r>
    <w:r w:rsidRPr="00175C4C">
      <w:rPr>
        <w:rFonts w:ascii="Calibri" w:eastAsia="SimSun" w:hAnsi="Calibri"/>
        <w:sz w:val="18"/>
        <w:szCs w:val="18"/>
      </w:rPr>
      <w:fldChar w:fldCharType="end"/>
    </w:r>
  </w:p>
  <w:p w:rsidR="00822AEB" w:rsidRPr="00175C4C" w:rsidRDefault="00822AEB" w:rsidP="00175C4C">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85B" w:rsidRDefault="009278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053D9E"/>
    <w:multiLevelType w:val="hybridMultilevel"/>
    <w:tmpl w:val="4DECDB8C"/>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9AF"/>
    <w:rsid w:val="00002716"/>
    <w:rsid w:val="00005791"/>
    <w:rsid w:val="0002520B"/>
    <w:rsid w:val="00037A9E"/>
    <w:rsid w:val="00037F91"/>
    <w:rsid w:val="000539F1"/>
    <w:rsid w:val="00055A2A"/>
    <w:rsid w:val="000615C1"/>
    <w:rsid w:val="0009225C"/>
    <w:rsid w:val="000A17C4"/>
    <w:rsid w:val="000A346A"/>
    <w:rsid w:val="000B2352"/>
    <w:rsid w:val="000C7B84"/>
    <w:rsid w:val="000D261B"/>
    <w:rsid w:val="000D58A3"/>
    <w:rsid w:val="000E3ED4"/>
    <w:rsid w:val="000F6644"/>
    <w:rsid w:val="00100833"/>
    <w:rsid w:val="00113EE8"/>
    <w:rsid w:val="0011455A"/>
    <w:rsid w:val="00114A65"/>
    <w:rsid w:val="00141699"/>
    <w:rsid w:val="00147000"/>
    <w:rsid w:val="00163091"/>
    <w:rsid w:val="001645CB"/>
    <w:rsid w:val="00166305"/>
    <w:rsid w:val="001703C6"/>
    <w:rsid w:val="00173781"/>
    <w:rsid w:val="00174F7A"/>
    <w:rsid w:val="00175C4C"/>
    <w:rsid w:val="00175CAE"/>
    <w:rsid w:val="001828DB"/>
    <w:rsid w:val="001850FE"/>
    <w:rsid w:val="00185135"/>
    <w:rsid w:val="0019037C"/>
    <w:rsid w:val="001905A9"/>
    <w:rsid w:val="00191273"/>
    <w:rsid w:val="001942A7"/>
    <w:rsid w:val="0019587B"/>
    <w:rsid w:val="001A163D"/>
    <w:rsid w:val="001A441E"/>
    <w:rsid w:val="001B357F"/>
    <w:rsid w:val="001C3702"/>
    <w:rsid w:val="001C4656"/>
    <w:rsid w:val="001F1B3F"/>
    <w:rsid w:val="001F23E6"/>
    <w:rsid w:val="001F4238"/>
    <w:rsid w:val="00200A38"/>
    <w:rsid w:val="00200A46"/>
    <w:rsid w:val="00211B6F"/>
    <w:rsid w:val="00217CC3"/>
    <w:rsid w:val="00220AB6"/>
    <w:rsid w:val="0022120F"/>
    <w:rsid w:val="0022754A"/>
    <w:rsid w:val="00236560"/>
    <w:rsid w:val="0023662E"/>
    <w:rsid w:val="00245D0F"/>
    <w:rsid w:val="002548C3"/>
    <w:rsid w:val="002564B0"/>
    <w:rsid w:val="00257ACD"/>
    <w:rsid w:val="00262908"/>
    <w:rsid w:val="002650F4"/>
    <w:rsid w:val="002715FD"/>
    <w:rsid w:val="00285B33"/>
    <w:rsid w:val="002C1EC7"/>
    <w:rsid w:val="002C7EA3"/>
    <w:rsid w:val="002D20AE"/>
    <w:rsid w:val="002D6C61"/>
    <w:rsid w:val="002E2104"/>
    <w:rsid w:val="002E4DA2"/>
    <w:rsid w:val="002E6963"/>
    <w:rsid w:val="002F05D8"/>
    <w:rsid w:val="002F2DE0"/>
    <w:rsid w:val="002F5E25"/>
    <w:rsid w:val="003125C3"/>
    <w:rsid w:val="00312AE6"/>
    <w:rsid w:val="00317D1A"/>
    <w:rsid w:val="003211FF"/>
    <w:rsid w:val="00327247"/>
    <w:rsid w:val="00327A9D"/>
    <w:rsid w:val="0033130E"/>
    <w:rsid w:val="00360B73"/>
    <w:rsid w:val="0038365A"/>
    <w:rsid w:val="00386A89"/>
    <w:rsid w:val="0039648E"/>
    <w:rsid w:val="003A5AFE"/>
    <w:rsid w:val="003A5D5F"/>
    <w:rsid w:val="003A7FFE"/>
    <w:rsid w:val="003B0A63"/>
    <w:rsid w:val="003B50E1"/>
    <w:rsid w:val="003C1746"/>
    <w:rsid w:val="003C58BF"/>
    <w:rsid w:val="003D451D"/>
    <w:rsid w:val="003F2DD8"/>
    <w:rsid w:val="003F50B2"/>
    <w:rsid w:val="00401BFF"/>
    <w:rsid w:val="004122C5"/>
    <w:rsid w:val="00413B78"/>
    <w:rsid w:val="00416DDE"/>
    <w:rsid w:val="0044411E"/>
    <w:rsid w:val="00453435"/>
    <w:rsid w:val="00466398"/>
    <w:rsid w:val="0049128B"/>
    <w:rsid w:val="00493B49"/>
    <w:rsid w:val="00495501"/>
    <w:rsid w:val="004A070A"/>
    <w:rsid w:val="004A320E"/>
    <w:rsid w:val="004A4E9C"/>
    <w:rsid w:val="004B1A3C"/>
    <w:rsid w:val="004C5C6B"/>
    <w:rsid w:val="004D2CC3"/>
    <w:rsid w:val="004D35CB"/>
    <w:rsid w:val="004E20E5"/>
    <w:rsid w:val="004E64EA"/>
    <w:rsid w:val="004E7828"/>
    <w:rsid w:val="004F46AA"/>
    <w:rsid w:val="004F6A70"/>
    <w:rsid w:val="00502ABF"/>
    <w:rsid w:val="00504DB0"/>
    <w:rsid w:val="00531E3E"/>
    <w:rsid w:val="0054420E"/>
    <w:rsid w:val="00544D1B"/>
    <w:rsid w:val="00545DC0"/>
    <w:rsid w:val="00545F6C"/>
    <w:rsid w:val="00554989"/>
    <w:rsid w:val="0055720C"/>
    <w:rsid w:val="0056423B"/>
    <w:rsid w:val="00573424"/>
    <w:rsid w:val="0057402F"/>
    <w:rsid w:val="005849D6"/>
    <w:rsid w:val="00585367"/>
    <w:rsid w:val="00592518"/>
    <w:rsid w:val="00592E87"/>
    <w:rsid w:val="00594C4D"/>
    <w:rsid w:val="005A33B0"/>
    <w:rsid w:val="005A3E62"/>
    <w:rsid w:val="005B725F"/>
    <w:rsid w:val="005C2DC2"/>
    <w:rsid w:val="005C304A"/>
    <w:rsid w:val="005D57C8"/>
    <w:rsid w:val="005D7761"/>
    <w:rsid w:val="005E0278"/>
    <w:rsid w:val="005E3CA0"/>
    <w:rsid w:val="005E44B1"/>
    <w:rsid w:val="005E67B0"/>
    <w:rsid w:val="005E7047"/>
    <w:rsid w:val="005E777F"/>
    <w:rsid w:val="005F1CA7"/>
    <w:rsid w:val="005F43DD"/>
    <w:rsid w:val="005F51A9"/>
    <w:rsid w:val="005F7416"/>
    <w:rsid w:val="00600C11"/>
    <w:rsid w:val="006059AF"/>
    <w:rsid w:val="00606B89"/>
    <w:rsid w:val="00625FB8"/>
    <w:rsid w:val="006261BD"/>
    <w:rsid w:val="00636284"/>
    <w:rsid w:val="0064734E"/>
    <w:rsid w:val="00650137"/>
    <w:rsid w:val="006509D7"/>
    <w:rsid w:val="0065521B"/>
    <w:rsid w:val="00671EF6"/>
    <w:rsid w:val="0067205B"/>
    <w:rsid w:val="006748F8"/>
    <w:rsid w:val="00680489"/>
    <w:rsid w:val="006A7710"/>
    <w:rsid w:val="006A7A61"/>
    <w:rsid w:val="006B2FFB"/>
    <w:rsid w:val="006C10A2"/>
    <w:rsid w:val="006C1F18"/>
    <w:rsid w:val="006D40D5"/>
    <w:rsid w:val="006F009A"/>
    <w:rsid w:val="006F3D93"/>
    <w:rsid w:val="007019B1"/>
    <w:rsid w:val="00703E66"/>
    <w:rsid w:val="00717FED"/>
    <w:rsid w:val="00721657"/>
    <w:rsid w:val="00727B1A"/>
    <w:rsid w:val="00745F13"/>
    <w:rsid w:val="00752258"/>
    <w:rsid w:val="00762880"/>
    <w:rsid w:val="007637D3"/>
    <w:rsid w:val="00772290"/>
    <w:rsid w:val="00777265"/>
    <w:rsid w:val="007805E7"/>
    <w:rsid w:val="0078222A"/>
    <w:rsid w:val="00787D48"/>
    <w:rsid w:val="007A4E50"/>
    <w:rsid w:val="007B18A7"/>
    <w:rsid w:val="007B250E"/>
    <w:rsid w:val="007C19C5"/>
    <w:rsid w:val="007C27FC"/>
    <w:rsid w:val="007C51FF"/>
    <w:rsid w:val="007D50E4"/>
    <w:rsid w:val="008028CE"/>
    <w:rsid w:val="0080332E"/>
    <w:rsid w:val="00803A6B"/>
    <w:rsid w:val="008141E0"/>
    <w:rsid w:val="00816EE1"/>
    <w:rsid w:val="00816F88"/>
    <w:rsid w:val="00822323"/>
    <w:rsid w:val="00822AEB"/>
    <w:rsid w:val="00823118"/>
    <w:rsid w:val="00833024"/>
    <w:rsid w:val="00844A56"/>
    <w:rsid w:val="00852081"/>
    <w:rsid w:val="008717AC"/>
    <w:rsid w:val="00874DFD"/>
    <w:rsid w:val="00883086"/>
    <w:rsid w:val="008879FD"/>
    <w:rsid w:val="00894C37"/>
    <w:rsid w:val="008A00EA"/>
    <w:rsid w:val="008A3F93"/>
    <w:rsid w:val="008A6236"/>
    <w:rsid w:val="008A6E1C"/>
    <w:rsid w:val="008A72FD"/>
    <w:rsid w:val="008B2EDF"/>
    <w:rsid w:val="008B54CB"/>
    <w:rsid w:val="008B5A3D"/>
    <w:rsid w:val="008C2B02"/>
    <w:rsid w:val="008C4010"/>
    <w:rsid w:val="008C4FDF"/>
    <w:rsid w:val="008C6B1F"/>
    <w:rsid w:val="008D5E4F"/>
    <w:rsid w:val="008F14F5"/>
    <w:rsid w:val="008F71C1"/>
    <w:rsid w:val="00902D41"/>
    <w:rsid w:val="00914004"/>
    <w:rsid w:val="00915C8E"/>
    <w:rsid w:val="00922EC1"/>
    <w:rsid w:val="0092785B"/>
    <w:rsid w:val="009301F1"/>
    <w:rsid w:val="009359B8"/>
    <w:rsid w:val="009431F8"/>
    <w:rsid w:val="00947A35"/>
    <w:rsid w:val="00950265"/>
    <w:rsid w:val="00966CB5"/>
    <w:rsid w:val="00975786"/>
    <w:rsid w:val="00981CB7"/>
    <w:rsid w:val="00983E1F"/>
    <w:rsid w:val="00993F46"/>
    <w:rsid w:val="00997358"/>
    <w:rsid w:val="009A452B"/>
    <w:rsid w:val="009B050C"/>
    <w:rsid w:val="009B087F"/>
    <w:rsid w:val="009C110B"/>
    <w:rsid w:val="009C5441"/>
    <w:rsid w:val="009D119F"/>
    <w:rsid w:val="009F040B"/>
    <w:rsid w:val="009F3940"/>
    <w:rsid w:val="009F3EB2"/>
    <w:rsid w:val="009F6EB1"/>
    <w:rsid w:val="00A20267"/>
    <w:rsid w:val="00A3158C"/>
    <w:rsid w:val="00A33E32"/>
    <w:rsid w:val="00A53E7C"/>
    <w:rsid w:val="00A60087"/>
    <w:rsid w:val="00A67D34"/>
    <w:rsid w:val="00A705E8"/>
    <w:rsid w:val="00A91E67"/>
    <w:rsid w:val="00A9392C"/>
    <w:rsid w:val="00A9462B"/>
    <w:rsid w:val="00A97D59"/>
    <w:rsid w:val="00AA193B"/>
    <w:rsid w:val="00AA3E09"/>
    <w:rsid w:val="00AA4BEF"/>
    <w:rsid w:val="00AB4962"/>
    <w:rsid w:val="00AB740F"/>
    <w:rsid w:val="00AC7221"/>
    <w:rsid w:val="00AD0A21"/>
    <w:rsid w:val="00AD76A2"/>
    <w:rsid w:val="00AE5961"/>
    <w:rsid w:val="00AF4971"/>
    <w:rsid w:val="00B01046"/>
    <w:rsid w:val="00B310F9"/>
    <w:rsid w:val="00B37866"/>
    <w:rsid w:val="00B412FB"/>
    <w:rsid w:val="00B413E3"/>
    <w:rsid w:val="00B4576B"/>
    <w:rsid w:val="00B46350"/>
    <w:rsid w:val="00B83D5E"/>
    <w:rsid w:val="00B8460A"/>
    <w:rsid w:val="00B8650D"/>
    <w:rsid w:val="00B879B4"/>
    <w:rsid w:val="00B90F07"/>
    <w:rsid w:val="00B97BB9"/>
    <w:rsid w:val="00BA0009"/>
    <w:rsid w:val="00BA164D"/>
    <w:rsid w:val="00BA4D75"/>
    <w:rsid w:val="00BB1863"/>
    <w:rsid w:val="00BB25EE"/>
    <w:rsid w:val="00BB363A"/>
    <w:rsid w:val="00BC0F11"/>
    <w:rsid w:val="00BC10A0"/>
    <w:rsid w:val="00BC7BA2"/>
    <w:rsid w:val="00BD426B"/>
    <w:rsid w:val="00BD79F0"/>
    <w:rsid w:val="00BE2B4D"/>
    <w:rsid w:val="00C015F8"/>
    <w:rsid w:val="00C07E26"/>
    <w:rsid w:val="00C1011C"/>
    <w:rsid w:val="00C177C5"/>
    <w:rsid w:val="00C353EA"/>
    <w:rsid w:val="00C4038C"/>
    <w:rsid w:val="00C42BA2"/>
    <w:rsid w:val="00C44066"/>
    <w:rsid w:val="00C44E13"/>
    <w:rsid w:val="00C60A41"/>
    <w:rsid w:val="00C62DE8"/>
    <w:rsid w:val="00C62DFB"/>
    <w:rsid w:val="00C66F4D"/>
    <w:rsid w:val="00C86600"/>
    <w:rsid w:val="00C87BCA"/>
    <w:rsid w:val="00C94506"/>
    <w:rsid w:val="00C954BC"/>
    <w:rsid w:val="00CA1F0B"/>
    <w:rsid w:val="00CB110F"/>
    <w:rsid w:val="00CB2A2E"/>
    <w:rsid w:val="00CB338A"/>
    <w:rsid w:val="00CB79C5"/>
    <w:rsid w:val="00CC411F"/>
    <w:rsid w:val="00CC4B75"/>
    <w:rsid w:val="00CC732E"/>
    <w:rsid w:val="00CD7207"/>
    <w:rsid w:val="00CE0DBE"/>
    <w:rsid w:val="00CE5E4D"/>
    <w:rsid w:val="00CF02C4"/>
    <w:rsid w:val="00CF167F"/>
    <w:rsid w:val="00CF72E5"/>
    <w:rsid w:val="00D01F54"/>
    <w:rsid w:val="00D10FC7"/>
    <w:rsid w:val="00D20E99"/>
    <w:rsid w:val="00D21C83"/>
    <w:rsid w:val="00D35BDD"/>
    <w:rsid w:val="00D63006"/>
    <w:rsid w:val="00D72301"/>
    <w:rsid w:val="00D9009E"/>
    <w:rsid w:val="00D91B97"/>
    <w:rsid w:val="00D93ACC"/>
    <w:rsid w:val="00D93C08"/>
    <w:rsid w:val="00D95DAC"/>
    <w:rsid w:val="00DB1171"/>
    <w:rsid w:val="00DB1519"/>
    <w:rsid w:val="00DB2840"/>
    <w:rsid w:val="00DD66B4"/>
    <w:rsid w:val="00DE1972"/>
    <w:rsid w:val="00DE27AB"/>
    <w:rsid w:val="00DF2AB3"/>
    <w:rsid w:val="00DF7250"/>
    <w:rsid w:val="00DF7AE9"/>
    <w:rsid w:val="00E00CAA"/>
    <w:rsid w:val="00E03EBF"/>
    <w:rsid w:val="00E05209"/>
    <w:rsid w:val="00E2258E"/>
    <w:rsid w:val="00E260C2"/>
    <w:rsid w:val="00E32596"/>
    <w:rsid w:val="00E368F7"/>
    <w:rsid w:val="00E36EB8"/>
    <w:rsid w:val="00E37FB8"/>
    <w:rsid w:val="00E40B07"/>
    <w:rsid w:val="00E42326"/>
    <w:rsid w:val="00E43544"/>
    <w:rsid w:val="00E44D89"/>
    <w:rsid w:val="00E477EA"/>
    <w:rsid w:val="00E63B14"/>
    <w:rsid w:val="00E83810"/>
    <w:rsid w:val="00E86933"/>
    <w:rsid w:val="00E97298"/>
    <w:rsid w:val="00E97753"/>
    <w:rsid w:val="00E97E58"/>
    <w:rsid w:val="00EA2BC2"/>
    <w:rsid w:val="00EA7DE7"/>
    <w:rsid w:val="00EB7A8A"/>
    <w:rsid w:val="00ED6F3E"/>
    <w:rsid w:val="00EE3A64"/>
    <w:rsid w:val="00EF01CF"/>
    <w:rsid w:val="00F01F04"/>
    <w:rsid w:val="00F03590"/>
    <w:rsid w:val="00F03622"/>
    <w:rsid w:val="00F077FD"/>
    <w:rsid w:val="00F204F3"/>
    <w:rsid w:val="00F238B3"/>
    <w:rsid w:val="00F25586"/>
    <w:rsid w:val="00F2651D"/>
    <w:rsid w:val="00F31498"/>
    <w:rsid w:val="00F32FEF"/>
    <w:rsid w:val="00F42E13"/>
    <w:rsid w:val="00F42F1C"/>
    <w:rsid w:val="00F43B44"/>
    <w:rsid w:val="00F440E5"/>
    <w:rsid w:val="00F448F6"/>
    <w:rsid w:val="00F52741"/>
    <w:rsid w:val="00F53D8A"/>
    <w:rsid w:val="00F626F7"/>
    <w:rsid w:val="00F9211C"/>
    <w:rsid w:val="00F93D2E"/>
    <w:rsid w:val="00FA095D"/>
    <w:rsid w:val="00FA1136"/>
    <w:rsid w:val="00FA6C8B"/>
    <w:rsid w:val="00FB4139"/>
    <w:rsid w:val="00FB476E"/>
    <w:rsid w:val="00FC0D90"/>
    <w:rsid w:val="00FC7D8C"/>
    <w:rsid w:val="00FD3980"/>
    <w:rsid w:val="00FD431E"/>
    <w:rsid w:val="00FD5A2C"/>
    <w:rsid w:val="00FE0D47"/>
    <w:rsid w:val="00FE1D5C"/>
    <w:rsid w:val="00FE2F8B"/>
    <w:rsid w:val="00FE490B"/>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5F94F44-3F3B-496C-845B-52329E6C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AD0A21"/>
    <w:pPr>
      <w:keepNext/>
      <w:keepLines/>
      <w:spacing w:before="280"/>
      <w:ind w:left="794" w:hanging="794"/>
      <w:outlineLvl w:val="0"/>
    </w:pPr>
    <w:rPr>
      <w:b/>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6059AF"/>
    <w:rPr>
      <w:rFonts w:asciiTheme="minorHAnsi" w:hAnsiTheme="minorHAnsi"/>
      <w:sz w:val="24"/>
      <w:lang w:val="en-GB" w:eastAsia="en-US"/>
    </w:rPr>
  </w:style>
  <w:style w:type="paragraph" w:styleId="ListParagraph">
    <w:name w:val="List Paragraph"/>
    <w:aliases w:val="List Paragraph1,Recommendation,List Paragraph11"/>
    <w:basedOn w:val="Normal"/>
    <w:link w:val="ListParagraphChar"/>
    <w:uiPriority w:val="34"/>
    <w:qFormat/>
    <w:rsid w:val="006059AF"/>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customStyle="1" w:styleId="ListParagraphChar">
    <w:name w:val="List Paragraph Char"/>
    <w:aliases w:val="List Paragraph1 Char,Recommendation Char,List Paragraph11 Char"/>
    <w:basedOn w:val="DefaultParagraphFont"/>
    <w:link w:val="ListParagraph"/>
    <w:uiPriority w:val="34"/>
    <w:rsid w:val="006059AF"/>
    <w:rPr>
      <w:rFonts w:asciiTheme="minorHAnsi" w:eastAsia="Times New Roman" w:hAnsiTheme="minorHAnsi"/>
      <w:sz w:val="24"/>
      <w:lang w:val="en-GB" w:eastAsia="en-US"/>
    </w:rPr>
  </w:style>
  <w:style w:type="character" w:styleId="FollowedHyperlink">
    <w:name w:val="FollowedHyperlink"/>
    <w:basedOn w:val="DefaultParagraphFont"/>
    <w:semiHidden/>
    <w:unhideWhenUsed/>
    <w:rsid w:val="00BC0F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Climate-Change/Documents/2018/Handbook-Policy-framework-on-ICT-Ewaste.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D/Climate-Change/Pages/ewaste/A-New-Circular-Vision-for-Electronics-Time-for-a-Global-Reboo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Emergency-Telecommunications/Pages/Response.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D/LDCs/Pages/Publications.asp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en/ITU-D/LDCs/Pages/ICTs-for-SDGs-in-LDCs-Report.aspx" TargetMode="External"/><Relationship Id="rId14" Type="http://schemas.openxmlformats.org/officeDocument/2006/relationships/hyperlink" Target="https://www.itu.int/en/ITU-D/Climate-Change/Documents/2018/Successful-electronic-waste-management-initiatives.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32AF0-2B15-4A2F-820D-8F82D021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PC_TDAG19.dotx</Template>
  <TotalTime>6</TotalTime>
  <Pages>3</Pages>
  <Words>2453</Words>
  <Characters>954</Characters>
  <Application>Microsoft Office Word</Application>
  <DocSecurity>0</DocSecurity>
  <Lines>7</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 Hongli</dc:creator>
  <cp:lastModifiedBy>BDT</cp:lastModifiedBy>
  <cp:revision>5</cp:revision>
  <cp:lastPrinted>2014-06-10T13:01:00Z</cp:lastPrinted>
  <dcterms:created xsi:type="dcterms:W3CDTF">2019-02-06T15:40:00Z</dcterms:created>
  <dcterms:modified xsi:type="dcterms:W3CDTF">2019-02-07T06:58:00Z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