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RPr="001D2542" w:rsidTr="00C9374B">
        <w:trPr>
          <w:cantSplit/>
          <w:trHeight w:val="1134"/>
        </w:trPr>
        <w:tc>
          <w:tcPr>
            <w:tcW w:w="6804" w:type="dxa"/>
          </w:tcPr>
          <w:p w:rsidR="00175C4C" w:rsidRPr="001D2542" w:rsidRDefault="00175C4C" w:rsidP="00C9374B">
            <w:pPr>
              <w:spacing w:before="20" w:after="48" w:line="240" w:lineRule="atLeast"/>
              <w:ind w:left="34"/>
              <w:rPr>
                <w:b/>
                <w:bCs/>
                <w:sz w:val="32"/>
                <w:szCs w:val="32"/>
                <w:lang w:eastAsia="zh-CN"/>
              </w:rPr>
            </w:pPr>
            <w:r w:rsidRPr="001D2542">
              <w:rPr>
                <w:rFonts w:ascii="SimSun" w:hAnsi="SimSun" w:cs="SimSun" w:hint="eastAsia"/>
                <w:b/>
                <w:bCs/>
                <w:sz w:val="32"/>
                <w:szCs w:val="22"/>
                <w:lang w:eastAsia="zh-CN"/>
              </w:rPr>
              <w:t>电信发展顾问组</w:t>
            </w:r>
            <w:r w:rsidRPr="001D2542">
              <w:rPr>
                <w:rFonts w:cs="SimSun" w:hint="eastAsia"/>
                <w:b/>
                <w:bCs/>
                <w:sz w:val="32"/>
                <w:szCs w:val="22"/>
                <w:lang w:eastAsia="zh-CN"/>
              </w:rPr>
              <w:t>（</w:t>
            </w:r>
            <w:r w:rsidRPr="001D2542">
              <w:rPr>
                <w:rFonts w:cstheme="minorHAnsi"/>
                <w:b/>
                <w:bCs/>
                <w:sz w:val="32"/>
                <w:szCs w:val="22"/>
                <w:lang w:eastAsia="zh-CN"/>
              </w:rPr>
              <w:t>TDAG</w:t>
            </w:r>
            <w:r w:rsidRPr="001D2542">
              <w:rPr>
                <w:rFonts w:cs="SimSun" w:hint="eastAsia"/>
                <w:b/>
                <w:bCs/>
                <w:sz w:val="32"/>
                <w:szCs w:val="22"/>
                <w:lang w:eastAsia="zh-CN"/>
              </w:rPr>
              <w:t>）</w:t>
            </w:r>
          </w:p>
          <w:p w:rsidR="00175C4C" w:rsidRPr="001D2542" w:rsidRDefault="00175C4C" w:rsidP="00C9374B">
            <w:pPr>
              <w:spacing w:after="48" w:line="240" w:lineRule="atLeast"/>
              <w:ind w:left="34"/>
              <w:rPr>
                <w:b/>
                <w:bCs/>
                <w:szCs w:val="24"/>
                <w:lang w:eastAsia="zh-CN"/>
              </w:rPr>
            </w:pPr>
            <w:r w:rsidRPr="001D2542">
              <w:rPr>
                <w:b/>
                <w:bCs/>
                <w:szCs w:val="24"/>
                <w:lang w:val="fr-CH" w:eastAsia="zh-CN"/>
              </w:rPr>
              <w:t>第</w:t>
            </w:r>
            <w:r w:rsidRPr="001D2542">
              <w:rPr>
                <w:b/>
                <w:bCs/>
                <w:szCs w:val="24"/>
                <w:lang w:val="fr-CH" w:eastAsia="zh-CN"/>
              </w:rPr>
              <w:t>24</w:t>
            </w:r>
            <w:r w:rsidRPr="001D2542">
              <w:rPr>
                <w:b/>
                <w:bCs/>
                <w:szCs w:val="24"/>
                <w:lang w:val="fr-CH" w:eastAsia="zh-CN"/>
              </w:rPr>
              <w:t>次会议，</w:t>
            </w:r>
            <w:r w:rsidRPr="001D2542">
              <w:rPr>
                <w:b/>
                <w:bCs/>
                <w:szCs w:val="24"/>
                <w:lang w:val="fr-CH" w:eastAsia="zh-CN"/>
              </w:rPr>
              <w:t>2019</w:t>
            </w:r>
            <w:r w:rsidRPr="001D2542">
              <w:rPr>
                <w:b/>
                <w:bCs/>
                <w:szCs w:val="24"/>
                <w:lang w:val="fr-CH" w:eastAsia="zh-CN"/>
              </w:rPr>
              <w:t>年</w:t>
            </w:r>
            <w:r w:rsidRPr="001D2542">
              <w:rPr>
                <w:b/>
                <w:bCs/>
                <w:szCs w:val="24"/>
                <w:lang w:val="fr-CH" w:eastAsia="zh-CN"/>
              </w:rPr>
              <w:t>4</w:t>
            </w:r>
            <w:r w:rsidRPr="001D2542">
              <w:rPr>
                <w:b/>
                <w:bCs/>
                <w:szCs w:val="24"/>
                <w:lang w:val="fr-CH" w:eastAsia="zh-CN"/>
              </w:rPr>
              <w:t>月</w:t>
            </w:r>
            <w:r w:rsidRPr="001D2542">
              <w:rPr>
                <w:b/>
                <w:bCs/>
                <w:szCs w:val="24"/>
                <w:lang w:eastAsia="zh-CN"/>
              </w:rPr>
              <w:t>3-5</w:t>
            </w:r>
            <w:r w:rsidRPr="001D2542">
              <w:rPr>
                <w:b/>
                <w:bCs/>
                <w:szCs w:val="24"/>
                <w:lang w:eastAsia="zh-CN"/>
              </w:rPr>
              <w:t>日，日内瓦</w:t>
            </w:r>
          </w:p>
        </w:tc>
        <w:tc>
          <w:tcPr>
            <w:tcW w:w="3227" w:type="dxa"/>
          </w:tcPr>
          <w:p w:rsidR="00175C4C" w:rsidRPr="001D2542" w:rsidRDefault="00175C4C" w:rsidP="00C9374B">
            <w:pPr>
              <w:spacing w:before="0" w:line="240" w:lineRule="atLeast"/>
              <w:jc w:val="right"/>
              <w:rPr>
                <w:rFonts w:cstheme="minorHAnsi"/>
              </w:rPr>
            </w:pPr>
            <w:bookmarkStart w:id="0" w:name="ditulogo"/>
            <w:bookmarkEnd w:id="0"/>
            <w:r w:rsidRPr="001D2542">
              <w:rPr>
                <w:noProof/>
                <w:color w:val="3399FF"/>
                <w:lang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1D2542" w:rsidTr="00C9374B">
        <w:trPr>
          <w:cantSplit/>
        </w:trPr>
        <w:tc>
          <w:tcPr>
            <w:tcW w:w="6804" w:type="dxa"/>
            <w:tcBorders>
              <w:top w:val="single" w:sz="12" w:space="0" w:color="auto"/>
            </w:tcBorders>
          </w:tcPr>
          <w:p w:rsidR="00175C4C" w:rsidRPr="001D2542" w:rsidRDefault="00175C4C" w:rsidP="00C9374B">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1D2542" w:rsidRDefault="00175C4C" w:rsidP="00C9374B">
            <w:pPr>
              <w:spacing w:before="0" w:line="240" w:lineRule="atLeast"/>
              <w:rPr>
                <w:rFonts w:cstheme="minorHAnsi"/>
                <w:sz w:val="20"/>
              </w:rPr>
            </w:pPr>
          </w:p>
        </w:tc>
      </w:tr>
      <w:tr w:rsidR="00175C4C" w:rsidRPr="001D2542" w:rsidTr="00C9374B">
        <w:trPr>
          <w:cantSplit/>
          <w:trHeight w:val="23"/>
        </w:trPr>
        <w:tc>
          <w:tcPr>
            <w:tcW w:w="6804" w:type="dxa"/>
            <w:shd w:val="clear" w:color="auto" w:fill="auto"/>
          </w:tcPr>
          <w:p w:rsidR="00175C4C" w:rsidRPr="001D2542" w:rsidRDefault="00175C4C" w:rsidP="00ED1724">
            <w:pPr>
              <w:pStyle w:val="Committee"/>
              <w:spacing w:before="0"/>
            </w:pPr>
            <w:bookmarkStart w:id="2" w:name="dnum" w:colFirst="1" w:colLast="1"/>
            <w:bookmarkStart w:id="3" w:name="dmeeting" w:colFirst="0" w:colLast="0"/>
            <w:bookmarkEnd w:id="1"/>
          </w:p>
        </w:tc>
        <w:tc>
          <w:tcPr>
            <w:tcW w:w="3227" w:type="dxa"/>
          </w:tcPr>
          <w:p w:rsidR="00175C4C" w:rsidRPr="001D2542" w:rsidRDefault="00175C4C" w:rsidP="005D5B30">
            <w:pPr>
              <w:tabs>
                <w:tab w:val="left" w:pos="851"/>
              </w:tabs>
              <w:spacing w:before="0" w:line="240" w:lineRule="atLeast"/>
              <w:rPr>
                <w:rFonts w:cstheme="minorHAnsi"/>
                <w:szCs w:val="24"/>
                <w:lang w:val="es-ES_tradnl"/>
              </w:rPr>
            </w:pPr>
            <w:r w:rsidRPr="001D2542">
              <w:rPr>
                <w:rFonts w:hint="eastAsia"/>
                <w:b/>
                <w:bCs/>
                <w:szCs w:val="24"/>
                <w:lang w:val="es-ES_tradnl" w:eastAsia="zh-CN"/>
              </w:rPr>
              <w:t>文件</w:t>
            </w:r>
            <w:r w:rsidRPr="001D2542">
              <w:rPr>
                <w:b/>
                <w:bCs/>
                <w:szCs w:val="24"/>
                <w:lang w:val="es-ES_tradnl"/>
              </w:rPr>
              <w:t xml:space="preserve"> </w:t>
            </w:r>
            <w:bookmarkStart w:id="4" w:name="DocRef1"/>
            <w:bookmarkEnd w:id="4"/>
            <w:r w:rsidRPr="001D2542">
              <w:rPr>
                <w:b/>
                <w:bCs/>
                <w:szCs w:val="24"/>
                <w:lang w:val="es-ES_tradnl"/>
              </w:rPr>
              <w:t>TDAG-19/</w:t>
            </w:r>
            <w:r w:rsidR="00C9374B">
              <w:rPr>
                <w:b/>
                <w:bCs/>
                <w:szCs w:val="24"/>
                <w:lang w:val="es-ES_tradnl"/>
              </w:rPr>
              <w:t>2</w:t>
            </w:r>
            <w:r w:rsidR="005D5B30">
              <w:rPr>
                <w:b/>
                <w:bCs/>
                <w:szCs w:val="24"/>
                <w:lang w:val="es-ES_tradnl"/>
              </w:rPr>
              <w:t>9</w:t>
            </w:r>
            <w:r w:rsidRPr="001D2542">
              <w:rPr>
                <w:b/>
                <w:bCs/>
                <w:szCs w:val="24"/>
                <w:lang w:val="es-ES_tradnl"/>
              </w:rPr>
              <w:t>-C</w:t>
            </w:r>
          </w:p>
        </w:tc>
      </w:tr>
      <w:tr w:rsidR="00175C4C" w:rsidRPr="001D2542" w:rsidTr="00C9374B">
        <w:trPr>
          <w:cantSplit/>
          <w:trHeight w:val="23"/>
        </w:trPr>
        <w:tc>
          <w:tcPr>
            <w:tcW w:w="6804" w:type="dxa"/>
            <w:shd w:val="clear" w:color="auto" w:fill="auto"/>
          </w:tcPr>
          <w:p w:rsidR="00175C4C" w:rsidRPr="001D2542" w:rsidRDefault="00175C4C" w:rsidP="00C9374B">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1D2542" w:rsidRDefault="00175C4C" w:rsidP="00C9374B">
            <w:pPr>
              <w:spacing w:before="0" w:line="240" w:lineRule="atLeast"/>
              <w:rPr>
                <w:rFonts w:cstheme="minorHAnsi"/>
                <w:szCs w:val="24"/>
                <w:lang w:eastAsia="zh-CN"/>
              </w:rPr>
            </w:pPr>
            <w:r w:rsidRPr="001D2542">
              <w:rPr>
                <w:b/>
                <w:bCs/>
                <w:szCs w:val="24"/>
                <w:lang w:val="fr-FR"/>
              </w:rPr>
              <w:t>2019</w:t>
            </w:r>
            <w:r w:rsidRPr="001D2542">
              <w:rPr>
                <w:rFonts w:hint="eastAsia"/>
                <w:b/>
                <w:bCs/>
                <w:szCs w:val="24"/>
                <w:lang w:val="fr-FR" w:eastAsia="zh-CN"/>
              </w:rPr>
              <w:t>年</w:t>
            </w:r>
            <w:r w:rsidR="008E2D9B" w:rsidRPr="001D2542">
              <w:rPr>
                <w:rFonts w:hint="eastAsia"/>
                <w:b/>
                <w:bCs/>
                <w:szCs w:val="24"/>
                <w:lang w:val="fr-FR" w:eastAsia="zh-CN"/>
              </w:rPr>
              <w:t>1</w:t>
            </w:r>
            <w:r w:rsidRPr="001D2542">
              <w:rPr>
                <w:b/>
                <w:bCs/>
                <w:szCs w:val="24"/>
                <w:lang w:val="fr-FR" w:eastAsia="zh-CN"/>
              </w:rPr>
              <w:t>月</w:t>
            </w:r>
            <w:r w:rsidR="008E2D9B" w:rsidRPr="001D2542">
              <w:rPr>
                <w:rFonts w:hint="eastAsia"/>
                <w:b/>
                <w:bCs/>
                <w:szCs w:val="24"/>
                <w:lang w:val="fr-FR" w:eastAsia="zh-CN"/>
              </w:rPr>
              <w:t>2</w:t>
            </w:r>
            <w:r w:rsidR="00C9374B">
              <w:rPr>
                <w:b/>
                <w:bCs/>
                <w:szCs w:val="24"/>
                <w:lang w:val="fr-FR" w:eastAsia="zh-CN"/>
              </w:rPr>
              <w:t>5</w:t>
            </w:r>
            <w:r w:rsidRPr="001D2542">
              <w:rPr>
                <w:b/>
                <w:bCs/>
                <w:szCs w:val="24"/>
                <w:lang w:val="fr-FR" w:eastAsia="zh-CN"/>
              </w:rPr>
              <w:t>日</w:t>
            </w:r>
          </w:p>
        </w:tc>
      </w:tr>
      <w:tr w:rsidR="00175C4C" w:rsidRPr="001D2542" w:rsidTr="00C9374B">
        <w:trPr>
          <w:cantSplit/>
          <w:trHeight w:val="23"/>
        </w:trPr>
        <w:tc>
          <w:tcPr>
            <w:tcW w:w="6804" w:type="dxa"/>
            <w:shd w:val="clear" w:color="auto" w:fill="auto"/>
          </w:tcPr>
          <w:p w:rsidR="00175C4C" w:rsidRPr="001D2542" w:rsidRDefault="00175C4C" w:rsidP="00C9374B">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1D2542" w:rsidRDefault="00175C4C" w:rsidP="00C9374B">
            <w:pPr>
              <w:tabs>
                <w:tab w:val="left" w:pos="993"/>
              </w:tabs>
              <w:spacing w:before="0"/>
              <w:rPr>
                <w:rFonts w:cstheme="minorHAnsi"/>
                <w:b/>
                <w:szCs w:val="24"/>
              </w:rPr>
            </w:pPr>
            <w:r w:rsidRPr="001D2542">
              <w:rPr>
                <w:rFonts w:hint="eastAsia"/>
                <w:b/>
                <w:bCs/>
                <w:szCs w:val="24"/>
                <w:lang w:val="fr-FR" w:eastAsia="zh-CN"/>
              </w:rPr>
              <w:t>原文</w:t>
            </w:r>
            <w:r w:rsidRPr="001D2542">
              <w:rPr>
                <w:b/>
                <w:bCs/>
                <w:szCs w:val="24"/>
                <w:lang w:val="fr-FR" w:eastAsia="zh-CN"/>
              </w:rPr>
              <w:t>：</w:t>
            </w:r>
            <w:r w:rsidRPr="001D2542">
              <w:rPr>
                <w:rFonts w:hint="eastAsia"/>
                <w:b/>
                <w:bCs/>
                <w:szCs w:val="24"/>
                <w:lang w:val="fr-FR" w:eastAsia="zh-CN"/>
              </w:rPr>
              <w:t>英文</w:t>
            </w:r>
          </w:p>
        </w:tc>
      </w:tr>
      <w:tr w:rsidR="008E2D9B" w:rsidRPr="001D2542" w:rsidTr="00C9374B">
        <w:trPr>
          <w:cantSplit/>
          <w:trHeight w:val="23"/>
        </w:trPr>
        <w:tc>
          <w:tcPr>
            <w:tcW w:w="10031" w:type="dxa"/>
            <w:gridSpan w:val="2"/>
            <w:shd w:val="clear" w:color="auto" w:fill="auto"/>
          </w:tcPr>
          <w:p w:rsidR="008E2D9B" w:rsidRPr="0036003E" w:rsidRDefault="00181ADD" w:rsidP="008E2D9B">
            <w:pPr>
              <w:pStyle w:val="Source"/>
              <w:spacing w:before="240" w:after="240"/>
              <w:jc w:val="center"/>
              <w:rPr>
                <w:sz w:val="28"/>
                <w:szCs w:val="28"/>
              </w:rPr>
            </w:pPr>
            <w:r w:rsidRPr="0036003E">
              <w:rPr>
                <w:rFonts w:hint="eastAsia"/>
                <w:sz w:val="28"/>
                <w:szCs w:val="28"/>
                <w:lang w:eastAsia="zh-CN"/>
              </w:rPr>
              <w:t>电</w:t>
            </w:r>
            <w:r w:rsidRPr="0036003E">
              <w:rPr>
                <w:sz w:val="28"/>
                <w:szCs w:val="28"/>
                <w:lang w:eastAsia="zh-CN"/>
              </w:rPr>
              <w:t>信发展局主任</w:t>
            </w:r>
          </w:p>
        </w:tc>
      </w:tr>
      <w:tr w:rsidR="008E2D9B" w:rsidRPr="001D2542" w:rsidTr="00C9374B">
        <w:trPr>
          <w:cantSplit/>
          <w:trHeight w:val="23"/>
        </w:trPr>
        <w:tc>
          <w:tcPr>
            <w:tcW w:w="10031" w:type="dxa"/>
            <w:gridSpan w:val="2"/>
            <w:shd w:val="clear" w:color="auto" w:fill="auto"/>
            <w:vAlign w:val="center"/>
          </w:tcPr>
          <w:p w:rsidR="008E2D9B" w:rsidRPr="0036003E" w:rsidRDefault="005D5B30" w:rsidP="0036003E">
            <w:pPr>
              <w:pStyle w:val="Title1"/>
              <w:spacing w:after="120"/>
              <w:jc w:val="center"/>
              <w:rPr>
                <w:b w:val="0"/>
                <w:bCs/>
                <w:sz w:val="28"/>
                <w:szCs w:val="28"/>
                <w:lang w:eastAsia="zh-CN"/>
              </w:rPr>
            </w:pPr>
            <w:r w:rsidRPr="0036003E">
              <w:rPr>
                <w:b w:val="0"/>
                <w:bCs/>
                <w:sz w:val="28"/>
                <w:szCs w:val="28"/>
                <w:lang w:eastAsia="zh-CN"/>
              </w:rPr>
              <w:t>ITU-D</w:t>
            </w:r>
            <w:r w:rsidR="009A5BD0" w:rsidRPr="0036003E">
              <w:rPr>
                <w:rFonts w:hint="eastAsia"/>
                <w:b w:val="0"/>
                <w:bCs/>
                <w:sz w:val="28"/>
                <w:szCs w:val="28"/>
                <w:lang w:eastAsia="zh-CN"/>
              </w:rPr>
              <w:t>基础设施发展</w:t>
            </w:r>
          </w:p>
        </w:tc>
      </w:tr>
      <w:tr w:rsidR="00175C4C" w:rsidRPr="001D2542" w:rsidTr="00C9374B">
        <w:trPr>
          <w:cantSplit/>
          <w:trHeight w:val="23"/>
        </w:trPr>
        <w:tc>
          <w:tcPr>
            <w:tcW w:w="10031" w:type="dxa"/>
            <w:gridSpan w:val="2"/>
            <w:tcBorders>
              <w:bottom w:val="single" w:sz="4" w:space="0" w:color="auto"/>
            </w:tcBorders>
            <w:shd w:val="clear" w:color="auto" w:fill="auto"/>
          </w:tcPr>
          <w:p w:rsidR="00175C4C" w:rsidRPr="001D2542" w:rsidRDefault="00175C4C" w:rsidP="00175C4C">
            <w:pPr>
              <w:pStyle w:val="Title1"/>
              <w:spacing w:before="120" w:after="120"/>
              <w:rPr>
                <w:caps/>
                <w:szCs w:val="28"/>
                <w:lang w:eastAsia="zh-CN"/>
              </w:rPr>
            </w:pPr>
          </w:p>
        </w:tc>
      </w:tr>
      <w:tr w:rsidR="00175C4C" w:rsidRPr="001D2542" w:rsidTr="00C9374B">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C9374B" w:rsidRPr="005B29F3" w:rsidRDefault="00C9374B" w:rsidP="00C9374B">
            <w:pPr>
              <w:spacing w:before="240"/>
              <w:rPr>
                <w:b/>
                <w:bCs/>
                <w:lang w:eastAsia="zh-CN"/>
              </w:rPr>
            </w:pPr>
            <w:r>
              <w:rPr>
                <w:rFonts w:hint="eastAsia"/>
                <w:b/>
                <w:bCs/>
                <w:lang w:eastAsia="zh-CN"/>
              </w:rPr>
              <w:t>概</w:t>
            </w:r>
            <w:r w:rsidRPr="00054016">
              <w:rPr>
                <w:rFonts w:hint="eastAsia"/>
                <w:b/>
                <w:bCs/>
                <w:lang w:eastAsia="zh-CN"/>
              </w:rPr>
              <w:t>要</w:t>
            </w:r>
            <w:r w:rsidRPr="005B29F3">
              <w:rPr>
                <w:b/>
                <w:bCs/>
                <w:lang w:eastAsia="zh-CN"/>
              </w:rPr>
              <w:t>：</w:t>
            </w:r>
          </w:p>
          <w:p w:rsidR="005D5B30" w:rsidRPr="002506F1" w:rsidRDefault="005D5B30" w:rsidP="00300D7A">
            <w:pPr>
              <w:ind w:firstLineChars="200" w:firstLine="480"/>
              <w:rPr>
                <w:szCs w:val="24"/>
                <w:highlight w:val="cyan"/>
                <w:lang w:eastAsia="zh-CN"/>
              </w:rPr>
            </w:pPr>
            <w:r>
              <w:rPr>
                <w:rFonts w:hint="eastAsia"/>
                <w:lang w:eastAsia="zh-CN"/>
              </w:rPr>
              <w:t>本报告总结</w:t>
            </w:r>
            <w:r>
              <w:rPr>
                <w:lang w:eastAsia="zh-CN"/>
              </w:rPr>
              <w:t>了</w:t>
            </w:r>
            <w:r>
              <w:rPr>
                <w:rFonts w:hint="eastAsia"/>
                <w:lang w:eastAsia="zh-CN"/>
              </w:rPr>
              <w:t>作为</w:t>
            </w:r>
            <w:r>
              <w:rPr>
                <w:rFonts w:cstheme="minorHAnsi" w:hint="eastAsia"/>
                <w:szCs w:val="24"/>
                <w:lang w:eastAsia="zh-CN"/>
              </w:rPr>
              <w:t>201</w:t>
            </w:r>
            <w:r>
              <w:rPr>
                <w:rFonts w:cstheme="minorHAnsi"/>
                <w:szCs w:val="24"/>
                <w:lang w:eastAsia="zh-CN"/>
              </w:rPr>
              <w:t>7</w:t>
            </w:r>
            <w:r>
              <w:rPr>
                <w:rFonts w:cstheme="minorHAnsi" w:hint="eastAsia"/>
                <w:szCs w:val="24"/>
                <w:lang w:eastAsia="zh-CN"/>
              </w:rPr>
              <w:t>年世界</w:t>
            </w:r>
            <w:r>
              <w:rPr>
                <w:rFonts w:cstheme="minorHAnsi"/>
                <w:szCs w:val="24"/>
                <w:lang w:eastAsia="zh-CN"/>
              </w:rPr>
              <w:t>电信发展大会（</w:t>
            </w:r>
            <w:r>
              <w:rPr>
                <w:rFonts w:cstheme="minorHAnsi" w:hint="eastAsia"/>
                <w:szCs w:val="24"/>
                <w:lang w:eastAsia="zh-CN"/>
              </w:rPr>
              <w:t>W</w:t>
            </w:r>
            <w:r>
              <w:rPr>
                <w:rFonts w:cstheme="minorHAnsi"/>
                <w:szCs w:val="24"/>
                <w:lang w:eastAsia="zh-CN"/>
              </w:rPr>
              <w:t>TDC-17</w:t>
            </w:r>
            <w:r>
              <w:rPr>
                <w:rFonts w:cstheme="minorHAnsi" w:hint="eastAsia"/>
                <w:szCs w:val="24"/>
                <w:lang w:eastAsia="zh-CN"/>
              </w:rPr>
              <w:t>）和</w:t>
            </w:r>
            <w:r>
              <w:rPr>
                <w:rFonts w:cstheme="minorHAnsi" w:hint="eastAsia"/>
                <w:szCs w:val="24"/>
                <w:lang w:eastAsia="zh-CN"/>
              </w:rPr>
              <w:t>201</w:t>
            </w:r>
            <w:r w:rsidR="0032309F">
              <w:rPr>
                <w:rFonts w:cstheme="minorHAnsi"/>
                <w:szCs w:val="24"/>
                <w:lang w:eastAsia="zh-CN"/>
              </w:rPr>
              <w:t>8</w:t>
            </w:r>
            <w:r>
              <w:rPr>
                <w:rFonts w:cstheme="minorHAnsi" w:hint="eastAsia"/>
                <w:szCs w:val="24"/>
                <w:lang w:eastAsia="zh-CN"/>
              </w:rPr>
              <w:t>年</w:t>
            </w:r>
            <w:r>
              <w:rPr>
                <w:rFonts w:cstheme="minorHAnsi"/>
                <w:szCs w:val="24"/>
                <w:lang w:eastAsia="zh-CN"/>
              </w:rPr>
              <w:t>全权代表大会（</w:t>
            </w:r>
            <w:r>
              <w:rPr>
                <w:rFonts w:cstheme="minorHAnsi" w:hint="eastAsia"/>
                <w:szCs w:val="24"/>
                <w:lang w:eastAsia="zh-CN"/>
              </w:rPr>
              <w:t>P</w:t>
            </w:r>
            <w:r>
              <w:rPr>
                <w:rFonts w:cstheme="minorHAnsi"/>
                <w:szCs w:val="24"/>
                <w:lang w:eastAsia="zh-CN"/>
              </w:rPr>
              <w:t>P-1</w:t>
            </w:r>
            <w:r w:rsidR="0032309F">
              <w:rPr>
                <w:rFonts w:cstheme="minorHAnsi"/>
                <w:szCs w:val="24"/>
                <w:lang w:eastAsia="zh-CN"/>
              </w:rPr>
              <w:t>8</w:t>
            </w:r>
            <w:r>
              <w:rPr>
                <w:rFonts w:cstheme="minorHAnsi" w:hint="eastAsia"/>
                <w:szCs w:val="24"/>
                <w:lang w:eastAsia="zh-CN"/>
              </w:rPr>
              <w:t>）</w:t>
            </w:r>
            <w:r>
              <w:rPr>
                <w:rFonts w:cstheme="minorHAnsi" w:hint="eastAsia"/>
                <w:szCs w:val="24"/>
                <w:lang w:val="en-US" w:eastAsia="zh-CN"/>
              </w:rPr>
              <w:t>分别通过</w:t>
            </w:r>
            <w:r>
              <w:rPr>
                <w:rFonts w:cstheme="minorHAnsi" w:hint="eastAsia"/>
                <w:szCs w:val="24"/>
                <w:lang w:eastAsia="zh-CN"/>
              </w:rPr>
              <w:t>的输出</w:t>
            </w:r>
            <w:r>
              <w:rPr>
                <w:rFonts w:cstheme="minorHAnsi"/>
                <w:szCs w:val="24"/>
                <w:lang w:eastAsia="zh-CN"/>
              </w:rPr>
              <w:t>成果</w:t>
            </w:r>
            <w:r>
              <w:rPr>
                <w:rFonts w:cstheme="minorHAnsi" w:hint="eastAsia"/>
                <w:szCs w:val="24"/>
                <w:lang w:eastAsia="zh-CN"/>
              </w:rPr>
              <w:t>和目标</w:t>
            </w:r>
            <w:r>
              <w:rPr>
                <w:rFonts w:cstheme="minorHAnsi"/>
                <w:szCs w:val="24"/>
                <w:lang w:eastAsia="zh-CN"/>
              </w:rPr>
              <w:t>之一的</w:t>
            </w:r>
            <w:r>
              <w:rPr>
                <w:rFonts w:cstheme="minorHAnsi" w:hint="eastAsia"/>
                <w:szCs w:val="24"/>
                <w:lang w:eastAsia="zh-CN"/>
              </w:rPr>
              <w:t>ITU-D</w:t>
            </w:r>
            <w:r>
              <w:rPr>
                <w:rFonts w:cstheme="minorHAnsi" w:hint="eastAsia"/>
                <w:szCs w:val="24"/>
                <w:lang w:eastAsia="zh-CN"/>
              </w:rPr>
              <w:t>的</w:t>
            </w:r>
            <w:r w:rsidR="0032309F">
              <w:rPr>
                <w:rFonts w:cstheme="minorHAnsi" w:hint="eastAsia"/>
                <w:szCs w:val="24"/>
                <w:lang w:eastAsia="zh-CN"/>
              </w:rPr>
              <w:t>基础设施</w:t>
            </w:r>
            <w:r>
              <w:rPr>
                <w:rFonts w:cstheme="minorHAnsi" w:hint="eastAsia"/>
                <w:szCs w:val="24"/>
                <w:lang w:eastAsia="zh-CN"/>
              </w:rPr>
              <w:t>。</w:t>
            </w:r>
          </w:p>
          <w:p w:rsidR="005D5B30" w:rsidRPr="0084165A" w:rsidRDefault="005D5B30" w:rsidP="00300D7A">
            <w:pPr>
              <w:ind w:firstLineChars="200" w:firstLine="480"/>
              <w:rPr>
                <w:rFonts w:ascii="Calibri" w:hAnsi="Calibri"/>
                <w:b/>
                <w:color w:val="800000"/>
                <w:sz w:val="22"/>
                <w:szCs w:val="24"/>
                <w:lang w:eastAsia="zh-CN"/>
              </w:rPr>
            </w:pPr>
            <w:r>
              <w:rPr>
                <w:rFonts w:cstheme="minorHAnsi" w:hint="eastAsia"/>
                <w:szCs w:val="24"/>
                <w:lang w:eastAsia="zh-CN"/>
              </w:rPr>
              <w:t>考虑到基于</w:t>
            </w:r>
            <w:r>
              <w:rPr>
                <w:rFonts w:cstheme="minorHAnsi"/>
                <w:szCs w:val="24"/>
                <w:lang w:eastAsia="zh-CN"/>
              </w:rPr>
              <w:t>结果的</w:t>
            </w:r>
            <w:r>
              <w:rPr>
                <w:rFonts w:cstheme="minorHAnsi" w:hint="eastAsia"/>
                <w:szCs w:val="24"/>
                <w:lang w:eastAsia="zh-CN"/>
              </w:rPr>
              <w:t>管理和</w:t>
            </w:r>
            <w:r>
              <w:rPr>
                <w:rFonts w:cstheme="minorHAnsi"/>
                <w:szCs w:val="24"/>
                <w:lang w:eastAsia="zh-CN"/>
              </w:rPr>
              <w:t>行动</w:t>
            </w:r>
            <w:r>
              <w:rPr>
                <w:rFonts w:cstheme="minorHAnsi" w:hint="eastAsia"/>
                <w:szCs w:val="24"/>
                <w:lang w:eastAsia="zh-CN"/>
              </w:rPr>
              <w:t>，</w:t>
            </w:r>
            <w:r>
              <w:rPr>
                <w:rFonts w:cstheme="minorHAnsi"/>
                <w:szCs w:val="24"/>
                <w:lang w:eastAsia="zh-CN"/>
              </w:rPr>
              <w:t>本报告还介绍了</w:t>
            </w:r>
            <w:r>
              <w:rPr>
                <w:rFonts w:cstheme="minorHAnsi"/>
                <w:szCs w:val="24"/>
                <w:lang w:eastAsia="zh-CN"/>
              </w:rPr>
              <w:t>ITU-D</w:t>
            </w:r>
            <w:r>
              <w:rPr>
                <w:rFonts w:cstheme="minorHAnsi"/>
                <w:szCs w:val="24"/>
                <w:lang w:eastAsia="zh-CN"/>
              </w:rPr>
              <w:t>的</w:t>
            </w:r>
            <w:r w:rsidR="0032309F">
              <w:rPr>
                <w:rFonts w:cstheme="minorHAnsi" w:hint="eastAsia"/>
                <w:szCs w:val="24"/>
                <w:lang w:eastAsia="zh-CN"/>
              </w:rPr>
              <w:t>基础设施</w:t>
            </w:r>
            <w:r>
              <w:rPr>
                <w:rFonts w:cstheme="minorHAnsi"/>
                <w:szCs w:val="24"/>
                <w:lang w:eastAsia="zh-CN"/>
              </w:rPr>
              <w:t>目标和战略、</w:t>
            </w:r>
            <w:r>
              <w:rPr>
                <w:rFonts w:cstheme="minorHAnsi" w:hint="eastAsia"/>
                <w:szCs w:val="24"/>
                <w:lang w:eastAsia="zh-CN"/>
              </w:rPr>
              <w:t>已</w:t>
            </w:r>
            <w:r>
              <w:rPr>
                <w:rFonts w:cstheme="minorHAnsi"/>
                <w:szCs w:val="24"/>
                <w:lang w:eastAsia="zh-CN"/>
              </w:rPr>
              <w:t>采取或规划的主要行动以及</w:t>
            </w:r>
            <w:r>
              <w:rPr>
                <w:rFonts w:cstheme="minorHAnsi" w:hint="eastAsia"/>
                <w:szCs w:val="24"/>
                <w:lang w:eastAsia="zh-CN"/>
              </w:rPr>
              <w:t>未来</w:t>
            </w:r>
            <w:r>
              <w:rPr>
                <w:rFonts w:cstheme="minorHAnsi"/>
                <w:szCs w:val="24"/>
                <w:lang w:eastAsia="zh-CN"/>
              </w:rPr>
              <w:t>落实</w:t>
            </w:r>
            <w:r>
              <w:rPr>
                <w:rFonts w:cstheme="minorHAnsi"/>
                <w:szCs w:val="24"/>
                <w:lang w:eastAsia="zh-CN"/>
              </w:rPr>
              <w:t>ITU-D</w:t>
            </w:r>
            <w:r w:rsidR="0032309F">
              <w:rPr>
                <w:rFonts w:cstheme="minorHAnsi" w:hint="eastAsia"/>
                <w:szCs w:val="24"/>
                <w:lang w:eastAsia="zh-CN"/>
              </w:rPr>
              <w:t>基础设施</w:t>
            </w:r>
            <w:r>
              <w:rPr>
                <w:rFonts w:cstheme="minorHAnsi"/>
                <w:szCs w:val="24"/>
                <w:lang w:eastAsia="zh-CN"/>
              </w:rPr>
              <w:t>的方式。</w:t>
            </w:r>
          </w:p>
          <w:p w:rsidR="00C9374B" w:rsidRPr="005B29F3" w:rsidRDefault="00C9374B" w:rsidP="00C9374B">
            <w:pPr>
              <w:spacing w:before="360"/>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r w:rsidRPr="005B29F3">
              <w:rPr>
                <w:b/>
                <w:bCs/>
                <w:lang w:eastAsia="zh-CN"/>
              </w:rPr>
              <w:t>：</w:t>
            </w:r>
          </w:p>
          <w:p w:rsidR="008E2D9B" w:rsidRPr="001D2542" w:rsidRDefault="00C9374B" w:rsidP="005D5B30">
            <w:pPr>
              <w:ind w:firstLineChars="200" w:firstLine="480"/>
              <w:rPr>
                <w:lang w:eastAsia="zh-CN"/>
              </w:rPr>
            </w:pPr>
            <w:r>
              <w:rPr>
                <w:rFonts w:hint="eastAsia"/>
                <w:szCs w:val="24"/>
                <w:lang w:val="en-US" w:eastAsia="zh-CN"/>
              </w:rPr>
              <w:t>请</w:t>
            </w:r>
            <w:r>
              <w:rPr>
                <w:szCs w:val="24"/>
                <w:lang w:val="en-US" w:eastAsia="zh-CN"/>
              </w:rPr>
              <w:t>TDAG</w:t>
            </w:r>
            <w:r>
              <w:rPr>
                <w:rFonts w:hint="eastAsia"/>
                <w:szCs w:val="24"/>
                <w:lang w:val="en-US" w:eastAsia="zh-CN"/>
              </w:rPr>
              <w:t>将此报告记录在案并提供适当指导。</w:t>
            </w:r>
          </w:p>
        </w:tc>
      </w:tr>
      <w:bookmarkEnd w:id="7"/>
      <w:bookmarkEnd w:id="8"/>
    </w:tbl>
    <w:p w:rsidR="00175C4C" w:rsidRDefault="00175C4C" w:rsidP="00175C4C">
      <w:pPr>
        <w:overflowPunct/>
        <w:autoSpaceDE/>
        <w:autoSpaceDN/>
        <w:adjustRightInd/>
        <w:spacing w:before="0"/>
        <w:textAlignment w:val="auto"/>
        <w:rPr>
          <w:szCs w:val="24"/>
          <w:lang w:eastAsia="zh-CN"/>
        </w:rPr>
      </w:pPr>
    </w:p>
    <w:p w:rsidR="006104FD" w:rsidRPr="00516238" w:rsidRDefault="00174D96" w:rsidP="0036003E">
      <w:pPr>
        <w:pStyle w:val="Heading1"/>
        <w:rPr>
          <w:highlight w:val="yellow"/>
          <w:lang w:eastAsia="zh-CN"/>
        </w:rPr>
      </w:pPr>
      <w:r>
        <w:rPr>
          <w:lang w:eastAsia="zh-CN"/>
        </w:rPr>
        <w:br w:type="page"/>
      </w:r>
      <w:r w:rsidR="00516238">
        <w:rPr>
          <w:lang w:eastAsia="zh-CN"/>
        </w:rPr>
        <w:lastRenderedPageBreak/>
        <w:t>1</w:t>
      </w:r>
      <w:r w:rsidR="00516238">
        <w:rPr>
          <w:lang w:eastAsia="zh-CN"/>
        </w:rPr>
        <w:tab/>
      </w:r>
      <w:r w:rsidR="006104FD" w:rsidRPr="00516238">
        <w:rPr>
          <w:rFonts w:hint="eastAsia"/>
          <w:lang w:eastAsia="zh-CN"/>
        </w:rPr>
        <w:t>背景</w:t>
      </w:r>
    </w:p>
    <w:p w:rsidR="00516238" w:rsidRDefault="006104FD" w:rsidP="00F65227">
      <w:pPr>
        <w:spacing w:after="120"/>
        <w:ind w:firstLineChars="200" w:firstLine="480"/>
        <w:rPr>
          <w:szCs w:val="24"/>
          <w:lang w:val="en-US" w:eastAsia="zh-CN"/>
        </w:rPr>
      </w:pPr>
      <w:bookmarkStart w:id="9" w:name="lt_pId022"/>
      <w:r>
        <w:rPr>
          <w:rFonts w:hint="eastAsia"/>
          <w:szCs w:val="24"/>
          <w:lang w:val="en-US" w:eastAsia="zh-CN"/>
        </w:rPr>
        <w:t>在</w:t>
      </w:r>
      <w:r>
        <w:rPr>
          <w:szCs w:val="24"/>
          <w:lang w:val="en-US" w:eastAsia="zh-CN"/>
        </w:rPr>
        <w:t>世界电信发展大会</w:t>
      </w:r>
      <w:r>
        <w:rPr>
          <w:rFonts w:hint="eastAsia"/>
          <w:szCs w:val="24"/>
          <w:lang w:val="en-US" w:eastAsia="zh-CN"/>
        </w:rPr>
        <w:t>（</w:t>
      </w:r>
      <w:r>
        <w:rPr>
          <w:szCs w:val="24"/>
          <w:lang w:val="en-US" w:eastAsia="zh-CN"/>
        </w:rPr>
        <w:t>WTDC-17</w:t>
      </w:r>
      <w:r>
        <w:rPr>
          <w:rFonts w:hint="eastAsia"/>
          <w:szCs w:val="24"/>
          <w:lang w:val="en-US" w:eastAsia="zh-CN"/>
        </w:rPr>
        <w:t>）</w:t>
      </w:r>
      <w:r>
        <w:rPr>
          <w:szCs w:val="24"/>
          <w:lang w:val="en-US" w:eastAsia="zh-CN"/>
        </w:rPr>
        <w:t>和</w:t>
      </w:r>
      <w:r>
        <w:rPr>
          <w:rFonts w:hint="eastAsia"/>
          <w:szCs w:val="24"/>
          <w:lang w:val="en-US" w:eastAsia="zh-CN"/>
        </w:rPr>
        <w:t>全权代表大会</w:t>
      </w:r>
      <w:r w:rsidR="00611D19">
        <w:rPr>
          <w:rFonts w:hint="eastAsia"/>
          <w:szCs w:val="24"/>
          <w:lang w:val="en-US" w:eastAsia="zh-CN"/>
        </w:rPr>
        <w:t>（</w:t>
      </w:r>
      <w:r w:rsidR="00611D19">
        <w:rPr>
          <w:rFonts w:hint="eastAsia"/>
          <w:szCs w:val="24"/>
          <w:lang w:val="en-US" w:eastAsia="zh-CN"/>
        </w:rPr>
        <w:t>PP-18</w:t>
      </w:r>
      <w:r w:rsidR="00611D19">
        <w:rPr>
          <w:rFonts w:hint="eastAsia"/>
          <w:szCs w:val="24"/>
          <w:lang w:val="en-US" w:eastAsia="zh-CN"/>
        </w:rPr>
        <w:t>）</w:t>
      </w:r>
      <w:r>
        <w:rPr>
          <w:szCs w:val="24"/>
          <w:lang w:val="en-US" w:eastAsia="zh-CN"/>
        </w:rPr>
        <w:t>上，</w:t>
      </w:r>
      <w:r w:rsidR="00611D19">
        <w:rPr>
          <w:rFonts w:hint="eastAsia"/>
          <w:szCs w:val="24"/>
          <w:lang w:val="en-US" w:eastAsia="zh-CN"/>
        </w:rPr>
        <w:t>基础设施</w:t>
      </w:r>
      <w:r>
        <w:rPr>
          <w:rFonts w:hint="eastAsia"/>
          <w:szCs w:val="24"/>
          <w:lang w:val="en-US" w:eastAsia="zh-CN"/>
        </w:rPr>
        <w:t>都</w:t>
      </w:r>
      <w:r>
        <w:rPr>
          <w:szCs w:val="24"/>
          <w:lang w:val="en-US" w:eastAsia="zh-CN"/>
        </w:rPr>
        <w:t>被确立为国际电联成员的主要目标之一。</w:t>
      </w:r>
      <w:bookmarkEnd w:id="9"/>
      <w:r w:rsidR="00611D19">
        <w:rPr>
          <w:rFonts w:hint="eastAsia"/>
          <w:szCs w:val="24"/>
          <w:lang w:val="en-US" w:eastAsia="zh-CN"/>
        </w:rPr>
        <w:t>基础设施</w:t>
      </w:r>
      <w:r w:rsidR="00611D19">
        <w:rPr>
          <w:szCs w:val="24"/>
          <w:lang w:val="en-US" w:eastAsia="zh-CN"/>
        </w:rPr>
        <w:t>亦是联合国可持续发展目标</w:t>
      </w:r>
      <w:r w:rsidR="00611D19">
        <w:rPr>
          <w:rFonts w:hint="eastAsia"/>
          <w:szCs w:val="24"/>
          <w:lang w:val="en-US" w:eastAsia="zh-CN"/>
        </w:rPr>
        <w:t>之一</w:t>
      </w:r>
      <w:r w:rsidR="00F65227">
        <w:rPr>
          <w:szCs w:val="24"/>
          <w:lang w:val="en-US" w:eastAsia="zh-CN"/>
        </w:rPr>
        <w:t xml:space="preserve"> </w:t>
      </w:r>
      <w:r w:rsidR="00F65227" w:rsidRPr="00F65227">
        <w:rPr>
          <w:szCs w:val="24"/>
          <w:lang w:val="en-US" w:eastAsia="zh-CN"/>
        </w:rPr>
        <w:t>–</w:t>
      </w:r>
      <w:r w:rsidR="00F65227">
        <w:rPr>
          <w:szCs w:val="24"/>
          <w:lang w:val="en-US" w:eastAsia="zh-CN"/>
        </w:rPr>
        <w:t xml:space="preserve"> </w:t>
      </w:r>
      <w:r w:rsidR="00611D19">
        <w:rPr>
          <w:szCs w:val="24"/>
          <w:lang w:val="en-US" w:eastAsia="zh-CN"/>
        </w:rPr>
        <w:t>目标</w:t>
      </w:r>
      <w:r w:rsidR="00611D19">
        <w:rPr>
          <w:rFonts w:hint="eastAsia"/>
          <w:szCs w:val="24"/>
          <w:lang w:val="en-US" w:eastAsia="zh-CN"/>
        </w:rPr>
        <w:t>9</w:t>
      </w:r>
      <w:r w:rsidR="00611D19">
        <w:rPr>
          <w:rFonts w:hint="eastAsia"/>
          <w:szCs w:val="24"/>
          <w:lang w:val="en-US" w:eastAsia="zh-CN"/>
        </w:rPr>
        <w:t>“</w:t>
      </w:r>
      <w:r w:rsidR="00611D19" w:rsidRPr="007042EC">
        <w:rPr>
          <w:rFonts w:hint="eastAsia"/>
          <w:lang w:eastAsia="zh-CN"/>
        </w:rPr>
        <w:t>建</w:t>
      </w:r>
      <w:r w:rsidR="00611D19">
        <w:rPr>
          <w:rFonts w:hint="eastAsia"/>
          <w:lang w:eastAsia="zh-CN"/>
        </w:rPr>
        <w:t>设</w:t>
      </w:r>
      <w:r w:rsidR="00611D19" w:rsidRPr="007042EC">
        <w:rPr>
          <w:rFonts w:hint="eastAsia"/>
          <w:lang w:eastAsia="zh-CN"/>
        </w:rPr>
        <w:t>具备抵御灾害能力的基础设施，促进具有包容性的可持续工业化，推动创新</w:t>
      </w:r>
      <w:r w:rsidR="00611D19">
        <w:rPr>
          <w:rFonts w:hint="eastAsia"/>
          <w:lang w:val="en-US" w:eastAsia="zh-CN"/>
        </w:rPr>
        <w:t>。</w:t>
      </w:r>
      <w:r w:rsidR="00611D19">
        <w:rPr>
          <w:rFonts w:hint="eastAsia"/>
          <w:szCs w:val="24"/>
          <w:lang w:val="en-US" w:eastAsia="zh-CN"/>
        </w:rPr>
        <w:t>”</w:t>
      </w:r>
    </w:p>
    <w:p w:rsidR="00516238" w:rsidRPr="00516238" w:rsidRDefault="00782C93" w:rsidP="0036003E">
      <w:pPr>
        <w:pStyle w:val="Heading2"/>
        <w:spacing w:before="280"/>
        <w:rPr>
          <w:lang w:eastAsia="zh-CN"/>
        </w:rPr>
      </w:pPr>
      <w:r w:rsidRPr="00516238">
        <w:rPr>
          <w:lang w:eastAsia="zh-CN"/>
        </w:rPr>
        <w:t>2</w:t>
      </w:r>
      <w:r w:rsidRPr="00516238">
        <w:rPr>
          <w:lang w:eastAsia="zh-CN"/>
        </w:rPr>
        <w:tab/>
      </w:r>
      <w:r w:rsidRPr="00516238">
        <w:rPr>
          <w:rFonts w:hint="eastAsia"/>
          <w:lang w:eastAsia="zh-CN"/>
        </w:rPr>
        <w:t>目标</w:t>
      </w:r>
      <w:r w:rsidRPr="00516238">
        <w:rPr>
          <w:lang w:eastAsia="zh-CN"/>
        </w:rPr>
        <w:t>和</w:t>
      </w:r>
      <w:r w:rsidRPr="00516238">
        <w:rPr>
          <w:rFonts w:hint="eastAsia"/>
          <w:lang w:eastAsia="zh-CN"/>
        </w:rPr>
        <w:t>战略</w:t>
      </w:r>
    </w:p>
    <w:p w:rsidR="006104FD" w:rsidRPr="00687CF7" w:rsidRDefault="00611D19" w:rsidP="00F65227">
      <w:pPr>
        <w:spacing w:after="120"/>
        <w:ind w:firstLineChars="200" w:firstLine="480"/>
        <w:rPr>
          <w:szCs w:val="24"/>
          <w:lang w:eastAsia="ko-KR"/>
        </w:rPr>
      </w:pPr>
      <w:r>
        <w:rPr>
          <w:rFonts w:hint="eastAsia"/>
          <w:lang w:eastAsia="zh-CN"/>
        </w:rPr>
        <w:t>依据</w:t>
      </w:r>
      <w:r>
        <w:rPr>
          <w:lang w:eastAsia="zh-CN"/>
        </w:rPr>
        <w:t>WTDC-17</w:t>
      </w:r>
      <w:r>
        <w:rPr>
          <w:lang w:eastAsia="zh-CN"/>
        </w:rPr>
        <w:t>，</w:t>
      </w:r>
      <w:r>
        <w:rPr>
          <w:lang w:eastAsia="zh-CN"/>
        </w:rPr>
        <w:t>ITU-D</w:t>
      </w:r>
      <w:r>
        <w:rPr>
          <w:lang w:eastAsia="zh-CN"/>
        </w:rPr>
        <w:t>基础设施的主要目标</w:t>
      </w:r>
      <w:r>
        <w:rPr>
          <w:rFonts w:hint="eastAsia"/>
          <w:lang w:eastAsia="zh-CN"/>
        </w:rPr>
        <w:t>是</w:t>
      </w:r>
      <w:r w:rsidR="00232681" w:rsidRPr="000F3BC3">
        <w:rPr>
          <w:lang w:eastAsia="zh-CN"/>
        </w:rPr>
        <w:t>帮助</w:t>
      </w:r>
      <w:r w:rsidR="00232681" w:rsidRPr="000F3BC3">
        <w:rPr>
          <w:rFonts w:hint="eastAsia"/>
          <w:lang w:eastAsia="zh-CN"/>
        </w:rPr>
        <w:t>国际电</w:t>
      </w:r>
      <w:r w:rsidR="00232681">
        <w:rPr>
          <w:rFonts w:hint="eastAsia"/>
          <w:lang w:eastAsia="zh-CN"/>
        </w:rPr>
        <w:t>联</w:t>
      </w:r>
      <w:r w:rsidR="00232681" w:rsidRPr="000F3BC3">
        <w:rPr>
          <w:lang w:eastAsia="zh-CN"/>
        </w:rPr>
        <w:t>成员国和</w:t>
      </w:r>
      <w:r w:rsidR="00232681" w:rsidRPr="000F3BC3">
        <w:rPr>
          <w:lang w:eastAsia="zh-CN"/>
        </w:rPr>
        <w:t>ITU</w:t>
      </w:r>
      <w:r w:rsidR="00232681" w:rsidRPr="000F3BC3">
        <w:rPr>
          <w:rFonts w:hint="eastAsia"/>
          <w:lang w:eastAsia="zh-CN"/>
        </w:rPr>
        <w:t>-</w:t>
      </w:r>
      <w:r w:rsidR="00232681" w:rsidRPr="000F3BC3">
        <w:rPr>
          <w:lang w:eastAsia="zh-CN"/>
        </w:rPr>
        <w:t>D</w:t>
      </w:r>
      <w:r w:rsidR="00232681">
        <w:rPr>
          <w:rFonts w:hint="eastAsia"/>
          <w:lang w:eastAsia="zh-CN"/>
        </w:rPr>
        <w:t>的部门</w:t>
      </w:r>
      <w:r w:rsidR="00232681" w:rsidRPr="000F3BC3">
        <w:rPr>
          <w:lang w:eastAsia="zh-CN"/>
        </w:rPr>
        <w:t>成员</w:t>
      </w:r>
      <w:r>
        <w:rPr>
          <w:rFonts w:hint="eastAsia"/>
          <w:lang w:eastAsia="zh-CN"/>
        </w:rPr>
        <w:t>在</w:t>
      </w:r>
      <w:r>
        <w:rPr>
          <w:lang w:eastAsia="zh-CN"/>
        </w:rPr>
        <w:t>最大程度上</w:t>
      </w:r>
      <w:r w:rsidR="00232681" w:rsidRPr="000F3BC3">
        <w:rPr>
          <w:lang w:eastAsia="zh-CN"/>
        </w:rPr>
        <w:t>使用</w:t>
      </w:r>
      <w:r w:rsidR="003A0CC1" w:rsidRPr="000F3BC3">
        <w:rPr>
          <w:lang w:eastAsia="zh-CN"/>
        </w:rPr>
        <w:t>新技术</w:t>
      </w:r>
      <w:r w:rsidR="003A0CC1">
        <w:rPr>
          <w:rFonts w:hint="eastAsia"/>
          <w:lang w:eastAsia="zh-CN"/>
        </w:rPr>
        <w:t>，</w:t>
      </w:r>
      <w:r w:rsidR="00232681" w:rsidRPr="000F3BC3">
        <w:rPr>
          <w:lang w:eastAsia="zh-CN"/>
        </w:rPr>
        <w:t>发展信息</w:t>
      </w:r>
      <w:r w:rsidR="00232681">
        <w:rPr>
          <w:lang w:eastAsia="zh-CN"/>
        </w:rPr>
        <w:t>通</w:t>
      </w:r>
      <w:r w:rsidR="00232681" w:rsidRPr="000F3BC3">
        <w:rPr>
          <w:lang w:eastAsia="zh-CN"/>
        </w:rPr>
        <w:t>信基础设施</w:t>
      </w:r>
      <w:r w:rsidR="003A0CC1">
        <w:rPr>
          <w:rFonts w:hint="eastAsia"/>
          <w:lang w:eastAsia="zh-CN"/>
        </w:rPr>
        <w:t>和</w:t>
      </w:r>
      <w:r w:rsidR="003A0CC1">
        <w:rPr>
          <w:lang w:eastAsia="zh-CN"/>
        </w:rPr>
        <w:t>服务</w:t>
      </w:r>
      <w:r w:rsidR="00232681" w:rsidRPr="000F3BC3">
        <w:rPr>
          <w:lang w:eastAsia="zh-CN"/>
        </w:rPr>
        <w:t>，</w:t>
      </w:r>
      <w:r w:rsidR="003A0CC1">
        <w:rPr>
          <w:rFonts w:hint="eastAsia"/>
          <w:lang w:eastAsia="zh-CN"/>
        </w:rPr>
        <w:t>建设</w:t>
      </w:r>
      <w:r w:rsidR="00232681" w:rsidRPr="000F3BC3">
        <w:rPr>
          <w:lang w:eastAsia="zh-CN"/>
        </w:rPr>
        <w:t>国际电信</w:t>
      </w:r>
      <w:r w:rsidR="00232681" w:rsidRPr="000F3BC3">
        <w:rPr>
          <w:lang w:eastAsia="zh-CN"/>
        </w:rPr>
        <w:t>/ICT</w:t>
      </w:r>
      <w:r w:rsidR="00232681" w:rsidRPr="000F3BC3">
        <w:rPr>
          <w:lang w:eastAsia="zh-CN"/>
        </w:rPr>
        <w:t>基础设施</w:t>
      </w:r>
      <w:r w:rsidR="00846729">
        <w:rPr>
          <w:rFonts w:hint="eastAsia"/>
          <w:lang w:eastAsia="zh-CN"/>
        </w:rPr>
        <w:t>。</w:t>
      </w:r>
      <w:r w:rsidR="006104FD" w:rsidRPr="00687CF7">
        <w:rPr>
          <w:szCs w:val="24"/>
          <w:lang w:eastAsia="ko-KR"/>
        </w:rPr>
        <w:t>ITU-D</w:t>
      </w:r>
      <w:r w:rsidR="00846729">
        <w:rPr>
          <w:rFonts w:hint="eastAsia"/>
          <w:szCs w:val="24"/>
          <w:lang w:eastAsia="zh-CN"/>
        </w:rPr>
        <w:t>基础设施</w:t>
      </w:r>
      <w:r w:rsidR="00846729">
        <w:rPr>
          <w:szCs w:val="24"/>
          <w:lang w:eastAsia="zh-CN"/>
        </w:rPr>
        <w:t>的主要重点领域包括：</w:t>
      </w:r>
    </w:p>
    <w:p w:rsidR="006104FD" w:rsidRPr="00516238" w:rsidRDefault="00516238" w:rsidP="003F2192">
      <w:pPr>
        <w:pStyle w:val="enumlev1"/>
        <w:rPr>
          <w:lang w:eastAsia="zh-CN"/>
        </w:rPr>
      </w:pPr>
      <w:r>
        <w:rPr>
          <w:lang w:eastAsia="zh-CN"/>
        </w:rPr>
        <w:t>–</w:t>
      </w:r>
      <w:r>
        <w:rPr>
          <w:lang w:eastAsia="zh-CN"/>
        </w:rPr>
        <w:tab/>
      </w:r>
      <w:r w:rsidR="004D013D" w:rsidRPr="00516238">
        <w:rPr>
          <w:rFonts w:hint="eastAsia"/>
          <w:lang w:eastAsia="zh-CN"/>
        </w:rPr>
        <w:t>下一代网络，包括用于智能电网的</w:t>
      </w:r>
      <w:r w:rsidR="004D013D" w:rsidRPr="00516238">
        <w:rPr>
          <w:rFonts w:hint="eastAsia"/>
          <w:lang w:eastAsia="zh-CN"/>
        </w:rPr>
        <w:t>ICT</w:t>
      </w:r>
      <w:r w:rsidR="004D013D" w:rsidRPr="00516238">
        <w:rPr>
          <w:rFonts w:hint="eastAsia"/>
          <w:lang w:eastAsia="zh-CN"/>
        </w:rPr>
        <w:t>网络和未来网络；</w:t>
      </w:r>
    </w:p>
    <w:p w:rsidR="006104FD" w:rsidRPr="00516238" w:rsidRDefault="00516238" w:rsidP="003F2192">
      <w:pPr>
        <w:pStyle w:val="enumlev1"/>
        <w:rPr>
          <w:bCs/>
          <w:szCs w:val="24"/>
          <w:highlight w:val="cyan"/>
          <w:lang w:eastAsia="zh-CN"/>
        </w:rPr>
      </w:pPr>
      <w:r>
        <w:rPr>
          <w:lang w:eastAsia="zh-CN"/>
        </w:rPr>
        <w:t>–</w:t>
      </w:r>
      <w:r>
        <w:rPr>
          <w:lang w:eastAsia="zh-CN"/>
        </w:rPr>
        <w:tab/>
      </w:r>
      <w:r w:rsidR="001C6373" w:rsidRPr="00D916B3">
        <w:rPr>
          <w:rFonts w:ascii="Calibri" w:eastAsia="SimSun" w:hAnsi="Calibri" w:cs="Microsoft YaHei" w:hint="eastAsia"/>
          <w:bCs/>
          <w:szCs w:val="24"/>
          <w:lang w:eastAsia="zh-CN"/>
        </w:rPr>
        <w:t>宽带网：</w:t>
      </w:r>
      <w:r w:rsidR="004D013D" w:rsidRPr="00D916B3">
        <w:rPr>
          <w:rFonts w:ascii="Calibri" w:eastAsia="SimSun" w:hAnsi="Calibri" w:hint="eastAsia"/>
          <w:lang w:eastAsia="zh-CN"/>
        </w:rPr>
        <w:t>有线与无线技术</w:t>
      </w:r>
      <w:r w:rsidR="004D013D" w:rsidRPr="00D916B3">
        <w:rPr>
          <w:rFonts w:ascii="Calibri" w:eastAsia="SimSun" w:hAnsi="Calibri" w:cs="Microsoft YaHei" w:hint="eastAsia"/>
          <w:bCs/>
          <w:szCs w:val="24"/>
          <w:lang w:eastAsia="zh-CN"/>
        </w:rPr>
        <w:t>，包括国际移动通信（</w:t>
      </w:r>
      <w:r w:rsidR="004D013D" w:rsidRPr="00D916B3">
        <w:rPr>
          <w:rFonts w:ascii="Calibri" w:eastAsia="SimSun" w:hAnsi="Calibri" w:cstheme="minorHAnsi" w:hint="eastAsia"/>
          <w:bCs/>
          <w:szCs w:val="24"/>
          <w:lang w:eastAsia="zh-CN"/>
        </w:rPr>
        <w:t>IMT</w:t>
      </w:r>
      <w:r w:rsidR="004D013D" w:rsidRPr="00D916B3">
        <w:rPr>
          <w:rFonts w:ascii="Calibri" w:eastAsia="SimSun" w:hAnsi="Calibri" w:cs="Microsoft YaHei" w:hint="eastAsia"/>
          <w:bCs/>
          <w:szCs w:val="24"/>
          <w:lang w:eastAsia="zh-CN"/>
        </w:rPr>
        <w:t>）、卫星通信和对物联网（</w:t>
      </w:r>
      <w:proofErr w:type="spellStart"/>
      <w:r w:rsidR="004D013D" w:rsidRPr="00D916B3">
        <w:rPr>
          <w:rFonts w:ascii="Calibri" w:eastAsia="SimSun" w:hAnsi="Calibri" w:cstheme="minorHAnsi" w:hint="eastAsia"/>
          <w:bCs/>
          <w:szCs w:val="24"/>
          <w:lang w:eastAsia="zh-CN"/>
        </w:rPr>
        <w:t>IoT</w:t>
      </w:r>
      <w:proofErr w:type="spellEnd"/>
      <w:r w:rsidR="004D013D" w:rsidRPr="00D916B3">
        <w:rPr>
          <w:rFonts w:ascii="Calibri" w:eastAsia="SimSun" w:hAnsi="Calibri" w:cs="Microsoft YaHei" w:hint="eastAsia"/>
          <w:bCs/>
          <w:szCs w:val="24"/>
          <w:lang w:eastAsia="zh-CN"/>
        </w:rPr>
        <w:t>）的支持；</w:t>
      </w:r>
    </w:p>
    <w:p w:rsidR="006104FD" w:rsidRPr="00687CF7" w:rsidRDefault="00516238" w:rsidP="003F2192">
      <w:pPr>
        <w:pStyle w:val="enumlev1"/>
        <w:rPr>
          <w:bCs/>
          <w:szCs w:val="24"/>
          <w:lang w:eastAsia="zh-CN"/>
        </w:rPr>
      </w:pPr>
      <w:r>
        <w:rPr>
          <w:lang w:eastAsia="zh-CN"/>
        </w:rPr>
        <w:t>–</w:t>
      </w:r>
      <w:r>
        <w:rPr>
          <w:lang w:eastAsia="zh-CN"/>
        </w:rPr>
        <w:tab/>
      </w:r>
      <w:r w:rsidR="004D013D" w:rsidRPr="005E61A8">
        <w:rPr>
          <w:rFonts w:hint="eastAsia"/>
          <w:lang w:eastAsia="zh-CN"/>
        </w:rPr>
        <w:t>农村</w:t>
      </w:r>
      <w:r w:rsidR="004D013D" w:rsidRPr="005E61A8">
        <w:rPr>
          <w:lang w:eastAsia="zh-CN"/>
        </w:rPr>
        <w:t>通信</w:t>
      </w:r>
      <w:r w:rsidR="004D013D">
        <w:rPr>
          <w:rFonts w:cstheme="minorHAnsi"/>
          <w:szCs w:val="24"/>
          <w:lang w:eastAsia="zh-CN"/>
        </w:rPr>
        <w:t>；</w:t>
      </w:r>
    </w:p>
    <w:p w:rsidR="006104FD" w:rsidRPr="00687CF7" w:rsidRDefault="00516238" w:rsidP="003F2192">
      <w:pPr>
        <w:pStyle w:val="enumlev1"/>
        <w:rPr>
          <w:bCs/>
          <w:szCs w:val="24"/>
          <w:lang w:eastAsia="zh-CN"/>
        </w:rPr>
      </w:pPr>
      <w:r>
        <w:rPr>
          <w:lang w:eastAsia="zh-CN"/>
        </w:rPr>
        <w:t>–</w:t>
      </w:r>
      <w:r>
        <w:rPr>
          <w:lang w:eastAsia="zh-CN"/>
        </w:rPr>
        <w:tab/>
      </w:r>
      <w:r w:rsidR="00BE0F78" w:rsidRPr="00516238">
        <w:rPr>
          <w:rFonts w:hint="eastAsia"/>
          <w:lang w:eastAsia="zh-CN"/>
        </w:rPr>
        <w:t>缩小</w:t>
      </w:r>
      <w:r w:rsidR="00BE0F78" w:rsidRPr="00516238">
        <w:rPr>
          <w:lang w:eastAsia="zh-CN"/>
        </w:rPr>
        <w:t>标准化工作差距</w:t>
      </w:r>
      <w:r w:rsidR="00BE0F78">
        <w:rPr>
          <w:rFonts w:cstheme="minorHAnsi"/>
          <w:szCs w:val="24"/>
          <w:lang w:eastAsia="zh-CN"/>
        </w:rPr>
        <w:t>；</w:t>
      </w:r>
    </w:p>
    <w:p w:rsidR="006104FD" w:rsidRPr="00687CF7" w:rsidRDefault="00516238" w:rsidP="00D916B3">
      <w:pPr>
        <w:pStyle w:val="enumlev1"/>
        <w:rPr>
          <w:bCs/>
          <w:szCs w:val="24"/>
          <w:lang w:eastAsia="zh-CN"/>
        </w:rPr>
      </w:pPr>
      <w:r>
        <w:rPr>
          <w:lang w:eastAsia="zh-CN"/>
        </w:rPr>
        <w:t>–</w:t>
      </w:r>
      <w:r>
        <w:rPr>
          <w:lang w:eastAsia="zh-CN"/>
        </w:rPr>
        <w:tab/>
      </w:r>
      <w:r w:rsidR="00BE0F78" w:rsidRPr="00D916B3">
        <w:rPr>
          <w:rFonts w:ascii="Calibri" w:eastAsia="SimSun" w:hAnsi="Calibri" w:hint="eastAsia"/>
          <w:lang w:eastAsia="zh-CN"/>
        </w:rPr>
        <w:t>一致性</w:t>
      </w:r>
      <w:r w:rsidR="00BE0F78" w:rsidRPr="00D916B3">
        <w:rPr>
          <w:rFonts w:ascii="Calibri" w:eastAsia="SimSun" w:hAnsi="Calibri"/>
          <w:lang w:eastAsia="zh-CN"/>
        </w:rPr>
        <w:t>与互操作性</w:t>
      </w:r>
      <w:r w:rsidR="00BE0F78" w:rsidRPr="00D916B3">
        <w:rPr>
          <w:rFonts w:ascii="Calibri" w:eastAsia="SimSun" w:hAnsi="Calibri" w:cstheme="minorHAnsi"/>
          <w:szCs w:val="24"/>
          <w:lang w:eastAsia="zh-CN"/>
        </w:rPr>
        <w:t>（</w:t>
      </w:r>
      <w:r w:rsidR="00BE0F78" w:rsidRPr="00D916B3">
        <w:rPr>
          <w:rFonts w:ascii="Calibri" w:eastAsia="SimSun" w:hAnsi="Calibri" w:cstheme="minorHAnsi" w:hint="eastAsia"/>
          <w:szCs w:val="24"/>
          <w:lang w:eastAsia="zh-CN"/>
        </w:rPr>
        <w:t>C</w:t>
      </w:r>
      <w:r w:rsidR="00D916B3" w:rsidRPr="00687CF7">
        <w:rPr>
          <w:rFonts w:cstheme="minorHAnsi"/>
          <w:szCs w:val="24"/>
          <w:lang w:eastAsia="zh-CN"/>
        </w:rPr>
        <w:t>&amp;</w:t>
      </w:r>
      <w:r w:rsidR="00BE0F78" w:rsidRPr="00D916B3">
        <w:rPr>
          <w:rFonts w:ascii="Calibri" w:eastAsia="SimSun" w:hAnsi="Calibri" w:cstheme="minorHAnsi" w:hint="eastAsia"/>
          <w:szCs w:val="24"/>
          <w:lang w:eastAsia="zh-CN"/>
        </w:rPr>
        <w:t>I</w:t>
      </w:r>
      <w:r w:rsidR="00BE0F78" w:rsidRPr="00D916B3">
        <w:rPr>
          <w:rFonts w:ascii="Calibri" w:eastAsia="SimSun" w:hAnsi="Calibri" w:cstheme="minorHAnsi" w:hint="eastAsia"/>
          <w:szCs w:val="24"/>
          <w:lang w:eastAsia="zh-CN"/>
        </w:rPr>
        <w:t>）</w:t>
      </w:r>
      <w:r w:rsidRPr="00D916B3">
        <w:rPr>
          <w:rFonts w:ascii="Calibri" w:eastAsia="SimSun" w:hAnsi="Calibri" w:cstheme="minorHAnsi" w:hint="eastAsia"/>
          <w:szCs w:val="24"/>
          <w:lang w:eastAsia="zh-CN"/>
        </w:rPr>
        <w:t>；</w:t>
      </w:r>
    </w:p>
    <w:p w:rsidR="006104FD" w:rsidRPr="00687CF7" w:rsidRDefault="00516238" w:rsidP="003F2192">
      <w:pPr>
        <w:pStyle w:val="enumlev1"/>
        <w:rPr>
          <w:bCs/>
          <w:szCs w:val="24"/>
          <w:lang w:eastAsia="zh-CN"/>
        </w:rPr>
      </w:pPr>
      <w:r>
        <w:rPr>
          <w:lang w:eastAsia="zh-CN"/>
        </w:rPr>
        <w:t>–</w:t>
      </w:r>
      <w:r>
        <w:rPr>
          <w:lang w:eastAsia="zh-CN"/>
        </w:rPr>
        <w:tab/>
      </w:r>
      <w:r w:rsidR="00846729" w:rsidRPr="005E61A8">
        <w:rPr>
          <w:rFonts w:hint="eastAsia"/>
          <w:lang w:eastAsia="zh-CN"/>
        </w:rPr>
        <w:t>广播</w:t>
      </w:r>
      <w:r>
        <w:rPr>
          <w:rFonts w:cstheme="minorHAnsi" w:hint="eastAsia"/>
          <w:szCs w:val="24"/>
          <w:lang w:eastAsia="zh-CN"/>
        </w:rPr>
        <w:t>；</w:t>
      </w:r>
    </w:p>
    <w:p w:rsidR="006104FD" w:rsidRPr="00687CF7" w:rsidRDefault="00516238" w:rsidP="003F2192">
      <w:pPr>
        <w:pStyle w:val="enumlev1"/>
        <w:rPr>
          <w:rFonts w:cstheme="minorHAnsi"/>
          <w:b/>
          <w:bCs/>
          <w:szCs w:val="24"/>
          <w:lang w:eastAsia="zh-CN"/>
        </w:rPr>
      </w:pPr>
      <w:r>
        <w:rPr>
          <w:lang w:eastAsia="zh-CN"/>
        </w:rPr>
        <w:t>–</w:t>
      </w:r>
      <w:r>
        <w:rPr>
          <w:lang w:eastAsia="zh-CN"/>
        </w:rPr>
        <w:tab/>
      </w:r>
      <w:r w:rsidR="00846729" w:rsidRPr="005E61A8">
        <w:rPr>
          <w:rFonts w:hint="eastAsia"/>
          <w:lang w:eastAsia="zh-CN"/>
        </w:rPr>
        <w:t>频谱</w:t>
      </w:r>
      <w:r w:rsidR="00846729" w:rsidRPr="005E61A8">
        <w:rPr>
          <w:lang w:eastAsia="zh-CN"/>
        </w:rPr>
        <w:t>管理</w:t>
      </w:r>
      <w:r>
        <w:rPr>
          <w:rFonts w:cstheme="minorHAnsi" w:hint="eastAsia"/>
          <w:szCs w:val="24"/>
          <w:lang w:eastAsia="zh-CN"/>
        </w:rPr>
        <w:t>。</w:t>
      </w:r>
    </w:p>
    <w:p w:rsidR="006104FD" w:rsidRPr="00A70BFE" w:rsidRDefault="00A70BFE" w:rsidP="0036003E">
      <w:pPr>
        <w:pStyle w:val="Heading1"/>
        <w:rPr>
          <w:lang w:eastAsia="zh-CN"/>
        </w:rPr>
      </w:pPr>
      <w:r>
        <w:rPr>
          <w:rFonts w:hint="eastAsia"/>
          <w:lang w:eastAsia="zh-CN"/>
        </w:rPr>
        <w:t>3</w:t>
      </w:r>
      <w:r>
        <w:rPr>
          <w:lang w:eastAsia="zh-CN"/>
        </w:rPr>
        <w:tab/>
      </w:r>
      <w:r w:rsidR="004174C6" w:rsidRPr="00A70BFE">
        <w:rPr>
          <w:rFonts w:hint="eastAsia"/>
          <w:lang w:eastAsia="zh-CN"/>
        </w:rPr>
        <w:t>主要行动和</w:t>
      </w:r>
      <w:r w:rsidR="004174C6" w:rsidRPr="00A70BFE">
        <w:rPr>
          <w:lang w:eastAsia="zh-CN"/>
        </w:rPr>
        <w:t>结果</w:t>
      </w:r>
    </w:p>
    <w:p w:rsidR="006104FD" w:rsidRPr="002506F1" w:rsidRDefault="004174C6" w:rsidP="00A70BFE">
      <w:pPr>
        <w:spacing w:after="120"/>
        <w:ind w:firstLineChars="200" w:firstLine="480"/>
        <w:rPr>
          <w:rFonts w:ascii="Calibri" w:hAnsi="Calibri" w:cstheme="minorHAnsi"/>
          <w:b/>
          <w:color w:val="800000"/>
          <w:sz w:val="22"/>
          <w:szCs w:val="24"/>
          <w:lang w:eastAsia="zh-CN"/>
        </w:rPr>
      </w:pPr>
      <w:r>
        <w:rPr>
          <w:rFonts w:hint="eastAsia"/>
          <w:szCs w:val="24"/>
          <w:lang w:eastAsia="zh-CN"/>
        </w:rPr>
        <w:t>电信发展局</w:t>
      </w:r>
      <w:r>
        <w:rPr>
          <w:szCs w:val="24"/>
          <w:lang w:eastAsia="zh-CN"/>
        </w:rPr>
        <w:t>开展了若干</w:t>
      </w:r>
      <w:r>
        <w:rPr>
          <w:rFonts w:hint="eastAsia"/>
          <w:szCs w:val="24"/>
          <w:lang w:eastAsia="zh-CN"/>
        </w:rPr>
        <w:t>主要</w:t>
      </w:r>
      <w:r>
        <w:rPr>
          <w:szCs w:val="24"/>
          <w:lang w:eastAsia="zh-CN"/>
        </w:rPr>
        <w:t>行动，如</w:t>
      </w:r>
      <w:r>
        <w:rPr>
          <w:rFonts w:hint="eastAsia"/>
          <w:szCs w:val="24"/>
          <w:lang w:eastAsia="zh-CN"/>
        </w:rPr>
        <w:t>开发</w:t>
      </w:r>
      <w:r>
        <w:rPr>
          <w:szCs w:val="24"/>
          <w:lang w:eastAsia="zh-CN"/>
        </w:rPr>
        <w:t>工具包，举办国家和区域性</w:t>
      </w:r>
      <w:r w:rsidR="00846729">
        <w:rPr>
          <w:rFonts w:hint="eastAsia"/>
          <w:szCs w:val="24"/>
          <w:lang w:eastAsia="zh-CN"/>
        </w:rPr>
        <w:t>基础设施</w:t>
      </w:r>
      <w:r>
        <w:rPr>
          <w:szCs w:val="24"/>
          <w:lang w:eastAsia="zh-CN"/>
        </w:rPr>
        <w:t>能力建设讲习班，开展国家</w:t>
      </w:r>
      <w:r w:rsidR="00846729">
        <w:rPr>
          <w:rFonts w:hint="eastAsia"/>
          <w:szCs w:val="24"/>
          <w:lang w:eastAsia="zh-CN"/>
        </w:rPr>
        <w:t>频谱</w:t>
      </w:r>
      <w:r w:rsidR="00846729">
        <w:rPr>
          <w:szCs w:val="24"/>
          <w:lang w:eastAsia="zh-CN"/>
        </w:rPr>
        <w:t>管理</w:t>
      </w:r>
      <w:r>
        <w:rPr>
          <w:szCs w:val="24"/>
          <w:lang w:eastAsia="zh-CN"/>
        </w:rPr>
        <w:t>评定，为</w:t>
      </w:r>
      <w:r w:rsidR="00846729">
        <w:rPr>
          <w:rFonts w:hint="eastAsia"/>
          <w:szCs w:val="24"/>
          <w:lang w:eastAsia="zh-CN"/>
        </w:rPr>
        <w:t>建设</w:t>
      </w:r>
      <w:r>
        <w:rPr>
          <w:szCs w:val="24"/>
          <w:lang w:eastAsia="zh-CN"/>
        </w:rPr>
        <w:t>和推进</w:t>
      </w:r>
      <w:r w:rsidR="00846729">
        <w:rPr>
          <w:rFonts w:hint="eastAsia"/>
          <w:szCs w:val="24"/>
          <w:lang w:eastAsia="zh-CN"/>
        </w:rPr>
        <w:t>基础设施</w:t>
      </w:r>
      <w:r>
        <w:rPr>
          <w:szCs w:val="24"/>
          <w:lang w:eastAsia="zh-CN"/>
        </w:rPr>
        <w:t>以及交流有关议题的</w:t>
      </w:r>
      <w:r>
        <w:rPr>
          <w:rFonts w:hint="eastAsia"/>
          <w:szCs w:val="24"/>
          <w:lang w:eastAsia="zh-CN"/>
        </w:rPr>
        <w:t>知识</w:t>
      </w:r>
      <w:r>
        <w:rPr>
          <w:szCs w:val="24"/>
          <w:lang w:eastAsia="zh-CN"/>
        </w:rPr>
        <w:t>和信息</w:t>
      </w:r>
      <w:r w:rsidR="00846729">
        <w:rPr>
          <w:rFonts w:hint="eastAsia"/>
          <w:szCs w:val="24"/>
          <w:lang w:eastAsia="zh-CN"/>
        </w:rPr>
        <w:t>提供</w:t>
      </w:r>
      <w:r w:rsidR="00846729">
        <w:rPr>
          <w:szCs w:val="24"/>
          <w:lang w:eastAsia="zh-CN"/>
        </w:rPr>
        <w:t>帮助</w:t>
      </w:r>
      <w:r>
        <w:rPr>
          <w:szCs w:val="24"/>
          <w:lang w:eastAsia="zh-CN"/>
        </w:rPr>
        <w:t>。</w:t>
      </w:r>
    </w:p>
    <w:p w:rsidR="006104FD" w:rsidRPr="00A70BFE" w:rsidRDefault="00A70BFE" w:rsidP="0036003E">
      <w:pPr>
        <w:pStyle w:val="Heading2"/>
        <w:rPr>
          <w:lang w:eastAsia="zh-CN"/>
        </w:rPr>
      </w:pPr>
      <w:r>
        <w:rPr>
          <w:rFonts w:hint="eastAsia"/>
          <w:lang w:eastAsia="zh-CN"/>
        </w:rPr>
        <w:t>3.</w:t>
      </w:r>
      <w:r>
        <w:rPr>
          <w:lang w:eastAsia="zh-CN"/>
        </w:rPr>
        <w:t>1</w:t>
      </w:r>
      <w:r>
        <w:rPr>
          <w:lang w:eastAsia="zh-CN"/>
        </w:rPr>
        <w:tab/>
      </w:r>
      <w:r w:rsidR="0042030A" w:rsidRPr="00A70BFE">
        <w:rPr>
          <w:rFonts w:hint="eastAsia"/>
          <w:lang w:eastAsia="zh-CN"/>
        </w:rPr>
        <w:t>基础设施</w:t>
      </w:r>
      <w:r w:rsidR="0042030A" w:rsidRPr="00A70BFE">
        <w:rPr>
          <w:lang w:eastAsia="zh-CN"/>
        </w:rPr>
        <w:t>工具包和出版物</w:t>
      </w:r>
    </w:p>
    <w:p w:rsidR="006104FD" w:rsidRPr="00687CF7" w:rsidRDefault="007C08D2" w:rsidP="00D916B3">
      <w:pPr>
        <w:overflowPunct/>
        <w:autoSpaceDE/>
        <w:autoSpaceDN/>
        <w:adjustRightInd/>
        <w:spacing w:after="120"/>
        <w:ind w:firstLineChars="200" w:firstLine="480"/>
        <w:textAlignment w:val="auto"/>
        <w:rPr>
          <w:rFonts w:cstheme="minorHAnsi"/>
          <w:b/>
          <w:color w:val="000000" w:themeColor="text1"/>
          <w:szCs w:val="24"/>
          <w:lang w:eastAsia="zh-CN"/>
        </w:rPr>
      </w:pPr>
      <w:r w:rsidRPr="00244C37">
        <w:rPr>
          <w:rFonts w:hint="eastAsia"/>
          <w:szCs w:val="24"/>
          <w:lang w:eastAsia="zh-CN"/>
        </w:rPr>
        <w:t>电信发展局利用从主管部门、监管机构、运营商和公共来源获得的信息实施并更新了国际电联宽带地图</w:t>
      </w:r>
      <w:r w:rsidR="00D916B3">
        <w:rPr>
          <w:rFonts w:cstheme="minorHAnsi" w:hint="eastAsia"/>
          <w:color w:val="000000"/>
          <w:szCs w:val="24"/>
          <w:lang w:eastAsia="zh-CN"/>
        </w:rPr>
        <w:t>（</w:t>
      </w:r>
      <w:hyperlink r:id="rId9" w:history="1">
        <w:r w:rsidR="00244C37" w:rsidRPr="00687CF7">
          <w:rPr>
            <w:rStyle w:val="Hyperlink"/>
            <w:rFonts w:cstheme="minorHAnsi"/>
            <w:szCs w:val="24"/>
          </w:rPr>
          <w:t>http://itu.int/go/Maps</w:t>
        </w:r>
      </w:hyperlink>
      <w:r w:rsidR="00D916B3">
        <w:rPr>
          <w:rFonts w:cstheme="minorHAnsi" w:hint="eastAsia"/>
          <w:color w:val="000000"/>
          <w:szCs w:val="24"/>
          <w:lang w:eastAsia="zh-CN"/>
        </w:rPr>
        <w:t>）</w:t>
      </w:r>
      <w:r w:rsidRPr="00244C37">
        <w:rPr>
          <w:rFonts w:hint="eastAsia"/>
          <w:szCs w:val="24"/>
          <w:lang w:eastAsia="zh-CN"/>
        </w:rPr>
        <w:t>。该地图展示了来自全球</w:t>
      </w:r>
      <w:r w:rsidRPr="00244C37">
        <w:rPr>
          <w:rFonts w:hint="eastAsia"/>
          <w:szCs w:val="24"/>
          <w:lang w:eastAsia="zh-CN"/>
        </w:rPr>
        <w:t>443</w:t>
      </w:r>
      <w:r w:rsidRPr="00244C37">
        <w:rPr>
          <w:rFonts w:hint="eastAsia"/>
          <w:szCs w:val="24"/>
          <w:lang w:eastAsia="zh-CN"/>
        </w:rPr>
        <w:t>个运营商网络、</w:t>
      </w:r>
      <w:r w:rsidR="00921F78">
        <w:rPr>
          <w:szCs w:val="24"/>
          <w:lang w:eastAsia="zh-CN"/>
        </w:rPr>
        <w:t>13,726,736</w:t>
      </w:r>
      <w:r w:rsidRPr="00244C37">
        <w:rPr>
          <w:rFonts w:hint="eastAsia"/>
          <w:szCs w:val="24"/>
          <w:lang w:eastAsia="zh-CN"/>
        </w:rPr>
        <w:t>公里路由和</w:t>
      </w:r>
      <w:r w:rsidR="00921F78">
        <w:rPr>
          <w:szCs w:val="24"/>
          <w:lang w:eastAsia="zh-CN"/>
        </w:rPr>
        <w:t>21</w:t>
      </w:r>
      <w:proofErr w:type="gramStart"/>
      <w:r w:rsidR="00921F78">
        <w:rPr>
          <w:szCs w:val="24"/>
          <w:lang w:eastAsia="zh-CN"/>
        </w:rPr>
        <w:t>,806</w:t>
      </w:r>
      <w:r w:rsidRPr="00244C37">
        <w:rPr>
          <w:rFonts w:hint="eastAsia"/>
          <w:szCs w:val="24"/>
          <w:lang w:eastAsia="zh-CN"/>
        </w:rPr>
        <w:t>个节点的基础设施信息</w:t>
      </w:r>
      <w:proofErr w:type="gramEnd"/>
      <w:r w:rsidRPr="00244C37">
        <w:rPr>
          <w:rFonts w:hint="eastAsia"/>
          <w:szCs w:val="24"/>
          <w:lang w:eastAsia="zh-CN"/>
        </w:rPr>
        <w:t>。采取的一些行动包括</w:t>
      </w:r>
      <w:r w:rsidR="00921F78">
        <w:rPr>
          <w:rFonts w:hint="eastAsia"/>
          <w:szCs w:val="24"/>
          <w:lang w:eastAsia="zh-CN"/>
        </w:rPr>
        <w:t>：</w:t>
      </w:r>
      <w:r w:rsidRPr="00244C37">
        <w:rPr>
          <w:rFonts w:hint="eastAsia"/>
          <w:szCs w:val="24"/>
          <w:lang w:eastAsia="zh-CN"/>
        </w:rPr>
        <w:t>更新了数字红利报告</w:t>
      </w:r>
      <w:r w:rsidR="00D916B3">
        <w:rPr>
          <w:rFonts w:hint="eastAsia"/>
          <w:szCs w:val="24"/>
          <w:lang w:eastAsia="zh-CN"/>
        </w:rPr>
        <w:t>（</w:t>
      </w:r>
      <w:r w:rsidRPr="00244C37">
        <w:rPr>
          <w:rFonts w:hint="eastAsia"/>
          <w:szCs w:val="24"/>
          <w:lang w:eastAsia="zh-CN"/>
        </w:rPr>
        <w:t>与无线电</w:t>
      </w:r>
      <w:r w:rsidRPr="00244C37">
        <w:rPr>
          <w:szCs w:val="24"/>
          <w:lang w:eastAsia="zh-CN"/>
        </w:rPr>
        <w:t>通信局</w:t>
      </w:r>
      <w:r w:rsidRPr="00244C37">
        <w:rPr>
          <w:rFonts w:hint="eastAsia"/>
          <w:szCs w:val="24"/>
          <w:lang w:eastAsia="zh-CN"/>
        </w:rPr>
        <w:t>合作</w:t>
      </w:r>
      <w:r w:rsidR="00D916B3">
        <w:rPr>
          <w:rFonts w:hint="eastAsia"/>
          <w:szCs w:val="24"/>
          <w:lang w:eastAsia="zh-CN"/>
        </w:rPr>
        <w:t>）</w:t>
      </w:r>
      <w:r w:rsidRPr="00244C37">
        <w:rPr>
          <w:rFonts w:hint="eastAsia"/>
          <w:szCs w:val="24"/>
          <w:lang w:eastAsia="zh-CN"/>
        </w:rPr>
        <w:t>、数字转换数据库和发展中国家频谱管理系统软件；为南美洲国家进行了关于“电信服务价格和互联网接入成本的互连互通和降低”的研究。</w:t>
      </w:r>
    </w:p>
    <w:p w:rsidR="006104FD" w:rsidRPr="00A70BFE" w:rsidRDefault="00A70BFE" w:rsidP="0036003E">
      <w:pPr>
        <w:pStyle w:val="Heading2"/>
        <w:rPr>
          <w:lang w:eastAsia="zh-CN"/>
        </w:rPr>
      </w:pPr>
      <w:r>
        <w:rPr>
          <w:rFonts w:hint="eastAsia"/>
          <w:lang w:eastAsia="zh-CN"/>
        </w:rPr>
        <w:t>3.</w:t>
      </w:r>
      <w:r>
        <w:rPr>
          <w:lang w:eastAsia="zh-CN"/>
        </w:rPr>
        <w:t>2</w:t>
      </w:r>
      <w:r>
        <w:rPr>
          <w:lang w:eastAsia="zh-CN"/>
        </w:rPr>
        <w:tab/>
      </w:r>
      <w:r w:rsidR="00244C37" w:rsidRPr="00A70BFE">
        <w:rPr>
          <w:rFonts w:hint="eastAsia"/>
          <w:lang w:eastAsia="zh-CN"/>
        </w:rPr>
        <w:t>有关</w:t>
      </w:r>
      <w:r w:rsidR="00244C37" w:rsidRPr="00A70BFE">
        <w:rPr>
          <w:lang w:eastAsia="zh-CN"/>
        </w:rPr>
        <w:t>基础设施的能力建设和知识共享</w:t>
      </w:r>
    </w:p>
    <w:p w:rsidR="006104FD" w:rsidRPr="00687CF7" w:rsidRDefault="00E3301A" w:rsidP="00921F78">
      <w:pPr>
        <w:overflowPunct/>
        <w:autoSpaceDE/>
        <w:autoSpaceDN/>
        <w:adjustRightInd/>
        <w:spacing w:after="120"/>
        <w:ind w:firstLineChars="200" w:firstLine="480"/>
        <w:textAlignment w:val="auto"/>
        <w:rPr>
          <w:rFonts w:cstheme="minorHAnsi"/>
          <w:szCs w:val="24"/>
          <w:lang w:eastAsia="zh-CN"/>
        </w:rPr>
      </w:pPr>
      <w:r>
        <w:rPr>
          <w:szCs w:val="24"/>
          <w:lang w:eastAsia="zh-CN"/>
        </w:rPr>
        <w:t>电信发展局</w:t>
      </w:r>
      <w:r>
        <w:rPr>
          <w:rFonts w:hint="eastAsia"/>
          <w:szCs w:val="24"/>
          <w:lang w:eastAsia="zh-CN"/>
        </w:rPr>
        <w:t>已</w:t>
      </w:r>
      <w:r w:rsidR="00244C37">
        <w:rPr>
          <w:rFonts w:hint="eastAsia"/>
          <w:szCs w:val="24"/>
          <w:lang w:eastAsia="zh-CN"/>
        </w:rPr>
        <w:t>开发</w:t>
      </w:r>
      <w:r>
        <w:rPr>
          <w:szCs w:val="24"/>
          <w:lang w:eastAsia="zh-CN"/>
        </w:rPr>
        <w:t>了</w:t>
      </w:r>
      <w:r>
        <w:rPr>
          <w:rFonts w:hint="eastAsia"/>
          <w:szCs w:val="24"/>
          <w:lang w:eastAsia="zh-CN"/>
        </w:rPr>
        <w:t>一系列</w:t>
      </w:r>
      <w:r>
        <w:rPr>
          <w:szCs w:val="24"/>
          <w:lang w:eastAsia="zh-CN"/>
        </w:rPr>
        <w:t>培训，帮助各国和区域专家提高</w:t>
      </w:r>
      <w:r w:rsidR="00244C37">
        <w:rPr>
          <w:rFonts w:hint="eastAsia"/>
          <w:szCs w:val="24"/>
          <w:lang w:eastAsia="zh-CN"/>
        </w:rPr>
        <w:t>其</w:t>
      </w:r>
      <w:r w:rsidR="00244C37">
        <w:rPr>
          <w:szCs w:val="24"/>
          <w:lang w:eastAsia="zh-CN"/>
        </w:rPr>
        <w:t>基础设施</w:t>
      </w:r>
      <w:r w:rsidR="00244C37">
        <w:rPr>
          <w:rFonts w:hint="eastAsia"/>
          <w:szCs w:val="24"/>
          <w:lang w:eastAsia="zh-CN"/>
        </w:rPr>
        <w:t>建设</w:t>
      </w:r>
      <w:r>
        <w:rPr>
          <w:szCs w:val="24"/>
          <w:lang w:eastAsia="zh-CN"/>
        </w:rPr>
        <w:t>能力。</w:t>
      </w:r>
      <w:r w:rsidR="00244C37">
        <w:rPr>
          <w:rFonts w:hint="eastAsia"/>
          <w:szCs w:val="24"/>
          <w:lang w:eastAsia="zh-CN"/>
        </w:rPr>
        <w:t>此外</w:t>
      </w:r>
      <w:r w:rsidR="00244C37">
        <w:rPr>
          <w:szCs w:val="24"/>
          <w:lang w:eastAsia="zh-CN"/>
        </w:rPr>
        <w:t>，还组织了一些讲习班：</w:t>
      </w:r>
    </w:p>
    <w:p w:rsidR="006104FD" w:rsidRPr="003E6B39" w:rsidRDefault="003E6B39" w:rsidP="0036003E">
      <w:pPr>
        <w:pStyle w:val="enumlev1"/>
        <w:rPr>
          <w:lang w:eastAsia="zh-CN"/>
        </w:rPr>
      </w:pPr>
      <w:r>
        <w:rPr>
          <w:lang w:eastAsia="zh-CN"/>
        </w:rPr>
        <w:t>–</w:t>
      </w:r>
      <w:r>
        <w:rPr>
          <w:lang w:eastAsia="zh-CN"/>
        </w:rPr>
        <w:tab/>
      </w:r>
      <w:r w:rsidR="0036003E" w:rsidRPr="0036003E">
        <w:rPr>
          <w:rFonts w:ascii="SimSun" w:eastAsia="SimSun" w:hAnsi="SimSun" w:hint="eastAsia"/>
          <w:lang w:eastAsia="zh-CN"/>
        </w:rPr>
        <w:t>“</w:t>
      </w:r>
      <w:r w:rsidR="00244C37" w:rsidRPr="00921F78">
        <w:rPr>
          <w:rFonts w:eastAsia="STKaiti"/>
          <w:lang w:eastAsia="zh-CN"/>
        </w:rPr>
        <w:t>欧洲和独联体国家的</w:t>
      </w:r>
      <w:r w:rsidR="006104FD" w:rsidRPr="00921F78">
        <w:rPr>
          <w:rFonts w:eastAsia="STKaiti"/>
          <w:lang w:eastAsia="zh-CN"/>
        </w:rPr>
        <w:t>5G</w:t>
      </w:r>
      <w:r w:rsidR="00244C37" w:rsidRPr="00921F78">
        <w:rPr>
          <w:rFonts w:eastAsia="STKaiti"/>
          <w:lang w:eastAsia="zh-CN"/>
        </w:rPr>
        <w:t>实施</w:t>
      </w:r>
      <w:r w:rsidR="0036003E" w:rsidRPr="0036003E">
        <w:rPr>
          <w:rFonts w:ascii="SimSun" w:eastAsia="SimSun" w:hAnsi="SimSun"/>
          <w:lang w:eastAsia="zh-CN"/>
        </w:rPr>
        <w:t>”</w:t>
      </w:r>
      <w:r w:rsidR="00921F78">
        <w:rPr>
          <w:rFonts w:hint="eastAsia"/>
          <w:lang w:eastAsia="zh-CN"/>
        </w:rPr>
        <w:t>，（</w:t>
      </w:r>
      <w:r w:rsidR="006104FD" w:rsidRPr="003E6B39">
        <w:rPr>
          <w:lang w:eastAsia="zh-CN"/>
        </w:rPr>
        <w:t>2018</w:t>
      </w:r>
      <w:r w:rsidR="00244C37" w:rsidRPr="003E6B39">
        <w:rPr>
          <w:rFonts w:hint="eastAsia"/>
          <w:lang w:eastAsia="zh-CN"/>
        </w:rPr>
        <w:t>年</w:t>
      </w:r>
      <w:r w:rsidR="00244C37" w:rsidRPr="003E6B39">
        <w:rPr>
          <w:rFonts w:hint="eastAsia"/>
          <w:lang w:eastAsia="zh-CN"/>
        </w:rPr>
        <w:t>7</w:t>
      </w:r>
      <w:r w:rsidR="00244C37" w:rsidRPr="003E6B39">
        <w:rPr>
          <w:rFonts w:hint="eastAsia"/>
          <w:lang w:eastAsia="zh-CN"/>
        </w:rPr>
        <w:t>月</w:t>
      </w:r>
      <w:r w:rsidR="00244C37" w:rsidRPr="003E6B39">
        <w:rPr>
          <w:lang w:eastAsia="zh-CN"/>
        </w:rPr>
        <w:t>，布达佩斯</w:t>
      </w:r>
      <w:r w:rsidR="00921F78">
        <w:rPr>
          <w:rFonts w:hint="eastAsia"/>
          <w:lang w:eastAsia="zh-CN"/>
        </w:rPr>
        <w:t>）</w:t>
      </w:r>
      <w:r w:rsidR="00A70BFE" w:rsidRPr="003E6B39">
        <w:rPr>
          <w:rFonts w:hint="eastAsia"/>
          <w:lang w:eastAsia="zh-CN"/>
        </w:rPr>
        <w:t>；</w:t>
      </w:r>
      <w:r w:rsidR="0036003E" w:rsidRPr="0036003E">
        <w:rPr>
          <w:rFonts w:ascii="SimSun" w:eastAsia="SimSun" w:hAnsi="SimSun"/>
          <w:lang w:eastAsia="zh-CN"/>
        </w:rPr>
        <w:t>“</w:t>
      </w:r>
      <w:r w:rsidR="00244C37" w:rsidRPr="00921F78">
        <w:rPr>
          <w:rFonts w:eastAsia="STKaiti"/>
          <w:lang w:eastAsia="zh-CN"/>
        </w:rPr>
        <w:t>基于</w:t>
      </w:r>
      <w:r w:rsidR="006104FD" w:rsidRPr="00921F78">
        <w:rPr>
          <w:rFonts w:eastAsia="STKaiti"/>
          <w:lang w:eastAsia="zh-CN"/>
        </w:rPr>
        <w:t>4G</w:t>
      </w:r>
      <w:r w:rsidR="00244C37" w:rsidRPr="00921F78">
        <w:rPr>
          <w:rFonts w:eastAsia="STKaiti"/>
          <w:lang w:eastAsia="zh-CN"/>
        </w:rPr>
        <w:t>和</w:t>
      </w:r>
      <w:r w:rsidR="006104FD" w:rsidRPr="00921F78">
        <w:rPr>
          <w:rFonts w:eastAsia="STKaiti"/>
          <w:lang w:eastAsia="zh-CN"/>
        </w:rPr>
        <w:t>5G</w:t>
      </w:r>
      <w:r w:rsidR="00244C37" w:rsidRPr="00921F78">
        <w:rPr>
          <w:rFonts w:eastAsia="STKaiti"/>
          <w:lang w:eastAsia="zh-CN"/>
        </w:rPr>
        <w:t>技术的宽带发展</w:t>
      </w:r>
      <w:r w:rsidR="0036003E" w:rsidRPr="0036003E">
        <w:rPr>
          <w:rFonts w:ascii="SimSun" w:eastAsia="SimSun" w:hAnsi="SimSun" w:hint="eastAsia"/>
          <w:lang w:eastAsia="zh-CN"/>
        </w:rPr>
        <w:t>”</w:t>
      </w:r>
      <w:r w:rsidR="00921F78">
        <w:rPr>
          <w:rFonts w:hint="eastAsia"/>
          <w:lang w:eastAsia="zh-CN"/>
        </w:rPr>
        <w:t>（</w:t>
      </w:r>
      <w:r w:rsidR="006104FD" w:rsidRPr="003E6B39">
        <w:rPr>
          <w:lang w:eastAsia="zh-CN"/>
        </w:rPr>
        <w:t>2018</w:t>
      </w:r>
      <w:r w:rsidR="00244C37" w:rsidRPr="003E6B39">
        <w:rPr>
          <w:rFonts w:hint="eastAsia"/>
          <w:lang w:eastAsia="zh-CN"/>
        </w:rPr>
        <w:t>年</w:t>
      </w:r>
      <w:r w:rsidR="00244C37" w:rsidRPr="003E6B39">
        <w:rPr>
          <w:rFonts w:hint="eastAsia"/>
          <w:lang w:eastAsia="zh-CN"/>
        </w:rPr>
        <w:t>9</w:t>
      </w:r>
      <w:r w:rsidR="00244C37" w:rsidRPr="003E6B39">
        <w:rPr>
          <w:rFonts w:hint="eastAsia"/>
          <w:lang w:eastAsia="zh-CN"/>
        </w:rPr>
        <w:t>月，阿拉木图</w:t>
      </w:r>
      <w:r w:rsidR="00921F78">
        <w:rPr>
          <w:rFonts w:hint="eastAsia"/>
          <w:lang w:eastAsia="zh-CN"/>
        </w:rPr>
        <w:t>）</w:t>
      </w:r>
      <w:r w:rsidR="00A70BFE" w:rsidRPr="003E6B39">
        <w:rPr>
          <w:rFonts w:hint="eastAsia"/>
          <w:lang w:eastAsia="zh-CN"/>
        </w:rPr>
        <w:t>；</w:t>
      </w:r>
      <w:r w:rsidR="0036003E" w:rsidRPr="0036003E">
        <w:rPr>
          <w:rFonts w:ascii="SimSun" w:eastAsia="SimSun" w:hAnsi="SimSun"/>
          <w:lang w:eastAsia="zh-CN"/>
        </w:rPr>
        <w:t>“</w:t>
      </w:r>
      <w:r w:rsidR="006104FD" w:rsidRPr="00921F78">
        <w:rPr>
          <w:rFonts w:eastAsia="STKaiti"/>
          <w:lang w:eastAsia="zh-CN"/>
        </w:rPr>
        <w:t>4G/5G</w:t>
      </w:r>
      <w:r w:rsidR="00244C37" w:rsidRPr="00921F78">
        <w:rPr>
          <w:rFonts w:eastAsia="STKaiti"/>
          <w:lang w:eastAsia="zh-CN"/>
        </w:rPr>
        <w:t>打造的数字未来</w:t>
      </w:r>
      <w:r w:rsidR="0036003E" w:rsidRPr="0036003E">
        <w:rPr>
          <w:rFonts w:ascii="SimSun" w:eastAsia="SimSun" w:hAnsi="SimSun"/>
          <w:lang w:eastAsia="zh-CN"/>
        </w:rPr>
        <w:t>”</w:t>
      </w:r>
      <w:r w:rsidR="00A70BFE" w:rsidRPr="003E6B39">
        <w:rPr>
          <w:rFonts w:hint="eastAsia"/>
          <w:lang w:eastAsia="zh-CN"/>
        </w:rPr>
        <w:t>，</w:t>
      </w:r>
      <w:r w:rsidR="00A70BFE" w:rsidRPr="003E6B39">
        <w:rPr>
          <w:lang w:eastAsia="zh-CN"/>
        </w:rPr>
        <w:t>（</w:t>
      </w:r>
      <w:r w:rsidR="006104FD" w:rsidRPr="003E6B39">
        <w:rPr>
          <w:lang w:eastAsia="zh-CN"/>
        </w:rPr>
        <w:t>2018</w:t>
      </w:r>
      <w:r w:rsidR="00712D58" w:rsidRPr="003E6B39">
        <w:rPr>
          <w:rFonts w:hint="eastAsia"/>
          <w:lang w:eastAsia="zh-CN"/>
        </w:rPr>
        <w:t>年</w:t>
      </w:r>
      <w:r w:rsidR="00712D58" w:rsidRPr="003E6B39">
        <w:rPr>
          <w:rFonts w:hint="eastAsia"/>
          <w:lang w:eastAsia="zh-CN"/>
        </w:rPr>
        <w:t>5</w:t>
      </w:r>
      <w:r w:rsidR="00712D58" w:rsidRPr="003E6B39">
        <w:rPr>
          <w:rFonts w:hint="eastAsia"/>
          <w:lang w:eastAsia="zh-CN"/>
        </w:rPr>
        <w:t>月</w:t>
      </w:r>
      <w:r w:rsidR="00712D58" w:rsidRPr="003E6B39">
        <w:rPr>
          <w:lang w:eastAsia="zh-CN"/>
        </w:rPr>
        <w:t>，基辅</w:t>
      </w:r>
      <w:r w:rsidR="00A70BFE" w:rsidRPr="003E6B39">
        <w:rPr>
          <w:rFonts w:hint="eastAsia"/>
          <w:lang w:eastAsia="zh-CN"/>
        </w:rPr>
        <w:t>）；</w:t>
      </w:r>
      <w:r w:rsidR="00712D58" w:rsidRPr="003E6B39">
        <w:rPr>
          <w:rFonts w:hint="eastAsia"/>
          <w:lang w:eastAsia="zh-CN"/>
        </w:rPr>
        <w:t>卫星通信</w:t>
      </w:r>
      <w:r w:rsidR="00712D58" w:rsidRPr="003E6B39">
        <w:rPr>
          <w:lang w:eastAsia="zh-CN"/>
        </w:rPr>
        <w:t>讲习班</w:t>
      </w:r>
      <w:r w:rsidR="00F65227">
        <w:rPr>
          <w:rFonts w:hint="eastAsia"/>
          <w:lang w:eastAsia="zh-CN"/>
        </w:rPr>
        <w:t>（</w:t>
      </w:r>
      <w:r w:rsidR="006104FD" w:rsidRPr="003E6B39">
        <w:rPr>
          <w:lang w:eastAsia="zh-CN"/>
        </w:rPr>
        <w:t>2018</w:t>
      </w:r>
      <w:r w:rsidR="00712D58" w:rsidRPr="003E6B39">
        <w:rPr>
          <w:rFonts w:hint="eastAsia"/>
          <w:lang w:eastAsia="zh-CN"/>
        </w:rPr>
        <w:t>年</w:t>
      </w:r>
      <w:r w:rsidR="00712D58" w:rsidRPr="003E6B39">
        <w:rPr>
          <w:rFonts w:hint="eastAsia"/>
          <w:lang w:eastAsia="zh-CN"/>
        </w:rPr>
        <w:t>5</w:t>
      </w:r>
      <w:r w:rsidR="00712D58" w:rsidRPr="003E6B39">
        <w:rPr>
          <w:rFonts w:hint="eastAsia"/>
          <w:lang w:eastAsia="zh-CN"/>
        </w:rPr>
        <w:t>月</w:t>
      </w:r>
      <w:r w:rsidR="00712D58" w:rsidRPr="003E6B39">
        <w:rPr>
          <w:lang w:eastAsia="zh-CN"/>
        </w:rPr>
        <w:t>，明斯克</w:t>
      </w:r>
      <w:r w:rsidR="00F65227">
        <w:rPr>
          <w:rFonts w:hint="eastAsia"/>
          <w:lang w:eastAsia="zh-CN"/>
        </w:rPr>
        <w:t>）；</w:t>
      </w:r>
      <w:r w:rsidR="00712D58" w:rsidRPr="003E6B39">
        <w:rPr>
          <w:rFonts w:hint="eastAsia"/>
          <w:lang w:eastAsia="zh-CN"/>
        </w:rPr>
        <w:t>频谱</w:t>
      </w:r>
      <w:r w:rsidR="00712D58" w:rsidRPr="003E6B39">
        <w:rPr>
          <w:lang w:eastAsia="zh-CN"/>
        </w:rPr>
        <w:t>和社区网络（</w:t>
      </w:r>
      <w:r w:rsidR="00712D58" w:rsidRPr="003E6B39">
        <w:rPr>
          <w:rFonts w:hint="eastAsia"/>
          <w:lang w:eastAsia="zh-CN"/>
        </w:rPr>
        <w:t>2018</w:t>
      </w:r>
      <w:r w:rsidR="00712D58" w:rsidRPr="003E6B39">
        <w:rPr>
          <w:rFonts w:hint="eastAsia"/>
          <w:lang w:eastAsia="zh-CN"/>
        </w:rPr>
        <w:t>年</w:t>
      </w:r>
      <w:r w:rsidR="00712D58" w:rsidRPr="003E6B39">
        <w:rPr>
          <w:rFonts w:hint="eastAsia"/>
          <w:lang w:eastAsia="zh-CN"/>
        </w:rPr>
        <w:t>9</w:t>
      </w:r>
      <w:r w:rsidR="00712D58" w:rsidRPr="003E6B39">
        <w:rPr>
          <w:rFonts w:hint="eastAsia"/>
          <w:lang w:eastAsia="zh-CN"/>
        </w:rPr>
        <w:t>月</w:t>
      </w:r>
      <w:r w:rsidR="00712D58" w:rsidRPr="003E6B39">
        <w:rPr>
          <w:lang w:eastAsia="zh-CN"/>
        </w:rPr>
        <w:t>，波哥大）</w:t>
      </w:r>
      <w:r w:rsidR="00712D58" w:rsidRPr="003E6B39">
        <w:rPr>
          <w:rFonts w:hint="eastAsia"/>
          <w:lang w:eastAsia="zh-CN"/>
        </w:rPr>
        <w:t>；电信发展局</w:t>
      </w:r>
      <w:r w:rsidR="00712D58" w:rsidRPr="003E6B39">
        <w:rPr>
          <w:lang w:eastAsia="zh-CN"/>
        </w:rPr>
        <w:t>和电信标准化局联合组织的</w:t>
      </w:r>
      <w:r w:rsidR="0036003E" w:rsidRPr="0036003E">
        <w:rPr>
          <w:rFonts w:ascii="SimSun" w:eastAsia="SimSun" w:hAnsi="SimSun"/>
          <w:lang w:eastAsia="zh-CN"/>
        </w:rPr>
        <w:t>“</w:t>
      </w:r>
      <w:r w:rsidR="00712D58" w:rsidRPr="00921F78">
        <w:rPr>
          <w:rFonts w:eastAsia="STKaiti"/>
          <w:lang w:eastAsia="zh-CN"/>
        </w:rPr>
        <w:t>有线电视的未来</w:t>
      </w:r>
      <w:r w:rsidR="0036003E" w:rsidRPr="0036003E">
        <w:rPr>
          <w:rFonts w:ascii="SimSun" w:eastAsia="SimSun" w:hAnsi="SimSun"/>
          <w:lang w:eastAsia="zh-CN"/>
        </w:rPr>
        <w:t>”</w:t>
      </w:r>
      <w:r w:rsidR="00712D58" w:rsidRPr="003E6B39">
        <w:rPr>
          <w:rFonts w:hint="eastAsia"/>
          <w:lang w:eastAsia="zh-CN"/>
        </w:rPr>
        <w:t>（</w:t>
      </w:r>
      <w:r w:rsidR="00712D58" w:rsidRPr="003E6B39">
        <w:rPr>
          <w:rFonts w:hint="eastAsia"/>
          <w:lang w:eastAsia="zh-CN"/>
        </w:rPr>
        <w:t>2018</w:t>
      </w:r>
      <w:r w:rsidR="00712D58" w:rsidRPr="003E6B39">
        <w:rPr>
          <w:rFonts w:hint="eastAsia"/>
          <w:lang w:eastAsia="zh-CN"/>
        </w:rPr>
        <w:t>年</w:t>
      </w:r>
      <w:r w:rsidR="00712D58" w:rsidRPr="003E6B39">
        <w:rPr>
          <w:rFonts w:hint="eastAsia"/>
          <w:lang w:eastAsia="zh-CN"/>
        </w:rPr>
        <w:t>1</w:t>
      </w:r>
      <w:r w:rsidR="00712D58" w:rsidRPr="003E6B39">
        <w:rPr>
          <w:rFonts w:hint="eastAsia"/>
          <w:lang w:eastAsia="zh-CN"/>
        </w:rPr>
        <w:t>月</w:t>
      </w:r>
      <w:r w:rsidR="00712D58" w:rsidRPr="003E6B39">
        <w:rPr>
          <w:lang w:eastAsia="zh-CN"/>
        </w:rPr>
        <w:t>，日内瓦和</w:t>
      </w:r>
      <w:r w:rsidR="00712D58" w:rsidRPr="003E6B39">
        <w:rPr>
          <w:rFonts w:hint="eastAsia"/>
          <w:lang w:eastAsia="zh-CN"/>
        </w:rPr>
        <w:t>2018</w:t>
      </w:r>
      <w:r w:rsidR="00712D58" w:rsidRPr="003E6B39">
        <w:rPr>
          <w:rFonts w:hint="eastAsia"/>
          <w:lang w:eastAsia="zh-CN"/>
        </w:rPr>
        <w:t>年</w:t>
      </w:r>
      <w:r w:rsidR="00712D58" w:rsidRPr="003E6B39">
        <w:rPr>
          <w:rFonts w:hint="eastAsia"/>
          <w:lang w:eastAsia="zh-CN"/>
        </w:rPr>
        <w:t>11</w:t>
      </w:r>
      <w:r w:rsidR="00712D58" w:rsidRPr="003E6B39">
        <w:rPr>
          <w:rFonts w:hint="eastAsia"/>
          <w:lang w:eastAsia="zh-CN"/>
        </w:rPr>
        <w:t>月</w:t>
      </w:r>
      <w:r w:rsidR="00712D58" w:rsidRPr="003E6B39">
        <w:rPr>
          <w:lang w:eastAsia="zh-CN"/>
        </w:rPr>
        <w:t>，波哥大</w:t>
      </w:r>
      <w:r w:rsidR="00712D58" w:rsidRPr="003E6B39">
        <w:rPr>
          <w:rFonts w:hint="eastAsia"/>
          <w:lang w:eastAsia="zh-CN"/>
        </w:rPr>
        <w:t>）</w:t>
      </w:r>
      <w:r w:rsidR="00921F78">
        <w:rPr>
          <w:rFonts w:hint="eastAsia"/>
          <w:lang w:eastAsia="zh-CN"/>
        </w:rPr>
        <w:t>；</w:t>
      </w:r>
    </w:p>
    <w:p w:rsidR="006104FD" w:rsidRPr="000B6412" w:rsidRDefault="00A70BFE" w:rsidP="00F65227">
      <w:pPr>
        <w:pStyle w:val="enumlev1"/>
        <w:rPr>
          <w:lang w:eastAsia="zh-CN"/>
        </w:rPr>
      </w:pPr>
      <w:r>
        <w:rPr>
          <w:lang w:eastAsia="zh-CN"/>
        </w:rPr>
        <w:t>–</w:t>
      </w:r>
      <w:r>
        <w:rPr>
          <w:lang w:eastAsia="zh-CN"/>
        </w:rPr>
        <w:tab/>
      </w:r>
      <w:r w:rsidR="000B6412" w:rsidRPr="000B6412">
        <w:rPr>
          <w:rFonts w:hint="eastAsia"/>
          <w:lang w:eastAsia="zh-CN"/>
        </w:rPr>
        <w:t>在圭亚那、</w:t>
      </w:r>
      <w:r w:rsidR="000B6412" w:rsidRPr="00A70BFE">
        <w:rPr>
          <w:rFonts w:hint="eastAsia"/>
          <w:lang w:eastAsia="zh-CN"/>
        </w:rPr>
        <w:t>苏丹和印度尼西亚进行的管理培训</w:t>
      </w:r>
      <w:r w:rsidR="000B6412" w:rsidRPr="000B6412">
        <w:rPr>
          <w:rFonts w:hint="eastAsia"/>
          <w:lang w:eastAsia="zh-CN"/>
        </w:rPr>
        <w:t>；现代无线时代监测射频频谱的培训</w:t>
      </w:r>
      <w:r w:rsidR="00F65227">
        <w:rPr>
          <w:rFonts w:hint="eastAsia"/>
          <w:lang w:eastAsia="zh-CN"/>
        </w:rPr>
        <w:t>（</w:t>
      </w:r>
      <w:r w:rsidR="000B6412" w:rsidRPr="000B6412">
        <w:rPr>
          <w:rFonts w:hint="eastAsia"/>
          <w:lang w:eastAsia="zh-CN"/>
        </w:rPr>
        <w:t>2018</w:t>
      </w:r>
      <w:r w:rsidR="000B6412" w:rsidRPr="000B6412">
        <w:rPr>
          <w:rFonts w:hint="eastAsia"/>
          <w:lang w:eastAsia="zh-CN"/>
        </w:rPr>
        <w:t>年</w:t>
      </w:r>
      <w:r w:rsidR="000B6412" w:rsidRPr="000B6412">
        <w:rPr>
          <w:rFonts w:hint="eastAsia"/>
          <w:lang w:eastAsia="zh-CN"/>
        </w:rPr>
        <w:t>4</w:t>
      </w:r>
      <w:r w:rsidR="000B6412" w:rsidRPr="000B6412">
        <w:rPr>
          <w:rFonts w:hint="eastAsia"/>
          <w:lang w:eastAsia="zh-CN"/>
        </w:rPr>
        <w:t>月，国际电联亚太高级</w:t>
      </w:r>
      <w:r w:rsidR="000B6412" w:rsidRPr="000B6412">
        <w:rPr>
          <w:lang w:eastAsia="zh-CN"/>
        </w:rPr>
        <w:t>培训</w:t>
      </w:r>
      <w:r w:rsidR="000B6412" w:rsidRPr="000B6412">
        <w:rPr>
          <w:rFonts w:hint="eastAsia"/>
          <w:lang w:eastAsia="zh-CN"/>
        </w:rPr>
        <w:t>中心</w:t>
      </w:r>
      <w:r w:rsidR="00F65227">
        <w:rPr>
          <w:rFonts w:hint="eastAsia"/>
          <w:lang w:eastAsia="zh-CN"/>
        </w:rPr>
        <w:t>）</w:t>
      </w:r>
      <w:r w:rsidR="000B6412" w:rsidRPr="000B6412">
        <w:rPr>
          <w:rFonts w:hint="eastAsia"/>
          <w:lang w:eastAsia="zh-CN"/>
        </w:rPr>
        <w:t>；</w:t>
      </w:r>
    </w:p>
    <w:p w:rsidR="006104FD" w:rsidRPr="00A70BFE" w:rsidRDefault="00A70BFE" w:rsidP="00A70BFE">
      <w:pPr>
        <w:pStyle w:val="enumlev1"/>
        <w:rPr>
          <w:lang w:eastAsia="zh-CN"/>
        </w:rPr>
      </w:pPr>
      <w:r>
        <w:rPr>
          <w:lang w:eastAsia="zh-CN"/>
        </w:rPr>
        <w:t>–</w:t>
      </w:r>
      <w:r>
        <w:rPr>
          <w:lang w:eastAsia="zh-CN"/>
        </w:rPr>
        <w:tab/>
      </w:r>
      <w:r w:rsidR="000B6412" w:rsidRPr="00A70BFE">
        <w:rPr>
          <w:rFonts w:hint="eastAsia"/>
          <w:lang w:eastAsia="zh-CN"/>
        </w:rPr>
        <w:t>电信</w:t>
      </w:r>
      <w:r w:rsidR="000B6412" w:rsidRPr="00A70BFE">
        <w:rPr>
          <w:lang w:eastAsia="zh-CN"/>
        </w:rPr>
        <w:t>发展局与电信标准化局和无线电通信局合作在区域层面开展培训以推进</w:t>
      </w:r>
      <w:r w:rsidR="006369A0" w:rsidRPr="00A70BFE">
        <w:rPr>
          <w:lang w:eastAsia="zh-CN"/>
        </w:rPr>
        <w:t>ICT</w:t>
      </w:r>
      <w:r w:rsidR="006369A0" w:rsidRPr="00A70BFE">
        <w:rPr>
          <w:lang w:eastAsia="zh-CN"/>
        </w:rPr>
        <w:t>设备</w:t>
      </w:r>
      <w:r w:rsidR="006369A0" w:rsidRPr="00A70BFE">
        <w:rPr>
          <w:rFonts w:hint="eastAsia"/>
          <w:lang w:eastAsia="zh-CN"/>
        </w:rPr>
        <w:t>的</w:t>
      </w:r>
      <w:r w:rsidR="006369A0" w:rsidRPr="00A70BFE">
        <w:rPr>
          <w:lang w:eastAsia="zh-CN"/>
        </w:rPr>
        <w:t>批准</w:t>
      </w:r>
      <w:r w:rsidR="000B6412" w:rsidRPr="00A70BFE">
        <w:rPr>
          <w:lang w:eastAsia="zh-CN"/>
        </w:rPr>
        <w:t>、</w:t>
      </w:r>
      <w:r w:rsidR="00F712E1" w:rsidRPr="00A70BFE">
        <w:rPr>
          <w:rFonts w:hint="eastAsia"/>
          <w:lang w:eastAsia="zh-CN"/>
        </w:rPr>
        <w:t>贸易</w:t>
      </w:r>
      <w:r w:rsidR="000B6412" w:rsidRPr="00A70BFE">
        <w:rPr>
          <w:rFonts w:hint="eastAsia"/>
          <w:lang w:eastAsia="zh-CN"/>
        </w:rPr>
        <w:t>和</w:t>
      </w:r>
      <w:r w:rsidR="000B6412" w:rsidRPr="00A70BFE">
        <w:rPr>
          <w:lang w:eastAsia="zh-CN"/>
        </w:rPr>
        <w:t>采用。</w:t>
      </w:r>
    </w:p>
    <w:p w:rsidR="006104FD" w:rsidRPr="003E6B39" w:rsidRDefault="003E6B39" w:rsidP="0036003E">
      <w:pPr>
        <w:pStyle w:val="Heading2"/>
        <w:rPr>
          <w:highlight w:val="cyan"/>
          <w:lang w:eastAsia="zh-CN"/>
        </w:rPr>
      </w:pPr>
      <w:r>
        <w:rPr>
          <w:lang w:eastAsia="zh-CN"/>
        </w:rPr>
        <w:lastRenderedPageBreak/>
        <w:t>3.3</w:t>
      </w:r>
      <w:r>
        <w:rPr>
          <w:lang w:eastAsia="zh-CN"/>
        </w:rPr>
        <w:tab/>
      </w:r>
      <w:r w:rsidR="000B6412" w:rsidRPr="003E6B39">
        <w:rPr>
          <w:rFonts w:hint="eastAsia"/>
          <w:lang w:eastAsia="zh-CN"/>
        </w:rPr>
        <w:t>基础设施</w:t>
      </w:r>
      <w:r w:rsidR="00A95CF5" w:rsidRPr="003E6B39">
        <w:rPr>
          <w:lang w:eastAsia="zh-CN"/>
        </w:rPr>
        <w:t>项目和举措的制定</w:t>
      </w:r>
    </w:p>
    <w:p w:rsidR="006104FD" w:rsidRPr="003E6B39" w:rsidRDefault="003E6B39" w:rsidP="0036003E">
      <w:pPr>
        <w:pStyle w:val="Heading3"/>
        <w:rPr>
          <w:lang w:eastAsia="zh-CN"/>
        </w:rPr>
      </w:pPr>
      <w:r>
        <w:rPr>
          <w:rFonts w:hint="eastAsia"/>
          <w:lang w:eastAsia="zh-CN"/>
        </w:rPr>
        <w:t>3.</w:t>
      </w:r>
      <w:r>
        <w:rPr>
          <w:lang w:eastAsia="zh-CN"/>
        </w:rPr>
        <w:t>3.1</w:t>
      </w:r>
      <w:r>
        <w:rPr>
          <w:lang w:eastAsia="zh-CN"/>
        </w:rPr>
        <w:tab/>
      </w:r>
      <w:r w:rsidR="000B6412" w:rsidRPr="003E6B39">
        <w:rPr>
          <w:rFonts w:hint="eastAsia"/>
          <w:lang w:eastAsia="zh-CN"/>
        </w:rPr>
        <w:t>频谱</w:t>
      </w:r>
      <w:r w:rsidR="000B6412" w:rsidRPr="003E6B39">
        <w:rPr>
          <w:lang w:eastAsia="zh-CN"/>
        </w:rPr>
        <w:t>项目</w:t>
      </w:r>
    </w:p>
    <w:p w:rsidR="006104FD" w:rsidRPr="00536D92" w:rsidRDefault="000B6412" w:rsidP="003E6B39">
      <w:pPr>
        <w:tabs>
          <w:tab w:val="left" w:pos="720"/>
        </w:tabs>
        <w:overflowPunct/>
        <w:autoSpaceDE/>
        <w:adjustRightInd/>
        <w:spacing w:after="120"/>
        <w:ind w:firstLineChars="200" w:firstLine="480"/>
        <w:textAlignment w:val="auto"/>
        <w:rPr>
          <w:szCs w:val="24"/>
          <w:lang w:eastAsia="zh-CN"/>
        </w:rPr>
      </w:pPr>
      <w:r w:rsidRPr="00536D92">
        <w:rPr>
          <w:rFonts w:hint="eastAsia"/>
          <w:szCs w:val="24"/>
          <w:lang w:eastAsia="zh-CN"/>
        </w:rPr>
        <w:t>电信</w:t>
      </w:r>
      <w:r w:rsidRPr="00536D92">
        <w:rPr>
          <w:szCs w:val="24"/>
          <w:lang w:eastAsia="zh-CN"/>
        </w:rPr>
        <w:t>发展局</w:t>
      </w:r>
      <w:r w:rsidRPr="00536D92">
        <w:rPr>
          <w:rFonts w:hint="eastAsia"/>
          <w:szCs w:val="24"/>
          <w:lang w:eastAsia="zh-CN"/>
        </w:rPr>
        <w:t>在韩国项目“基本国家频谱管理项目”中提供了技术援助；此外</w:t>
      </w:r>
      <w:r w:rsidRPr="00536D92">
        <w:rPr>
          <w:szCs w:val="24"/>
          <w:lang w:eastAsia="zh-CN"/>
        </w:rPr>
        <w:t>，</w:t>
      </w:r>
      <w:r w:rsidRPr="00536D92">
        <w:rPr>
          <w:rFonts w:hint="eastAsia"/>
          <w:szCs w:val="24"/>
          <w:lang w:eastAsia="zh-CN"/>
        </w:rPr>
        <w:t>为验证和改进频谱</w:t>
      </w:r>
      <w:r w:rsidR="006369A0">
        <w:rPr>
          <w:rFonts w:hint="eastAsia"/>
          <w:szCs w:val="24"/>
          <w:lang w:eastAsia="zh-CN"/>
        </w:rPr>
        <w:t>划分</w:t>
      </w:r>
      <w:r w:rsidRPr="00536D92">
        <w:rPr>
          <w:rFonts w:hint="eastAsia"/>
          <w:szCs w:val="24"/>
          <w:lang w:eastAsia="zh-CN"/>
        </w:rPr>
        <w:t>提供技术援助，对哥伦比亚</w:t>
      </w:r>
      <w:proofErr w:type="spellStart"/>
      <w:r w:rsidRPr="00536D92">
        <w:rPr>
          <w:rFonts w:hint="eastAsia"/>
          <w:szCs w:val="24"/>
          <w:lang w:eastAsia="zh-CN"/>
        </w:rPr>
        <w:t>MinTic</w:t>
      </w:r>
      <w:proofErr w:type="spellEnd"/>
      <w:r w:rsidRPr="00536D92">
        <w:rPr>
          <w:rFonts w:hint="eastAsia"/>
          <w:szCs w:val="24"/>
          <w:lang w:eastAsia="zh-CN"/>
        </w:rPr>
        <w:t>的频谱划分进行审计；为匈牙利</w:t>
      </w:r>
      <w:r w:rsidR="00536D92" w:rsidRPr="00536D92">
        <w:rPr>
          <w:rFonts w:hint="eastAsia"/>
          <w:szCs w:val="24"/>
          <w:lang w:eastAsia="zh-CN"/>
        </w:rPr>
        <w:t>频谱管理战略和程序提供与</w:t>
      </w:r>
      <w:r w:rsidRPr="00536D92">
        <w:rPr>
          <w:rFonts w:hint="eastAsia"/>
          <w:szCs w:val="24"/>
          <w:lang w:eastAsia="zh-CN"/>
        </w:rPr>
        <w:t>阿尔巴尼亚</w:t>
      </w:r>
      <w:r w:rsidR="006369A0">
        <w:rPr>
          <w:rFonts w:hint="eastAsia"/>
          <w:szCs w:val="24"/>
          <w:lang w:eastAsia="zh-CN"/>
        </w:rPr>
        <w:t>的</w:t>
      </w:r>
      <w:r w:rsidRPr="00536D92">
        <w:rPr>
          <w:rFonts w:hint="eastAsia"/>
          <w:szCs w:val="24"/>
          <w:lang w:eastAsia="zh-CN"/>
        </w:rPr>
        <w:t>结对</w:t>
      </w:r>
      <w:r w:rsidR="00536D92" w:rsidRPr="00536D92">
        <w:rPr>
          <w:rFonts w:hint="eastAsia"/>
          <w:szCs w:val="24"/>
          <w:lang w:eastAsia="zh-CN"/>
        </w:rPr>
        <w:t>帮助。</w:t>
      </w:r>
    </w:p>
    <w:p w:rsidR="006104FD" w:rsidRPr="003E6B39" w:rsidRDefault="003E6B39" w:rsidP="0036003E">
      <w:pPr>
        <w:pStyle w:val="Heading3"/>
        <w:rPr>
          <w:lang w:eastAsia="zh-CN"/>
        </w:rPr>
      </w:pPr>
      <w:r w:rsidRPr="003E6B39">
        <w:rPr>
          <w:rFonts w:hint="eastAsia"/>
          <w:lang w:eastAsia="zh-CN"/>
        </w:rPr>
        <w:t>3.3.</w:t>
      </w:r>
      <w:r>
        <w:rPr>
          <w:lang w:eastAsia="zh-CN"/>
        </w:rPr>
        <w:t>2</w:t>
      </w:r>
      <w:r>
        <w:rPr>
          <w:lang w:eastAsia="zh-CN"/>
        </w:rPr>
        <w:tab/>
      </w:r>
      <w:r w:rsidR="00536D92" w:rsidRPr="003E6B39">
        <w:rPr>
          <w:rFonts w:hint="eastAsia"/>
          <w:lang w:eastAsia="zh-CN"/>
        </w:rPr>
        <w:t>宽带</w:t>
      </w:r>
      <w:r w:rsidR="00536D92" w:rsidRPr="003E6B39">
        <w:rPr>
          <w:lang w:eastAsia="zh-CN"/>
        </w:rPr>
        <w:t>网络</w:t>
      </w:r>
    </w:p>
    <w:p w:rsidR="006104FD" w:rsidRPr="00687CF7" w:rsidRDefault="00536D92" w:rsidP="003E6B39">
      <w:pPr>
        <w:tabs>
          <w:tab w:val="left" w:pos="720"/>
        </w:tabs>
        <w:overflowPunct/>
        <w:autoSpaceDE/>
        <w:adjustRightInd/>
        <w:spacing w:after="120"/>
        <w:ind w:firstLineChars="200" w:firstLine="480"/>
        <w:rPr>
          <w:rFonts w:cstheme="minorHAnsi"/>
          <w:szCs w:val="24"/>
          <w:lang w:eastAsia="zh-CN"/>
        </w:rPr>
      </w:pPr>
      <w:r>
        <w:rPr>
          <w:rFonts w:hint="eastAsia"/>
          <w:szCs w:val="24"/>
          <w:lang w:eastAsia="zh-CN"/>
        </w:rPr>
        <w:t>帮助</w:t>
      </w:r>
      <w:r>
        <w:rPr>
          <w:szCs w:val="24"/>
          <w:lang w:eastAsia="zh-CN"/>
        </w:rPr>
        <w:t>各国发展</w:t>
      </w:r>
      <w:r w:rsidR="00A95CF5">
        <w:rPr>
          <w:rFonts w:hint="eastAsia"/>
          <w:szCs w:val="24"/>
          <w:lang w:eastAsia="zh-CN"/>
        </w:rPr>
        <w:t>宽带无线连通性并开发</w:t>
      </w:r>
      <w:r w:rsidR="00A95CF5">
        <w:rPr>
          <w:szCs w:val="24"/>
          <w:lang w:eastAsia="zh-CN"/>
        </w:rPr>
        <w:t>ICT</w:t>
      </w:r>
      <w:r w:rsidR="00A95CF5">
        <w:rPr>
          <w:rFonts w:hint="eastAsia"/>
          <w:szCs w:val="24"/>
          <w:lang w:eastAsia="zh-CN"/>
        </w:rPr>
        <w:t>应用，以便为学校和医院以及个别国家农村和偏远地区缺少服务的人们提供免费和低成本数字接入。</w:t>
      </w:r>
      <w:r>
        <w:rPr>
          <w:rFonts w:hint="eastAsia"/>
          <w:szCs w:val="24"/>
          <w:lang w:eastAsia="zh-CN"/>
        </w:rPr>
        <w:t>宽带</w:t>
      </w:r>
      <w:r>
        <w:rPr>
          <w:szCs w:val="24"/>
          <w:lang w:eastAsia="zh-CN"/>
        </w:rPr>
        <w:t>无线网络已安装在布隆迪、布基纳法索、吉布提、卢旺达、</w:t>
      </w:r>
      <w:r>
        <w:rPr>
          <w:rFonts w:hint="eastAsia"/>
          <w:szCs w:val="24"/>
          <w:lang w:eastAsia="zh-CN"/>
        </w:rPr>
        <w:t>安提瓜</w:t>
      </w:r>
      <w:r>
        <w:rPr>
          <w:szCs w:val="24"/>
          <w:lang w:eastAsia="zh-CN"/>
        </w:rPr>
        <w:t>和巴布达。具体</w:t>
      </w:r>
      <w:r>
        <w:rPr>
          <w:rFonts w:hint="eastAsia"/>
          <w:szCs w:val="24"/>
          <w:lang w:eastAsia="zh-CN"/>
        </w:rPr>
        <w:t>成就</w:t>
      </w:r>
      <w:r>
        <w:rPr>
          <w:szCs w:val="24"/>
          <w:lang w:eastAsia="zh-CN"/>
        </w:rPr>
        <w:t>包括：</w:t>
      </w:r>
    </w:p>
    <w:p w:rsidR="00536D92" w:rsidRPr="003E6B39" w:rsidRDefault="003E6B39" w:rsidP="003E6B39">
      <w:pPr>
        <w:pStyle w:val="enumlev1"/>
        <w:rPr>
          <w:lang w:eastAsia="zh-CN"/>
        </w:rPr>
      </w:pPr>
      <w:r>
        <w:rPr>
          <w:lang w:eastAsia="zh-CN"/>
        </w:rPr>
        <w:t>–</w:t>
      </w:r>
      <w:r>
        <w:rPr>
          <w:lang w:eastAsia="zh-CN"/>
        </w:rPr>
        <w:tab/>
      </w:r>
      <w:r w:rsidR="00536D92" w:rsidRPr="003E6B39">
        <w:rPr>
          <w:rFonts w:hint="eastAsia"/>
          <w:lang w:eastAsia="zh-CN"/>
        </w:rPr>
        <w:t>在布隆迪，宽带无线网络已经完全投入运行，有</w:t>
      </w:r>
      <w:r w:rsidR="00536D92" w:rsidRPr="003E6B39">
        <w:rPr>
          <w:rFonts w:hint="eastAsia"/>
          <w:lang w:eastAsia="zh-CN"/>
        </w:rPr>
        <w:t>437</w:t>
      </w:r>
      <w:r w:rsidR="00536D92" w:rsidRPr="003E6B39">
        <w:rPr>
          <w:rFonts w:hint="eastAsia"/>
          <w:lang w:eastAsia="zh-CN"/>
        </w:rPr>
        <w:t>家机构和用户接入。总宽带连接现在超过</w:t>
      </w:r>
      <w:r w:rsidR="00536D92" w:rsidRPr="003E6B39">
        <w:rPr>
          <w:rFonts w:hint="eastAsia"/>
          <w:lang w:eastAsia="zh-CN"/>
        </w:rPr>
        <w:t>622 Mbit / s ( 4 STM1 )</w:t>
      </w:r>
      <w:r w:rsidR="00536D92" w:rsidRPr="003E6B39">
        <w:rPr>
          <w:rFonts w:hint="eastAsia"/>
          <w:lang w:eastAsia="zh-CN"/>
        </w:rPr>
        <w:t>；</w:t>
      </w:r>
    </w:p>
    <w:p w:rsidR="006104FD" w:rsidRPr="003E6B39" w:rsidRDefault="003E6B39" w:rsidP="003E6B39">
      <w:pPr>
        <w:pStyle w:val="enumlev1"/>
        <w:rPr>
          <w:lang w:eastAsia="zh-CN"/>
        </w:rPr>
      </w:pPr>
      <w:r>
        <w:rPr>
          <w:lang w:eastAsia="zh-CN"/>
        </w:rPr>
        <w:t>–</w:t>
      </w:r>
      <w:r>
        <w:rPr>
          <w:lang w:eastAsia="zh-CN"/>
        </w:rPr>
        <w:tab/>
      </w:r>
      <w:r w:rsidR="00536D92" w:rsidRPr="003E6B39">
        <w:rPr>
          <w:rFonts w:hint="eastAsia"/>
          <w:lang w:eastAsia="zh-CN"/>
        </w:rPr>
        <w:t>在吉布提，所有</w:t>
      </w:r>
      <w:r w:rsidR="00536D92" w:rsidRPr="003E6B39">
        <w:rPr>
          <w:rFonts w:hint="eastAsia"/>
          <w:lang w:eastAsia="zh-CN"/>
        </w:rPr>
        <w:t>5</w:t>
      </w:r>
      <w:r w:rsidR="00536D92" w:rsidRPr="003E6B39">
        <w:rPr>
          <w:rFonts w:hint="eastAsia"/>
          <w:lang w:eastAsia="zh-CN"/>
        </w:rPr>
        <w:t>个省都</w:t>
      </w:r>
      <w:r w:rsidR="006369A0" w:rsidRPr="003E6B39">
        <w:rPr>
          <w:rFonts w:hint="eastAsia"/>
          <w:lang w:eastAsia="zh-CN"/>
        </w:rPr>
        <w:t>实现</w:t>
      </w:r>
      <w:r w:rsidR="00536D92" w:rsidRPr="003E6B39">
        <w:rPr>
          <w:rFonts w:hint="eastAsia"/>
          <w:lang w:eastAsia="zh-CN"/>
        </w:rPr>
        <w:t>联网，宽带网络已经全面投入运行；</w:t>
      </w:r>
    </w:p>
    <w:p w:rsidR="006104FD" w:rsidRPr="003E6B39" w:rsidRDefault="003E6B39" w:rsidP="003E6B39">
      <w:pPr>
        <w:pStyle w:val="enumlev1"/>
        <w:rPr>
          <w:lang w:eastAsia="zh-CN"/>
        </w:rPr>
      </w:pPr>
      <w:r>
        <w:rPr>
          <w:lang w:eastAsia="zh-CN"/>
        </w:rPr>
        <w:t>–</w:t>
      </w:r>
      <w:r>
        <w:rPr>
          <w:lang w:eastAsia="zh-CN"/>
        </w:rPr>
        <w:tab/>
      </w:r>
      <w:r w:rsidR="00536D92" w:rsidRPr="003E6B39">
        <w:rPr>
          <w:rFonts w:hint="eastAsia"/>
          <w:lang w:eastAsia="zh-CN"/>
        </w:rPr>
        <w:t>基于华为</w:t>
      </w:r>
      <w:r w:rsidR="00536D92" w:rsidRPr="003E6B39">
        <w:rPr>
          <w:rFonts w:hint="eastAsia"/>
          <w:lang w:eastAsia="zh-CN"/>
        </w:rPr>
        <w:t>4GLTE</w:t>
      </w:r>
      <w:r w:rsidR="006369A0" w:rsidRPr="003E6B39">
        <w:rPr>
          <w:rFonts w:hint="eastAsia"/>
          <w:lang w:eastAsia="zh-CN"/>
        </w:rPr>
        <w:t>的</w:t>
      </w:r>
      <w:r w:rsidR="00536D92" w:rsidRPr="003E6B39">
        <w:rPr>
          <w:rFonts w:hint="eastAsia"/>
          <w:lang w:eastAsia="zh-CN"/>
        </w:rPr>
        <w:t>宽带网络安装在</w:t>
      </w:r>
      <w:proofErr w:type="spellStart"/>
      <w:r w:rsidR="00536D92" w:rsidRPr="003E6B39">
        <w:rPr>
          <w:rFonts w:hint="eastAsia"/>
          <w:lang w:eastAsia="zh-CN"/>
        </w:rPr>
        <w:t>Eswatini</w:t>
      </w:r>
      <w:proofErr w:type="spellEnd"/>
      <w:r w:rsidR="00536D92" w:rsidRPr="003E6B39">
        <w:rPr>
          <w:rFonts w:hint="eastAsia"/>
          <w:lang w:eastAsia="zh-CN"/>
        </w:rPr>
        <w:t>，连接王国的主要城市，作为其向</w:t>
      </w:r>
      <w:r w:rsidR="00536D92" w:rsidRPr="003E6B39">
        <w:rPr>
          <w:rFonts w:hint="eastAsia"/>
          <w:lang w:eastAsia="zh-CN"/>
        </w:rPr>
        <w:t>NGN</w:t>
      </w:r>
      <w:r w:rsidR="00536D92" w:rsidRPr="003E6B39">
        <w:rPr>
          <w:rFonts w:hint="eastAsia"/>
          <w:lang w:eastAsia="zh-CN"/>
        </w:rPr>
        <w:t>过渡战略的一部分。</w:t>
      </w:r>
    </w:p>
    <w:p w:rsidR="006104FD" w:rsidRPr="00FA6CA0" w:rsidRDefault="00FA6CA0" w:rsidP="0036003E">
      <w:pPr>
        <w:pStyle w:val="Heading3"/>
        <w:rPr>
          <w:lang w:eastAsia="zh-CN"/>
        </w:rPr>
      </w:pPr>
      <w:r>
        <w:rPr>
          <w:lang w:eastAsia="zh-CN"/>
        </w:rPr>
        <w:t>3.3.3</w:t>
      </w:r>
      <w:r>
        <w:rPr>
          <w:lang w:eastAsia="zh-CN"/>
        </w:rPr>
        <w:tab/>
      </w:r>
      <w:r w:rsidR="006104FD" w:rsidRPr="00FA6CA0">
        <w:rPr>
          <w:lang w:eastAsia="zh-CN"/>
        </w:rPr>
        <w:t>IPv6</w:t>
      </w:r>
      <w:r w:rsidR="00536D92" w:rsidRPr="00FA6CA0">
        <w:rPr>
          <w:rFonts w:hint="eastAsia"/>
          <w:lang w:eastAsia="zh-CN"/>
        </w:rPr>
        <w:t>和</w:t>
      </w:r>
      <w:proofErr w:type="spellStart"/>
      <w:r w:rsidR="00536D92" w:rsidRPr="00FA6CA0">
        <w:rPr>
          <w:lang w:eastAsia="zh-CN"/>
        </w:rPr>
        <w:t>IoT</w:t>
      </w:r>
      <w:proofErr w:type="spellEnd"/>
      <w:r w:rsidR="006104FD" w:rsidRPr="00FA6CA0">
        <w:rPr>
          <w:lang w:eastAsia="zh-CN"/>
        </w:rPr>
        <w:t xml:space="preserve"> </w:t>
      </w:r>
    </w:p>
    <w:p w:rsidR="006104FD" w:rsidRPr="00687CF7" w:rsidRDefault="00536D92" w:rsidP="003E5E05">
      <w:pPr>
        <w:tabs>
          <w:tab w:val="left" w:pos="720"/>
        </w:tabs>
        <w:overflowPunct/>
        <w:autoSpaceDE/>
        <w:adjustRightInd/>
        <w:spacing w:after="120"/>
        <w:ind w:firstLineChars="200" w:firstLine="480"/>
        <w:rPr>
          <w:rFonts w:cstheme="minorHAnsi"/>
          <w:color w:val="000000" w:themeColor="text1"/>
          <w:szCs w:val="24"/>
          <w:lang w:eastAsia="zh-CN"/>
        </w:rPr>
      </w:pPr>
      <w:r>
        <w:rPr>
          <w:rFonts w:cstheme="minorHAnsi" w:hint="eastAsia"/>
          <w:szCs w:val="24"/>
          <w:lang w:eastAsia="zh-CN"/>
        </w:rPr>
        <w:t>在</w:t>
      </w:r>
      <w:r>
        <w:rPr>
          <w:rFonts w:cstheme="minorHAnsi"/>
          <w:szCs w:val="24"/>
          <w:lang w:eastAsia="zh-CN"/>
        </w:rPr>
        <w:t>非洲，电信发展局帮助科特迪瓦、乌干达、津巴布韦和喀麦隆建立了互联网协议版本</w:t>
      </w:r>
      <w:r>
        <w:rPr>
          <w:rFonts w:cstheme="minorHAnsi" w:hint="eastAsia"/>
          <w:szCs w:val="24"/>
          <w:lang w:eastAsia="zh-CN"/>
        </w:rPr>
        <w:t>6</w:t>
      </w:r>
      <w:r w:rsidRPr="00687CF7">
        <w:rPr>
          <w:rFonts w:cstheme="minorHAnsi"/>
          <w:szCs w:val="24"/>
          <w:lang w:eastAsia="zh-CN"/>
        </w:rPr>
        <w:t>(IPv6)</w:t>
      </w:r>
      <w:r>
        <w:rPr>
          <w:rFonts w:cstheme="minorHAnsi"/>
          <w:szCs w:val="24"/>
          <w:lang w:eastAsia="zh-CN"/>
        </w:rPr>
        <w:t xml:space="preserve"> </w:t>
      </w:r>
      <w:r>
        <w:rPr>
          <w:rFonts w:cstheme="minorHAnsi" w:hint="eastAsia"/>
          <w:szCs w:val="24"/>
          <w:lang w:eastAsia="zh-CN"/>
        </w:rPr>
        <w:t>测试点</w:t>
      </w:r>
      <w:r>
        <w:rPr>
          <w:rFonts w:cstheme="minorHAnsi"/>
          <w:szCs w:val="24"/>
          <w:lang w:eastAsia="zh-CN"/>
        </w:rPr>
        <w:t>，作为次区域从</w:t>
      </w:r>
      <w:r w:rsidRPr="00687CF7">
        <w:rPr>
          <w:rFonts w:cstheme="minorHAnsi"/>
          <w:szCs w:val="24"/>
          <w:lang w:eastAsia="zh-CN"/>
        </w:rPr>
        <w:t>IPv4</w:t>
      </w:r>
      <w:r>
        <w:rPr>
          <w:rFonts w:cstheme="minorHAnsi" w:hint="eastAsia"/>
          <w:szCs w:val="24"/>
          <w:lang w:eastAsia="zh-CN"/>
        </w:rPr>
        <w:t>到</w:t>
      </w:r>
      <w:r w:rsidRPr="00687CF7">
        <w:rPr>
          <w:rFonts w:cstheme="minorHAnsi"/>
          <w:szCs w:val="24"/>
          <w:lang w:eastAsia="zh-CN"/>
        </w:rPr>
        <w:t>IPv6</w:t>
      </w:r>
      <w:r>
        <w:rPr>
          <w:rFonts w:cstheme="minorHAnsi" w:hint="eastAsia"/>
          <w:szCs w:val="24"/>
          <w:lang w:eastAsia="zh-CN"/>
        </w:rPr>
        <w:t>过渡</w:t>
      </w:r>
      <w:r>
        <w:rPr>
          <w:rFonts w:cstheme="minorHAnsi"/>
          <w:szCs w:val="24"/>
          <w:lang w:eastAsia="zh-CN"/>
        </w:rPr>
        <w:t>的测试点。</w:t>
      </w:r>
      <w:r w:rsidR="008A14FE">
        <w:rPr>
          <w:rFonts w:cstheme="minorHAnsi" w:hint="eastAsia"/>
          <w:szCs w:val="24"/>
          <w:lang w:eastAsia="zh-CN"/>
        </w:rPr>
        <w:t>有关</w:t>
      </w:r>
      <w:r w:rsidR="008A14FE">
        <w:rPr>
          <w:rFonts w:cstheme="minorHAnsi"/>
          <w:szCs w:val="24"/>
          <w:lang w:eastAsia="zh-CN"/>
        </w:rPr>
        <w:t>改进</w:t>
      </w:r>
      <w:r w:rsidR="008A14FE" w:rsidRPr="00687CF7">
        <w:rPr>
          <w:rFonts w:cstheme="minorHAnsi"/>
          <w:szCs w:val="24"/>
          <w:lang w:eastAsia="zh-CN"/>
        </w:rPr>
        <w:t>IPv6</w:t>
      </w:r>
      <w:r w:rsidR="008A14FE">
        <w:rPr>
          <w:rFonts w:cstheme="minorHAnsi" w:hint="eastAsia"/>
          <w:szCs w:val="24"/>
          <w:lang w:eastAsia="zh-CN"/>
        </w:rPr>
        <w:t>测试点</w:t>
      </w:r>
      <w:r w:rsidR="008A14FE">
        <w:rPr>
          <w:rFonts w:cstheme="minorHAnsi"/>
          <w:szCs w:val="24"/>
          <w:lang w:eastAsia="zh-CN"/>
        </w:rPr>
        <w:t>的可行性研究已完成，为蒙古和文莱达鲁萨兰国制定了</w:t>
      </w:r>
      <w:r w:rsidR="008A14FE" w:rsidRPr="00687CF7">
        <w:rPr>
          <w:rFonts w:cstheme="minorHAnsi"/>
          <w:color w:val="000000"/>
          <w:szCs w:val="24"/>
          <w:lang w:eastAsia="zh-CN"/>
        </w:rPr>
        <w:t>IPv6</w:t>
      </w:r>
      <w:r w:rsidR="008A14FE">
        <w:rPr>
          <w:rFonts w:cstheme="minorHAnsi" w:hint="eastAsia"/>
          <w:color w:val="000000"/>
          <w:szCs w:val="24"/>
          <w:lang w:eastAsia="zh-CN"/>
        </w:rPr>
        <w:t>路线图。</w:t>
      </w:r>
      <w:r w:rsidR="008A14FE">
        <w:rPr>
          <w:rFonts w:hint="eastAsia"/>
          <w:lang w:val="en-US" w:eastAsia="zh-CN"/>
        </w:rPr>
        <w:t>电信</w:t>
      </w:r>
      <w:r w:rsidR="008A14FE">
        <w:rPr>
          <w:lang w:val="en-US" w:eastAsia="zh-CN"/>
        </w:rPr>
        <w:t>发展局</w:t>
      </w:r>
      <w:r w:rsidR="00A95CF5" w:rsidRPr="00496460">
        <w:rPr>
          <w:rFonts w:hint="eastAsia"/>
          <w:lang w:val="en-US" w:eastAsia="zh-CN"/>
        </w:rPr>
        <w:t>和马拉西亚理工大学将为建设</w:t>
      </w:r>
      <w:r w:rsidR="00A95CF5" w:rsidRPr="00496460">
        <w:rPr>
          <w:rFonts w:hint="eastAsia"/>
          <w:lang w:val="en-US" w:eastAsia="zh-CN"/>
        </w:rPr>
        <w:t>ITU</w:t>
      </w:r>
      <w:r w:rsidR="00A95CF5" w:rsidRPr="00496460">
        <w:rPr>
          <w:lang w:val="en-US" w:eastAsia="zh-CN"/>
        </w:rPr>
        <w:t xml:space="preserve"> </w:t>
      </w:r>
      <w:r w:rsidR="00A95CF5" w:rsidRPr="00593E5B">
        <w:rPr>
          <w:rFonts w:cstheme="minorHAnsi"/>
          <w:szCs w:val="24"/>
          <w:lang w:val="en-US" w:eastAsia="zh-CN"/>
        </w:rPr>
        <w:t>IPV6</w:t>
      </w:r>
      <w:r w:rsidR="00A95CF5" w:rsidRPr="00496460">
        <w:rPr>
          <w:rFonts w:hint="eastAsia"/>
          <w:lang w:val="en-US" w:eastAsia="zh-CN"/>
        </w:rPr>
        <w:t>/</w:t>
      </w:r>
      <w:r w:rsidR="00A95CF5" w:rsidRPr="00496460">
        <w:rPr>
          <w:rFonts w:hint="eastAsia"/>
          <w:lang w:val="en-US" w:eastAsia="zh-CN"/>
        </w:rPr>
        <w:t>物联网技术中心继续努力，支持成员国为建设物联网实现从</w:t>
      </w:r>
      <w:r w:rsidR="00A95CF5" w:rsidRPr="00496460">
        <w:rPr>
          <w:rFonts w:hint="eastAsia"/>
          <w:lang w:val="en-US" w:eastAsia="zh-CN"/>
        </w:rPr>
        <w:t>IPv</w:t>
      </w:r>
      <w:r w:rsidR="00A95CF5" w:rsidRPr="00496460">
        <w:rPr>
          <w:lang w:val="en-US" w:eastAsia="zh-CN"/>
        </w:rPr>
        <w:t>4</w:t>
      </w:r>
      <w:r w:rsidR="00A95CF5" w:rsidRPr="00496460">
        <w:rPr>
          <w:rFonts w:hint="eastAsia"/>
          <w:lang w:val="en-US" w:eastAsia="zh-CN"/>
        </w:rPr>
        <w:t>向</w:t>
      </w:r>
      <w:r w:rsidR="00A95CF5" w:rsidRPr="00496460">
        <w:rPr>
          <w:lang w:val="en-US" w:eastAsia="zh-CN"/>
        </w:rPr>
        <w:t>IPv6</w:t>
      </w:r>
      <w:r w:rsidR="008A14FE">
        <w:rPr>
          <w:rFonts w:hint="eastAsia"/>
          <w:lang w:val="en-US" w:eastAsia="zh-CN"/>
        </w:rPr>
        <w:t>的</w:t>
      </w:r>
      <w:r w:rsidR="008A14FE">
        <w:rPr>
          <w:lang w:val="en-US" w:eastAsia="zh-CN"/>
        </w:rPr>
        <w:t>过渡</w:t>
      </w:r>
      <w:r w:rsidR="00A95CF5" w:rsidRPr="00496460">
        <w:rPr>
          <w:rFonts w:hint="eastAsia"/>
          <w:lang w:val="en-US" w:eastAsia="zh-CN"/>
        </w:rPr>
        <w:t>。电</w:t>
      </w:r>
      <w:r w:rsidR="00A95CF5" w:rsidRPr="00496460">
        <w:rPr>
          <w:lang w:val="en-US" w:eastAsia="zh-CN"/>
        </w:rPr>
        <w:t>信</w:t>
      </w:r>
      <w:r w:rsidR="00A95CF5" w:rsidRPr="00496460">
        <w:rPr>
          <w:rFonts w:hint="eastAsia"/>
          <w:lang w:val="en-US" w:eastAsia="zh-CN"/>
        </w:rPr>
        <w:t>发</w:t>
      </w:r>
      <w:r w:rsidR="00A95CF5" w:rsidRPr="00496460">
        <w:rPr>
          <w:lang w:val="en-US" w:eastAsia="zh-CN"/>
        </w:rPr>
        <w:t>展</w:t>
      </w:r>
      <w:r w:rsidR="00A95CF5" w:rsidRPr="00496460">
        <w:rPr>
          <w:rFonts w:hint="eastAsia"/>
          <w:lang w:val="en-US" w:eastAsia="zh-CN"/>
        </w:rPr>
        <w:t>局</w:t>
      </w:r>
      <w:r w:rsidR="008A14FE">
        <w:rPr>
          <w:rFonts w:hint="eastAsia"/>
          <w:lang w:val="en-US" w:eastAsia="zh-CN"/>
        </w:rPr>
        <w:t>还</w:t>
      </w:r>
      <w:r w:rsidR="00A95CF5" w:rsidRPr="00496460">
        <w:rPr>
          <w:rFonts w:hint="eastAsia"/>
          <w:lang w:val="en-US" w:eastAsia="zh-CN"/>
        </w:rPr>
        <w:t>为各国创建国家</w:t>
      </w:r>
      <w:r w:rsidR="00A95CF5" w:rsidRPr="00496460">
        <w:rPr>
          <w:rFonts w:hint="eastAsia"/>
          <w:lang w:val="en-US" w:eastAsia="zh-CN"/>
        </w:rPr>
        <w:t>IXP</w:t>
      </w:r>
      <w:r w:rsidR="008A14FE">
        <w:rPr>
          <w:rFonts w:hint="eastAsia"/>
          <w:lang w:val="en-US" w:eastAsia="zh-CN"/>
        </w:rPr>
        <w:t>提供</w:t>
      </w:r>
      <w:r w:rsidR="008A14FE">
        <w:rPr>
          <w:lang w:val="en-US" w:eastAsia="zh-CN"/>
        </w:rPr>
        <w:t>帮助</w:t>
      </w:r>
      <w:r w:rsidR="00A95CF5" w:rsidRPr="00496460">
        <w:rPr>
          <w:rFonts w:hint="eastAsia"/>
          <w:lang w:val="en-US" w:eastAsia="zh-CN"/>
        </w:rPr>
        <w:t>，</w:t>
      </w:r>
      <w:r w:rsidR="00A95CF5" w:rsidRPr="00496460">
        <w:rPr>
          <w:lang w:val="en-US" w:eastAsia="zh-CN"/>
        </w:rPr>
        <w:t>例如</w:t>
      </w:r>
      <w:r w:rsidR="00A95CF5" w:rsidRPr="00496460">
        <w:rPr>
          <w:rFonts w:hint="eastAsia"/>
          <w:lang w:val="en-US" w:eastAsia="zh-CN"/>
        </w:rPr>
        <w:t>：</w:t>
      </w:r>
      <w:r w:rsidR="00A95CF5" w:rsidRPr="00496460">
        <w:rPr>
          <w:lang w:val="en-US" w:eastAsia="zh-CN"/>
        </w:rPr>
        <w:t>将</w:t>
      </w:r>
      <w:r w:rsidR="00A95CF5" w:rsidRPr="00496460">
        <w:rPr>
          <w:rFonts w:hint="eastAsia"/>
          <w:lang w:val="en-US" w:eastAsia="zh-CN"/>
        </w:rPr>
        <w:t>发</w:t>
      </w:r>
      <w:r w:rsidR="00A95CF5" w:rsidRPr="00496460">
        <w:rPr>
          <w:lang w:val="en-US" w:eastAsia="zh-CN"/>
        </w:rPr>
        <w:t>展示范</w:t>
      </w:r>
      <w:r w:rsidR="00A95CF5" w:rsidRPr="00496460">
        <w:rPr>
          <w:rFonts w:hint="eastAsia"/>
          <w:lang w:val="en-US" w:eastAsia="zh-CN"/>
        </w:rPr>
        <w:t>性互连</w:t>
      </w:r>
      <w:r w:rsidR="00A95CF5" w:rsidRPr="00496460">
        <w:rPr>
          <w:lang w:val="en-US" w:eastAsia="zh-CN"/>
        </w:rPr>
        <w:t>互</w:t>
      </w:r>
      <w:r w:rsidR="00A95CF5" w:rsidRPr="00496460">
        <w:rPr>
          <w:rFonts w:hint="eastAsia"/>
          <w:lang w:val="en-US" w:eastAsia="zh-CN"/>
        </w:rPr>
        <w:t>通</w:t>
      </w:r>
      <w:r w:rsidR="00A95CF5" w:rsidRPr="00496460">
        <w:rPr>
          <w:lang w:val="en-US" w:eastAsia="zh-CN"/>
        </w:rPr>
        <w:t>作</w:t>
      </w:r>
      <w:r w:rsidR="00A95CF5" w:rsidRPr="00496460">
        <w:rPr>
          <w:rFonts w:hint="eastAsia"/>
          <w:lang w:val="en-US" w:eastAsia="zh-CN"/>
        </w:rPr>
        <w:t>为建立</w:t>
      </w:r>
      <w:r w:rsidR="00A95CF5" w:rsidRPr="00496460">
        <w:rPr>
          <w:lang w:val="en-US" w:eastAsia="zh-CN"/>
        </w:rPr>
        <w:t>国</w:t>
      </w:r>
      <w:r w:rsidR="00A95CF5" w:rsidRPr="00496460">
        <w:rPr>
          <w:rFonts w:hint="eastAsia"/>
          <w:lang w:val="en-US" w:eastAsia="zh-CN"/>
        </w:rPr>
        <w:t>家</w:t>
      </w:r>
      <w:r w:rsidR="00A95CF5" w:rsidRPr="00496460">
        <w:rPr>
          <w:lang w:val="en-US" w:eastAsia="zh-CN"/>
        </w:rPr>
        <w:t>和</w:t>
      </w:r>
      <w:r w:rsidR="00A95CF5" w:rsidRPr="00496460">
        <w:rPr>
          <w:rFonts w:hint="eastAsia"/>
          <w:lang w:val="en-US" w:eastAsia="zh-CN"/>
        </w:rPr>
        <w:t>区域</w:t>
      </w:r>
      <w:r w:rsidR="00A95CF5" w:rsidRPr="00496460">
        <w:rPr>
          <w:rFonts w:hint="eastAsia"/>
          <w:lang w:val="en-US" w:eastAsia="zh-CN"/>
        </w:rPr>
        <w:t>I</w:t>
      </w:r>
      <w:r w:rsidR="00A95CF5" w:rsidRPr="00496460">
        <w:rPr>
          <w:lang w:val="en-US" w:eastAsia="zh-CN"/>
        </w:rPr>
        <w:t>XP</w:t>
      </w:r>
      <w:r w:rsidR="00A95CF5" w:rsidRPr="00496460">
        <w:rPr>
          <w:rFonts w:hint="eastAsia"/>
          <w:lang w:val="en-US" w:eastAsia="zh-CN"/>
        </w:rPr>
        <w:t>的</w:t>
      </w:r>
      <w:r w:rsidR="00A95CF5" w:rsidRPr="00496460">
        <w:rPr>
          <w:lang w:val="en-US" w:eastAsia="zh-CN"/>
        </w:rPr>
        <w:t>基础</w:t>
      </w:r>
      <w:r w:rsidR="00F65227">
        <w:rPr>
          <w:rFonts w:hint="eastAsia"/>
          <w:lang w:val="en-US" w:eastAsia="zh-CN"/>
        </w:rPr>
        <w:t>（</w:t>
      </w:r>
      <w:r w:rsidR="00A95CF5" w:rsidRPr="00496460">
        <w:rPr>
          <w:rFonts w:hint="eastAsia"/>
          <w:lang w:val="en-US" w:eastAsia="zh-CN"/>
        </w:rPr>
        <w:t>如危地马拉</w:t>
      </w:r>
      <w:r w:rsidR="00F65227">
        <w:rPr>
          <w:rFonts w:hint="eastAsia"/>
          <w:lang w:val="en-US" w:eastAsia="zh-CN"/>
        </w:rPr>
        <w:t>）</w:t>
      </w:r>
      <w:r w:rsidR="00A95CF5" w:rsidRPr="00496460">
        <w:rPr>
          <w:rFonts w:hint="eastAsia"/>
          <w:lang w:val="en-US" w:eastAsia="zh-CN"/>
        </w:rPr>
        <w:t>；支持</w:t>
      </w:r>
      <w:r w:rsidR="00A95CF5" w:rsidRPr="00496460">
        <w:rPr>
          <w:lang w:val="en-US" w:eastAsia="zh-CN"/>
        </w:rPr>
        <w:t>强化国</w:t>
      </w:r>
      <w:r w:rsidR="00A95CF5" w:rsidRPr="00496460">
        <w:rPr>
          <w:rFonts w:hint="eastAsia"/>
          <w:lang w:val="en-US" w:eastAsia="zh-CN"/>
        </w:rPr>
        <w:t>家</w:t>
      </w:r>
      <w:r w:rsidR="00A95CF5" w:rsidRPr="00496460">
        <w:rPr>
          <w:rFonts w:hint="eastAsia"/>
          <w:lang w:val="en-US" w:eastAsia="zh-CN"/>
        </w:rPr>
        <w:t>IXP</w:t>
      </w:r>
      <w:r w:rsidR="00A95CF5" w:rsidRPr="00496460">
        <w:rPr>
          <w:lang w:val="en-US" w:eastAsia="zh-CN"/>
        </w:rPr>
        <w:t>（黑山）</w:t>
      </w:r>
      <w:r w:rsidR="00A95CF5" w:rsidRPr="00496460">
        <w:rPr>
          <w:rFonts w:hint="eastAsia"/>
          <w:lang w:val="en-US" w:eastAsia="zh-CN"/>
        </w:rPr>
        <w:t>和国</w:t>
      </w:r>
      <w:r w:rsidR="00A95CF5" w:rsidRPr="00496460">
        <w:rPr>
          <w:lang w:val="en-US" w:eastAsia="zh-CN"/>
        </w:rPr>
        <w:t>家互联网交换点</w:t>
      </w:r>
      <w:r w:rsidR="00A95CF5" w:rsidRPr="00496460">
        <w:rPr>
          <w:rFonts w:hint="eastAsia"/>
          <w:lang w:val="en-US" w:eastAsia="zh-CN"/>
        </w:rPr>
        <w:t>（</w:t>
      </w:r>
      <w:r w:rsidR="00A95CF5" w:rsidRPr="00496460">
        <w:rPr>
          <w:lang w:val="en-US" w:eastAsia="zh-CN"/>
        </w:rPr>
        <w:t>东</w:t>
      </w:r>
      <w:r w:rsidR="00A95CF5" w:rsidRPr="00496460">
        <w:rPr>
          <w:rFonts w:hint="eastAsia"/>
          <w:lang w:val="en-US" w:eastAsia="zh-CN"/>
        </w:rPr>
        <w:t>帝汶</w:t>
      </w:r>
      <w:r w:rsidR="00A95CF5" w:rsidRPr="00496460">
        <w:rPr>
          <w:lang w:val="en-US" w:eastAsia="zh-CN"/>
        </w:rPr>
        <w:t>）</w:t>
      </w:r>
      <w:r w:rsidR="00A95CF5" w:rsidRPr="00496460">
        <w:rPr>
          <w:rFonts w:hint="eastAsia"/>
          <w:lang w:val="en-US" w:eastAsia="zh-CN"/>
        </w:rPr>
        <w:t>的</w:t>
      </w:r>
      <w:r w:rsidR="00A95CF5" w:rsidRPr="00496460">
        <w:rPr>
          <w:lang w:val="en-US" w:eastAsia="zh-CN"/>
        </w:rPr>
        <w:t>能力</w:t>
      </w:r>
      <w:r w:rsidR="008A14FE">
        <w:rPr>
          <w:rFonts w:hint="eastAsia"/>
          <w:lang w:val="en-US" w:eastAsia="zh-CN"/>
        </w:rPr>
        <w:t>。同时</w:t>
      </w:r>
      <w:r w:rsidR="008A14FE">
        <w:rPr>
          <w:lang w:val="en-US" w:eastAsia="zh-CN"/>
        </w:rPr>
        <w:t>，</w:t>
      </w:r>
      <w:r w:rsidR="006369A0">
        <w:rPr>
          <w:lang w:val="en-US" w:eastAsia="zh-CN"/>
        </w:rPr>
        <w:t>正在考虑</w:t>
      </w:r>
      <w:r w:rsidR="008A14FE">
        <w:rPr>
          <w:lang w:val="en-US" w:eastAsia="zh-CN"/>
        </w:rPr>
        <w:t>与吉布提电信使用新的数据中心和不同光缆建设另一个次区域</w:t>
      </w:r>
      <w:r w:rsidR="006104FD" w:rsidRPr="00687CF7">
        <w:rPr>
          <w:rFonts w:cstheme="minorHAnsi"/>
          <w:szCs w:val="24"/>
          <w:lang w:eastAsia="zh-CN"/>
        </w:rPr>
        <w:t>IXP</w:t>
      </w:r>
      <w:r w:rsidR="008A14FE">
        <w:rPr>
          <w:rFonts w:cstheme="minorHAnsi" w:hint="eastAsia"/>
          <w:szCs w:val="24"/>
          <w:lang w:eastAsia="zh-CN"/>
        </w:rPr>
        <w:t>。</w:t>
      </w:r>
    </w:p>
    <w:p w:rsidR="006104FD" w:rsidRPr="00FA6CA0" w:rsidRDefault="00FA6CA0" w:rsidP="0036003E">
      <w:pPr>
        <w:pStyle w:val="Heading3"/>
        <w:rPr>
          <w:lang w:eastAsia="zh-CN"/>
        </w:rPr>
      </w:pPr>
      <w:r>
        <w:rPr>
          <w:rFonts w:hint="eastAsia"/>
          <w:lang w:eastAsia="zh-CN"/>
        </w:rPr>
        <w:t>3.</w:t>
      </w:r>
      <w:r>
        <w:rPr>
          <w:lang w:eastAsia="zh-CN"/>
        </w:rPr>
        <w:t>3.4</w:t>
      </w:r>
      <w:r>
        <w:rPr>
          <w:lang w:eastAsia="zh-CN"/>
        </w:rPr>
        <w:tab/>
      </w:r>
      <w:r w:rsidR="008A14FE" w:rsidRPr="00FA6CA0">
        <w:rPr>
          <w:rFonts w:hint="eastAsia"/>
          <w:lang w:eastAsia="zh-CN"/>
        </w:rPr>
        <w:t>广播</w:t>
      </w:r>
      <w:r w:rsidR="008A14FE" w:rsidRPr="00FA6CA0">
        <w:rPr>
          <w:lang w:eastAsia="zh-CN"/>
        </w:rPr>
        <w:t>项目</w:t>
      </w:r>
    </w:p>
    <w:p w:rsidR="00393560" w:rsidRPr="00393560" w:rsidRDefault="00393560" w:rsidP="00FA6CA0">
      <w:pPr>
        <w:tabs>
          <w:tab w:val="left" w:pos="720"/>
        </w:tabs>
        <w:overflowPunct/>
        <w:autoSpaceDE/>
        <w:adjustRightInd/>
        <w:spacing w:after="120"/>
        <w:ind w:firstLineChars="200" w:firstLine="480"/>
        <w:rPr>
          <w:rFonts w:ascii="Microsoft YaHei" w:eastAsia="Microsoft YaHei" w:hAnsi="Microsoft YaHei" w:cs="Courier New"/>
          <w:color w:val="333333"/>
          <w:sz w:val="30"/>
          <w:szCs w:val="30"/>
          <w:lang w:eastAsia="zh-CN"/>
        </w:rPr>
      </w:pPr>
      <w:r w:rsidRPr="00FA6CA0">
        <w:rPr>
          <w:rFonts w:cstheme="minorHAnsi" w:hint="eastAsia"/>
          <w:szCs w:val="24"/>
          <w:lang w:eastAsia="zh-CN"/>
        </w:rPr>
        <w:t>电信发展局和无线电通信局已经完成了中美洲和加勒比地区频率协调练习</w:t>
      </w:r>
      <w:r w:rsidRPr="00393560">
        <w:rPr>
          <w:rFonts w:hint="eastAsia"/>
          <w:lang w:val="en-US" w:eastAsia="zh-CN"/>
        </w:rPr>
        <w:t>。</w:t>
      </w:r>
      <w:r w:rsidRPr="00F712E1">
        <w:rPr>
          <w:rFonts w:hint="eastAsia"/>
          <w:lang w:val="en-US" w:eastAsia="zh-CN"/>
        </w:rPr>
        <w:t>围绕</w:t>
      </w:r>
      <w:r w:rsidRPr="00393560">
        <w:rPr>
          <w:rFonts w:hint="eastAsia"/>
          <w:lang w:val="en-US" w:eastAsia="zh-CN"/>
        </w:rPr>
        <w:t>新</w:t>
      </w:r>
      <w:r w:rsidRPr="00393560">
        <w:rPr>
          <w:rFonts w:hint="eastAsia"/>
          <w:lang w:val="en-US" w:eastAsia="zh-CN"/>
        </w:rPr>
        <w:t>AM</w:t>
      </w:r>
      <w:r w:rsidRPr="00393560">
        <w:rPr>
          <w:rFonts w:hint="eastAsia"/>
          <w:lang w:val="en-US" w:eastAsia="zh-CN"/>
        </w:rPr>
        <w:t>和</w:t>
      </w:r>
      <w:r w:rsidRPr="00393560">
        <w:rPr>
          <w:rFonts w:hint="eastAsia"/>
          <w:lang w:val="en-US" w:eastAsia="zh-CN"/>
        </w:rPr>
        <w:t>FM</w:t>
      </w:r>
      <w:r w:rsidRPr="00393560">
        <w:rPr>
          <w:rFonts w:hint="eastAsia"/>
          <w:lang w:val="en-US" w:eastAsia="zh-CN"/>
        </w:rPr>
        <w:t>广播和培训活动的技术战略</w:t>
      </w:r>
      <w:r w:rsidR="00F712E1" w:rsidRPr="00F712E1">
        <w:rPr>
          <w:rFonts w:hint="eastAsia"/>
          <w:lang w:val="en-US" w:eastAsia="zh-CN"/>
        </w:rPr>
        <w:t>，</w:t>
      </w:r>
      <w:r w:rsidR="00F712E1" w:rsidRPr="00F712E1">
        <w:rPr>
          <w:lang w:val="en-US" w:eastAsia="zh-CN"/>
        </w:rPr>
        <w:t>为支持</w:t>
      </w:r>
      <w:r w:rsidRPr="00393560">
        <w:rPr>
          <w:rFonts w:hint="eastAsia"/>
          <w:lang w:val="en-US" w:eastAsia="zh-CN"/>
        </w:rPr>
        <w:t>哥伦比亚</w:t>
      </w:r>
      <w:proofErr w:type="spellStart"/>
      <w:r w:rsidRPr="00393560">
        <w:rPr>
          <w:rFonts w:hint="eastAsia"/>
          <w:lang w:val="en-US" w:eastAsia="zh-CN"/>
        </w:rPr>
        <w:t>MinTIC</w:t>
      </w:r>
      <w:proofErr w:type="spellEnd"/>
      <w:r w:rsidRPr="00393560">
        <w:rPr>
          <w:rFonts w:hint="eastAsia"/>
          <w:lang w:val="en-US" w:eastAsia="zh-CN"/>
        </w:rPr>
        <w:t>并与之合作开展了项目。</w:t>
      </w:r>
    </w:p>
    <w:p w:rsidR="006104FD" w:rsidRPr="00FA6CA0" w:rsidRDefault="00FA6CA0" w:rsidP="0036003E">
      <w:pPr>
        <w:pStyle w:val="Heading3"/>
        <w:rPr>
          <w:lang w:eastAsia="zh-CN"/>
        </w:rPr>
      </w:pPr>
      <w:r>
        <w:rPr>
          <w:rFonts w:hint="eastAsia"/>
          <w:lang w:eastAsia="zh-CN"/>
        </w:rPr>
        <w:t>3.</w:t>
      </w:r>
      <w:r>
        <w:rPr>
          <w:lang w:eastAsia="zh-CN"/>
        </w:rPr>
        <w:t>3.5</w:t>
      </w:r>
      <w:r>
        <w:rPr>
          <w:lang w:eastAsia="zh-CN"/>
        </w:rPr>
        <w:tab/>
      </w:r>
      <w:r w:rsidR="00F712E1" w:rsidRPr="00FA6CA0">
        <w:rPr>
          <w:rFonts w:hint="eastAsia"/>
          <w:lang w:eastAsia="zh-CN"/>
        </w:rPr>
        <w:t>宽带地</w:t>
      </w:r>
      <w:r w:rsidR="00F712E1" w:rsidRPr="00FA6CA0">
        <w:rPr>
          <w:lang w:eastAsia="zh-CN"/>
        </w:rPr>
        <w:t>图</w:t>
      </w:r>
    </w:p>
    <w:p w:rsidR="006104FD" w:rsidRPr="00F712E1" w:rsidRDefault="00F712E1" w:rsidP="00FA6CA0">
      <w:pPr>
        <w:tabs>
          <w:tab w:val="left" w:pos="720"/>
        </w:tabs>
        <w:overflowPunct/>
        <w:autoSpaceDE/>
        <w:adjustRightInd/>
        <w:spacing w:after="120"/>
        <w:ind w:firstLineChars="200" w:firstLine="480"/>
        <w:rPr>
          <w:rFonts w:ascii="Microsoft YaHei" w:eastAsia="Microsoft YaHei" w:hAnsi="Microsoft YaHei" w:cs="Courier New"/>
          <w:color w:val="333333"/>
          <w:sz w:val="30"/>
          <w:szCs w:val="30"/>
          <w:lang w:eastAsia="zh-CN"/>
        </w:rPr>
      </w:pPr>
      <w:r w:rsidRPr="00F712E1">
        <w:rPr>
          <w:rFonts w:hint="eastAsia"/>
          <w:lang w:val="en-US" w:eastAsia="zh-CN"/>
        </w:rPr>
        <w:t>测绘宽带工具的项目以确定差距和机会</w:t>
      </w:r>
      <w:r w:rsidR="0036003E">
        <w:rPr>
          <w:rFonts w:hint="eastAsia"/>
          <w:lang w:val="en-US" w:eastAsia="zh-CN"/>
        </w:rPr>
        <w:t>：</w:t>
      </w:r>
      <w:r w:rsidRPr="00F712E1">
        <w:rPr>
          <w:rFonts w:hint="eastAsia"/>
          <w:lang w:val="en-US" w:eastAsia="zh-CN"/>
        </w:rPr>
        <w:t>国际电联宽带地图新界面实现</w:t>
      </w:r>
      <w:r w:rsidRPr="00F712E1">
        <w:rPr>
          <w:lang w:val="en-US" w:eastAsia="zh-CN"/>
        </w:rPr>
        <w:t>了</w:t>
      </w:r>
      <w:r w:rsidRPr="00F712E1">
        <w:rPr>
          <w:rFonts w:hint="eastAsia"/>
          <w:lang w:val="en-US" w:eastAsia="zh-CN"/>
        </w:rPr>
        <w:t>深入分析</w:t>
      </w:r>
      <w:r w:rsidR="006369A0">
        <w:rPr>
          <w:rFonts w:hint="eastAsia"/>
          <w:lang w:val="en-US" w:eastAsia="zh-CN"/>
        </w:rPr>
        <w:t>、</w:t>
      </w:r>
      <w:r w:rsidRPr="00F712E1">
        <w:rPr>
          <w:rFonts w:hint="eastAsia"/>
          <w:lang w:val="en-US" w:eastAsia="zh-CN"/>
        </w:rPr>
        <w:t>新的基础设施层以及国际骨干网的数据研究。</w:t>
      </w:r>
    </w:p>
    <w:p w:rsidR="006104FD" w:rsidRPr="00FA6CA0" w:rsidRDefault="00FA6CA0" w:rsidP="0036003E">
      <w:pPr>
        <w:pStyle w:val="Heading3"/>
        <w:rPr>
          <w:lang w:eastAsia="zh-CN"/>
        </w:rPr>
      </w:pPr>
      <w:r>
        <w:rPr>
          <w:rFonts w:hint="eastAsia"/>
          <w:lang w:eastAsia="zh-CN"/>
        </w:rPr>
        <w:t>3.</w:t>
      </w:r>
      <w:r>
        <w:rPr>
          <w:lang w:eastAsia="zh-CN"/>
        </w:rPr>
        <w:t>3.6</w:t>
      </w:r>
      <w:r>
        <w:rPr>
          <w:lang w:eastAsia="zh-CN"/>
        </w:rPr>
        <w:tab/>
      </w:r>
      <w:r w:rsidR="00F712E1" w:rsidRPr="00FA6CA0">
        <w:rPr>
          <w:rFonts w:hint="eastAsia"/>
          <w:lang w:eastAsia="zh-CN"/>
        </w:rPr>
        <w:t>一致性</w:t>
      </w:r>
      <w:r w:rsidR="00F712E1" w:rsidRPr="00FA6CA0">
        <w:rPr>
          <w:lang w:eastAsia="zh-CN"/>
        </w:rPr>
        <w:t>和互操作性，打击伪造</w:t>
      </w:r>
      <w:r w:rsidR="00F712E1" w:rsidRPr="00FA6CA0">
        <w:rPr>
          <w:lang w:eastAsia="zh-CN"/>
        </w:rPr>
        <w:t>ICT</w:t>
      </w:r>
      <w:r w:rsidR="00F712E1" w:rsidRPr="00FA6CA0">
        <w:rPr>
          <w:lang w:eastAsia="zh-CN"/>
        </w:rPr>
        <w:t>设备和移动盗窃</w:t>
      </w:r>
    </w:p>
    <w:p w:rsidR="006104FD" w:rsidRPr="00687CF7" w:rsidRDefault="00F712E1" w:rsidP="00FA6CA0">
      <w:pPr>
        <w:tabs>
          <w:tab w:val="left" w:pos="720"/>
        </w:tabs>
        <w:overflowPunct/>
        <w:autoSpaceDE/>
        <w:adjustRightInd/>
        <w:spacing w:after="120"/>
        <w:ind w:firstLineChars="200" w:firstLine="480"/>
        <w:rPr>
          <w:rFonts w:cstheme="minorHAnsi"/>
          <w:szCs w:val="24"/>
          <w:lang w:eastAsia="zh-CN"/>
        </w:rPr>
      </w:pPr>
      <w:r>
        <w:rPr>
          <w:rFonts w:cstheme="minorHAnsi" w:hint="eastAsia"/>
          <w:szCs w:val="24"/>
          <w:lang w:eastAsia="zh-CN"/>
        </w:rPr>
        <w:t>电信</w:t>
      </w:r>
      <w:r>
        <w:rPr>
          <w:rFonts w:cstheme="minorHAnsi"/>
          <w:szCs w:val="24"/>
          <w:lang w:eastAsia="zh-CN"/>
        </w:rPr>
        <w:t>发展局与电信标准化局和无线电通信局合作</w:t>
      </w:r>
      <w:r w:rsidRPr="00F712E1">
        <w:rPr>
          <w:rFonts w:cstheme="minorHAnsi" w:hint="eastAsia"/>
          <w:szCs w:val="24"/>
          <w:lang w:eastAsia="zh-CN"/>
        </w:rPr>
        <w:t>，在</w:t>
      </w:r>
      <w:r w:rsidRPr="00F712E1">
        <w:rPr>
          <w:rFonts w:cstheme="minorHAnsi" w:hint="eastAsia"/>
          <w:szCs w:val="24"/>
          <w:lang w:eastAsia="zh-CN"/>
        </w:rPr>
        <w:t>C&amp;I</w:t>
      </w:r>
      <w:r w:rsidRPr="00F712E1">
        <w:rPr>
          <w:rFonts w:cstheme="minorHAnsi" w:hint="eastAsia"/>
          <w:szCs w:val="24"/>
          <w:lang w:eastAsia="zh-CN"/>
        </w:rPr>
        <w:t>方案下开展了提高一致性和互操作性的活动</w:t>
      </w:r>
      <w:r w:rsidRPr="00F712E1">
        <w:rPr>
          <w:rFonts w:cstheme="minorHAnsi" w:hint="eastAsia"/>
          <w:szCs w:val="24"/>
          <w:lang w:eastAsia="zh-CN"/>
        </w:rPr>
        <w:t>:</w:t>
      </w:r>
      <w:r w:rsidRPr="00FA6CA0">
        <w:rPr>
          <w:rFonts w:hint="eastAsia"/>
          <w:lang w:val="en-US" w:eastAsia="zh-CN"/>
        </w:rPr>
        <w:t>不同区域的评估研究</w:t>
      </w:r>
      <w:r w:rsidRPr="00F712E1">
        <w:rPr>
          <w:rFonts w:cstheme="minorHAnsi" w:hint="eastAsia"/>
          <w:szCs w:val="24"/>
          <w:lang w:eastAsia="zh-CN"/>
        </w:rPr>
        <w:t>；实际测试实验室的培训活动；举办讲习班，提高认识，让工作团队在区域一级就相互认可协议开展工作，以促进</w:t>
      </w:r>
      <w:r w:rsidRPr="00F712E1">
        <w:rPr>
          <w:rFonts w:cstheme="minorHAnsi" w:hint="eastAsia"/>
          <w:szCs w:val="24"/>
          <w:lang w:eastAsia="zh-CN"/>
        </w:rPr>
        <w:t>ICT</w:t>
      </w:r>
      <w:r w:rsidRPr="00F712E1">
        <w:rPr>
          <w:rFonts w:cstheme="minorHAnsi" w:hint="eastAsia"/>
          <w:szCs w:val="24"/>
          <w:lang w:eastAsia="zh-CN"/>
        </w:rPr>
        <w:t>设备的批准、贸易和采用。</w:t>
      </w:r>
    </w:p>
    <w:p w:rsidR="006104FD" w:rsidRPr="00FA6CA0" w:rsidRDefault="00FA6CA0" w:rsidP="0036003E">
      <w:pPr>
        <w:pStyle w:val="Heading1"/>
        <w:spacing w:before="120" w:after="120"/>
        <w:rPr>
          <w:lang w:eastAsia="zh-CN"/>
        </w:rPr>
      </w:pPr>
      <w:r>
        <w:rPr>
          <w:rFonts w:hint="eastAsia"/>
          <w:lang w:eastAsia="zh-CN"/>
        </w:rPr>
        <w:t>4</w:t>
      </w:r>
      <w:r>
        <w:rPr>
          <w:lang w:eastAsia="zh-CN"/>
        </w:rPr>
        <w:tab/>
      </w:r>
      <w:r w:rsidR="00F712E1" w:rsidRPr="00FA6CA0">
        <w:rPr>
          <w:rFonts w:hint="eastAsia"/>
          <w:lang w:eastAsia="zh-CN"/>
        </w:rPr>
        <w:t>展望</w:t>
      </w:r>
      <w:r w:rsidR="00F712E1" w:rsidRPr="00FA6CA0">
        <w:rPr>
          <w:lang w:eastAsia="zh-CN"/>
        </w:rPr>
        <w:t>未来</w:t>
      </w:r>
    </w:p>
    <w:p w:rsidR="006104FD" w:rsidRPr="00687CF7" w:rsidRDefault="00F712E1" w:rsidP="008E1612">
      <w:pPr>
        <w:spacing w:after="120"/>
        <w:ind w:firstLineChars="200" w:firstLine="480"/>
        <w:rPr>
          <w:rStyle w:val="Strong"/>
          <w:rFonts w:cstheme="minorHAnsi"/>
          <w:b w:val="0"/>
          <w:bCs w:val="0"/>
          <w:szCs w:val="24"/>
          <w:lang w:eastAsia="zh-CN"/>
        </w:rPr>
      </w:pPr>
      <w:r>
        <w:rPr>
          <w:rFonts w:cstheme="minorHAnsi" w:hint="eastAsia"/>
          <w:szCs w:val="24"/>
          <w:lang w:eastAsia="zh-CN"/>
        </w:rPr>
        <w:t>电信发展局</w:t>
      </w:r>
      <w:r>
        <w:rPr>
          <w:rFonts w:cstheme="minorHAnsi"/>
          <w:szCs w:val="24"/>
          <w:lang w:eastAsia="zh-CN"/>
        </w:rPr>
        <w:t>将加强以下基</w:t>
      </w:r>
      <w:bookmarkStart w:id="10" w:name="_GoBack"/>
      <w:bookmarkEnd w:id="10"/>
      <w:r>
        <w:rPr>
          <w:rFonts w:cstheme="minorHAnsi"/>
          <w:szCs w:val="24"/>
          <w:lang w:eastAsia="zh-CN"/>
        </w:rPr>
        <w:t>础设施活动：</w:t>
      </w:r>
    </w:p>
    <w:p w:rsidR="006104FD" w:rsidRPr="00673952" w:rsidRDefault="00304415" w:rsidP="0036003E">
      <w:pPr>
        <w:pStyle w:val="enumlev1"/>
        <w:rPr>
          <w:lang w:eastAsia="zh-CN"/>
        </w:rPr>
      </w:pPr>
      <w:r w:rsidRPr="00673952">
        <w:rPr>
          <w:lang w:eastAsia="zh-CN"/>
        </w:rPr>
        <w:t>–</w:t>
      </w:r>
      <w:r w:rsidRPr="00673952">
        <w:rPr>
          <w:lang w:eastAsia="zh-CN"/>
        </w:rPr>
        <w:tab/>
      </w:r>
      <w:r w:rsidR="00F712E1" w:rsidRPr="00673952">
        <w:rPr>
          <w:rFonts w:hint="eastAsia"/>
          <w:b/>
          <w:bCs/>
          <w:lang w:eastAsia="zh-CN"/>
        </w:rPr>
        <w:t>帮助</w:t>
      </w:r>
      <w:r w:rsidR="00F712E1" w:rsidRPr="00673952">
        <w:rPr>
          <w:b/>
          <w:bCs/>
          <w:lang w:eastAsia="zh-CN"/>
        </w:rPr>
        <w:t>更多成员国</w:t>
      </w:r>
      <w:r w:rsidR="00F712E1" w:rsidRPr="00673952">
        <w:rPr>
          <w:rFonts w:hint="eastAsia"/>
          <w:b/>
          <w:bCs/>
          <w:lang w:eastAsia="zh-CN"/>
        </w:rPr>
        <w:t>发展</w:t>
      </w:r>
      <w:r w:rsidR="00F712E1" w:rsidRPr="00673952">
        <w:rPr>
          <w:b/>
          <w:bCs/>
          <w:lang w:eastAsia="zh-CN"/>
        </w:rPr>
        <w:t>其</w:t>
      </w:r>
      <w:r w:rsidR="006104FD" w:rsidRPr="00673952">
        <w:rPr>
          <w:b/>
          <w:bCs/>
          <w:lang w:eastAsia="zh-CN"/>
        </w:rPr>
        <w:t>ICT</w:t>
      </w:r>
      <w:r w:rsidR="00F712E1" w:rsidRPr="00673952">
        <w:rPr>
          <w:rFonts w:hint="eastAsia"/>
          <w:b/>
          <w:bCs/>
          <w:lang w:eastAsia="zh-CN"/>
        </w:rPr>
        <w:t>基础设施</w:t>
      </w:r>
      <w:r w:rsidR="00F712E1" w:rsidRPr="00673952">
        <w:rPr>
          <w:b/>
          <w:bCs/>
          <w:lang w:eastAsia="zh-CN"/>
        </w:rPr>
        <w:t>、制定战略并提高能力</w:t>
      </w:r>
    </w:p>
    <w:p w:rsidR="006104FD" w:rsidRPr="00304415" w:rsidRDefault="00304415" w:rsidP="003F2192">
      <w:pPr>
        <w:pStyle w:val="enumlev2"/>
        <w:rPr>
          <w:lang w:eastAsia="zh-CN"/>
        </w:rPr>
      </w:pPr>
      <w:r>
        <w:rPr>
          <w:lang w:eastAsia="zh-CN"/>
        </w:rPr>
        <w:lastRenderedPageBreak/>
        <w:t>•</w:t>
      </w:r>
      <w:r>
        <w:rPr>
          <w:lang w:eastAsia="zh-CN"/>
        </w:rPr>
        <w:tab/>
      </w:r>
      <w:r w:rsidR="00F712E1" w:rsidRPr="00304415">
        <w:rPr>
          <w:rFonts w:hint="eastAsia"/>
          <w:lang w:eastAsia="zh-CN"/>
        </w:rPr>
        <w:t>计划在不同区域举办一致性和互操作性研讨会，并将跟进加勒比地区</w:t>
      </w:r>
      <w:r w:rsidR="00F712E1" w:rsidRPr="00304415">
        <w:rPr>
          <w:rFonts w:hint="eastAsia"/>
          <w:lang w:eastAsia="zh-CN"/>
        </w:rPr>
        <w:t>ICT</w:t>
      </w:r>
      <w:r w:rsidR="00F712E1" w:rsidRPr="00304415">
        <w:rPr>
          <w:rFonts w:hint="eastAsia"/>
          <w:lang w:eastAsia="zh-CN"/>
        </w:rPr>
        <w:t>产品相互认可协议的制定；</w:t>
      </w:r>
    </w:p>
    <w:p w:rsidR="006104FD" w:rsidRPr="00304415" w:rsidRDefault="00304415" w:rsidP="008E1612">
      <w:pPr>
        <w:pStyle w:val="enumlev2"/>
        <w:rPr>
          <w:lang w:eastAsia="zh-CN"/>
        </w:rPr>
      </w:pPr>
      <w:r>
        <w:rPr>
          <w:lang w:eastAsia="zh-CN"/>
        </w:rPr>
        <w:t>•</w:t>
      </w:r>
      <w:r>
        <w:rPr>
          <w:lang w:eastAsia="zh-CN"/>
        </w:rPr>
        <w:tab/>
      </w:r>
      <w:r w:rsidR="00C96EEF" w:rsidRPr="00304415">
        <w:rPr>
          <w:rFonts w:hint="eastAsia"/>
          <w:lang w:eastAsia="zh-CN"/>
        </w:rPr>
        <w:t>继续</w:t>
      </w:r>
      <w:r w:rsidR="00F712E1" w:rsidRPr="00304415">
        <w:rPr>
          <w:rFonts w:hint="eastAsia"/>
          <w:lang w:eastAsia="zh-CN"/>
        </w:rPr>
        <w:t>帮助</w:t>
      </w:r>
      <w:r w:rsidR="00F712E1" w:rsidRPr="00304415">
        <w:rPr>
          <w:lang w:eastAsia="zh-CN"/>
        </w:rPr>
        <w:t>成员国</w:t>
      </w:r>
      <w:r w:rsidR="00C96EEF" w:rsidRPr="00304415">
        <w:rPr>
          <w:rFonts w:hint="eastAsia"/>
          <w:lang w:eastAsia="zh-CN"/>
        </w:rPr>
        <w:t>进行</w:t>
      </w:r>
      <w:r w:rsidR="00C96EEF" w:rsidRPr="00304415">
        <w:rPr>
          <w:lang w:eastAsia="zh-CN"/>
        </w:rPr>
        <w:t>数字广播过渡</w:t>
      </w:r>
      <w:r w:rsidR="00C96EEF" w:rsidRPr="00304415">
        <w:rPr>
          <w:rFonts w:hint="eastAsia"/>
          <w:lang w:eastAsia="zh-CN"/>
        </w:rPr>
        <w:t>；</w:t>
      </w:r>
    </w:p>
    <w:p w:rsidR="006104FD" w:rsidRPr="00304415" w:rsidRDefault="00304415" w:rsidP="008E1612">
      <w:pPr>
        <w:pStyle w:val="enumlev2"/>
        <w:rPr>
          <w:lang w:eastAsia="zh-CN"/>
        </w:rPr>
      </w:pPr>
      <w:r>
        <w:rPr>
          <w:lang w:eastAsia="zh-CN"/>
        </w:rPr>
        <w:t>•</w:t>
      </w:r>
      <w:r>
        <w:rPr>
          <w:lang w:eastAsia="zh-CN"/>
        </w:rPr>
        <w:tab/>
      </w:r>
      <w:r w:rsidR="00C96EEF" w:rsidRPr="00304415">
        <w:rPr>
          <w:rFonts w:hint="eastAsia"/>
          <w:lang w:eastAsia="zh-CN"/>
        </w:rPr>
        <w:t>举办面向</w:t>
      </w:r>
      <w:r w:rsidR="00C96EEF" w:rsidRPr="00304415">
        <w:rPr>
          <w:lang w:eastAsia="zh-CN"/>
        </w:rPr>
        <w:t>发展中国家的</w:t>
      </w:r>
      <w:r w:rsidR="00C96EEF" w:rsidRPr="00304415">
        <w:rPr>
          <w:rFonts w:hint="eastAsia"/>
          <w:lang w:eastAsia="zh-CN"/>
        </w:rPr>
        <w:t>5</w:t>
      </w:r>
      <w:r w:rsidR="00C96EEF" w:rsidRPr="00304415">
        <w:rPr>
          <w:lang w:eastAsia="zh-CN"/>
        </w:rPr>
        <w:t>G</w:t>
      </w:r>
      <w:r w:rsidR="00C96EEF" w:rsidRPr="00304415">
        <w:rPr>
          <w:lang w:eastAsia="zh-CN"/>
        </w:rPr>
        <w:t>技术</w:t>
      </w:r>
      <w:r w:rsidR="00C96EEF" w:rsidRPr="00304415">
        <w:rPr>
          <w:rFonts w:hint="eastAsia"/>
          <w:lang w:eastAsia="zh-CN"/>
        </w:rPr>
        <w:t>以及</w:t>
      </w:r>
      <w:r w:rsidR="00C96EEF" w:rsidRPr="00304415">
        <w:rPr>
          <w:lang w:eastAsia="zh-CN"/>
        </w:rPr>
        <w:t>用于实现价格可承受的宽带接入的混合基础设施和技术主题讲习班</w:t>
      </w:r>
      <w:r w:rsidR="00C96EEF" w:rsidRPr="00304415">
        <w:rPr>
          <w:rFonts w:hint="eastAsia"/>
          <w:lang w:eastAsia="zh-CN"/>
        </w:rPr>
        <w:t>；</w:t>
      </w:r>
    </w:p>
    <w:p w:rsidR="006104FD" w:rsidRPr="00304415" w:rsidRDefault="00304415" w:rsidP="008E1612">
      <w:pPr>
        <w:pStyle w:val="enumlev2"/>
        <w:rPr>
          <w:lang w:eastAsia="zh-CN"/>
        </w:rPr>
      </w:pPr>
      <w:r>
        <w:rPr>
          <w:lang w:eastAsia="zh-CN"/>
        </w:rPr>
        <w:t>•</w:t>
      </w:r>
      <w:r>
        <w:rPr>
          <w:lang w:eastAsia="zh-CN"/>
        </w:rPr>
        <w:tab/>
      </w:r>
      <w:r w:rsidR="00C96EEF" w:rsidRPr="00304415">
        <w:rPr>
          <w:rFonts w:hint="eastAsia"/>
          <w:lang w:eastAsia="zh-CN"/>
        </w:rPr>
        <w:t>在</w:t>
      </w:r>
      <w:r w:rsidR="00C96EEF" w:rsidRPr="00304415">
        <w:rPr>
          <w:lang w:eastAsia="zh-CN"/>
        </w:rPr>
        <w:t>韩国项目内继续</w:t>
      </w:r>
      <w:r w:rsidR="00C96EEF" w:rsidRPr="00304415">
        <w:rPr>
          <w:rFonts w:hint="eastAsia"/>
          <w:lang w:eastAsia="zh-CN"/>
        </w:rPr>
        <w:t>帮助</w:t>
      </w:r>
      <w:r w:rsidR="00C96EEF" w:rsidRPr="00304415">
        <w:rPr>
          <w:lang w:eastAsia="zh-CN"/>
        </w:rPr>
        <w:t>进行国家频谱管理系统</w:t>
      </w:r>
      <w:r w:rsidR="00C9208A" w:rsidRPr="00304415">
        <w:rPr>
          <w:rFonts w:hint="eastAsia"/>
          <w:lang w:eastAsia="zh-CN"/>
        </w:rPr>
        <w:t>的</w:t>
      </w:r>
      <w:r w:rsidR="00C96EEF" w:rsidRPr="00304415">
        <w:rPr>
          <w:lang w:eastAsia="zh-CN"/>
        </w:rPr>
        <w:t>开</w:t>
      </w:r>
      <w:r w:rsidR="00C96EEF" w:rsidRPr="00304415">
        <w:rPr>
          <w:rFonts w:hint="eastAsia"/>
          <w:lang w:eastAsia="zh-CN"/>
        </w:rPr>
        <w:t>发</w:t>
      </w:r>
      <w:r w:rsidR="00C96EEF" w:rsidRPr="00304415">
        <w:rPr>
          <w:lang w:eastAsia="zh-CN"/>
        </w:rPr>
        <w:t>和频谱管理培训</w:t>
      </w:r>
      <w:r w:rsidR="00C96EEF" w:rsidRPr="00304415">
        <w:rPr>
          <w:rFonts w:hint="eastAsia"/>
          <w:lang w:eastAsia="zh-CN"/>
        </w:rPr>
        <w:t>；</w:t>
      </w:r>
    </w:p>
    <w:p w:rsidR="006104FD" w:rsidRPr="00304415" w:rsidRDefault="00304415" w:rsidP="008E1612">
      <w:pPr>
        <w:pStyle w:val="enumlev2"/>
        <w:rPr>
          <w:lang w:eastAsia="zh-CN"/>
        </w:rPr>
      </w:pPr>
      <w:r>
        <w:rPr>
          <w:lang w:eastAsia="zh-CN"/>
        </w:rPr>
        <w:t>•</w:t>
      </w:r>
      <w:r>
        <w:rPr>
          <w:lang w:eastAsia="zh-CN"/>
        </w:rPr>
        <w:tab/>
      </w:r>
      <w:r w:rsidR="00C96EEF" w:rsidRPr="00304415">
        <w:rPr>
          <w:rFonts w:hint="eastAsia"/>
          <w:lang w:eastAsia="zh-CN"/>
        </w:rPr>
        <w:t>计划</w:t>
      </w:r>
      <w:r w:rsidR="00C96EEF" w:rsidRPr="00304415">
        <w:rPr>
          <w:lang w:eastAsia="zh-CN"/>
        </w:rPr>
        <w:t>于</w:t>
      </w:r>
      <w:r w:rsidR="00C96EEF" w:rsidRPr="00304415">
        <w:rPr>
          <w:rFonts w:hint="eastAsia"/>
          <w:lang w:eastAsia="zh-CN"/>
        </w:rPr>
        <w:t>2019</w:t>
      </w:r>
      <w:r w:rsidR="00C96EEF" w:rsidRPr="00304415">
        <w:rPr>
          <w:rFonts w:hint="eastAsia"/>
          <w:lang w:eastAsia="zh-CN"/>
        </w:rPr>
        <w:t>年</w:t>
      </w:r>
      <w:r w:rsidR="00C96EEF" w:rsidRPr="00304415">
        <w:rPr>
          <w:lang w:eastAsia="zh-CN"/>
        </w:rPr>
        <w:t>在塞拉利昂进行</w:t>
      </w:r>
      <w:r w:rsidR="006104FD" w:rsidRPr="00304415">
        <w:rPr>
          <w:lang w:eastAsia="zh-CN"/>
        </w:rPr>
        <w:t>IPv6</w:t>
      </w:r>
      <w:r w:rsidR="00C96EEF" w:rsidRPr="00304415">
        <w:rPr>
          <w:rFonts w:hint="eastAsia"/>
          <w:lang w:eastAsia="zh-CN"/>
        </w:rPr>
        <w:t>测试点</w:t>
      </w:r>
      <w:r w:rsidR="00C96EEF" w:rsidRPr="00304415">
        <w:rPr>
          <w:lang w:eastAsia="zh-CN"/>
        </w:rPr>
        <w:t>的安装。</w:t>
      </w:r>
    </w:p>
    <w:p w:rsidR="006104FD" w:rsidRPr="00304415" w:rsidRDefault="00304415" w:rsidP="003E5E05">
      <w:pPr>
        <w:pStyle w:val="enumlev1"/>
        <w:spacing w:before="120" w:after="40"/>
        <w:rPr>
          <w:lang w:eastAsia="zh-CN"/>
        </w:rPr>
      </w:pPr>
      <w:r>
        <w:rPr>
          <w:lang w:eastAsia="zh-CN"/>
        </w:rPr>
        <w:t>–</w:t>
      </w:r>
      <w:r>
        <w:rPr>
          <w:lang w:eastAsia="zh-CN"/>
        </w:rPr>
        <w:tab/>
      </w:r>
      <w:r w:rsidR="00C96EEF" w:rsidRPr="008E1612">
        <w:rPr>
          <w:rFonts w:hint="eastAsia"/>
          <w:b/>
          <w:bCs/>
          <w:lang w:eastAsia="zh-CN"/>
        </w:rPr>
        <w:t>增强</w:t>
      </w:r>
      <w:r w:rsidR="00C96EEF" w:rsidRPr="008E1612">
        <w:rPr>
          <w:b/>
          <w:bCs/>
          <w:lang w:eastAsia="zh-CN"/>
        </w:rPr>
        <w:t>现有项目和</w:t>
      </w:r>
      <w:r w:rsidR="00C96EEF" w:rsidRPr="008E1612">
        <w:rPr>
          <w:rFonts w:hint="eastAsia"/>
          <w:b/>
          <w:bCs/>
          <w:lang w:eastAsia="zh-CN"/>
        </w:rPr>
        <w:t>工具包</w:t>
      </w:r>
      <w:r w:rsidR="00C96EEF" w:rsidRPr="008E1612">
        <w:rPr>
          <w:b/>
          <w:bCs/>
          <w:lang w:eastAsia="zh-CN"/>
        </w:rPr>
        <w:t>并</w:t>
      </w:r>
      <w:r w:rsidR="00C96EEF" w:rsidRPr="008E1612">
        <w:rPr>
          <w:rFonts w:hint="eastAsia"/>
          <w:b/>
          <w:bCs/>
          <w:lang w:eastAsia="zh-CN"/>
        </w:rPr>
        <w:t>拟定</w:t>
      </w:r>
      <w:r w:rsidR="00C96EEF" w:rsidRPr="008E1612">
        <w:rPr>
          <w:b/>
          <w:bCs/>
          <w:lang w:eastAsia="zh-CN"/>
        </w:rPr>
        <w:t>新的出版物</w:t>
      </w:r>
    </w:p>
    <w:p w:rsidR="006104FD" w:rsidRPr="00687CF7" w:rsidRDefault="008E1612" w:rsidP="003E5E05">
      <w:pPr>
        <w:pStyle w:val="enumlev2"/>
        <w:spacing w:before="120"/>
        <w:rPr>
          <w:lang w:eastAsia="zh-CN"/>
        </w:rPr>
      </w:pPr>
      <w:r>
        <w:rPr>
          <w:lang w:eastAsia="zh-CN"/>
        </w:rPr>
        <w:t>•</w:t>
      </w:r>
      <w:r>
        <w:rPr>
          <w:lang w:eastAsia="zh-CN"/>
        </w:rPr>
        <w:tab/>
      </w:r>
      <w:r w:rsidR="00C96EEF">
        <w:rPr>
          <w:rFonts w:hint="eastAsia"/>
          <w:lang w:eastAsia="zh-CN"/>
        </w:rPr>
        <w:t>国际电联</w:t>
      </w:r>
      <w:r w:rsidR="00C96EEF">
        <w:rPr>
          <w:lang w:eastAsia="zh-CN"/>
        </w:rPr>
        <w:t>宽带地图将在</w:t>
      </w:r>
      <w:r w:rsidR="00C96EEF">
        <w:rPr>
          <w:rFonts w:hint="eastAsia"/>
          <w:lang w:eastAsia="zh-CN"/>
        </w:rPr>
        <w:t>2019</w:t>
      </w:r>
      <w:r w:rsidR="00C96EEF">
        <w:rPr>
          <w:rFonts w:hint="eastAsia"/>
          <w:lang w:eastAsia="zh-CN"/>
        </w:rPr>
        <w:t>年</w:t>
      </w:r>
      <w:r w:rsidR="00C96EEF">
        <w:rPr>
          <w:lang w:eastAsia="zh-CN"/>
        </w:rPr>
        <w:t>继续开发，宽带工具包正在制定以完成旨在加强</w:t>
      </w:r>
      <w:r w:rsidR="00C96EEF">
        <w:rPr>
          <w:lang w:eastAsia="zh-CN"/>
        </w:rPr>
        <w:t>ICT</w:t>
      </w:r>
      <w:r w:rsidR="00C96EEF">
        <w:rPr>
          <w:lang w:eastAsia="zh-CN"/>
        </w:rPr>
        <w:t>基础设施的业务计划并估算新网络</w:t>
      </w:r>
      <w:r w:rsidR="00C96EEF">
        <w:rPr>
          <w:rFonts w:hint="eastAsia"/>
          <w:lang w:eastAsia="zh-CN"/>
        </w:rPr>
        <w:t>成本</w:t>
      </w:r>
      <w:r>
        <w:rPr>
          <w:rFonts w:hint="eastAsia"/>
          <w:lang w:eastAsia="zh-CN"/>
        </w:rPr>
        <w:t>；</w:t>
      </w:r>
    </w:p>
    <w:p w:rsidR="006104FD" w:rsidRPr="00687CF7" w:rsidRDefault="008E1612" w:rsidP="0036003E">
      <w:pPr>
        <w:pStyle w:val="enumlev2"/>
        <w:rPr>
          <w:lang w:eastAsia="zh-CN"/>
        </w:rPr>
      </w:pPr>
      <w:r>
        <w:rPr>
          <w:lang w:eastAsia="zh-CN"/>
        </w:rPr>
        <w:t>•</w:t>
      </w:r>
      <w:r>
        <w:rPr>
          <w:lang w:eastAsia="zh-CN"/>
        </w:rPr>
        <w:tab/>
      </w:r>
      <w:r w:rsidR="00C96EEF">
        <w:rPr>
          <w:rFonts w:hint="eastAsia"/>
          <w:lang w:eastAsia="zh-CN"/>
        </w:rPr>
        <w:t>新</w:t>
      </w:r>
      <w:r w:rsidR="00C96EEF">
        <w:rPr>
          <w:lang w:eastAsia="zh-CN"/>
        </w:rPr>
        <w:t>的虚拟测试实验室导则</w:t>
      </w:r>
      <w:r w:rsidR="00C96EEF">
        <w:rPr>
          <w:rFonts w:hint="eastAsia"/>
          <w:lang w:eastAsia="zh-CN"/>
        </w:rPr>
        <w:t>将</w:t>
      </w:r>
      <w:r w:rsidR="00C96EEF">
        <w:rPr>
          <w:lang w:eastAsia="zh-CN"/>
        </w:rPr>
        <w:t>为虚拟测试设施提供更多设想。国家</w:t>
      </w:r>
      <w:r w:rsidR="00C96EEF">
        <w:rPr>
          <w:rFonts w:hint="eastAsia"/>
          <w:lang w:eastAsia="zh-CN"/>
        </w:rPr>
        <w:t>和</w:t>
      </w:r>
      <w:r w:rsidR="00C96EEF">
        <w:rPr>
          <w:lang w:eastAsia="zh-CN"/>
        </w:rPr>
        <w:t>区域性一致性和互操作性</w:t>
      </w:r>
      <w:r w:rsidR="00F65227">
        <w:rPr>
          <w:rFonts w:hint="eastAsia"/>
          <w:lang w:eastAsia="zh-CN"/>
        </w:rPr>
        <w:t>（</w:t>
      </w:r>
      <w:r w:rsidR="006104FD" w:rsidRPr="00687CF7">
        <w:rPr>
          <w:lang w:eastAsia="zh-CN"/>
        </w:rPr>
        <w:t>C&amp;I</w:t>
      </w:r>
      <w:r w:rsidR="00F65227">
        <w:rPr>
          <w:rFonts w:hint="eastAsia"/>
          <w:lang w:eastAsia="zh-CN"/>
        </w:rPr>
        <w:t>）</w:t>
      </w:r>
      <w:r w:rsidR="00C96EEF">
        <w:rPr>
          <w:rFonts w:hint="eastAsia"/>
          <w:lang w:eastAsia="zh-CN"/>
        </w:rPr>
        <w:t>评定</w:t>
      </w:r>
      <w:r w:rsidR="00C96EEF">
        <w:rPr>
          <w:lang w:eastAsia="zh-CN"/>
        </w:rPr>
        <w:t>研究将基于国际电联</w:t>
      </w:r>
      <w:r w:rsidR="00C96EEF" w:rsidRPr="00687CF7">
        <w:rPr>
          <w:lang w:eastAsia="zh-CN"/>
        </w:rPr>
        <w:t>ECOWAS</w:t>
      </w:r>
      <w:r w:rsidR="00C96EEF">
        <w:rPr>
          <w:lang w:eastAsia="zh-CN"/>
        </w:rPr>
        <w:t xml:space="preserve"> </w:t>
      </w:r>
      <w:r w:rsidR="00C96EEF" w:rsidRPr="00687CF7">
        <w:rPr>
          <w:lang w:eastAsia="zh-CN"/>
        </w:rPr>
        <w:t>C&amp;I</w:t>
      </w:r>
      <w:r w:rsidR="00C96EEF">
        <w:rPr>
          <w:rFonts w:hint="eastAsia"/>
          <w:lang w:eastAsia="zh-CN"/>
        </w:rPr>
        <w:t>评定</w:t>
      </w:r>
      <w:r w:rsidR="00C96EEF">
        <w:rPr>
          <w:lang w:eastAsia="zh-CN"/>
        </w:rPr>
        <w:t>研究进一步扩大；</w:t>
      </w:r>
    </w:p>
    <w:p w:rsidR="006104FD" w:rsidRPr="00687CF7" w:rsidRDefault="008E1612" w:rsidP="008E1612">
      <w:pPr>
        <w:pStyle w:val="enumlev2"/>
        <w:rPr>
          <w:lang w:eastAsia="zh-CN"/>
        </w:rPr>
      </w:pPr>
      <w:r>
        <w:rPr>
          <w:lang w:eastAsia="zh-CN"/>
        </w:rPr>
        <w:t>•</w:t>
      </w:r>
      <w:r>
        <w:rPr>
          <w:lang w:eastAsia="zh-CN"/>
        </w:rPr>
        <w:tab/>
      </w:r>
      <w:r w:rsidR="00C96EEF">
        <w:rPr>
          <w:rFonts w:hint="eastAsia"/>
          <w:lang w:eastAsia="zh-CN"/>
        </w:rPr>
        <w:t>有关</w:t>
      </w:r>
      <w:r w:rsidR="0036003E" w:rsidRPr="0036003E">
        <w:rPr>
          <w:rFonts w:ascii="SimSun" w:eastAsia="SimSun" w:hAnsi="SimSun"/>
          <w:lang w:eastAsia="zh-CN"/>
        </w:rPr>
        <w:t>“</w:t>
      </w:r>
      <w:r w:rsidR="00C96EEF">
        <w:rPr>
          <w:rFonts w:hint="eastAsia"/>
          <w:lang w:eastAsia="zh-CN"/>
        </w:rPr>
        <w:t>互联网</w:t>
      </w:r>
      <w:r w:rsidR="00C96EEF">
        <w:rPr>
          <w:lang w:eastAsia="zh-CN"/>
        </w:rPr>
        <w:t>交换</w:t>
      </w:r>
      <w:r w:rsidR="0036003E" w:rsidRPr="0036003E">
        <w:rPr>
          <w:rFonts w:ascii="SimSun" w:eastAsia="SimSun" w:hAnsi="SimSun"/>
          <w:lang w:eastAsia="zh-CN"/>
        </w:rPr>
        <w:t>”</w:t>
      </w:r>
      <w:r w:rsidR="00C96EEF">
        <w:rPr>
          <w:rFonts w:hint="eastAsia"/>
          <w:lang w:eastAsia="zh-CN"/>
        </w:rPr>
        <w:t>的</w:t>
      </w:r>
      <w:r w:rsidR="00C96EEF">
        <w:rPr>
          <w:lang w:eastAsia="zh-CN"/>
        </w:rPr>
        <w:t>新出版物将于</w:t>
      </w:r>
      <w:r w:rsidR="00C96EEF">
        <w:rPr>
          <w:rFonts w:hint="eastAsia"/>
          <w:lang w:eastAsia="zh-CN"/>
        </w:rPr>
        <w:t>2019</w:t>
      </w:r>
      <w:r w:rsidR="00C96EEF">
        <w:rPr>
          <w:rFonts w:hint="eastAsia"/>
          <w:lang w:eastAsia="zh-CN"/>
        </w:rPr>
        <w:t>年面世</w:t>
      </w:r>
      <w:r>
        <w:rPr>
          <w:rFonts w:hint="eastAsia"/>
          <w:lang w:eastAsia="zh-CN"/>
        </w:rPr>
        <w:t>；</w:t>
      </w:r>
    </w:p>
    <w:p w:rsidR="006104FD" w:rsidRPr="00687CF7" w:rsidRDefault="008E1612" w:rsidP="008E1612">
      <w:pPr>
        <w:pStyle w:val="enumlev2"/>
        <w:rPr>
          <w:rFonts w:cstheme="minorHAnsi"/>
          <w:lang w:eastAsia="zh-CN"/>
        </w:rPr>
      </w:pPr>
      <w:r>
        <w:rPr>
          <w:lang w:eastAsia="zh-CN"/>
        </w:rPr>
        <w:t>•</w:t>
      </w:r>
      <w:r>
        <w:rPr>
          <w:lang w:eastAsia="zh-CN"/>
        </w:rPr>
        <w:tab/>
      </w:r>
      <w:r w:rsidR="00964A1C" w:rsidRPr="00964A1C">
        <w:rPr>
          <w:rFonts w:hint="eastAsia"/>
          <w:lang w:eastAsia="zh-CN"/>
        </w:rPr>
        <w:t>欧盟知识产权局和国际电联</w:t>
      </w:r>
      <w:r w:rsidR="00940346">
        <w:rPr>
          <w:rFonts w:hint="eastAsia"/>
          <w:lang w:eastAsia="zh-CN"/>
        </w:rPr>
        <w:t>有关</w:t>
      </w:r>
      <w:r w:rsidR="00940346">
        <w:rPr>
          <w:lang w:eastAsia="zh-CN"/>
        </w:rPr>
        <w:t>打击伪造</w:t>
      </w:r>
      <w:r w:rsidR="00940346">
        <w:rPr>
          <w:lang w:eastAsia="zh-CN"/>
        </w:rPr>
        <w:t>ICT</w:t>
      </w:r>
      <w:r w:rsidR="00940346">
        <w:rPr>
          <w:lang w:eastAsia="zh-CN"/>
        </w:rPr>
        <w:t>设备</w:t>
      </w:r>
      <w:r w:rsidR="00964A1C" w:rsidRPr="00964A1C">
        <w:rPr>
          <w:rFonts w:hint="eastAsia"/>
          <w:lang w:eastAsia="zh-CN"/>
        </w:rPr>
        <w:t>的报告</w:t>
      </w:r>
      <w:r w:rsidR="00940346">
        <w:rPr>
          <w:rFonts w:hint="eastAsia"/>
          <w:lang w:eastAsia="zh-CN"/>
        </w:rPr>
        <w:t>正在</w:t>
      </w:r>
      <w:r w:rsidR="00940346">
        <w:rPr>
          <w:lang w:eastAsia="zh-CN"/>
        </w:rPr>
        <w:t>修订之中</w:t>
      </w:r>
      <w:r>
        <w:rPr>
          <w:rFonts w:cstheme="minorHAnsi" w:hint="eastAsia"/>
          <w:lang w:eastAsia="zh-CN"/>
        </w:rPr>
        <w:t>；</w:t>
      </w:r>
    </w:p>
    <w:p w:rsidR="006104FD" w:rsidRPr="00687CF7" w:rsidRDefault="008E1612" w:rsidP="008E1612">
      <w:pPr>
        <w:pStyle w:val="enumlev2"/>
        <w:rPr>
          <w:lang w:eastAsia="zh-CN"/>
        </w:rPr>
      </w:pPr>
      <w:r>
        <w:rPr>
          <w:lang w:eastAsia="zh-CN"/>
        </w:rPr>
        <w:t>•</w:t>
      </w:r>
      <w:r>
        <w:rPr>
          <w:lang w:eastAsia="zh-CN"/>
        </w:rPr>
        <w:tab/>
      </w:r>
      <w:r w:rsidR="00940346">
        <w:rPr>
          <w:rFonts w:hint="eastAsia"/>
          <w:lang w:eastAsia="zh-CN"/>
        </w:rPr>
        <w:t>推进</w:t>
      </w:r>
      <w:r w:rsidR="00940346">
        <w:rPr>
          <w:lang w:eastAsia="zh-CN"/>
        </w:rPr>
        <w:t>非洲国家采用</w:t>
      </w:r>
      <w:r w:rsidR="006104FD" w:rsidRPr="00F37421">
        <w:rPr>
          <w:lang w:eastAsia="zh-CN"/>
        </w:rPr>
        <w:t>IPv6</w:t>
      </w:r>
      <w:r w:rsidR="00940346">
        <w:rPr>
          <w:rFonts w:hint="eastAsia"/>
          <w:lang w:eastAsia="zh-CN"/>
        </w:rPr>
        <w:t>的</w:t>
      </w:r>
      <w:r w:rsidR="00940346">
        <w:rPr>
          <w:lang w:eastAsia="zh-CN"/>
        </w:rPr>
        <w:t>总体规划正在制定之中</w:t>
      </w:r>
      <w:r>
        <w:rPr>
          <w:rFonts w:hint="eastAsia"/>
          <w:lang w:eastAsia="zh-CN"/>
        </w:rPr>
        <w:t>；</w:t>
      </w:r>
    </w:p>
    <w:p w:rsidR="006104FD" w:rsidRPr="00687CF7" w:rsidRDefault="008E1612" w:rsidP="008E1612">
      <w:pPr>
        <w:pStyle w:val="enumlev2"/>
        <w:rPr>
          <w:rFonts w:cstheme="minorHAnsi"/>
          <w:lang w:eastAsia="zh-CN"/>
        </w:rPr>
      </w:pPr>
      <w:r>
        <w:rPr>
          <w:lang w:eastAsia="zh-CN"/>
        </w:rPr>
        <w:t>•</w:t>
      </w:r>
      <w:r>
        <w:rPr>
          <w:lang w:eastAsia="zh-CN"/>
        </w:rPr>
        <w:tab/>
      </w:r>
      <w:r w:rsidR="00964A1C" w:rsidRPr="00964A1C">
        <w:rPr>
          <w:rFonts w:hint="eastAsia"/>
          <w:lang w:eastAsia="zh-CN"/>
        </w:rPr>
        <w:t>发展中国家</w:t>
      </w:r>
      <w:r w:rsidR="00940346">
        <w:rPr>
          <w:rFonts w:hint="eastAsia"/>
          <w:lang w:eastAsia="zh-CN"/>
        </w:rPr>
        <w:t>频谱</w:t>
      </w:r>
      <w:r w:rsidR="00940346">
        <w:rPr>
          <w:lang w:eastAsia="zh-CN"/>
        </w:rPr>
        <w:t>管理系统</w:t>
      </w:r>
      <w:r w:rsidR="00964A1C" w:rsidRPr="00964A1C">
        <w:rPr>
          <w:rFonts w:hint="eastAsia"/>
          <w:lang w:eastAsia="zh-CN"/>
        </w:rPr>
        <w:t>（</w:t>
      </w:r>
      <w:r w:rsidR="00964A1C" w:rsidRPr="00964A1C">
        <w:rPr>
          <w:rFonts w:cstheme="minorHAnsi"/>
          <w:lang w:eastAsia="zh-CN"/>
        </w:rPr>
        <w:t>SMS4-DC</w:t>
      </w:r>
      <w:r w:rsidR="00964A1C" w:rsidRPr="00964A1C">
        <w:rPr>
          <w:rFonts w:hint="eastAsia"/>
          <w:lang w:eastAsia="zh-CN"/>
        </w:rPr>
        <w:t>）</w:t>
      </w:r>
      <w:r w:rsidR="00940346">
        <w:rPr>
          <w:rFonts w:hint="eastAsia"/>
          <w:lang w:eastAsia="zh-CN"/>
        </w:rPr>
        <w:t>将</w:t>
      </w:r>
      <w:r w:rsidR="00940346">
        <w:rPr>
          <w:lang w:eastAsia="zh-CN"/>
        </w:rPr>
        <w:t>得到进一步开</w:t>
      </w:r>
      <w:r w:rsidR="00940346">
        <w:rPr>
          <w:rFonts w:hint="eastAsia"/>
          <w:lang w:eastAsia="zh-CN"/>
        </w:rPr>
        <w:t>发</w:t>
      </w:r>
      <w:r>
        <w:rPr>
          <w:rFonts w:cstheme="minorHAnsi" w:hint="eastAsia"/>
          <w:lang w:eastAsia="zh-CN"/>
        </w:rPr>
        <w:t>；</w:t>
      </w:r>
    </w:p>
    <w:p w:rsidR="006104FD" w:rsidRDefault="008E1612" w:rsidP="0036003E">
      <w:pPr>
        <w:pStyle w:val="enumlev2"/>
        <w:rPr>
          <w:lang w:eastAsia="zh-CN"/>
        </w:rPr>
      </w:pPr>
      <w:r>
        <w:rPr>
          <w:lang w:eastAsia="zh-CN"/>
        </w:rPr>
        <w:t>•</w:t>
      </w:r>
      <w:r>
        <w:rPr>
          <w:lang w:eastAsia="zh-CN"/>
        </w:rPr>
        <w:tab/>
      </w:r>
      <w:r w:rsidR="006104FD" w:rsidRPr="00F37421">
        <w:rPr>
          <w:lang w:eastAsia="zh-CN"/>
        </w:rPr>
        <w:t>DSO</w:t>
      </w:r>
      <w:r w:rsidR="00940346">
        <w:rPr>
          <w:rFonts w:hint="eastAsia"/>
          <w:lang w:eastAsia="zh-CN"/>
        </w:rPr>
        <w:t>数据库</w:t>
      </w:r>
      <w:r w:rsidR="00940346">
        <w:rPr>
          <w:lang w:eastAsia="zh-CN"/>
        </w:rPr>
        <w:t>正在更新，请各国</w:t>
      </w:r>
      <w:r w:rsidR="00940346">
        <w:rPr>
          <w:rFonts w:hint="eastAsia"/>
          <w:lang w:eastAsia="zh-CN"/>
        </w:rPr>
        <w:t>提供</w:t>
      </w:r>
      <w:r w:rsidR="00940346">
        <w:rPr>
          <w:lang w:eastAsia="zh-CN"/>
        </w:rPr>
        <w:t>最新数据。</w:t>
      </w:r>
    </w:p>
    <w:p w:rsidR="0036003E" w:rsidRDefault="0036003E" w:rsidP="0036003E">
      <w:pPr>
        <w:pStyle w:val="enumlev2"/>
        <w:rPr>
          <w:lang w:eastAsia="zh-CN"/>
        </w:rPr>
      </w:pPr>
    </w:p>
    <w:p w:rsidR="0036003E" w:rsidRDefault="0036003E" w:rsidP="00411C49">
      <w:pPr>
        <w:pStyle w:val="Reasons"/>
      </w:pPr>
    </w:p>
    <w:p w:rsidR="0036003E" w:rsidRDefault="0036003E">
      <w:pPr>
        <w:jc w:val="center"/>
      </w:pPr>
      <w:r>
        <w:t>______________</w:t>
      </w:r>
    </w:p>
    <w:p w:rsidR="0036003E" w:rsidRPr="00687CF7" w:rsidRDefault="0036003E" w:rsidP="0036003E">
      <w:pPr>
        <w:pStyle w:val="enumlev2"/>
        <w:rPr>
          <w:rFonts w:hint="eastAsia"/>
          <w:lang w:eastAsia="zh-CN"/>
        </w:rPr>
      </w:pPr>
    </w:p>
    <w:p w:rsidR="006104FD" w:rsidRPr="00B62876" w:rsidRDefault="006104FD" w:rsidP="006104FD">
      <w:pPr>
        <w:jc w:val="center"/>
        <w:rPr>
          <w:szCs w:val="24"/>
          <w:lang w:eastAsia="zh-CN"/>
        </w:rPr>
      </w:pPr>
    </w:p>
    <w:sectPr w:rsidR="006104FD" w:rsidRPr="00B62876" w:rsidSect="00CC4B75">
      <w:headerReference w:type="default" r:id="rId10"/>
      <w:footerReference w:type="default" r:id="rId11"/>
      <w:footerReference w:type="first" r:id="rId12"/>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16B" w:rsidRDefault="004C616B">
      <w:r>
        <w:separator/>
      </w:r>
    </w:p>
  </w:endnote>
  <w:endnote w:type="continuationSeparator" w:id="0">
    <w:p w:rsidR="004C616B" w:rsidRDefault="004C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plified Arabic">
    <w:altName w:val="Times New Roman"/>
    <w:charset w:val="00"/>
    <w:family w:val="roman"/>
    <w:pitch w:val="variable"/>
    <w:sig w:usb0="00000000"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30" w:rsidRPr="00D916B3" w:rsidRDefault="005D5B30" w:rsidP="00D54646">
    <w:pPr>
      <w:pStyle w:val="Footer"/>
      <w:rPr>
        <w:caps w:val="0"/>
        <w:sz w:val="18"/>
        <w:szCs w:val="18"/>
        <w:lang w:val="fr-CH"/>
      </w:rPr>
    </w:pPr>
    <w:r w:rsidRPr="003125C3">
      <w:rPr>
        <w:caps w:val="0"/>
        <w:sz w:val="18"/>
        <w:szCs w:val="18"/>
      </w:rPr>
      <w:fldChar w:fldCharType="begin"/>
    </w:r>
    <w:r w:rsidRPr="00D916B3">
      <w:rPr>
        <w:caps w:val="0"/>
        <w:sz w:val="18"/>
        <w:szCs w:val="18"/>
        <w:lang w:val="fr-CH"/>
      </w:rPr>
      <w:instrText xml:space="preserve"> FILENAME \p \* MERGEFORMAT </w:instrText>
    </w:r>
    <w:r w:rsidRPr="003125C3">
      <w:rPr>
        <w:caps w:val="0"/>
        <w:sz w:val="18"/>
        <w:szCs w:val="18"/>
      </w:rPr>
      <w:fldChar w:fldCharType="separate"/>
    </w:r>
    <w:r w:rsidR="00D54646" w:rsidRPr="00D916B3">
      <w:rPr>
        <w:caps w:val="0"/>
        <w:sz w:val="18"/>
        <w:szCs w:val="18"/>
        <w:lang w:val="fr-CH"/>
      </w:rPr>
      <w:t>P:\CHI\ITU-D\CONF-D\TDAG19\000\029C .docx</w:t>
    </w:r>
    <w:r w:rsidRPr="003125C3">
      <w:rPr>
        <w:caps w:val="0"/>
        <w:sz w:val="18"/>
        <w:szCs w:val="18"/>
        <w:lang w:val="en-US"/>
      </w:rPr>
      <w:fldChar w:fldCharType="end"/>
    </w:r>
    <w:r w:rsidRPr="00D916B3">
      <w:rPr>
        <w:caps w:val="0"/>
        <w:sz w:val="18"/>
        <w:szCs w:val="18"/>
        <w:lang w:val="fr-CH"/>
      </w:rPr>
      <w:t>(44923</w:t>
    </w:r>
    <w:r w:rsidR="00CD1F95" w:rsidRPr="00D916B3">
      <w:rPr>
        <w:caps w:val="0"/>
        <w:sz w:val="18"/>
        <w:szCs w:val="18"/>
        <w:lang w:val="fr-CH"/>
      </w:rPr>
      <w:t>6</w:t>
    </w:r>
    <w:r w:rsidRPr="00D916B3">
      <w:rPr>
        <w:caps w:val="0"/>
        <w:sz w:val="18"/>
        <w:szCs w:val="18"/>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D5B30" w:rsidRPr="004D495C" w:rsidTr="008E2D9B">
      <w:tc>
        <w:tcPr>
          <w:tcW w:w="1526" w:type="dxa"/>
          <w:tcBorders>
            <w:top w:val="single" w:sz="4" w:space="0" w:color="000000"/>
          </w:tcBorders>
          <w:shd w:val="clear" w:color="auto" w:fill="auto"/>
        </w:tcPr>
        <w:p w:rsidR="005D5B30" w:rsidRPr="004D495C" w:rsidRDefault="005D5B30" w:rsidP="008E2D9B">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5D5B30" w:rsidRPr="004D495C" w:rsidRDefault="005D5B30" w:rsidP="008E2D9B">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5D5B30" w:rsidRPr="004C0022" w:rsidRDefault="0032309F" w:rsidP="0032309F">
          <w:pPr>
            <w:pStyle w:val="FirstFooter"/>
            <w:tabs>
              <w:tab w:val="left" w:pos="2302"/>
            </w:tabs>
            <w:ind w:left="2302" w:hanging="2302"/>
            <w:rPr>
              <w:sz w:val="18"/>
              <w:szCs w:val="18"/>
              <w:lang w:val="en-US" w:eastAsia="zh-CN"/>
            </w:rPr>
          </w:pPr>
          <w:r>
            <w:rPr>
              <w:rFonts w:hint="eastAsia"/>
              <w:sz w:val="20"/>
              <w:lang w:val="en-US" w:eastAsia="zh-CN"/>
            </w:rPr>
            <w:t>电信发展局</w:t>
          </w:r>
          <w:r>
            <w:rPr>
              <w:sz w:val="20"/>
              <w:lang w:val="en-US" w:eastAsia="zh-CN"/>
            </w:rPr>
            <w:t>有利环境和电子应用部</w:t>
          </w:r>
          <w:r>
            <w:rPr>
              <w:rFonts w:hint="eastAsia"/>
              <w:sz w:val="20"/>
              <w:lang w:val="en-US" w:eastAsia="zh-CN"/>
            </w:rPr>
            <w:t>负责人</w:t>
          </w:r>
          <w:r w:rsidR="006104FD" w:rsidRPr="009B7D33">
            <w:rPr>
              <w:sz w:val="20"/>
              <w:lang w:val="en-US" w:eastAsia="zh-CN"/>
            </w:rPr>
            <w:t xml:space="preserve">Kemal </w:t>
          </w:r>
          <w:proofErr w:type="spellStart"/>
          <w:r w:rsidR="006104FD" w:rsidRPr="009B7D33">
            <w:rPr>
              <w:sz w:val="20"/>
              <w:lang w:val="en-US" w:eastAsia="zh-CN"/>
            </w:rPr>
            <w:t>Huseinovic</w:t>
          </w:r>
          <w:proofErr w:type="spellEnd"/>
          <w:r>
            <w:rPr>
              <w:rFonts w:hint="eastAsia"/>
              <w:sz w:val="20"/>
              <w:lang w:val="en-US" w:eastAsia="zh-CN"/>
            </w:rPr>
            <w:t>先生</w:t>
          </w:r>
          <w:r>
            <w:rPr>
              <w:rFonts w:hint="eastAsia"/>
              <w:sz w:val="20"/>
              <w:lang w:val="en-US" w:eastAsia="zh-CN"/>
            </w:rPr>
            <w:t xml:space="preserve"> </w:t>
          </w:r>
          <w:r>
            <w:rPr>
              <w:sz w:val="20"/>
              <w:lang w:val="en-US" w:eastAsia="zh-CN"/>
            </w:rPr>
            <w:t xml:space="preserve"> </w:t>
          </w:r>
        </w:p>
      </w:tc>
      <w:bookmarkStart w:id="12" w:name="OrgName"/>
      <w:bookmarkEnd w:id="12"/>
    </w:tr>
    <w:tr w:rsidR="005D5B30" w:rsidRPr="004D495C" w:rsidTr="008E2D9B">
      <w:tc>
        <w:tcPr>
          <w:tcW w:w="1526" w:type="dxa"/>
          <w:shd w:val="clear" w:color="auto" w:fill="auto"/>
        </w:tcPr>
        <w:p w:rsidR="005D5B30" w:rsidRPr="004D495C" w:rsidRDefault="005D5B30" w:rsidP="008E2D9B">
          <w:pPr>
            <w:pStyle w:val="FirstFooter"/>
            <w:tabs>
              <w:tab w:val="left" w:pos="1559"/>
              <w:tab w:val="left" w:pos="3828"/>
            </w:tabs>
            <w:rPr>
              <w:sz w:val="20"/>
              <w:lang w:val="en-US" w:eastAsia="zh-CN"/>
            </w:rPr>
          </w:pPr>
        </w:p>
      </w:tc>
      <w:tc>
        <w:tcPr>
          <w:tcW w:w="2410" w:type="dxa"/>
          <w:shd w:val="clear" w:color="auto" w:fill="auto"/>
        </w:tcPr>
        <w:p w:rsidR="005D5B30" w:rsidRPr="004D495C" w:rsidRDefault="005D5B30" w:rsidP="008E2D9B">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5D5B30" w:rsidRPr="004C0022" w:rsidRDefault="006104FD" w:rsidP="008E2D9B">
          <w:pPr>
            <w:pStyle w:val="FirstFooter"/>
            <w:tabs>
              <w:tab w:val="left" w:pos="2302"/>
            </w:tabs>
            <w:rPr>
              <w:sz w:val="18"/>
              <w:szCs w:val="18"/>
              <w:highlight w:val="yellow"/>
              <w:lang w:val="en-US"/>
            </w:rPr>
          </w:pPr>
          <w:r w:rsidRPr="009B7D33">
            <w:rPr>
              <w:sz w:val="20"/>
              <w:lang w:val="en-US"/>
            </w:rPr>
            <w:t>+41 22 730 5421</w:t>
          </w:r>
        </w:p>
      </w:tc>
      <w:bookmarkStart w:id="13" w:name="PhoneNo"/>
      <w:bookmarkEnd w:id="13"/>
    </w:tr>
    <w:tr w:rsidR="005D5B30" w:rsidRPr="004D495C" w:rsidTr="008E2D9B">
      <w:tc>
        <w:tcPr>
          <w:tcW w:w="1526" w:type="dxa"/>
          <w:shd w:val="clear" w:color="auto" w:fill="auto"/>
        </w:tcPr>
        <w:p w:rsidR="005D5B30" w:rsidRPr="004D495C" w:rsidRDefault="005D5B30" w:rsidP="008E2D9B">
          <w:pPr>
            <w:pStyle w:val="FirstFooter"/>
            <w:tabs>
              <w:tab w:val="left" w:pos="1559"/>
              <w:tab w:val="left" w:pos="3828"/>
            </w:tabs>
            <w:rPr>
              <w:sz w:val="20"/>
              <w:lang w:val="en-US"/>
            </w:rPr>
          </w:pPr>
        </w:p>
      </w:tc>
      <w:tc>
        <w:tcPr>
          <w:tcW w:w="2410" w:type="dxa"/>
          <w:shd w:val="clear" w:color="auto" w:fill="auto"/>
        </w:tcPr>
        <w:p w:rsidR="005D5B30" w:rsidRPr="004D495C" w:rsidRDefault="005D5B30" w:rsidP="008E2D9B">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5D5B30" w:rsidRPr="004C0022" w:rsidRDefault="003E5E05" w:rsidP="008E2D9B">
          <w:pPr>
            <w:pStyle w:val="FirstFooter"/>
            <w:tabs>
              <w:tab w:val="left" w:pos="2302"/>
            </w:tabs>
            <w:rPr>
              <w:sz w:val="18"/>
              <w:szCs w:val="18"/>
              <w:highlight w:val="yellow"/>
              <w:lang w:val="en-US"/>
            </w:rPr>
          </w:pPr>
          <w:hyperlink r:id="rId1" w:history="1">
            <w:r w:rsidR="006104FD" w:rsidRPr="009B7D33">
              <w:rPr>
                <w:rStyle w:val="Hyperlink"/>
                <w:sz w:val="20"/>
                <w:lang w:val="en-US"/>
              </w:rPr>
              <w:t>Kemal.huseinovic@itu.int</w:t>
            </w:r>
          </w:hyperlink>
        </w:p>
      </w:tc>
      <w:bookmarkStart w:id="14" w:name="Email"/>
      <w:bookmarkEnd w:id="14"/>
    </w:tr>
  </w:tbl>
  <w:p w:rsidR="005D5B30" w:rsidRDefault="005D5B30" w:rsidP="00175C4C">
    <w:pPr>
      <w:pStyle w:val="Footer"/>
      <w:jc w:val="center"/>
    </w:pPr>
  </w:p>
  <w:p w:rsidR="005D5B30" w:rsidRPr="0059420B" w:rsidRDefault="003E5E05" w:rsidP="00175C4C">
    <w:pPr>
      <w:pStyle w:val="Footer"/>
      <w:jc w:val="center"/>
    </w:pPr>
    <w:hyperlink r:id="rId2" w:history="1">
      <w:r w:rsidR="005D5B30">
        <w:rPr>
          <w:rStyle w:val="Hyperlink"/>
          <w:caps w:val="0"/>
          <w:noProof w:val="0"/>
          <w:sz w:val="18"/>
          <w:szCs w:val="18"/>
          <w:lang w:val="en-US"/>
        </w:rPr>
        <w:t>TDAG</w:t>
      </w:r>
    </w:hyperlink>
  </w:p>
  <w:p w:rsidR="005D5B30" w:rsidRPr="00175C4C" w:rsidRDefault="005D5B30" w:rsidP="00175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16B" w:rsidRDefault="004C616B">
      <w:r>
        <w:t>____________________</w:t>
      </w:r>
    </w:p>
  </w:footnote>
  <w:footnote w:type="continuationSeparator" w:id="0">
    <w:p w:rsidR="004C616B" w:rsidRDefault="004C6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30" w:rsidRPr="00175C4C" w:rsidRDefault="005D5B30" w:rsidP="006104FD">
    <w:pPr>
      <w:tabs>
        <w:tab w:val="clear" w:pos="794"/>
        <w:tab w:val="clear" w:pos="1191"/>
        <w:tab w:val="clear" w:pos="1588"/>
        <w:tab w:val="clear" w:pos="1985"/>
        <w:tab w:val="center" w:pos="4820"/>
        <w:tab w:val="right" w:pos="10206"/>
      </w:tabs>
      <w:ind w:right="1"/>
      <w:rPr>
        <w:rFonts w:ascii="Calibri" w:eastAsia="SimSun" w:hAnsi="Calibri"/>
        <w:smallCaps/>
        <w:spacing w:val="24"/>
        <w:sz w:val="18"/>
        <w:szCs w:val="18"/>
        <w:lang w:val="es-ES_tradnl"/>
      </w:rPr>
    </w:pPr>
    <w:r w:rsidRPr="00175C4C">
      <w:rPr>
        <w:rFonts w:ascii="Calibri" w:eastAsia="SimSun" w:hAnsi="Calibri"/>
        <w:sz w:val="18"/>
        <w:szCs w:val="18"/>
      </w:rPr>
      <w:tab/>
    </w:r>
    <w:r w:rsidRPr="00175C4C">
      <w:rPr>
        <w:rFonts w:ascii="Calibri" w:eastAsia="SimSun" w:hAnsi="Calibri"/>
        <w:sz w:val="18"/>
        <w:szCs w:val="18"/>
        <w:lang w:val="es-ES_tradnl"/>
      </w:rPr>
      <w:t>TDAG-19/</w:t>
    </w:r>
    <w:bookmarkStart w:id="11" w:name="DocNo2"/>
    <w:bookmarkEnd w:id="11"/>
    <w:r>
      <w:rPr>
        <w:rFonts w:ascii="Calibri" w:eastAsia="SimSun" w:hAnsi="Calibri"/>
        <w:sz w:val="18"/>
        <w:szCs w:val="18"/>
        <w:lang w:val="es-ES_tradnl"/>
      </w:rPr>
      <w:t>2</w:t>
    </w:r>
    <w:r w:rsidR="006104FD">
      <w:rPr>
        <w:rFonts w:ascii="Calibri" w:eastAsia="SimSun" w:hAnsi="Calibri"/>
        <w:sz w:val="18"/>
        <w:szCs w:val="18"/>
        <w:lang w:val="es-ES_tradnl"/>
      </w:rPr>
      <w:t>9</w:t>
    </w:r>
    <w:r w:rsidRPr="00175C4C">
      <w:rPr>
        <w:rFonts w:ascii="Calibri" w:eastAsia="SimSun" w:hAnsi="Calibri"/>
        <w:sz w:val="18"/>
        <w:szCs w:val="18"/>
        <w:lang w:val="es-ES_tradnl"/>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3E5E05">
      <w:rPr>
        <w:rFonts w:ascii="Calibri" w:eastAsia="SimSun" w:hAnsi="Calibri"/>
        <w:noProof/>
        <w:sz w:val="18"/>
        <w:szCs w:val="18"/>
        <w:lang w:val="es-ES_tradnl"/>
      </w:rPr>
      <w:t>4</w:t>
    </w:r>
    <w:r w:rsidRPr="00175C4C">
      <w:rPr>
        <w:rFonts w:ascii="Calibri" w:eastAsia="SimSun" w:hAnsi="Calibri"/>
        <w:sz w:val="18"/>
        <w:szCs w:val="18"/>
      </w:rPr>
      <w:fldChar w:fldCharType="end"/>
    </w:r>
  </w:p>
  <w:p w:rsidR="005D5B30" w:rsidRPr="00175C4C" w:rsidRDefault="005D5B30" w:rsidP="00175C4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749"/>
    <w:multiLevelType w:val="hybridMultilevel"/>
    <w:tmpl w:val="575275FA"/>
    <w:lvl w:ilvl="0" w:tplc="9CDC48FC">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D5156"/>
    <w:multiLevelType w:val="hybridMultilevel"/>
    <w:tmpl w:val="0B1214F8"/>
    <w:lvl w:ilvl="0" w:tplc="9CDC48FC">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2" w15:restartNumberingAfterBreak="0">
    <w:nsid w:val="0EA80310"/>
    <w:multiLevelType w:val="hybridMultilevel"/>
    <w:tmpl w:val="10A28CBC"/>
    <w:lvl w:ilvl="0" w:tplc="3D2E9194">
      <w:start w:val="1"/>
      <w:numFmt w:val="bullet"/>
      <w:lvlText w:val=""/>
      <w:lvlJc w:val="left"/>
      <w:pPr>
        <w:ind w:left="720" w:hanging="360"/>
      </w:pPr>
      <w:rPr>
        <w:rFonts w:ascii="Symbol" w:hAnsi="Symbol" w:hint="default"/>
      </w:rPr>
    </w:lvl>
    <w:lvl w:ilvl="1" w:tplc="503A5776" w:tentative="1">
      <w:start w:val="1"/>
      <w:numFmt w:val="bullet"/>
      <w:lvlText w:val="o"/>
      <w:lvlJc w:val="left"/>
      <w:pPr>
        <w:ind w:left="1440" w:hanging="360"/>
      </w:pPr>
      <w:rPr>
        <w:rFonts w:ascii="Courier New" w:hAnsi="Courier New" w:cs="Courier New" w:hint="default"/>
      </w:rPr>
    </w:lvl>
    <w:lvl w:ilvl="2" w:tplc="9CB69760" w:tentative="1">
      <w:start w:val="1"/>
      <w:numFmt w:val="bullet"/>
      <w:lvlText w:val=""/>
      <w:lvlJc w:val="left"/>
      <w:pPr>
        <w:ind w:left="2160" w:hanging="360"/>
      </w:pPr>
      <w:rPr>
        <w:rFonts w:ascii="Wingdings" w:hAnsi="Wingdings" w:hint="default"/>
      </w:rPr>
    </w:lvl>
    <w:lvl w:ilvl="3" w:tplc="A7CCC86A" w:tentative="1">
      <w:start w:val="1"/>
      <w:numFmt w:val="bullet"/>
      <w:lvlText w:val=""/>
      <w:lvlJc w:val="left"/>
      <w:pPr>
        <w:ind w:left="2880" w:hanging="360"/>
      </w:pPr>
      <w:rPr>
        <w:rFonts w:ascii="Symbol" w:hAnsi="Symbol" w:hint="default"/>
      </w:rPr>
    </w:lvl>
    <w:lvl w:ilvl="4" w:tplc="2D7C3DC0" w:tentative="1">
      <w:start w:val="1"/>
      <w:numFmt w:val="bullet"/>
      <w:lvlText w:val="o"/>
      <w:lvlJc w:val="left"/>
      <w:pPr>
        <w:ind w:left="3600" w:hanging="360"/>
      </w:pPr>
      <w:rPr>
        <w:rFonts w:ascii="Courier New" w:hAnsi="Courier New" w:cs="Courier New" w:hint="default"/>
      </w:rPr>
    </w:lvl>
    <w:lvl w:ilvl="5" w:tplc="50486A56" w:tentative="1">
      <w:start w:val="1"/>
      <w:numFmt w:val="bullet"/>
      <w:lvlText w:val=""/>
      <w:lvlJc w:val="left"/>
      <w:pPr>
        <w:ind w:left="4320" w:hanging="360"/>
      </w:pPr>
      <w:rPr>
        <w:rFonts w:ascii="Wingdings" w:hAnsi="Wingdings" w:hint="default"/>
      </w:rPr>
    </w:lvl>
    <w:lvl w:ilvl="6" w:tplc="C3E252C2" w:tentative="1">
      <w:start w:val="1"/>
      <w:numFmt w:val="bullet"/>
      <w:lvlText w:val=""/>
      <w:lvlJc w:val="left"/>
      <w:pPr>
        <w:ind w:left="5040" w:hanging="360"/>
      </w:pPr>
      <w:rPr>
        <w:rFonts w:ascii="Symbol" w:hAnsi="Symbol" w:hint="default"/>
      </w:rPr>
    </w:lvl>
    <w:lvl w:ilvl="7" w:tplc="401E2684" w:tentative="1">
      <w:start w:val="1"/>
      <w:numFmt w:val="bullet"/>
      <w:lvlText w:val="o"/>
      <w:lvlJc w:val="left"/>
      <w:pPr>
        <w:ind w:left="5760" w:hanging="360"/>
      </w:pPr>
      <w:rPr>
        <w:rFonts w:ascii="Courier New" w:hAnsi="Courier New" w:cs="Courier New" w:hint="default"/>
      </w:rPr>
    </w:lvl>
    <w:lvl w:ilvl="8" w:tplc="12CEC834" w:tentative="1">
      <w:start w:val="1"/>
      <w:numFmt w:val="bullet"/>
      <w:lvlText w:val=""/>
      <w:lvlJc w:val="left"/>
      <w:pPr>
        <w:ind w:left="6480" w:hanging="360"/>
      </w:pPr>
      <w:rPr>
        <w:rFonts w:ascii="Wingdings" w:hAnsi="Wingdings" w:hint="default"/>
      </w:rPr>
    </w:lvl>
  </w:abstractNum>
  <w:abstractNum w:abstractNumId="3" w15:restartNumberingAfterBreak="0">
    <w:nsid w:val="2603754F"/>
    <w:multiLevelType w:val="hybridMultilevel"/>
    <w:tmpl w:val="490A63D6"/>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7B34C8"/>
    <w:multiLevelType w:val="hybridMultilevel"/>
    <w:tmpl w:val="1E1ED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044D96"/>
    <w:multiLevelType w:val="hybridMultilevel"/>
    <w:tmpl w:val="8AE4C518"/>
    <w:lvl w:ilvl="0" w:tplc="2FA2DBE0">
      <w:start w:val="1"/>
      <w:numFmt w:val="decimal"/>
      <w:lvlText w:val="%1."/>
      <w:lvlJc w:val="left"/>
      <w:pPr>
        <w:ind w:left="360" w:hanging="360"/>
      </w:pPr>
      <w:rPr>
        <w:rFonts w:hint="default"/>
      </w:rPr>
    </w:lvl>
    <w:lvl w:ilvl="1" w:tplc="BF72EA46" w:tentative="1">
      <w:start w:val="1"/>
      <w:numFmt w:val="bullet"/>
      <w:lvlText w:val="o"/>
      <w:lvlJc w:val="left"/>
      <w:pPr>
        <w:ind w:left="1080" w:hanging="360"/>
      </w:pPr>
      <w:rPr>
        <w:rFonts w:ascii="Courier New" w:hAnsi="Courier New" w:cs="Courier New" w:hint="default"/>
      </w:rPr>
    </w:lvl>
    <w:lvl w:ilvl="2" w:tplc="0F523C22" w:tentative="1">
      <w:start w:val="1"/>
      <w:numFmt w:val="bullet"/>
      <w:lvlText w:val=""/>
      <w:lvlJc w:val="left"/>
      <w:pPr>
        <w:ind w:left="1800" w:hanging="360"/>
      </w:pPr>
      <w:rPr>
        <w:rFonts w:ascii="Wingdings" w:hAnsi="Wingdings" w:hint="default"/>
      </w:rPr>
    </w:lvl>
    <w:lvl w:ilvl="3" w:tplc="788C2BEC" w:tentative="1">
      <w:start w:val="1"/>
      <w:numFmt w:val="bullet"/>
      <w:lvlText w:val=""/>
      <w:lvlJc w:val="left"/>
      <w:pPr>
        <w:ind w:left="2520" w:hanging="360"/>
      </w:pPr>
      <w:rPr>
        <w:rFonts w:ascii="Symbol" w:hAnsi="Symbol" w:hint="default"/>
      </w:rPr>
    </w:lvl>
    <w:lvl w:ilvl="4" w:tplc="8910C012" w:tentative="1">
      <w:start w:val="1"/>
      <w:numFmt w:val="bullet"/>
      <w:lvlText w:val="o"/>
      <w:lvlJc w:val="left"/>
      <w:pPr>
        <w:ind w:left="3240" w:hanging="360"/>
      </w:pPr>
      <w:rPr>
        <w:rFonts w:ascii="Courier New" w:hAnsi="Courier New" w:cs="Courier New" w:hint="default"/>
      </w:rPr>
    </w:lvl>
    <w:lvl w:ilvl="5" w:tplc="F82EB544" w:tentative="1">
      <w:start w:val="1"/>
      <w:numFmt w:val="bullet"/>
      <w:lvlText w:val=""/>
      <w:lvlJc w:val="left"/>
      <w:pPr>
        <w:ind w:left="3960" w:hanging="360"/>
      </w:pPr>
      <w:rPr>
        <w:rFonts w:ascii="Wingdings" w:hAnsi="Wingdings" w:hint="default"/>
      </w:rPr>
    </w:lvl>
    <w:lvl w:ilvl="6" w:tplc="96A6CA16" w:tentative="1">
      <w:start w:val="1"/>
      <w:numFmt w:val="bullet"/>
      <w:lvlText w:val=""/>
      <w:lvlJc w:val="left"/>
      <w:pPr>
        <w:ind w:left="4680" w:hanging="360"/>
      </w:pPr>
      <w:rPr>
        <w:rFonts w:ascii="Symbol" w:hAnsi="Symbol" w:hint="default"/>
      </w:rPr>
    </w:lvl>
    <w:lvl w:ilvl="7" w:tplc="69182826" w:tentative="1">
      <w:start w:val="1"/>
      <w:numFmt w:val="bullet"/>
      <w:lvlText w:val="o"/>
      <w:lvlJc w:val="left"/>
      <w:pPr>
        <w:ind w:left="5400" w:hanging="360"/>
      </w:pPr>
      <w:rPr>
        <w:rFonts w:ascii="Courier New" w:hAnsi="Courier New" w:cs="Courier New" w:hint="default"/>
      </w:rPr>
    </w:lvl>
    <w:lvl w:ilvl="8" w:tplc="9D46094C" w:tentative="1">
      <w:start w:val="1"/>
      <w:numFmt w:val="bullet"/>
      <w:lvlText w:val=""/>
      <w:lvlJc w:val="left"/>
      <w:pPr>
        <w:ind w:left="6120" w:hanging="360"/>
      </w:pPr>
      <w:rPr>
        <w:rFonts w:ascii="Wingdings" w:hAnsi="Wingdings" w:hint="default"/>
      </w:rPr>
    </w:lvl>
  </w:abstractNum>
  <w:abstractNum w:abstractNumId="7" w15:restartNumberingAfterBreak="0">
    <w:nsid w:val="4BF530A4"/>
    <w:multiLevelType w:val="hybridMultilevel"/>
    <w:tmpl w:val="56EE58CC"/>
    <w:lvl w:ilvl="0" w:tplc="7AAC9892">
      <w:start w:val="1"/>
      <w:numFmt w:val="decimal"/>
      <w:lvlText w:val="%1."/>
      <w:lvlJc w:val="left"/>
      <w:pPr>
        <w:ind w:left="1636" w:hanging="360"/>
      </w:pPr>
      <w:rPr>
        <w:rFonts w:hint="default"/>
      </w:rPr>
    </w:lvl>
    <w:lvl w:ilvl="1" w:tplc="8A28B556" w:tentative="1">
      <w:start w:val="1"/>
      <w:numFmt w:val="lowerLetter"/>
      <w:lvlText w:val="%2."/>
      <w:lvlJc w:val="left"/>
      <w:pPr>
        <w:ind w:left="1440" w:hanging="360"/>
      </w:pPr>
    </w:lvl>
    <w:lvl w:ilvl="2" w:tplc="524E122C" w:tentative="1">
      <w:start w:val="1"/>
      <w:numFmt w:val="lowerRoman"/>
      <w:lvlText w:val="%3."/>
      <w:lvlJc w:val="right"/>
      <w:pPr>
        <w:ind w:left="2160" w:hanging="180"/>
      </w:pPr>
    </w:lvl>
    <w:lvl w:ilvl="3" w:tplc="921810F0" w:tentative="1">
      <w:start w:val="1"/>
      <w:numFmt w:val="decimal"/>
      <w:lvlText w:val="%4."/>
      <w:lvlJc w:val="left"/>
      <w:pPr>
        <w:ind w:left="2880" w:hanging="360"/>
      </w:pPr>
    </w:lvl>
    <w:lvl w:ilvl="4" w:tplc="2A2EB54E" w:tentative="1">
      <w:start w:val="1"/>
      <w:numFmt w:val="lowerLetter"/>
      <w:lvlText w:val="%5."/>
      <w:lvlJc w:val="left"/>
      <w:pPr>
        <w:ind w:left="3600" w:hanging="360"/>
      </w:pPr>
    </w:lvl>
    <w:lvl w:ilvl="5" w:tplc="1E94803C" w:tentative="1">
      <w:start w:val="1"/>
      <w:numFmt w:val="lowerRoman"/>
      <w:lvlText w:val="%6."/>
      <w:lvlJc w:val="right"/>
      <w:pPr>
        <w:ind w:left="4320" w:hanging="180"/>
      </w:pPr>
    </w:lvl>
    <w:lvl w:ilvl="6" w:tplc="10D28D6E" w:tentative="1">
      <w:start w:val="1"/>
      <w:numFmt w:val="decimal"/>
      <w:lvlText w:val="%7."/>
      <w:lvlJc w:val="left"/>
      <w:pPr>
        <w:ind w:left="5040" w:hanging="360"/>
      </w:pPr>
    </w:lvl>
    <w:lvl w:ilvl="7" w:tplc="4DBC8000" w:tentative="1">
      <w:start w:val="1"/>
      <w:numFmt w:val="lowerLetter"/>
      <w:lvlText w:val="%8."/>
      <w:lvlJc w:val="left"/>
      <w:pPr>
        <w:ind w:left="5760" w:hanging="360"/>
      </w:pPr>
    </w:lvl>
    <w:lvl w:ilvl="8" w:tplc="1396C560" w:tentative="1">
      <w:start w:val="1"/>
      <w:numFmt w:val="lowerRoman"/>
      <w:lvlText w:val="%9."/>
      <w:lvlJc w:val="right"/>
      <w:pPr>
        <w:ind w:left="6480" w:hanging="180"/>
      </w:pPr>
    </w:lvl>
  </w:abstractNum>
  <w:abstractNum w:abstractNumId="8" w15:restartNumberingAfterBreak="0">
    <w:nsid w:val="4D8D5327"/>
    <w:multiLevelType w:val="multilevel"/>
    <w:tmpl w:val="4922F7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9F1824"/>
    <w:multiLevelType w:val="hybridMultilevel"/>
    <w:tmpl w:val="97D2C382"/>
    <w:lvl w:ilvl="0" w:tplc="54F6D100">
      <w:start w:val="3"/>
      <w:numFmt w:val="bullet"/>
      <w:lvlText w:val="-"/>
      <w:lvlJc w:val="left"/>
      <w:pPr>
        <w:ind w:left="363" w:hanging="360"/>
      </w:pPr>
      <w:rPr>
        <w:rFonts w:ascii="Calibri" w:eastAsia="Times New Roman" w:hAnsi="Calibri" w:cstheme="minorHAnsi" w:hint="default"/>
        <w:b w:val="0"/>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15:restartNumberingAfterBreak="0">
    <w:nsid w:val="575361F8"/>
    <w:multiLevelType w:val="hybridMultilevel"/>
    <w:tmpl w:val="7E9CC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3C4165"/>
    <w:multiLevelType w:val="hybridMultilevel"/>
    <w:tmpl w:val="27762E32"/>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num w:numId="1">
    <w:abstractNumId w:val="4"/>
  </w:num>
  <w:num w:numId="2">
    <w:abstractNumId w:val="2"/>
  </w:num>
  <w:num w:numId="3">
    <w:abstractNumId w:val="7"/>
  </w:num>
  <w:num w:numId="4">
    <w:abstractNumId w:val="6"/>
  </w:num>
  <w:num w:numId="5">
    <w:abstractNumId w:val="5"/>
  </w:num>
  <w:num w:numId="6">
    <w:abstractNumId w:val="10"/>
  </w:num>
  <w:num w:numId="7">
    <w:abstractNumId w:val="8"/>
  </w:num>
  <w:num w:numId="8">
    <w:abstractNumId w:val="11"/>
  </w:num>
  <w:num w:numId="9">
    <w:abstractNumId w:val="9"/>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9B"/>
    <w:rsid w:val="00002716"/>
    <w:rsid w:val="00005791"/>
    <w:rsid w:val="0002520B"/>
    <w:rsid w:val="00037A9E"/>
    <w:rsid w:val="00037F91"/>
    <w:rsid w:val="000539F1"/>
    <w:rsid w:val="00055A2A"/>
    <w:rsid w:val="000615C1"/>
    <w:rsid w:val="000719C2"/>
    <w:rsid w:val="000858F6"/>
    <w:rsid w:val="0009225C"/>
    <w:rsid w:val="000A17C4"/>
    <w:rsid w:val="000A346A"/>
    <w:rsid w:val="000B2352"/>
    <w:rsid w:val="000B6412"/>
    <w:rsid w:val="000C7B84"/>
    <w:rsid w:val="000D261B"/>
    <w:rsid w:val="000D5042"/>
    <w:rsid w:val="000D58A3"/>
    <w:rsid w:val="000D63B7"/>
    <w:rsid w:val="000E3ED4"/>
    <w:rsid w:val="000F6644"/>
    <w:rsid w:val="00100833"/>
    <w:rsid w:val="00113EE8"/>
    <w:rsid w:val="0011455A"/>
    <w:rsid w:val="00114A65"/>
    <w:rsid w:val="00141699"/>
    <w:rsid w:val="00147000"/>
    <w:rsid w:val="00163091"/>
    <w:rsid w:val="001645CB"/>
    <w:rsid w:val="00166305"/>
    <w:rsid w:val="001703C6"/>
    <w:rsid w:val="00173781"/>
    <w:rsid w:val="00174D96"/>
    <w:rsid w:val="00175C4C"/>
    <w:rsid w:val="00175CAE"/>
    <w:rsid w:val="00181ADD"/>
    <w:rsid w:val="001828DB"/>
    <w:rsid w:val="001850FE"/>
    <w:rsid w:val="00185135"/>
    <w:rsid w:val="0019037C"/>
    <w:rsid w:val="001905A9"/>
    <w:rsid w:val="00191273"/>
    <w:rsid w:val="001942A7"/>
    <w:rsid w:val="0019587B"/>
    <w:rsid w:val="001A163D"/>
    <w:rsid w:val="001A441E"/>
    <w:rsid w:val="001B357F"/>
    <w:rsid w:val="001C3702"/>
    <w:rsid w:val="001C4656"/>
    <w:rsid w:val="001C6373"/>
    <w:rsid w:val="001D2542"/>
    <w:rsid w:val="001F1B3F"/>
    <w:rsid w:val="001F23E6"/>
    <w:rsid w:val="001F4238"/>
    <w:rsid w:val="00200A38"/>
    <w:rsid w:val="00200A46"/>
    <w:rsid w:val="00211B6F"/>
    <w:rsid w:val="00217CC3"/>
    <w:rsid w:val="00220AB6"/>
    <w:rsid w:val="0022120F"/>
    <w:rsid w:val="0022754A"/>
    <w:rsid w:val="00232681"/>
    <w:rsid w:val="00236560"/>
    <w:rsid w:val="0023662E"/>
    <w:rsid w:val="00244C37"/>
    <w:rsid w:val="00245D0F"/>
    <w:rsid w:val="002548C3"/>
    <w:rsid w:val="00257ACD"/>
    <w:rsid w:val="00262908"/>
    <w:rsid w:val="002650F4"/>
    <w:rsid w:val="002715FD"/>
    <w:rsid w:val="00285B33"/>
    <w:rsid w:val="002C1EC7"/>
    <w:rsid w:val="002C7EA3"/>
    <w:rsid w:val="002D20AE"/>
    <w:rsid w:val="002D6C61"/>
    <w:rsid w:val="002E2104"/>
    <w:rsid w:val="002E4DA2"/>
    <w:rsid w:val="002E6963"/>
    <w:rsid w:val="002F05D8"/>
    <w:rsid w:val="002F2DE0"/>
    <w:rsid w:val="002F5E25"/>
    <w:rsid w:val="00300D7A"/>
    <w:rsid w:val="00304415"/>
    <w:rsid w:val="003125C3"/>
    <w:rsid w:val="00312AE6"/>
    <w:rsid w:val="00317D1A"/>
    <w:rsid w:val="003211FF"/>
    <w:rsid w:val="0032309F"/>
    <w:rsid w:val="00327247"/>
    <w:rsid w:val="00327A9D"/>
    <w:rsid w:val="0033130E"/>
    <w:rsid w:val="0036003E"/>
    <w:rsid w:val="00360B73"/>
    <w:rsid w:val="0038365A"/>
    <w:rsid w:val="00386A89"/>
    <w:rsid w:val="00393560"/>
    <w:rsid w:val="0039387B"/>
    <w:rsid w:val="0039648E"/>
    <w:rsid w:val="003A0CC1"/>
    <w:rsid w:val="003A5AFE"/>
    <w:rsid w:val="003A5D5F"/>
    <w:rsid w:val="003A7FFE"/>
    <w:rsid w:val="003B0A63"/>
    <w:rsid w:val="003B50E1"/>
    <w:rsid w:val="003C1746"/>
    <w:rsid w:val="003C58BF"/>
    <w:rsid w:val="003D451D"/>
    <w:rsid w:val="003E5E05"/>
    <w:rsid w:val="003E6B39"/>
    <w:rsid w:val="003F2192"/>
    <w:rsid w:val="003F2DD8"/>
    <w:rsid w:val="003F50B2"/>
    <w:rsid w:val="00401BFF"/>
    <w:rsid w:val="004122C5"/>
    <w:rsid w:val="00413B78"/>
    <w:rsid w:val="00416DDE"/>
    <w:rsid w:val="004174C6"/>
    <w:rsid w:val="0042030A"/>
    <w:rsid w:val="0043419E"/>
    <w:rsid w:val="0044411E"/>
    <w:rsid w:val="00453435"/>
    <w:rsid w:val="00466398"/>
    <w:rsid w:val="0049128B"/>
    <w:rsid w:val="00493B49"/>
    <w:rsid w:val="00495501"/>
    <w:rsid w:val="004A070A"/>
    <w:rsid w:val="004A320E"/>
    <w:rsid w:val="004A4E9C"/>
    <w:rsid w:val="004B1A3C"/>
    <w:rsid w:val="004C5C6B"/>
    <w:rsid w:val="004C616B"/>
    <w:rsid w:val="004D013D"/>
    <w:rsid w:val="004D2CC3"/>
    <w:rsid w:val="004D35CB"/>
    <w:rsid w:val="004E04DB"/>
    <w:rsid w:val="004E20E5"/>
    <w:rsid w:val="004E64EA"/>
    <w:rsid w:val="004E7828"/>
    <w:rsid w:val="004F46AA"/>
    <w:rsid w:val="004F6A70"/>
    <w:rsid w:val="00502ABF"/>
    <w:rsid w:val="00504DB0"/>
    <w:rsid w:val="00516238"/>
    <w:rsid w:val="00536D92"/>
    <w:rsid w:val="0054420E"/>
    <w:rsid w:val="00544D1B"/>
    <w:rsid w:val="00545DC0"/>
    <w:rsid w:val="00545F6C"/>
    <w:rsid w:val="00554989"/>
    <w:rsid w:val="0055720C"/>
    <w:rsid w:val="0056423B"/>
    <w:rsid w:val="00573424"/>
    <w:rsid w:val="0057402F"/>
    <w:rsid w:val="005849D6"/>
    <w:rsid w:val="00585367"/>
    <w:rsid w:val="00592518"/>
    <w:rsid w:val="00592E87"/>
    <w:rsid w:val="00593819"/>
    <w:rsid w:val="00594C4D"/>
    <w:rsid w:val="005A33B0"/>
    <w:rsid w:val="005A3E62"/>
    <w:rsid w:val="005B725F"/>
    <w:rsid w:val="005C2DC2"/>
    <w:rsid w:val="005C304A"/>
    <w:rsid w:val="005D57C8"/>
    <w:rsid w:val="005D5B30"/>
    <w:rsid w:val="005D7761"/>
    <w:rsid w:val="005E0278"/>
    <w:rsid w:val="005E3CA0"/>
    <w:rsid w:val="005E44B1"/>
    <w:rsid w:val="005E61A8"/>
    <w:rsid w:val="005E67B0"/>
    <w:rsid w:val="005E7047"/>
    <w:rsid w:val="005E777F"/>
    <w:rsid w:val="005F1CA7"/>
    <w:rsid w:val="005F43DD"/>
    <w:rsid w:val="005F51A9"/>
    <w:rsid w:val="005F7416"/>
    <w:rsid w:val="00600C11"/>
    <w:rsid w:val="00606B89"/>
    <w:rsid w:val="006104FD"/>
    <w:rsid w:val="00611D19"/>
    <w:rsid w:val="00625FB8"/>
    <w:rsid w:val="006261BD"/>
    <w:rsid w:val="00636284"/>
    <w:rsid w:val="006369A0"/>
    <w:rsid w:val="0064734E"/>
    <w:rsid w:val="00650137"/>
    <w:rsid w:val="006509D7"/>
    <w:rsid w:val="0065521B"/>
    <w:rsid w:val="00671EF6"/>
    <w:rsid w:val="0067205B"/>
    <w:rsid w:val="00673952"/>
    <w:rsid w:val="006748F8"/>
    <w:rsid w:val="00680489"/>
    <w:rsid w:val="006A7710"/>
    <w:rsid w:val="006A7A61"/>
    <w:rsid w:val="006B2FFB"/>
    <w:rsid w:val="006C10A2"/>
    <w:rsid w:val="006C1F18"/>
    <w:rsid w:val="006D40D5"/>
    <w:rsid w:val="006F009A"/>
    <w:rsid w:val="006F3D93"/>
    <w:rsid w:val="007019B1"/>
    <w:rsid w:val="00703E66"/>
    <w:rsid w:val="00712D58"/>
    <w:rsid w:val="00717FED"/>
    <w:rsid w:val="00721657"/>
    <w:rsid w:val="00727B1A"/>
    <w:rsid w:val="00745F13"/>
    <w:rsid w:val="00752258"/>
    <w:rsid w:val="00762880"/>
    <w:rsid w:val="00772290"/>
    <w:rsid w:val="00777265"/>
    <w:rsid w:val="007805E7"/>
    <w:rsid w:val="0078222A"/>
    <w:rsid w:val="00782C93"/>
    <w:rsid w:val="00787D48"/>
    <w:rsid w:val="007A4E50"/>
    <w:rsid w:val="007B18A7"/>
    <w:rsid w:val="007B250E"/>
    <w:rsid w:val="007C08D2"/>
    <w:rsid w:val="007C27FC"/>
    <w:rsid w:val="007C51FF"/>
    <w:rsid w:val="007D50E4"/>
    <w:rsid w:val="008028CE"/>
    <w:rsid w:val="0080332E"/>
    <w:rsid w:val="008141E0"/>
    <w:rsid w:val="00816EE1"/>
    <w:rsid w:val="00816F88"/>
    <w:rsid w:val="00822323"/>
    <w:rsid w:val="00823118"/>
    <w:rsid w:val="00833024"/>
    <w:rsid w:val="00844A56"/>
    <w:rsid w:val="00846729"/>
    <w:rsid w:val="00852081"/>
    <w:rsid w:val="008717AC"/>
    <w:rsid w:val="00874DFD"/>
    <w:rsid w:val="00883086"/>
    <w:rsid w:val="008879FD"/>
    <w:rsid w:val="00894C37"/>
    <w:rsid w:val="008A00EA"/>
    <w:rsid w:val="008A14FE"/>
    <w:rsid w:val="008A3F93"/>
    <w:rsid w:val="008A6236"/>
    <w:rsid w:val="008A6E1C"/>
    <w:rsid w:val="008A72FD"/>
    <w:rsid w:val="008B2EDF"/>
    <w:rsid w:val="008B54CB"/>
    <w:rsid w:val="008B5A3D"/>
    <w:rsid w:val="008C2B02"/>
    <w:rsid w:val="008C4010"/>
    <w:rsid w:val="008C4FDF"/>
    <w:rsid w:val="008C6B1F"/>
    <w:rsid w:val="008D5E4F"/>
    <w:rsid w:val="008E1612"/>
    <w:rsid w:val="008E2D9B"/>
    <w:rsid w:val="008F14F5"/>
    <w:rsid w:val="008F71C1"/>
    <w:rsid w:val="00902D41"/>
    <w:rsid w:val="00914004"/>
    <w:rsid w:val="00915C8E"/>
    <w:rsid w:val="00921F78"/>
    <w:rsid w:val="00922EC1"/>
    <w:rsid w:val="009301F1"/>
    <w:rsid w:val="009359B8"/>
    <w:rsid w:val="00940346"/>
    <w:rsid w:val="009431F8"/>
    <w:rsid w:val="00947A35"/>
    <w:rsid w:val="00964A1C"/>
    <w:rsid w:val="00966CB5"/>
    <w:rsid w:val="00975786"/>
    <w:rsid w:val="00981CB7"/>
    <w:rsid w:val="00983E1F"/>
    <w:rsid w:val="00993F46"/>
    <w:rsid w:val="00997358"/>
    <w:rsid w:val="009A452B"/>
    <w:rsid w:val="009A5BD0"/>
    <w:rsid w:val="009B050C"/>
    <w:rsid w:val="009B087F"/>
    <w:rsid w:val="009C110B"/>
    <w:rsid w:val="009C5441"/>
    <w:rsid w:val="009D119F"/>
    <w:rsid w:val="009F3940"/>
    <w:rsid w:val="009F3EB2"/>
    <w:rsid w:val="009F6EB1"/>
    <w:rsid w:val="00A20267"/>
    <w:rsid w:val="00A3158C"/>
    <w:rsid w:val="00A33E32"/>
    <w:rsid w:val="00A53E7C"/>
    <w:rsid w:val="00A60087"/>
    <w:rsid w:val="00A67D34"/>
    <w:rsid w:val="00A705E8"/>
    <w:rsid w:val="00A70BFE"/>
    <w:rsid w:val="00A9392C"/>
    <w:rsid w:val="00A9462B"/>
    <w:rsid w:val="00A95CF5"/>
    <w:rsid w:val="00A97D59"/>
    <w:rsid w:val="00AA193B"/>
    <w:rsid w:val="00AA3E09"/>
    <w:rsid w:val="00AA4BEF"/>
    <w:rsid w:val="00AB4962"/>
    <w:rsid w:val="00AB740F"/>
    <w:rsid w:val="00AC7221"/>
    <w:rsid w:val="00AD0A21"/>
    <w:rsid w:val="00AE5961"/>
    <w:rsid w:val="00AF4971"/>
    <w:rsid w:val="00B01046"/>
    <w:rsid w:val="00B310F9"/>
    <w:rsid w:val="00B37866"/>
    <w:rsid w:val="00B412FB"/>
    <w:rsid w:val="00B4576B"/>
    <w:rsid w:val="00B46350"/>
    <w:rsid w:val="00B634C2"/>
    <w:rsid w:val="00B83D5E"/>
    <w:rsid w:val="00B8460A"/>
    <w:rsid w:val="00B8650D"/>
    <w:rsid w:val="00B879B4"/>
    <w:rsid w:val="00B90F07"/>
    <w:rsid w:val="00B97BB9"/>
    <w:rsid w:val="00BA0009"/>
    <w:rsid w:val="00BA4D75"/>
    <w:rsid w:val="00BB1863"/>
    <w:rsid w:val="00BB25EE"/>
    <w:rsid w:val="00BB363A"/>
    <w:rsid w:val="00BC10A0"/>
    <w:rsid w:val="00BC7BA2"/>
    <w:rsid w:val="00BD426B"/>
    <w:rsid w:val="00BD79F0"/>
    <w:rsid w:val="00BE0F78"/>
    <w:rsid w:val="00BE2B4D"/>
    <w:rsid w:val="00C015F8"/>
    <w:rsid w:val="00C07E26"/>
    <w:rsid w:val="00C1011C"/>
    <w:rsid w:val="00C177C5"/>
    <w:rsid w:val="00C4038C"/>
    <w:rsid w:val="00C42BA2"/>
    <w:rsid w:val="00C44066"/>
    <w:rsid w:val="00C44E13"/>
    <w:rsid w:val="00C60A41"/>
    <w:rsid w:val="00C62DE8"/>
    <w:rsid w:val="00C62DFB"/>
    <w:rsid w:val="00C66F4D"/>
    <w:rsid w:val="00C86600"/>
    <w:rsid w:val="00C87BCA"/>
    <w:rsid w:val="00C9208A"/>
    <w:rsid w:val="00C9374B"/>
    <w:rsid w:val="00C94506"/>
    <w:rsid w:val="00C954BC"/>
    <w:rsid w:val="00C96EEF"/>
    <w:rsid w:val="00CA1F0B"/>
    <w:rsid w:val="00CA49B2"/>
    <w:rsid w:val="00CB110F"/>
    <w:rsid w:val="00CB2A2E"/>
    <w:rsid w:val="00CB338A"/>
    <w:rsid w:val="00CB79C5"/>
    <w:rsid w:val="00CC411F"/>
    <w:rsid w:val="00CC4B75"/>
    <w:rsid w:val="00CC732E"/>
    <w:rsid w:val="00CD1F95"/>
    <w:rsid w:val="00CD7207"/>
    <w:rsid w:val="00CE0DBE"/>
    <w:rsid w:val="00CE5E4D"/>
    <w:rsid w:val="00CF02C4"/>
    <w:rsid w:val="00CF167F"/>
    <w:rsid w:val="00CF72E5"/>
    <w:rsid w:val="00D01F54"/>
    <w:rsid w:val="00D10FC7"/>
    <w:rsid w:val="00D20E99"/>
    <w:rsid w:val="00D21C83"/>
    <w:rsid w:val="00D27413"/>
    <w:rsid w:val="00D35BDD"/>
    <w:rsid w:val="00D54646"/>
    <w:rsid w:val="00D63006"/>
    <w:rsid w:val="00D72301"/>
    <w:rsid w:val="00D916B3"/>
    <w:rsid w:val="00D91B97"/>
    <w:rsid w:val="00D93ACC"/>
    <w:rsid w:val="00D93C08"/>
    <w:rsid w:val="00D95DAC"/>
    <w:rsid w:val="00DB1171"/>
    <w:rsid w:val="00DB1519"/>
    <w:rsid w:val="00DB2840"/>
    <w:rsid w:val="00DC599F"/>
    <w:rsid w:val="00DD66B4"/>
    <w:rsid w:val="00DE1972"/>
    <w:rsid w:val="00DE27AB"/>
    <w:rsid w:val="00DF2AB3"/>
    <w:rsid w:val="00DF7250"/>
    <w:rsid w:val="00DF7AE9"/>
    <w:rsid w:val="00E00826"/>
    <w:rsid w:val="00E00CAA"/>
    <w:rsid w:val="00E03EBF"/>
    <w:rsid w:val="00E05209"/>
    <w:rsid w:val="00E2258E"/>
    <w:rsid w:val="00E260C2"/>
    <w:rsid w:val="00E32596"/>
    <w:rsid w:val="00E3301A"/>
    <w:rsid w:val="00E368F7"/>
    <w:rsid w:val="00E36EB8"/>
    <w:rsid w:val="00E37FB8"/>
    <w:rsid w:val="00E40B07"/>
    <w:rsid w:val="00E42326"/>
    <w:rsid w:val="00E43544"/>
    <w:rsid w:val="00E44D89"/>
    <w:rsid w:val="00E477EA"/>
    <w:rsid w:val="00E63B14"/>
    <w:rsid w:val="00E83810"/>
    <w:rsid w:val="00E86933"/>
    <w:rsid w:val="00E97298"/>
    <w:rsid w:val="00E97753"/>
    <w:rsid w:val="00E97E58"/>
    <w:rsid w:val="00EA2BC2"/>
    <w:rsid w:val="00EA7DE7"/>
    <w:rsid w:val="00EB7A8A"/>
    <w:rsid w:val="00ED1724"/>
    <w:rsid w:val="00ED6F3E"/>
    <w:rsid w:val="00EE3A64"/>
    <w:rsid w:val="00EF01CF"/>
    <w:rsid w:val="00F03590"/>
    <w:rsid w:val="00F03622"/>
    <w:rsid w:val="00F077FD"/>
    <w:rsid w:val="00F204F3"/>
    <w:rsid w:val="00F238B3"/>
    <w:rsid w:val="00F25586"/>
    <w:rsid w:val="00F2651D"/>
    <w:rsid w:val="00F31498"/>
    <w:rsid w:val="00F32FEF"/>
    <w:rsid w:val="00F42E13"/>
    <w:rsid w:val="00F42F1C"/>
    <w:rsid w:val="00F43B44"/>
    <w:rsid w:val="00F440E5"/>
    <w:rsid w:val="00F448F6"/>
    <w:rsid w:val="00F52741"/>
    <w:rsid w:val="00F53D8A"/>
    <w:rsid w:val="00F626F7"/>
    <w:rsid w:val="00F65227"/>
    <w:rsid w:val="00F712E1"/>
    <w:rsid w:val="00F9211C"/>
    <w:rsid w:val="00F93D2E"/>
    <w:rsid w:val="00FA095D"/>
    <w:rsid w:val="00FA1136"/>
    <w:rsid w:val="00FA6C8B"/>
    <w:rsid w:val="00FA6CA0"/>
    <w:rsid w:val="00FB4139"/>
    <w:rsid w:val="00FB476E"/>
    <w:rsid w:val="00FC0D90"/>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DED5F0E-9BBC-4A70-8E5E-6B4D5D59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AD0A21"/>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NECG) Footnote Reference,Appel note de bas de p + 11 pt,Appel note de bas de p1,FR,Footnote,Footnote symbol,Italic,Ref,Style 12,Style 124,Style 13,Style 17,Style 3,de nota al pie,fr,o"/>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qFormat/>
    <w:rsid w:val="001A163D"/>
    <w:rPr>
      <w:b/>
    </w:rPr>
  </w:style>
  <w:style w:type="paragraph" w:customStyle="1" w:styleId="Title1">
    <w:name w:val="Title 1"/>
    <w:basedOn w:val="Source"/>
    <w:next w:val="Title2"/>
    <w:link w:val="Title1Char"/>
    <w:qFormat/>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qFormat/>
    <w:rsid w:val="00BA0009"/>
    <w:rPr>
      <w:color w:val="0000FF" w:themeColor="hyperlink"/>
      <w:u w:val="single"/>
    </w:rPr>
  </w:style>
  <w:style w:type="character" w:customStyle="1" w:styleId="SourceChar">
    <w:name w:val="Source Char"/>
    <w:link w:val="Source"/>
    <w:locked/>
    <w:rsid w:val="008E2D9B"/>
    <w:rPr>
      <w:rFonts w:asciiTheme="minorHAnsi" w:hAnsiTheme="minorHAnsi"/>
      <w:b/>
      <w:sz w:val="24"/>
      <w:lang w:val="en-GB" w:eastAsia="en-US"/>
    </w:rPr>
  </w:style>
  <w:style w:type="character" w:customStyle="1" w:styleId="Title1Char">
    <w:name w:val="Title 1 Char"/>
    <w:link w:val="Title1"/>
    <w:locked/>
    <w:rsid w:val="008E2D9B"/>
    <w:rPr>
      <w:rFonts w:asciiTheme="minorHAnsi" w:hAnsiTheme="minorHAnsi" w:cs="Times New Roman Bold"/>
      <w:b/>
      <w:sz w:val="24"/>
      <w:lang w:val="en-GB" w:eastAsia="en-US"/>
    </w:rPr>
  </w:style>
  <w:style w:type="paragraph" w:styleId="ListParagraph">
    <w:name w:val="List Paragraph"/>
    <w:aliases w:val="List Paragraph1,Recommendation,List Paragraph11"/>
    <w:basedOn w:val="Normal"/>
    <w:link w:val="ListParagraphChar"/>
    <w:uiPriority w:val="34"/>
    <w:qFormat/>
    <w:rsid w:val="008E2D9B"/>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Recommendation Char,List Paragraph11 Char"/>
    <w:basedOn w:val="DefaultParagraphFont"/>
    <w:link w:val="ListParagraph"/>
    <w:uiPriority w:val="34"/>
    <w:rsid w:val="008E2D9B"/>
    <w:rPr>
      <w:rFonts w:asciiTheme="minorHAnsi" w:eastAsia="Times New Roman" w:hAnsiTheme="minorHAnsi"/>
      <w:sz w:val="24"/>
      <w:lang w:val="en-GB" w:eastAsia="en-US"/>
    </w:rPr>
  </w:style>
  <w:style w:type="character" w:styleId="FollowedHyperlink">
    <w:name w:val="FollowedHyperlink"/>
    <w:basedOn w:val="DefaultParagraphFont"/>
    <w:unhideWhenUsed/>
    <w:rsid w:val="001D2542"/>
    <w:rPr>
      <w:color w:val="800080" w:themeColor="followedHyperlink"/>
      <w:u w:val="single"/>
    </w:rPr>
  </w:style>
  <w:style w:type="paragraph" w:styleId="Date">
    <w:name w:val="Date"/>
    <w:basedOn w:val="Normal"/>
    <w:link w:val="DateChar"/>
    <w:rsid w:val="00C9374B"/>
    <w:pPr>
      <w:framePr w:hSpace="181" w:wrap="notBeside" w:vAnchor="page" w:hAnchor="page" w:x="1135" w:y="852"/>
      <w:tabs>
        <w:tab w:val="left" w:pos="1843"/>
        <w:tab w:val="left" w:pos="2269"/>
        <w:tab w:val="left" w:pos="3544"/>
        <w:tab w:val="left" w:pos="3969"/>
      </w:tabs>
      <w:spacing w:before="192" w:line="240" w:lineRule="atLeast"/>
      <w:jc w:val="center"/>
    </w:pPr>
    <w:rPr>
      <w:rFonts w:ascii="Calibri" w:eastAsia="SimSun" w:hAnsi="Calibri"/>
      <w:sz w:val="20"/>
      <w:lang w:val="ru-RU" w:eastAsia="zh-CN"/>
    </w:rPr>
  </w:style>
  <w:style w:type="character" w:customStyle="1" w:styleId="DateChar">
    <w:name w:val="Date Char"/>
    <w:basedOn w:val="DefaultParagraphFont"/>
    <w:link w:val="Date"/>
    <w:rsid w:val="00C9374B"/>
    <w:rPr>
      <w:rFonts w:ascii="Calibri" w:eastAsia="SimSun" w:hAnsi="Calibri"/>
      <w:lang w:val="ru-RU"/>
    </w:rPr>
  </w:style>
  <w:style w:type="paragraph" w:customStyle="1" w:styleId="firstfooter0">
    <w:name w:val="firstfooter"/>
    <w:basedOn w:val="Normal"/>
    <w:rsid w:val="00C9374B"/>
    <w:pPr>
      <w:overflowPunct/>
      <w:autoSpaceDE/>
      <w:autoSpaceDN/>
      <w:adjustRightInd/>
      <w:spacing w:before="100" w:beforeAutospacing="1" w:after="100" w:afterAutospacing="1"/>
      <w:textAlignment w:val="auto"/>
    </w:pPr>
    <w:rPr>
      <w:rFonts w:ascii="Calibri" w:eastAsia="SimSun" w:hAnsi="Calibri"/>
      <w:szCs w:val="24"/>
      <w:lang w:val="en-US" w:eastAsia="zh-CN"/>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qFormat/>
    <w:rsid w:val="00C9374B"/>
    <w:rPr>
      <w:rFonts w:asciiTheme="minorHAnsi" w:hAnsiTheme="minorHAnsi"/>
      <w:sz w:val="24"/>
      <w:lang w:val="en-GB" w:eastAsia="en-US"/>
    </w:rPr>
  </w:style>
  <w:style w:type="character" w:customStyle="1" w:styleId="Heading1Char">
    <w:name w:val="Heading 1 Char"/>
    <w:basedOn w:val="DefaultParagraphFont"/>
    <w:link w:val="Heading1"/>
    <w:rsid w:val="00C9374B"/>
    <w:rPr>
      <w:rFonts w:asciiTheme="minorHAnsi" w:hAnsiTheme="minorHAnsi"/>
      <w:b/>
      <w:sz w:val="24"/>
      <w:lang w:val="en-GB" w:eastAsia="en-US"/>
    </w:rPr>
  </w:style>
  <w:style w:type="character" w:customStyle="1" w:styleId="Heading2Char">
    <w:name w:val="Heading 2 Char"/>
    <w:basedOn w:val="DefaultParagraphFont"/>
    <w:link w:val="Heading2"/>
    <w:rsid w:val="00C9374B"/>
    <w:rPr>
      <w:rFonts w:asciiTheme="minorHAnsi" w:hAnsiTheme="minorHAnsi"/>
      <w:b/>
      <w:sz w:val="24"/>
      <w:lang w:val="en-GB" w:eastAsia="en-US"/>
    </w:rPr>
  </w:style>
  <w:style w:type="character" w:customStyle="1" w:styleId="Heading3Char">
    <w:name w:val="Heading 3 Char"/>
    <w:basedOn w:val="DefaultParagraphFont"/>
    <w:link w:val="Heading3"/>
    <w:rsid w:val="00C9374B"/>
    <w:rPr>
      <w:rFonts w:asciiTheme="minorHAnsi" w:hAnsiTheme="minorHAnsi"/>
      <w:b/>
      <w:sz w:val="24"/>
      <w:lang w:val="en-GB" w:eastAsia="en-US"/>
    </w:rPr>
  </w:style>
  <w:style w:type="character" w:customStyle="1" w:styleId="Heading4Char">
    <w:name w:val="Heading 4 Char"/>
    <w:basedOn w:val="DefaultParagraphFont"/>
    <w:link w:val="Heading4"/>
    <w:rsid w:val="00C9374B"/>
    <w:rPr>
      <w:rFonts w:asciiTheme="minorHAnsi" w:hAnsiTheme="minorHAnsi"/>
      <w:b/>
      <w:sz w:val="24"/>
      <w:lang w:val="en-GB" w:eastAsia="en-US"/>
    </w:rPr>
  </w:style>
  <w:style w:type="character" w:customStyle="1" w:styleId="Heading5Char">
    <w:name w:val="Heading 5 Char"/>
    <w:basedOn w:val="DefaultParagraphFont"/>
    <w:link w:val="Heading5"/>
    <w:rsid w:val="00C9374B"/>
    <w:rPr>
      <w:rFonts w:asciiTheme="minorHAnsi" w:hAnsiTheme="minorHAnsi"/>
      <w:b/>
      <w:sz w:val="24"/>
      <w:lang w:val="en-GB" w:eastAsia="en-US"/>
    </w:rPr>
  </w:style>
  <w:style w:type="character" w:customStyle="1" w:styleId="Heading6Char">
    <w:name w:val="Heading 6 Char"/>
    <w:basedOn w:val="DefaultParagraphFont"/>
    <w:link w:val="Heading6"/>
    <w:rsid w:val="00C9374B"/>
    <w:rPr>
      <w:rFonts w:asciiTheme="minorHAnsi" w:hAnsiTheme="minorHAnsi"/>
      <w:b/>
      <w:sz w:val="24"/>
      <w:lang w:val="en-GB" w:eastAsia="en-US"/>
    </w:rPr>
  </w:style>
  <w:style w:type="character" w:customStyle="1" w:styleId="Heading7Char">
    <w:name w:val="Heading 7 Char"/>
    <w:basedOn w:val="DefaultParagraphFont"/>
    <w:link w:val="Heading7"/>
    <w:rsid w:val="00C9374B"/>
    <w:rPr>
      <w:rFonts w:asciiTheme="minorHAnsi" w:hAnsiTheme="minorHAnsi"/>
      <w:b/>
      <w:sz w:val="24"/>
      <w:lang w:val="en-GB" w:eastAsia="en-US"/>
    </w:rPr>
  </w:style>
  <w:style w:type="character" w:customStyle="1" w:styleId="Heading8Char">
    <w:name w:val="Heading 8 Char"/>
    <w:basedOn w:val="DefaultParagraphFont"/>
    <w:link w:val="Heading8"/>
    <w:rsid w:val="00C9374B"/>
    <w:rPr>
      <w:rFonts w:asciiTheme="minorHAnsi" w:hAnsiTheme="minorHAnsi"/>
      <w:b/>
      <w:sz w:val="24"/>
      <w:lang w:val="en-GB" w:eastAsia="en-US"/>
    </w:rPr>
  </w:style>
  <w:style w:type="character" w:customStyle="1" w:styleId="Heading9Char">
    <w:name w:val="Heading 9 Char"/>
    <w:basedOn w:val="DefaultParagraphFont"/>
    <w:link w:val="Heading9"/>
    <w:rsid w:val="00C9374B"/>
    <w:rPr>
      <w:rFonts w:asciiTheme="minorHAnsi" w:hAnsiTheme="minorHAnsi"/>
      <w:b/>
      <w:sz w:val="24"/>
      <w:lang w:val="en-GB" w:eastAsia="en-US"/>
    </w:rPr>
  </w:style>
  <w:style w:type="paragraph" w:customStyle="1" w:styleId="MinusFootnote">
    <w:name w:val="MinusFootnote"/>
    <w:basedOn w:val="Normal"/>
    <w:rsid w:val="00C9374B"/>
    <w:pPr>
      <w:ind w:left="-1701" w:hanging="284"/>
    </w:pPr>
    <w:rPr>
      <w:rFonts w:ascii="Calibri" w:eastAsia="SimSun" w:hAnsi="Calibri"/>
      <w:lang w:val="ru-RU" w:eastAsia="zh-CN"/>
    </w:rPr>
  </w:style>
  <w:style w:type="paragraph" w:customStyle="1" w:styleId="Part">
    <w:name w:val="Part"/>
    <w:basedOn w:val="Normal"/>
    <w:next w:val="Normal"/>
    <w:rsid w:val="00C9374B"/>
    <w:pPr>
      <w:spacing w:before="600"/>
      <w:jc w:val="center"/>
    </w:pPr>
    <w:rPr>
      <w:rFonts w:ascii="Calibri" w:eastAsia="SimSun" w:hAnsi="Calibri"/>
      <w:caps/>
      <w:sz w:val="26"/>
      <w:lang w:val="ru-RU" w:eastAsia="zh-CN"/>
    </w:rPr>
  </w:style>
  <w:style w:type="paragraph" w:customStyle="1" w:styleId="Reasons">
    <w:name w:val="Reasons"/>
    <w:basedOn w:val="Normal"/>
    <w:qFormat/>
    <w:rsid w:val="00C9374B"/>
    <w:rPr>
      <w:rFonts w:ascii="Calibri" w:eastAsia="SimSun" w:hAnsi="Calibri"/>
      <w:lang w:val="ru-RU" w:eastAsia="zh-CN"/>
    </w:rPr>
  </w:style>
  <w:style w:type="paragraph" w:customStyle="1" w:styleId="Section1">
    <w:name w:val="Section 1"/>
    <w:basedOn w:val="ChapNo"/>
    <w:next w:val="Normal"/>
    <w:rsid w:val="00C9374B"/>
    <w:pPr>
      <w:keepNext w:val="0"/>
      <w:keepLines w:val="0"/>
    </w:pPr>
    <w:rPr>
      <w:rFonts w:ascii="Calibri" w:eastAsia="SimSun" w:hAnsi="Calibri"/>
      <w:b w:val="0"/>
      <w:caps w:val="0"/>
      <w:lang w:val="ru-RU" w:eastAsia="zh-CN"/>
    </w:rPr>
  </w:style>
  <w:style w:type="paragraph" w:customStyle="1" w:styleId="Section2">
    <w:name w:val="Section 2"/>
    <w:basedOn w:val="Section1"/>
    <w:next w:val="Normal"/>
    <w:rsid w:val="00C9374B"/>
    <w:pPr>
      <w:spacing w:before="240"/>
    </w:pPr>
    <w:rPr>
      <w:b/>
      <w:i/>
    </w:rPr>
  </w:style>
  <w:style w:type="paragraph" w:customStyle="1" w:styleId="Volumetitle">
    <w:name w:val="Volume_title"/>
    <w:basedOn w:val="Normal"/>
    <w:qFormat/>
    <w:rsid w:val="00C9374B"/>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Proposal">
    <w:name w:val="Proposal"/>
    <w:basedOn w:val="Normal"/>
    <w:next w:val="Normal"/>
    <w:rsid w:val="00C9374B"/>
    <w:pPr>
      <w:keepNext/>
      <w:tabs>
        <w:tab w:val="clear" w:pos="794"/>
        <w:tab w:val="clear" w:pos="1191"/>
        <w:tab w:val="clear" w:pos="1588"/>
        <w:tab w:val="clear" w:pos="1985"/>
        <w:tab w:val="left" w:pos="1134"/>
        <w:tab w:val="left" w:pos="1871"/>
        <w:tab w:val="left" w:pos="2268"/>
      </w:tabs>
      <w:spacing w:before="240"/>
    </w:pPr>
    <w:rPr>
      <w:rFonts w:eastAsia="Times New Roman" w:hAnsi="Times New Roman Bold"/>
    </w:rPr>
  </w:style>
  <w:style w:type="character" w:customStyle="1" w:styleId="enumlev1Char">
    <w:name w:val="enumlev1 Char"/>
    <w:basedOn w:val="DefaultParagraphFont"/>
    <w:link w:val="enumlev1"/>
    <w:rsid w:val="00C9374B"/>
    <w:rPr>
      <w:rFonts w:asciiTheme="minorHAnsi" w:hAnsiTheme="minorHAnsi"/>
      <w:sz w:val="24"/>
      <w:lang w:val="en-GB" w:eastAsia="en-US"/>
    </w:rPr>
  </w:style>
  <w:style w:type="character" w:styleId="Emphasis">
    <w:name w:val="Emphasis"/>
    <w:basedOn w:val="DefaultParagraphFont"/>
    <w:qFormat/>
    <w:rsid w:val="00C9374B"/>
    <w:rPr>
      <w:i/>
      <w:iCs/>
    </w:rPr>
  </w:style>
  <w:style w:type="character" w:customStyle="1" w:styleId="CEOHeader1Char">
    <w:name w:val="CEO_Header1 Char"/>
    <w:basedOn w:val="DefaultParagraphFont"/>
    <w:link w:val="CEOHeader1"/>
    <w:locked/>
    <w:rsid w:val="00C9374B"/>
    <w:rPr>
      <w:rFonts w:ascii="Verdana" w:hAnsi="Verdana" w:cs="Simplified Arabic"/>
      <w:b/>
      <w:bCs/>
      <w:sz w:val="19"/>
      <w:szCs w:val="19"/>
      <w:lang w:eastAsia="en-US"/>
    </w:rPr>
  </w:style>
  <w:style w:type="paragraph" w:customStyle="1" w:styleId="CEOHeader1">
    <w:name w:val="CEO_Header1"/>
    <w:basedOn w:val="Normal"/>
    <w:link w:val="CEOHeader1Char"/>
    <w:rsid w:val="00C9374B"/>
    <w:pPr>
      <w:keepNext/>
      <w:spacing w:before="200" w:after="80" w:line="278" w:lineRule="auto"/>
      <w:textAlignment w:val="auto"/>
    </w:pPr>
    <w:rPr>
      <w:rFonts w:ascii="Verdana" w:hAnsi="Verdana" w:cs="Simplified Arabic"/>
      <w:b/>
      <w:bCs/>
      <w:sz w:val="19"/>
      <w:szCs w:val="19"/>
      <w:lang w:val="en-US"/>
    </w:rPr>
  </w:style>
  <w:style w:type="paragraph" w:styleId="BalloonText">
    <w:name w:val="Balloon Text"/>
    <w:basedOn w:val="Normal"/>
    <w:link w:val="BalloonTextChar"/>
    <w:uiPriority w:val="99"/>
    <w:semiHidden/>
    <w:unhideWhenUsed/>
    <w:rsid w:val="00C9374B"/>
    <w:pPr>
      <w:spacing w:before="0"/>
    </w:pPr>
    <w:rPr>
      <w:rFonts w:ascii="Segoe UI" w:eastAsia="SimSun" w:hAnsi="Segoe UI" w:cs="Segoe UI"/>
      <w:sz w:val="18"/>
      <w:szCs w:val="18"/>
      <w:lang w:val="ru-RU" w:eastAsia="zh-CN"/>
    </w:rPr>
  </w:style>
  <w:style w:type="character" w:customStyle="1" w:styleId="BalloonTextChar">
    <w:name w:val="Balloon Text Char"/>
    <w:basedOn w:val="DefaultParagraphFont"/>
    <w:link w:val="BalloonText"/>
    <w:uiPriority w:val="99"/>
    <w:semiHidden/>
    <w:rsid w:val="00C9374B"/>
    <w:rPr>
      <w:rFonts w:ascii="Segoe UI" w:eastAsia="SimSun" w:hAnsi="Segoe UI" w:cs="Segoe UI"/>
      <w:sz w:val="18"/>
      <w:szCs w:val="18"/>
      <w:lang w:val="ru-RU"/>
    </w:rPr>
  </w:style>
  <w:style w:type="character" w:styleId="Strong">
    <w:name w:val="Strong"/>
    <w:basedOn w:val="DefaultParagraphFont"/>
    <w:uiPriority w:val="22"/>
    <w:qFormat/>
    <w:rsid w:val="006104FD"/>
    <w:rPr>
      <w:b/>
      <w:bCs/>
    </w:rPr>
  </w:style>
  <w:style w:type="paragraph" w:styleId="NoSpacing">
    <w:name w:val="No Spacing"/>
    <w:uiPriority w:val="1"/>
    <w:qFormat/>
    <w:rsid w:val="006104FD"/>
    <w:pPr>
      <w:jc w:val="both"/>
    </w:pPr>
    <w:rPr>
      <w:rFonts w:ascii="Calibri" w:eastAsia="SimSun" w:hAnsi="Calibri" w:cs="Arial"/>
      <w:sz w:val="22"/>
      <w:szCs w:val="22"/>
    </w:rPr>
  </w:style>
  <w:style w:type="paragraph" w:styleId="HTMLPreformatted">
    <w:name w:val="HTML Preformatted"/>
    <w:basedOn w:val="Normal"/>
    <w:link w:val="HTMLPreformattedChar"/>
    <w:uiPriority w:val="99"/>
    <w:semiHidden/>
    <w:unhideWhenUsed/>
    <w:rsid w:val="00536D9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536D92"/>
    <w:rPr>
      <w:rFonts w:ascii="Courier New" w:eastAsia="Times New Roman"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19554">
      <w:bodyDiv w:val="1"/>
      <w:marLeft w:val="0"/>
      <w:marRight w:val="0"/>
      <w:marTop w:val="0"/>
      <w:marBottom w:val="0"/>
      <w:divBdr>
        <w:top w:val="none" w:sz="0" w:space="0" w:color="auto"/>
        <w:left w:val="none" w:sz="0" w:space="0" w:color="auto"/>
        <w:bottom w:val="none" w:sz="0" w:space="0" w:color="auto"/>
        <w:right w:val="none" w:sz="0" w:space="0" w:color="auto"/>
      </w:divBdr>
      <w:divsChild>
        <w:div w:id="13508604">
          <w:marLeft w:val="0"/>
          <w:marRight w:val="0"/>
          <w:marTop w:val="0"/>
          <w:marBottom w:val="2250"/>
          <w:divBdr>
            <w:top w:val="none" w:sz="0" w:space="0" w:color="auto"/>
            <w:left w:val="none" w:sz="0" w:space="0" w:color="auto"/>
            <w:bottom w:val="none" w:sz="0" w:space="0" w:color="auto"/>
            <w:right w:val="none" w:sz="0" w:space="0" w:color="auto"/>
          </w:divBdr>
          <w:divsChild>
            <w:div w:id="573516796">
              <w:marLeft w:val="0"/>
              <w:marRight w:val="0"/>
              <w:marTop w:val="300"/>
              <w:marBottom w:val="0"/>
              <w:divBdr>
                <w:top w:val="none" w:sz="0" w:space="0" w:color="auto"/>
                <w:left w:val="none" w:sz="0" w:space="0" w:color="auto"/>
                <w:bottom w:val="none" w:sz="0" w:space="0" w:color="auto"/>
                <w:right w:val="none" w:sz="0" w:space="0" w:color="auto"/>
              </w:divBdr>
              <w:divsChild>
                <w:div w:id="1110777285">
                  <w:marLeft w:val="0"/>
                  <w:marRight w:val="0"/>
                  <w:marTop w:val="0"/>
                  <w:marBottom w:val="0"/>
                  <w:divBdr>
                    <w:top w:val="none" w:sz="0" w:space="0" w:color="auto"/>
                    <w:left w:val="none" w:sz="0" w:space="0" w:color="auto"/>
                    <w:bottom w:val="none" w:sz="0" w:space="0" w:color="auto"/>
                    <w:right w:val="none" w:sz="0" w:space="0" w:color="auto"/>
                  </w:divBdr>
                  <w:divsChild>
                    <w:div w:id="404766399">
                      <w:marLeft w:val="0"/>
                      <w:marRight w:val="0"/>
                      <w:marTop w:val="0"/>
                      <w:marBottom w:val="0"/>
                      <w:divBdr>
                        <w:top w:val="single" w:sz="6" w:space="0" w:color="EEEEEE"/>
                        <w:left w:val="none" w:sz="0" w:space="0" w:color="auto"/>
                        <w:bottom w:val="single" w:sz="6" w:space="8" w:color="EEEEEE"/>
                        <w:right w:val="single" w:sz="6" w:space="11" w:color="EEEEEE"/>
                      </w:divBdr>
                    </w:div>
                  </w:divsChild>
                </w:div>
              </w:divsChild>
            </w:div>
          </w:divsChild>
        </w:div>
      </w:divsChild>
    </w:div>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834856">
      <w:bodyDiv w:val="1"/>
      <w:marLeft w:val="0"/>
      <w:marRight w:val="0"/>
      <w:marTop w:val="0"/>
      <w:marBottom w:val="0"/>
      <w:divBdr>
        <w:top w:val="none" w:sz="0" w:space="0" w:color="auto"/>
        <w:left w:val="none" w:sz="0" w:space="0" w:color="auto"/>
        <w:bottom w:val="none" w:sz="0" w:space="0" w:color="auto"/>
        <w:right w:val="none" w:sz="0" w:space="0" w:color="auto"/>
      </w:divBdr>
      <w:divsChild>
        <w:div w:id="1286497651">
          <w:marLeft w:val="0"/>
          <w:marRight w:val="0"/>
          <w:marTop w:val="0"/>
          <w:marBottom w:val="2250"/>
          <w:divBdr>
            <w:top w:val="none" w:sz="0" w:space="0" w:color="auto"/>
            <w:left w:val="none" w:sz="0" w:space="0" w:color="auto"/>
            <w:bottom w:val="none" w:sz="0" w:space="0" w:color="auto"/>
            <w:right w:val="none" w:sz="0" w:space="0" w:color="auto"/>
          </w:divBdr>
          <w:divsChild>
            <w:div w:id="865172204">
              <w:marLeft w:val="0"/>
              <w:marRight w:val="0"/>
              <w:marTop w:val="300"/>
              <w:marBottom w:val="0"/>
              <w:divBdr>
                <w:top w:val="none" w:sz="0" w:space="0" w:color="auto"/>
                <w:left w:val="none" w:sz="0" w:space="0" w:color="auto"/>
                <w:bottom w:val="none" w:sz="0" w:space="0" w:color="auto"/>
                <w:right w:val="none" w:sz="0" w:space="0" w:color="auto"/>
              </w:divBdr>
              <w:divsChild>
                <w:div w:id="1829201161">
                  <w:marLeft w:val="0"/>
                  <w:marRight w:val="0"/>
                  <w:marTop w:val="0"/>
                  <w:marBottom w:val="0"/>
                  <w:divBdr>
                    <w:top w:val="none" w:sz="0" w:space="0" w:color="auto"/>
                    <w:left w:val="none" w:sz="0" w:space="0" w:color="auto"/>
                    <w:bottom w:val="none" w:sz="0" w:space="0" w:color="auto"/>
                    <w:right w:val="none" w:sz="0" w:space="0" w:color="auto"/>
                  </w:divBdr>
                  <w:divsChild>
                    <w:div w:id="447430837">
                      <w:marLeft w:val="0"/>
                      <w:marRight w:val="0"/>
                      <w:marTop w:val="0"/>
                      <w:marBottom w:val="0"/>
                      <w:divBdr>
                        <w:top w:val="single" w:sz="6" w:space="0" w:color="EEEEEE"/>
                        <w:left w:val="none" w:sz="0" w:space="0" w:color="auto"/>
                        <w:bottom w:val="single" w:sz="6" w:space="8" w:color="EEEEEE"/>
                        <w:right w:val="single" w:sz="6" w:space="11" w:color="EEEEEE"/>
                      </w:divBdr>
                    </w:div>
                  </w:divsChild>
                </w:div>
              </w:divsChild>
            </w:div>
          </w:divsChild>
        </w:div>
      </w:divsChild>
    </w:div>
    <w:div w:id="776364938">
      <w:bodyDiv w:val="1"/>
      <w:marLeft w:val="0"/>
      <w:marRight w:val="0"/>
      <w:marTop w:val="0"/>
      <w:marBottom w:val="0"/>
      <w:divBdr>
        <w:top w:val="none" w:sz="0" w:space="0" w:color="auto"/>
        <w:left w:val="none" w:sz="0" w:space="0" w:color="auto"/>
        <w:bottom w:val="none" w:sz="0" w:space="0" w:color="auto"/>
        <w:right w:val="none" w:sz="0" w:space="0" w:color="auto"/>
      </w:divBdr>
      <w:divsChild>
        <w:div w:id="953558677">
          <w:marLeft w:val="0"/>
          <w:marRight w:val="0"/>
          <w:marTop w:val="0"/>
          <w:marBottom w:val="2250"/>
          <w:divBdr>
            <w:top w:val="none" w:sz="0" w:space="0" w:color="auto"/>
            <w:left w:val="none" w:sz="0" w:space="0" w:color="auto"/>
            <w:bottom w:val="none" w:sz="0" w:space="0" w:color="auto"/>
            <w:right w:val="none" w:sz="0" w:space="0" w:color="auto"/>
          </w:divBdr>
          <w:divsChild>
            <w:div w:id="1380669034">
              <w:marLeft w:val="0"/>
              <w:marRight w:val="0"/>
              <w:marTop w:val="300"/>
              <w:marBottom w:val="0"/>
              <w:divBdr>
                <w:top w:val="none" w:sz="0" w:space="0" w:color="auto"/>
                <w:left w:val="none" w:sz="0" w:space="0" w:color="auto"/>
                <w:bottom w:val="none" w:sz="0" w:space="0" w:color="auto"/>
                <w:right w:val="none" w:sz="0" w:space="0" w:color="auto"/>
              </w:divBdr>
              <w:divsChild>
                <w:div w:id="526331305">
                  <w:marLeft w:val="0"/>
                  <w:marRight w:val="0"/>
                  <w:marTop w:val="0"/>
                  <w:marBottom w:val="0"/>
                  <w:divBdr>
                    <w:top w:val="none" w:sz="0" w:space="0" w:color="auto"/>
                    <w:left w:val="none" w:sz="0" w:space="0" w:color="auto"/>
                    <w:bottom w:val="none" w:sz="0" w:space="0" w:color="auto"/>
                    <w:right w:val="none" w:sz="0" w:space="0" w:color="auto"/>
                  </w:divBdr>
                  <w:divsChild>
                    <w:div w:id="2103644826">
                      <w:marLeft w:val="0"/>
                      <w:marRight w:val="0"/>
                      <w:marTop w:val="0"/>
                      <w:marBottom w:val="0"/>
                      <w:divBdr>
                        <w:top w:val="single" w:sz="6" w:space="0" w:color="EEEEEE"/>
                        <w:left w:val="none" w:sz="0" w:space="0" w:color="auto"/>
                        <w:bottom w:val="single" w:sz="6" w:space="8" w:color="EEEEEE"/>
                        <w:right w:val="single" w:sz="6" w:space="11" w:color="EEEEEE"/>
                      </w:divBdr>
                    </w:div>
                  </w:divsChild>
                </w:div>
              </w:divsChild>
            </w:div>
          </w:divsChild>
        </w:div>
      </w:divsChild>
    </w:div>
    <w:div w:id="816843610">
      <w:bodyDiv w:val="1"/>
      <w:marLeft w:val="0"/>
      <w:marRight w:val="0"/>
      <w:marTop w:val="0"/>
      <w:marBottom w:val="0"/>
      <w:divBdr>
        <w:top w:val="none" w:sz="0" w:space="0" w:color="auto"/>
        <w:left w:val="none" w:sz="0" w:space="0" w:color="auto"/>
        <w:bottom w:val="none" w:sz="0" w:space="0" w:color="auto"/>
        <w:right w:val="none" w:sz="0" w:space="0" w:color="auto"/>
      </w:divBdr>
      <w:divsChild>
        <w:div w:id="454327353">
          <w:marLeft w:val="0"/>
          <w:marRight w:val="0"/>
          <w:marTop w:val="0"/>
          <w:marBottom w:val="2250"/>
          <w:divBdr>
            <w:top w:val="none" w:sz="0" w:space="0" w:color="auto"/>
            <w:left w:val="none" w:sz="0" w:space="0" w:color="auto"/>
            <w:bottom w:val="none" w:sz="0" w:space="0" w:color="auto"/>
            <w:right w:val="none" w:sz="0" w:space="0" w:color="auto"/>
          </w:divBdr>
          <w:divsChild>
            <w:div w:id="1345941195">
              <w:marLeft w:val="0"/>
              <w:marRight w:val="0"/>
              <w:marTop w:val="300"/>
              <w:marBottom w:val="0"/>
              <w:divBdr>
                <w:top w:val="none" w:sz="0" w:space="0" w:color="auto"/>
                <w:left w:val="none" w:sz="0" w:space="0" w:color="auto"/>
                <w:bottom w:val="none" w:sz="0" w:space="0" w:color="auto"/>
                <w:right w:val="none" w:sz="0" w:space="0" w:color="auto"/>
              </w:divBdr>
              <w:divsChild>
                <w:div w:id="1600873698">
                  <w:marLeft w:val="0"/>
                  <w:marRight w:val="0"/>
                  <w:marTop w:val="0"/>
                  <w:marBottom w:val="0"/>
                  <w:divBdr>
                    <w:top w:val="none" w:sz="0" w:space="0" w:color="auto"/>
                    <w:left w:val="none" w:sz="0" w:space="0" w:color="auto"/>
                    <w:bottom w:val="none" w:sz="0" w:space="0" w:color="auto"/>
                    <w:right w:val="none" w:sz="0" w:space="0" w:color="auto"/>
                  </w:divBdr>
                  <w:divsChild>
                    <w:div w:id="480732206">
                      <w:marLeft w:val="0"/>
                      <w:marRight w:val="0"/>
                      <w:marTop w:val="0"/>
                      <w:marBottom w:val="0"/>
                      <w:divBdr>
                        <w:top w:val="single" w:sz="6" w:space="0" w:color="EEEEEE"/>
                        <w:left w:val="none" w:sz="0" w:space="0" w:color="auto"/>
                        <w:bottom w:val="single" w:sz="6" w:space="8" w:color="EEEEEE"/>
                        <w:right w:val="single" w:sz="6" w:space="11" w:color="EEEEEE"/>
                      </w:divBdr>
                    </w:div>
                  </w:divsChild>
                </w:div>
              </w:divsChild>
            </w:div>
          </w:divsChild>
        </w:div>
      </w:divsChild>
    </w:div>
    <w:div w:id="961302019">
      <w:bodyDiv w:val="1"/>
      <w:marLeft w:val="0"/>
      <w:marRight w:val="0"/>
      <w:marTop w:val="0"/>
      <w:marBottom w:val="0"/>
      <w:divBdr>
        <w:top w:val="none" w:sz="0" w:space="0" w:color="auto"/>
        <w:left w:val="none" w:sz="0" w:space="0" w:color="auto"/>
        <w:bottom w:val="none" w:sz="0" w:space="0" w:color="auto"/>
        <w:right w:val="none" w:sz="0" w:space="0" w:color="auto"/>
      </w:divBdr>
      <w:divsChild>
        <w:div w:id="479809616">
          <w:marLeft w:val="0"/>
          <w:marRight w:val="0"/>
          <w:marTop w:val="0"/>
          <w:marBottom w:val="2250"/>
          <w:divBdr>
            <w:top w:val="none" w:sz="0" w:space="0" w:color="auto"/>
            <w:left w:val="none" w:sz="0" w:space="0" w:color="auto"/>
            <w:bottom w:val="none" w:sz="0" w:space="0" w:color="auto"/>
            <w:right w:val="none" w:sz="0" w:space="0" w:color="auto"/>
          </w:divBdr>
          <w:divsChild>
            <w:div w:id="1452818030">
              <w:marLeft w:val="0"/>
              <w:marRight w:val="0"/>
              <w:marTop w:val="300"/>
              <w:marBottom w:val="0"/>
              <w:divBdr>
                <w:top w:val="none" w:sz="0" w:space="0" w:color="auto"/>
                <w:left w:val="none" w:sz="0" w:space="0" w:color="auto"/>
                <w:bottom w:val="none" w:sz="0" w:space="0" w:color="auto"/>
                <w:right w:val="none" w:sz="0" w:space="0" w:color="auto"/>
              </w:divBdr>
              <w:divsChild>
                <w:div w:id="670565709">
                  <w:marLeft w:val="0"/>
                  <w:marRight w:val="0"/>
                  <w:marTop w:val="0"/>
                  <w:marBottom w:val="0"/>
                  <w:divBdr>
                    <w:top w:val="none" w:sz="0" w:space="0" w:color="auto"/>
                    <w:left w:val="none" w:sz="0" w:space="0" w:color="auto"/>
                    <w:bottom w:val="none" w:sz="0" w:space="0" w:color="auto"/>
                    <w:right w:val="none" w:sz="0" w:space="0" w:color="auto"/>
                  </w:divBdr>
                  <w:divsChild>
                    <w:div w:id="217592490">
                      <w:marLeft w:val="0"/>
                      <w:marRight w:val="0"/>
                      <w:marTop w:val="0"/>
                      <w:marBottom w:val="0"/>
                      <w:divBdr>
                        <w:top w:val="single" w:sz="6" w:space="0" w:color="EEEEEE"/>
                        <w:left w:val="none" w:sz="0" w:space="0" w:color="auto"/>
                        <w:bottom w:val="single" w:sz="6" w:space="8" w:color="EEEEEE"/>
                        <w:right w:val="single" w:sz="6" w:space="11" w:color="EEEEEE"/>
                      </w:divBdr>
                    </w:div>
                  </w:divsChild>
                </w:div>
              </w:divsChild>
            </w:div>
          </w:divsChild>
        </w:div>
      </w:divsChild>
    </w:div>
    <w:div w:id="1016733012">
      <w:bodyDiv w:val="1"/>
      <w:marLeft w:val="0"/>
      <w:marRight w:val="0"/>
      <w:marTop w:val="0"/>
      <w:marBottom w:val="0"/>
      <w:divBdr>
        <w:top w:val="none" w:sz="0" w:space="0" w:color="auto"/>
        <w:left w:val="none" w:sz="0" w:space="0" w:color="auto"/>
        <w:bottom w:val="none" w:sz="0" w:space="0" w:color="auto"/>
        <w:right w:val="none" w:sz="0" w:space="0" w:color="auto"/>
      </w:divBdr>
      <w:divsChild>
        <w:div w:id="2056460825">
          <w:marLeft w:val="0"/>
          <w:marRight w:val="0"/>
          <w:marTop w:val="0"/>
          <w:marBottom w:val="2250"/>
          <w:divBdr>
            <w:top w:val="none" w:sz="0" w:space="0" w:color="auto"/>
            <w:left w:val="none" w:sz="0" w:space="0" w:color="auto"/>
            <w:bottom w:val="none" w:sz="0" w:space="0" w:color="auto"/>
            <w:right w:val="none" w:sz="0" w:space="0" w:color="auto"/>
          </w:divBdr>
          <w:divsChild>
            <w:div w:id="687946999">
              <w:marLeft w:val="0"/>
              <w:marRight w:val="0"/>
              <w:marTop w:val="300"/>
              <w:marBottom w:val="0"/>
              <w:divBdr>
                <w:top w:val="none" w:sz="0" w:space="0" w:color="auto"/>
                <w:left w:val="none" w:sz="0" w:space="0" w:color="auto"/>
                <w:bottom w:val="none" w:sz="0" w:space="0" w:color="auto"/>
                <w:right w:val="none" w:sz="0" w:space="0" w:color="auto"/>
              </w:divBdr>
              <w:divsChild>
                <w:div w:id="764686654">
                  <w:marLeft w:val="0"/>
                  <w:marRight w:val="0"/>
                  <w:marTop w:val="0"/>
                  <w:marBottom w:val="0"/>
                  <w:divBdr>
                    <w:top w:val="none" w:sz="0" w:space="0" w:color="auto"/>
                    <w:left w:val="none" w:sz="0" w:space="0" w:color="auto"/>
                    <w:bottom w:val="none" w:sz="0" w:space="0" w:color="auto"/>
                    <w:right w:val="none" w:sz="0" w:space="0" w:color="auto"/>
                  </w:divBdr>
                  <w:divsChild>
                    <w:div w:id="1067219337">
                      <w:marLeft w:val="0"/>
                      <w:marRight w:val="0"/>
                      <w:marTop w:val="0"/>
                      <w:marBottom w:val="0"/>
                      <w:divBdr>
                        <w:top w:val="single" w:sz="6" w:space="0" w:color="EEEEEE"/>
                        <w:left w:val="none" w:sz="0" w:space="0" w:color="auto"/>
                        <w:bottom w:val="single" w:sz="6" w:space="8" w:color="EEEEEE"/>
                        <w:right w:val="single" w:sz="6" w:space="11" w:color="EEEEEE"/>
                      </w:divBdr>
                    </w:div>
                  </w:divsChild>
                </w:div>
              </w:divsChild>
            </w:div>
          </w:divsChild>
        </w:div>
      </w:divsChild>
    </w:div>
    <w:div w:id="1155803457">
      <w:bodyDiv w:val="1"/>
      <w:marLeft w:val="0"/>
      <w:marRight w:val="0"/>
      <w:marTop w:val="0"/>
      <w:marBottom w:val="0"/>
      <w:divBdr>
        <w:top w:val="none" w:sz="0" w:space="0" w:color="auto"/>
        <w:left w:val="none" w:sz="0" w:space="0" w:color="auto"/>
        <w:bottom w:val="none" w:sz="0" w:space="0" w:color="auto"/>
        <w:right w:val="none" w:sz="0" w:space="0" w:color="auto"/>
      </w:divBdr>
      <w:divsChild>
        <w:div w:id="1283345995">
          <w:marLeft w:val="0"/>
          <w:marRight w:val="0"/>
          <w:marTop w:val="0"/>
          <w:marBottom w:val="2250"/>
          <w:divBdr>
            <w:top w:val="none" w:sz="0" w:space="0" w:color="auto"/>
            <w:left w:val="none" w:sz="0" w:space="0" w:color="auto"/>
            <w:bottom w:val="none" w:sz="0" w:space="0" w:color="auto"/>
            <w:right w:val="none" w:sz="0" w:space="0" w:color="auto"/>
          </w:divBdr>
          <w:divsChild>
            <w:div w:id="360783376">
              <w:marLeft w:val="0"/>
              <w:marRight w:val="0"/>
              <w:marTop w:val="300"/>
              <w:marBottom w:val="0"/>
              <w:divBdr>
                <w:top w:val="none" w:sz="0" w:space="0" w:color="auto"/>
                <w:left w:val="none" w:sz="0" w:space="0" w:color="auto"/>
                <w:bottom w:val="none" w:sz="0" w:space="0" w:color="auto"/>
                <w:right w:val="none" w:sz="0" w:space="0" w:color="auto"/>
              </w:divBdr>
              <w:divsChild>
                <w:div w:id="831062280">
                  <w:marLeft w:val="0"/>
                  <w:marRight w:val="0"/>
                  <w:marTop w:val="0"/>
                  <w:marBottom w:val="0"/>
                  <w:divBdr>
                    <w:top w:val="none" w:sz="0" w:space="0" w:color="auto"/>
                    <w:left w:val="none" w:sz="0" w:space="0" w:color="auto"/>
                    <w:bottom w:val="none" w:sz="0" w:space="0" w:color="auto"/>
                    <w:right w:val="none" w:sz="0" w:space="0" w:color="auto"/>
                  </w:divBdr>
                  <w:divsChild>
                    <w:div w:id="592327408">
                      <w:marLeft w:val="0"/>
                      <w:marRight w:val="0"/>
                      <w:marTop w:val="0"/>
                      <w:marBottom w:val="0"/>
                      <w:divBdr>
                        <w:top w:val="single" w:sz="6" w:space="0" w:color="EEEEEE"/>
                        <w:left w:val="none" w:sz="0" w:space="0" w:color="auto"/>
                        <w:bottom w:val="single" w:sz="6" w:space="8" w:color="EEEEEE"/>
                        <w:right w:val="single" w:sz="6" w:space="11" w:color="EEEEEE"/>
                      </w:divBdr>
                    </w:div>
                  </w:divsChild>
                </w:div>
              </w:divsChild>
            </w:div>
          </w:divsChild>
        </w:div>
      </w:divsChild>
    </w:div>
    <w:div w:id="1475948206">
      <w:bodyDiv w:val="1"/>
      <w:marLeft w:val="0"/>
      <w:marRight w:val="0"/>
      <w:marTop w:val="0"/>
      <w:marBottom w:val="0"/>
      <w:divBdr>
        <w:top w:val="none" w:sz="0" w:space="0" w:color="auto"/>
        <w:left w:val="none" w:sz="0" w:space="0" w:color="auto"/>
        <w:bottom w:val="none" w:sz="0" w:space="0" w:color="auto"/>
        <w:right w:val="none" w:sz="0" w:space="0" w:color="auto"/>
      </w:divBdr>
      <w:divsChild>
        <w:div w:id="1956475137">
          <w:marLeft w:val="0"/>
          <w:marRight w:val="0"/>
          <w:marTop w:val="0"/>
          <w:marBottom w:val="2250"/>
          <w:divBdr>
            <w:top w:val="none" w:sz="0" w:space="0" w:color="auto"/>
            <w:left w:val="none" w:sz="0" w:space="0" w:color="auto"/>
            <w:bottom w:val="none" w:sz="0" w:space="0" w:color="auto"/>
            <w:right w:val="none" w:sz="0" w:space="0" w:color="auto"/>
          </w:divBdr>
          <w:divsChild>
            <w:div w:id="1784374999">
              <w:marLeft w:val="0"/>
              <w:marRight w:val="0"/>
              <w:marTop w:val="300"/>
              <w:marBottom w:val="0"/>
              <w:divBdr>
                <w:top w:val="none" w:sz="0" w:space="0" w:color="auto"/>
                <w:left w:val="none" w:sz="0" w:space="0" w:color="auto"/>
                <w:bottom w:val="none" w:sz="0" w:space="0" w:color="auto"/>
                <w:right w:val="none" w:sz="0" w:space="0" w:color="auto"/>
              </w:divBdr>
              <w:divsChild>
                <w:div w:id="868303242">
                  <w:marLeft w:val="0"/>
                  <w:marRight w:val="0"/>
                  <w:marTop w:val="0"/>
                  <w:marBottom w:val="0"/>
                  <w:divBdr>
                    <w:top w:val="none" w:sz="0" w:space="0" w:color="auto"/>
                    <w:left w:val="none" w:sz="0" w:space="0" w:color="auto"/>
                    <w:bottom w:val="none" w:sz="0" w:space="0" w:color="auto"/>
                    <w:right w:val="none" w:sz="0" w:space="0" w:color="auto"/>
                  </w:divBdr>
                  <w:divsChild>
                    <w:div w:id="766194072">
                      <w:marLeft w:val="0"/>
                      <w:marRight w:val="0"/>
                      <w:marTop w:val="0"/>
                      <w:marBottom w:val="0"/>
                      <w:divBdr>
                        <w:top w:val="single" w:sz="6" w:space="0" w:color="EEEEEE"/>
                        <w:left w:val="none" w:sz="0" w:space="0" w:color="auto"/>
                        <w:bottom w:val="single" w:sz="6" w:space="8" w:color="EEEEEE"/>
                        <w:right w:val="single" w:sz="6" w:space="11" w:color="EEEEEE"/>
                      </w:divBdr>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874648">
      <w:bodyDiv w:val="1"/>
      <w:marLeft w:val="0"/>
      <w:marRight w:val="0"/>
      <w:marTop w:val="0"/>
      <w:marBottom w:val="0"/>
      <w:divBdr>
        <w:top w:val="none" w:sz="0" w:space="0" w:color="auto"/>
        <w:left w:val="none" w:sz="0" w:space="0" w:color="auto"/>
        <w:bottom w:val="none" w:sz="0" w:space="0" w:color="auto"/>
        <w:right w:val="none" w:sz="0" w:space="0" w:color="auto"/>
      </w:divBdr>
      <w:divsChild>
        <w:div w:id="1202327803">
          <w:marLeft w:val="0"/>
          <w:marRight w:val="0"/>
          <w:marTop w:val="0"/>
          <w:marBottom w:val="2250"/>
          <w:divBdr>
            <w:top w:val="none" w:sz="0" w:space="0" w:color="auto"/>
            <w:left w:val="none" w:sz="0" w:space="0" w:color="auto"/>
            <w:bottom w:val="none" w:sz="0" w:space="0" w:color="auto"/>
            <w:right w:val="none" w:sz="0" w:space="0" w:color="auto"/>
          </w:divBdr>
          <w:divsChild>
            <w:div w:id="2036955313">
              <w:marLeft w:val="0"/>
              <w:marRight w:val="0"/>
              <w:marTop w:val="300"/>
              <w:marBottom w:val="0"/>
              <w:divBdr>
                <w:top w:val="none" w:sz="0" w:space="0" w:color="auto"/>
                <w:left w:val="none" w:sz="0" w:space="0" w:color="auto"/>
                <w:bottom w:val="none" w:sz="0" w:space="0" w:color="auto"/>
                <w:right w:val="none" w:sz="0" w:space="0" w:color="auto"/>
              </w:divBdr>
              <w:divsChild>
                <w:div w:id="357656746">
                  <w:marLeft w:val="0"/>
                  <w:marRight w:val="0"/>
                  <w:marTop w:val="0"/>
                  <w:marBottom w:val="0"/>
                  <w:divBdr>
                    <w:top w:val="none" w:sz="0" w:space="0" w:color="auto"/>
                    <w:left w:val="none" w:sz="0" w:space="0" w:color="auto"/>
                    <w:bottom w:val="none" w:sz="0" w:space="0" w:color="auto"/>
                    <w:right w:val="none" w:sz="0" w:space="0" w:color="auto"/>
                  </w:divBdr>
                  <w:divsChild>
                    <w:div w:id="192696099">
                      <w:marLeft w:val="0"/>
                      <w:marRight w:val="0"/>
                      <w:marTop w:val="0"/>
                      <w:marBottom w:val="0"/>
                      <w:divBdr>
                        <w:top w:val="single" w:sz="6" w:space="0" w:color="EEEEEE"/>
                        <w:left w:val="none" w:sz="0" w:space="0" w:color="auto"/>
                        <w:bottom w:val="single" w:sz="6" w:space="8" w:color="EEEEEE"/>
                        <w:right w:val="single" w:sz="6" w:space="11" w:color="EEEEEE"/>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tu.int/go/Map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Kemal.huseinovic@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5BD6-666C-49EA-A0C1-21B0AC4E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398</TotalTime>
  <Pages>4</Pages>
  <Words>2435</Words>
  <Characters>549</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Bingyue</dc:creator>
  <cp:lastModifiedBy>Yuan, Tianxiang</cp:lastModifiedBy>
  <cp:revision>23</cp:revision>
  <cp:lastPrinted>2014-06-10T13:01:00Z</cp:lastPrinted>
  <dcterms:created xsi:type="dcterms:W3CDTF">2019-01-31T08:50:00Z</dcterms:created>
  <dcterms:modified xsi:type="dcterms:W3CDTF">2019-01-31T15:41:00Z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