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45759B" w:rsidTr="00915A20">
        <w:trPr>
          <w:cantSplit/>
          <w:trHeight w:val="1134"/>
        </w:trPr>
        <w:tc>
          <w:tcPr>
            <w:tcW w:w="7251" w:type="dxa"/>
          </w:tcPr>
          <w:p w:rsidR="0021438F" w:rsidRPr="0045759B" w:rsidRDefault="0021438F" w:rsidP="0045759B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</w:rPr>
            </w:pPr>
            <w:r w:rsidRPr="0045759B">
              <w:rPr>
                <w:b/>
                <w:sz w:val="32"/>
                <w:szCs w:val="32"/>
              </w:rPr>
              <w:t>Groupe</w:t>
            </w:r>
            <w:r w:rsidRPr="0045759B">
              <w:rPr>
                <w:b/>
                <w:bCs/>
                <w:sz w:val="32"/>
                <w:szCs w:val="32"/>
              </w:rPr>
              <w:t xml:space="preserve"> consultatif pour le développement </w:t>
            </w:r>
            <w:r w:rsidRPr="0045759B">
              <w:rPr>
                <w:b/>
                <w:bCs/>
                <w:sz w:val="32"/>
                <w:szCs w:val="32"/>
              </w:rPr>
              <w:br/>
              <w:t>des télécommunications (GCDT)</w:t>
            </w:r>
          </w:p>
          <w:p w:rsidR="0021438F" w:rsidRPr="0045759B" w:rsidRDefault="00D87E6C" w:rsidP="0045759B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45759B">
              <w:rPr>
                <w:b/>
                <w:bCs/>
                <w:sz w:val="26"/>
                <w:szCs w:val="26"/>
              </w:rPr>
              <w:t>24ème réunion, Genève, 3-5 avril 2019</w:t>
            </w:r>
          </w:p>
        </w:tc>
        <w:tc>
          <w:tcPr>
            <w:tcW w:w="2996" w:type="dxa"/>
          </w:tcPr>
          <w:p w:rsidR="0021438F" w:rsidRPr="0045759B" w:rsidRDefault="00D87E6C" w:rsidP="0045759B">
            <w:pPr>
              <w:spacing w:before="0"/>
              <w:ind w:right="142"/>
              <w:jc w:val="right"/>
            </w:pPr>
            <w:r w:rsidRPr="0045759B">
              <w:rPr>
                <w:noProof/>
                <w:color w:val="3399FF"/>
                <w:lang w:val="fr-CH" w:eastAsia="zh-CN"/>
              </w:rPr>
              <w:drawing>
                <wp:inline distT="0" distB="0" distL="0" distR="0" wp14:anchorId="2058137A" wp14:editId="6DF0039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45759B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:rsidR="00683C32" w:rsidRPr="0045759B" w:rsidRDefault="00683C32" w:rsidP="0045759B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:rsidR="00683C32" w:rsidRPr="0045759B" w:rsidRDefault="00683C32" w:rsidP="0045759B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45759B" w:rsidTr="000C61E9">
        <w:trPr>
          <w:cantSplit/>
        </w:trPr>
        <w:tc>
          <w:tcPr>
            <w:tcW w:w="7251" w:type="dxa"/>
          </w:tcPr>
          <w:p w:rsidR="00683C32" w:rsidRPr="0045759B" w:rsidRDefault="00683C32" w:rsidP="0045759B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2996" w:type="dxa"/>
          </w:tcPr>
          <w:p w:rsidR="00683C32" w:rsidRPr="0045759B" w:rsidRDefault="00323587" w:rsidP="0045759B">
            <w:pPr>
              <w:spacing w:before="0"/>
              <w:rPr>
                <w:bCs/>
                <w:szCs w:val="24"/>
              </w:rPr>
            </w:pPr>
            <w:r w:rsidRPr="0045759B">
              <w:rPr>
                <w:b/>
                <w:bCs/>
                <w:szCs w:val="28"/>
              </w:rPr>
              <w:t xml:space="preserve">Document </w:t>
            </w:r>
            <w:bookmarkStart w:id="0" w:name="DocRef1"/>
            <w:bookmarkEnd w:id="0"/>
            <w:r w:rsidRPr="0045759B">
              <w:rPr>
                <w:b/>
                <w:bCs/>
                <w:szCs w:val="28"/>
              </w:rPr>
              <w:t>TDAG</w:t>
            </w:r>
            <w:r w:rsidR="008F20EB" w:rsidRPr="0045759B">
              <w:rPr>
                <w:b/>
                <w:bCs/>
                <w:szCs w:val="28"/>
              </w:rPr>
              <w:t>-</w:t>
            </w:r>
            <w:r w:rsidRPr="0045759B">
              <w:rPr>
                <w:b/>
                <w:bCs/>
                <w:szCs w:val="28"/>
              </w:rPr>
              <w:t>1</w:t>
            </w:r>
            <w:r w:rsidR="00D87E6C" w:rsidRPr="0045759B">
              <w:rPr>
                <w:b/>
                <w:bCs/>
                <w:szCs w:val="28"/>
              </w:rPr>
              <w:t>9</w:t>
            </w:r>
            <w:r w:rsidRPr="0045759B">
              <w:rPr>
                <w:b/>
                <w:bCs/>
                <w:szCs w:val="28"/>
              </w:rPr>
              <w:t>/</w:t>
            </w:r>
            <w:bookmarkStart w:id="1" w:name="DocNo1"/>
            <w:bookmarkEnd w:id="1"/>
            <w:r w:rsidR="004F3A86" w:rsidRPr="0045759B">
              <w:rPr>
                <w:b/>
                <w:bCs/>
                <w:szCs w:val="28"/>
              </w:rPr>
              <w:t>29</w:t>
            </w:r>
            <w:r w:rsidRPr="0045759B">
              <w:rPr>
                <w:b/>
                <w:bCs/>
                <w:szCs w:val="28"/>
              </w:rPr>
              <w:t>-F</w:t>
            </w:r>
          </w:p>
        </w:tc>
      </w:tr>
      <w:tr w:rsidR="00683C32" w:rsidRPr="0045759B" w:rsidTr="000C61E9">
        <w:trPr>
          <w:cantSplit/>
        </w:trPr>
        <w:tc>
          <w:tcPr>
            <w:tcW w:w="7251" w:type="dxa"/>
          </w:tcPr>
          <w:p w:rsidR="00683C32" w:rsidRPr="0045759B" w:rsidRDefault="00683C32" w:rsidP="0045759B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683C32" w:rsidRPr="0045759B" w:rsidRDefault="004F3A86" w:rsidP="0045759B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45759B">
              <w:rPr>
                <w:b/>
                <w:bCs/>
                <w:szCs w:val="28"/>
              </w:rPr>
              <w:t>25</w:t>
            </w:r>
            <w:r w:rsidR="00323587" w:rsidRPr="0045759B">
              <w:rPr>
                <w:b/>
                <w:bCs/>
                <w:szCs w:val="28"/>
              </w:rPr>
              <w:t xml:space="preserve"> </w:t>
            </w:r>
            <w:r w:rsidRPr="0045759B">
              <w:rPr>
                <w:b/>
                <w:bCs/>
                <w:szCs w:val="28"/>
              </w:rPr>
              <w:t>janvier</w:t>
            </w:r>
            <w:r w:rsidR="00323587" w:rsidRPr="0045759B">
              <w:rPr>
                <w:b/>
                <w:bCs/>
                <w:szCs w:val="28"/>
              </w:rPr>
              <w:t xml:space="preserve"> 201</w:t>
            </w:r>
            <w:r w:rsidR="00D87E6C" w:rsidRPr="0045759B">
              <w:rPr>
                <w:b/>
                <w:bCs/>
                <w:szCs w:val="28"/>
              </w:rPr>
              <w:t>9</w:t>
            </w:r>
          </w:p>
        </w:tc>
      </w:tr>
      <w:tr w:rsidR="00683C32" w:rsidRPr="0045759B" w:rsidTr="000C61E9">
        <w:trPr>
          <w:cantSplit/>
        </w:trPr>
        <w:tc>
          <w:tcPr>
            <w:tcW w:w="7251" w:type="dxa"/>
          </w:tcPr>
          <w:p w:rsidR="00683C32" w:rsidRPr="0045759B" w:rsidRDefault="00683C32" w:rsidP="0045759B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514D2F" w:rsidRPr="0045759B" w:rsidRDefault="00323587" w:rsidP="0045759B">
            <w:pPr>
              <w:spacing w:before="0"/>
              <w:rPr>
                <w:szCs w:val="24"/>
              </w:rPr>
            </w:pPr>
            <w:r w:rsidRPr="0045759B">
              <w:rPr>
                <w:b/>
                <w:szCs w:val="28"/>
              </w:rPr>
              <w:t>Original:</w:t>
            </w:r>
            <w:bookmarkStart w:id="3" w:name="Original"/>
            <w:bookmarkEnd w:id="3"/>
            <w:r w:rsidR="004F3A86" w:rsidRPr="0045759B">
              <w:rPr>
                <w:b/>
                <w:szCs w:val="28"/>
              </w:rPr>
              <w:t xml:space="preserve"> anglais</w:t>
            </w:r>
          </w:p>
        </w:tc>
      </w:tr>
      <w:tr w:rsidR="00A13162" w:rsidRPr="0045759B" w:rsidTr="000C61E9">
        <w:trPr>
          <w:cantSplit/>
          <w:trHeight w:val="852"/>
        </w:trPr>
        <w:tc>
          <w:tcPr>
            <w:tcW w:w="10247" w:type="dxa"/>
            <w:gridSpan w:val="2"/>
          </w:tcPr>
          <w:p w:rsidR="00A13162" w:rsidRPr="0045759B" w:rsidRDefault="0090186B" w:rsidP="0045759B">
            <w:pPr>
              <w:pStyle w:val="Source"/>
            </w:pPr>
            <w:bookmarkStart w:id="4" w:name="Source"/>
            <w:bookmarkEnd w:id="4"/>
            <w:r w:rsidRPr="0045759B">
              <w:t>Direct</w:t>
            </w:r>
            <w:r w:rsidR="00AB4CEC" w:rsidRPr="0045759B">
              <w:t>rice</w:t>
            </w:r>
            <w:r w:rsidRPr="0045759B">
              <w:t xml:space="preserve"> du Bureau de développement des télécommunications</w:t>
            </w:r>
          </w:p>
        </w:tc>
      </w:tr>
      <w:tr w:rsidR="00AC6F14" w:rsidRPr="0045759B" w:rsidTr="000C61E9">
        <w:trPr>
          <w:cantSplit/>
        </w:trPr>
        <w:tc>
          <w:tcPr>
            <w:tcW w:w="10247" w:type="dxa"/>
            <w:gridSpan w:val="2"/>
          </w:tcPr>
          <w:p w:rsidR="00AC6F14" w:rsidRPr="0045759B" w:rsidRDefault="00AB4CEC" w:rsidP="0045759B">
            <w:pPr>
              <w:pStyle w:val="Title1"/>
            </w:pPr>
            <w:bookmarkStart w:id="5" w:name="Title"/>
            <w:bookmarkEnd w:id="5"/>
            <w:r w:rsidRPr="0045759B">
              <w:t>LE DÉVELOPPEMENT DES INFRASTRUCTURES À L'</w:t>
            </w:r>
            <w:r w:rsidR="0090186B" w:rsidRPr="0045759B">
              <w:t>U</w:t>
            </w:r>
            <w:r w:rsidRPr="0045759B">
              <w:t>IT</w:t>
            </w:r>
            <w:r w:rsidR="0090186B" w:rsidRPr="0045759B">
              <w:t>-D</w:t>
            </w:r>
          </w:p>
        </w:tc>
      </w:tr>
      <w:tr w:rsidR="00A721F4" w:rsidRPr="0045759B" w:rsidTr="000C61E9">
        <w:trPr>
          <w:cantSplit/>
        </w:trPr>
        <w:tc>
          <w:tcPr>
            <w:tcW w:w="10247" w:type="dxa"/>
            <w:gridSpan w:val="2"/>
            <w:tcBorders>
              <w:bottom w:val="single" w:sz="4" w:space="0" w:color="auto"/>
            </w:tcBorders>
          </w:tcPr>
          <w:p w:rsidR="00A721F4" w:rsidRPr="0045759B" w:rsidRDefault="00A721F4" w:rsidP="0045759B"/>
        </w:tc>
      </w:tr>
      <w:tr w:rsidR="00A721F4" w:rsidRPr="0045759B" w:rsidTr="000C61E9">
        <w:trPr>
          <w:cantSplit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45759B" w:rsidRDefault="00156BF6" w:rsidP="0045759B">
            <w:pPr>
              <w:rPr>
                <w:b/>
                <w:bCs/>
                <w:szCs w:val="24"/>
              </w:rPr>
            </w:pPr>
            <w:r w:rsidRPr="0045759B">
              <w:rPr>
                <w:b/>
                <w:bCs/>
                <w:szCs w:val="24"/>
              </w:rPr>
              <w:t>Résumé:</w:t>
            </w:r>
          </w:p>
          <w:p w:rsidR="0090186B" w:rsidRPr="0045759B" w:rsidRDefault="0090186B" w:rsidP="0045759B">
            <w:pPr>
              <w:rPr>
                <w:szCs w:val="24"/>
              </w:rPr>
            </w:pPr>
            <w:r w:rsidRPr="0045759B">
              <w:rPr>
                <w:szCs w:val="24"/>
              </w:rPr>
              <w:t xml:space="preserve">Le présent rapport donne un aperçu </w:t>
            </w:r>
            <w:r w:rsidR="00164534" w:rsidRPr="0045759B">
              <w:rPr>
                <w:szCs w:val="24"/>
              </w:rPr>
              <w:t>des activités de l'UIT-D</w:t>
            </w:r>
            <w:r w:rsidR="00AB4CEC" w:rsidRPr="0045759B">
              <w:rPr>
                <w:szCs w:val="24"/>
              </w:rPr>
              <w:t xml:space="preserve"> </w:t>
            </w:r>
            <w:r w:rsidR="00164534" w:rsidRPr="0045759B">
              <w:rPr>
                <w:szCs w:val="24"/>
              </w:rPr>
              <w:t xml:space="preserve">liées aux </w:t>
            </w:r>
            <w:r w:rsidR="00AB4CEC" w:rsidRPr="0045759B">
              <w:rPr>
                <w:szCs w:val="24"/>
              </w:rPr>
              <w:t>infrastructures</w:t>
            </w:r>
            <w:r w:rsidRPr="0045759B">
              <w:rPr>
                <w:szCs w:val="24"/>
              </w:rPr>
              <w:t>, qui constitue</w:t>
            </w:r>
            <w:r w:rsidR="00164534" w:rsidRPr="0045759B">
              <w:rPr>
                <w:szCs w:val="24"/>
              </w:rPr>
              <w:t>nt</w:t>
            </w:r>
            <w:r w:rsidRPr="0045759B">
              <w:rPr>
                <w:szCs w:val="24"/>
              </w:rPr>
              <w:t xml:space="preserve"> l'un des produits et des buts adoptés par la Conférence mondiale de développement des télécommunications de 2017 (CMDT</w:t>
            </w:r>
            <w:r w:rsidRPr="0045759B">
              <w:rPr>
                <w:szCs w:val="24"/>
              </w:rPr>
              <w:noBreakHyphen/>
              <w:t xml:space="preserve">17) et la </w:t>
            </w:r>
            <w:r w:rsidR="00AB4CEC" w:rsidRPr="0045759B">
              <w:rPr>
                <w:szCs w:val="24"/>
              </w:rPr>
              <w:t>Conférence de plénipotentiaires de 2018 (</w:t>
            </w:r>
            <w:r w:rsidRPr="0045759B">
              <w:rPr>
                <w:szCs w:val="24"/>
              </w:rPr>
              <w:t>PP-18</w:t>
            </w:r>
            <w:r w:rsidR="00AB4CEC" w:rsidRPr="0045759B">
              <w:rPr>
                <w:szCs w:val="24"/>
              </w:rPr>
              <w:t>)</w:t>
            </w:r>
            <w:r w:rsidRPr="0045759B">
              <w:rPr>
                <w:szCs w:val="24"/>
              </w:rPr>
              <w:t>.</w:t>
            </w:r>
          </w:p>
          <w:p w:rsidR="00A721F4" w:rsidRPr="0045759B" w:rsidRDefault="0090186B" w:rsidP="0045759B">
            <w:pPr>
              <w:rPr>
                <w:szCs w:val="24"/>
              </w:rPr>
            </w:pPr>
            <w:r w:rsidRPr="0045759B">
              <w:rPr>
                <w:szCs w:val="24"/>
              </w:rPr>
              <w:t>Compte tenu de la gestion axée sur les résultats et des</w:t>
            </w:r>
            <w:r w:rsidR="00164534" w:rsidRPr="0045759B">
              <w:rPr>
                <w:szCs w:val="24"/>
              </w:rPr>
              <w:t xml:space="preserve"> actions menées</w:t>
            </w:r>
            <w:r w:rsidRPr="0045759B">
              <w:rPr>
                <w:szCs w:val="24"/>
              </w:rPr>
              <w:t xml:space="preserve">, le présent rapport expose également les objectifs et stratégies en matière </w:t>
            </w:r>
            <w:r w:rsidR="00A23143" w:rsidRPr="0045759B">
              <w:rPr>
                <w:szCs w:val="24"/>
              </w:rPr>
              <w:t>d'</w:t>
            </w:r>
            <w:r w:rsidR="00342DE5" w:rsidRPr="0045759B">
              <w:rPr>
                <w:szCs w:val="24"/>
              </w:rPr>
              <w:t>infrastructures</w:t>
            </w:r>
            <w:r w:rsidRPr="0045759B">
              <w:rPr>
                <w:szCs w:val="24"/>
              </w:rPr>
              <w:t xml:space="preserve"> à l'UIT-D, les principales mesures déjà prises, ou qu'il est prévu de prendre, et </w:t>
            </w:r>
            <w:r w:rsidR="00164534" w:rsidRPr="0045759B">
              <w:rPr>
                <w:szCs w:val="24"/>
              </w:rPr>
              <w:t>la marche à suivre pour mettre en oe</w:t>
            </w:r>
            <w:r w:rsidR="00342DE5" w:rsidRPr="0045759B">
              <w:rPr>
                <w:szCs w:val="24"/>
              </w:rPr>
              <w:t>uvre</w:t>
            </w:r>
            <w:r w:rsidRPr="0045759B">
              <w:rPr>
                <w:szCs w:val="24"/>
              </w:rPr>
              <w:t xml:space="preserve"> l</w:t>
            </w:r>
            <w:r w:rsidR="00164534" w:rsidRPr="0045759B">
              <w:rPr>
                <w:szCs w:val="24"/>
              </w:rPr>
              <w:t>es activités</w:t>
            </w:r>
            <w:r w:rsidR="00342DE5" w:rsidRPr="0045759B">
              <w:rPr>
                <w:szCs w:val="24"/>
              </w:rPr>
              <w:t xml:space="preserve"> </w:t>
            </w:r>
            <w:r w:rsidR="00164534" w:rsidRPr="0045759B">
              <w:rPr>
                <w:szCs w:val="24"/>
              </w:rPr>
              <w:t xml:space="preserve">de l'UIT-D liées aux </w:t>
            </w:r>
            <w:r w:rsidR="00342DE5" w:rsidRPr="0045759B">
              <w:rPr>
                <w:szCs w:val="24"/>
              </w:rPr>
              <w:t>infrastructures</w:t>
            </w:r>
            <w:r w:rsidRPr="0045759B">
              <w:rPr>
                <w:szCs w:val="24"/>
              </w:rPr>
              <w:t>.</w:t>
            </w:r>
          </w:p>
          <w:p w:rsidR="00A721F4" w:rsidRPr="0045759B" w:rsidRDefault="00156BF6" w:rsidP="0045759B">
            <w:pPr>
              <w:rPr>
                <w:b/>
                <w:bCs/>
                <w:szCs w:val="24"/>
              </w:rPr>
            </w:pPr>
            <w:r w:rsidRPr="0045759B">
              <w:rPr>
                <w:b/>
                <w:bCs/>
                <w:szCs w:val="24"/>
              </w:rPr>
              <w:t>Suite à donner:</w:t>
            </w:r>
          </w:p>
          <w:p w:rsidR="00A721F4" w:rsidRPr="0045759B" w:rsidRDefault="0090186B" w:rsidP="0003024A">
            <w:pPr>
              <w:spacing w:after="120"/>
              <w:rPr>
                <w:szCs w:val="24"/>
              </w:rPr>
            </w:pPr>
            <w:r w:rsidRPr="0045759B">
              <w:rPr>
                <w:szCs w:val="24"/>
              </w:rPr>
              <w:t>Le GCDT est invité à prendre note du présent document et à fournir les indications qu'il jugera utiles.</w:t>
            </w:r>
          </w:p>
        </w:tc>
      </w:tr>
    </w:tbl>
    <w:p w:rsidR="00CB2D33" w:rsidRPr="0045759B" w:rsidRDefault="00CB2D33" w:rsidP="0045759B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bookmarkStart w:id="6" w:name="Proposal"/>
      <w:bookmarkEnd w:id="6"/>
    </w:p>
    <w:p w:rsidR="00CB2D33" w:rsidRPr="0045759B" w:rsidRDefault="00CB2D33" w:rsidP="004575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5759B">
        <w:br w:type="page"/>
      </w:r>
    </w:p>
    <w:p w:rsidR="00CB2D33" w:rsidRPr="0045759B" w:rsidRDefault="00CB2D33" w:rsidP="00D05158">
      <w:pPr>
        <w:pStyle w:val="Heading1"/>
        <w:keepNext w:val="0"/>
        <w:keepLines w:val="0"/>
      </w:pPr>
      <w:r w:rsidRPr="0045759B">
        <w:lastRenderedPageBreak/>
        <w:t>1</w:t>
      </w:r>
      <w:r w:rsidR="006653B8" w:rsidRPr="0045759B">
        <w:tab/>
      </w:r>
      <w:r w:rsidRPr="0045759B">
        <w:t>Rappel</w:t>
      </w:r>
    </w:p>
    <w:p w:rsidR="00836BDB" w:rsidRPr="0045759B" w:rsidRDefault="00CB2D33" w:rsidP="00D05158">
      <w:pPr>
        <w:tabs>
          <w:tab w:val="clear" w:pos="794"/>
          <w:tab w:val="clear" w:pos="1191"/>
          <w:tab w:val="clear" w:pos="1588"/>
          <w:tab w:val="clear" w:pos="1985"/>
        </w:tabs>
        <w:rPr>
          <w:color w:val="000000"/>
        </w:rPr>
      </w:pPr>
      <w:bookmarkStart w:id="7" w:name="lt_pId022"/>
      <w:r w:rsidRPr="0045759B">
        <w:rPr>
          <w:szCs w:val="24"/>
        </w:rPr>
        <w:t>L</w:t>
      </w:r>
      <w:r w:rsidR="00EE645C" w:rsidRPr="0045759B">
        <w:rPr>
          <w:szCs w:val="24"/>
        </w:rPr>
        <w:t>es</w:t>
      </w:r>
      <w:r w:rsidR="006653B8" w:rsidRPr="0045759B">
        <w:rPr>
          <w:szCs w:val="24"/>
        </w:rPr>
        <w:t xml:space="preserve"> infrastructures</w:t>
      </w:r>
      <w:r w:rsidRPr="0045759B">
        <w:rPr>
          <w:szCs w:val="24"/>
        </w:rPr>
        <w:t xml:space="preserve"> </w:t>
      </w:r>
      <w:r w:rsidR="00164534" w:rsidRPr="0045759B">
        <w:rPr>
          <w:szCs w:val="24"/>
        </w:rPr>
        <w:t>ont</w:t>
      </w:r>
      <w:r w:rsidR="00EE645C" w:rsidRPr="0045759B">
        <w:rPr>
          <w:szCs w:val="24"/>
        </w:rPr>
        <w:t xml:space="preserve"> été reconnu</w:t>
      </w:r>
      <w:r w:rsidR="00164534" w:rsidRPr="0045759B">
        <w:rPr>
          <w:szCs w:val="24"/>
        </w:rPr>
        <w:t xml:space="preserve">es </w:t>
      </w:r>
      <w:r w:rsidRPr="0045759B">
        <w:rPr>
          <w:szCs w:val="24"/>
        </w:rPr>
        <w:t>comme l'un des principaux objectifs des membres de l'UIT lors de</w:t>
      </w:r>
      <w:r w:rsidR="006653B8" w:rsidRPr="0045759B">
        <w:rPr>
          <w:szCs w:val="24"/>
        </w:rPr>
        <w:t xml:space="preserve"> la</w:t>
      </w:r>
      <w:r w:rsidRPr="0045759B">
        <w:rPr>
          <w:szCs w:val="24"/>
        </w:rPr>
        <w:t xml:space="preserve"> Conférence mondiale de développement des télécommunications de 2017</w:t>
      </w:r>
      <w:r w:rsidR="001942D1" w:rsidRPr="0045759B">
        <w:rPr>
          <w:szCs w:val="24"/>
        </w:rPr>
        <w:t xml:space="preserve"> </w:t>
      </w:r>
      <w:r w:rsidRPr="0045759B">
        <w:rPr>
          <w:szCs w:val="24"/>
        </w:rPr>
        <w:t>(</w:t>
      </w:r>
      <w:r w:rsidRPr="0045759B">
        <w:t>CMDT</w:t>
      </w:r>
      <w:r w:rsidRPr="0045759B">
        <w:noBreakHyphen/>
        <w:t>17)</w:t>
      </w:r>
      <w:r w:rsidRPr="0045759B">
        <w:rPr>
          <w:szCs w:val="24"/>
        </w:rPr>
        <w:t xml:space="preserve"> et de la Conférence de plénipotentiaires</w:t>
      </w:r>
      <w:bookmarkEnd w:id="7"/>
      <w:r w:rsidRPr="0045759B">
        <w:rPr>
          <w:szCs w:val="24"/>
        </w:rPr>
        <w:t xml:space="preserve"> de 201</w:t>
      </w:r>
      <w:r w:rsidR="006653B8" w:rsidRPr="0045759B">
        <w:rPr>
          <w:szCs w:val="24"/>
        </w:rPr>
        <w:t>8</w:t>
      </w:r>
      <w:r w:rsidRPr="0045759B">
        <w:rPr>
          <w:szCs w:val="24"/>
        </w:rPr>
        <w:t xml:space="preserve"> (PP-1</w:t>
      </w:r>
      <w:r w:rsidR="001942D1" w:rsidRPr="0045759B">
        <w:rPr>
          <w:szCs w:val="24"/>
        </w:rPr>
        <w:t>8</w:t>
      </w:r>
      <w:r w:rsidRPr="0045759B">
        <w:rPr>
          <w:szCs w:val="24"/>
        </w:rPr>
        <w:t xml:space="preserve">). </w:t>
      </w:r>
      <w:r w:rsidR="00164534" w:rsidRPr="0045759B">
        <w:rPr>
          <w:szCs w:val="24"/>
        </w:rPr>
        <w:t xml:space="preserve">Il s'agit également </w:t>
      </w:r>
      <w:r w:rsidR="0045759B" w:rsidRPr="0045759B">
        <w:rPr>
          <w:rFonts w:cstheme="minorHAnsi"/>
          <w:szCs w:val="24"/>
          <w:lang w:eastAsia="zh-CN"/>
        </w:rPr>
        <w:t xml:space="preserve">de </w:t>
      </w:r>
      <w:r w:rsidR="00D03177" w:rsidRPr="0045759B">
        <w:rPr>
          <w:rFonts w:cstheme="minorHAnsi"/>
          <w:szCs w:val="24"/>
          <w:lang w:eastAsia="zh-CN"/>
        </w:rPr>
        <w:t>l'</w:t>
      </w:r>
      <w:r w:rsidR="001942D1" w:rsidRPr="0045759B">
        <w:rPr>
          <w:rFonts w:cstheme="minorHAnsi"/>
          <w:szCs w:val="24"/>
          <w:lang w:eastAsia="zh-CN"/>
        </w:rPr>
        <w:t xml:space="preserve">un des Objectifs de développement durable </w:t>
      </w:r>
      <w:r w:rsidR="00D03177" w:rsidRPr="0045759B">
        <w:rPr>
          <w:rFonts w:cstheme="minorHAnsi"/>
          <w:szCs w:val="24"/>
          <w:lang w:eastAsia="zh-CN"/>
        </w:rPr>
        <w:t>fixés par les</w:t>
      </w:r>
      <w:r w:rsidR="001942D1" w:rsidRPr="0045759B">
        <w:rPr>
          <w:rFonts w:cstheme="minorHAnsi"/>
          <w:szCs w:val="24"/>
          <w:lang w:eastAsia="zh-CN"/>
        </w:rPr>
        <w:t xml:space="preserve"> Nations Unies, à savoir l'Objectif </w:t>
      </w:r>
      <w:r w:rsidRPr="0045759B">
        <w:rPr>
          <w:rFonts w:cstheme="minorHAnsi"/>
          <w:szCs w:val="24"/>
          <w:lang w:eastAsia="zh-CN"/>
        </w:rPr>
        <w:t>9: "</w:t>
      </w:r>
      <w:r w:rsidRPr="0045759B">
        <w:rPr>
          <w:color w:val="000000"/>
        </w:rPr>
        <w:t>Bâtir une infrastructure résiliente, promouvoir une industrialisation durable qui profite à tous et encourager l'innovation".</w:t>
      </w:r>
    </w:p>
    <w:p w:rsidR="00F6368E" w:rsidRPr="0045759B" w:rsidRDefault="00F6368E" w:rsidP="00D05158">
      <w:pPr>
        <w:pStyle w:val="Heading1"/>
        <w:keepNext w:val="0"/>
        <w:keepLines w:val="0"/>
        <w:rPr>
          <w:szCs w:val="24"/>
        </w:rPr>
      </w:pPr>
      <w:r w:rsidRPr="0045759B">
        <w:rPr>
          <w:szCs w:val="24"/>
        </w:rPr>
        <w:t>2</w:t>
      </w:r>
      <w:r w:rsidRPr="0045759B">
        <w:rPr>
          <w:szCs w:val="24"/>
        </w:rPr>
        <w:tab/>
      </w:r>
      <w:r w:rsidRPr="0045759B">
        <w:t>Objectifs et st</w:t>
      </w:r>
      <w:bookmarkStart w:id="8" w:name="_GoBack"/>
      <w:bookmarkEnd w:id="8"/>
      <w:r w:rsidRPr="0045759B">
        <w:t>ratégies</w:t>
      </w:r>
    </w:p>
    <w:p w:rsidR="00F6368E" w:rsidRPr="0045759B" w:rsidRDefault="00F35699" w:rsidP="00D05158">
      <w:pPr>
        <w:tabs>
          <w:tab w:val="clear" w:pos="794"/>
          <w:tab w:val="clear" w:pos="1191"/>
          <w:tab w:val="clear" w:pos="1588"/>
          <w:tab w:val="clear" w:pos="1985"/>
        </w:tabs>
      </w:pPr>
      <w:r w:rsidRPr="0045759B">
        <w:t xml:space="preserve">Conformément à la CMDT-17, </w:t>
      </w:r>
      <w:r w:rsidR="004F0D4D" w:rsidRPr="0045759B">
        <w:t xml:space="preserve">les principaux </w:t>
      </w:r>
      <w:r w:rsidR="00F6368E" w:rsidRPr="0045759B">
        <w:t>objectif</w:t>
      </w:r>
      <w:r w:rsidR="004F0D4D" w:rsidRPr="0045759B">
        <w:t>s</w:t>
      </w:r>
      <w:r w:rsidR="00F6368E" w:rsidRPr="0045759B">
        <w:t xml:space="preserve"> </w:t>
      </w:r>
      <w:r w:rsidR="00FD2D4A" w:rsidRPr="0045759B">
        <w:t>en matière d'infrastructures</w:t>
      </w:r>
      <w:r w:rsidR="004F0D4D" w:rsidRPr="0045759B">
        <w:t xml:space="preserve"> à l'UIT-D</w:t>
      </w:r>
      <w:r w:rsidR="00F6368E" w:rsidRPr="0045759B">
        <w:t xml:space="preserve"> </w:t>
      </w:r>
      <w:r w:rsidR="004F0D4D" w:rsidRPr="0045759B">
        <w:t>sont</w:t>
      </w:r>
      <w:r w:rsidR="00F6368E" w:rsidRPr="0045759B">
        <w:t xml:space="preserve"> d'aider les Etats Membres de l'UIT, les Membres du Secteur de l'UIT-D et les Associés à optimiser l'utilisation de nouvelles technologies pour développer leurs infrastructures et services d'information et de communication et à mettre en place une infrastructure mondiale des télécommunications/TIC. </w:t>
      </w:r>
      <w:r w:rsidR="004F0D4D" w:rsidRPr="0045759B">
        <w:t xml:space="preserve">Les principaux axes prioritaires </w:t>
      </w:r>
      <w:r w:rsidR="0061469B" w:rsidRPr="0045759B">
        <w:t>en matière d'infrastructures à l'UIT-D sont les suivants</w:t>
      </w:r>
      <w:r w:rsidR="00F6368E" w:rsidRPr="0045759B">
        <w:t>:</w:t>
      </w:r>
    </w:p>
    <w:p w:rsidR="00F6368E" w:rsidRPr="0045759B" w:rsidRDefault="00F6368E" w:rsidP="00D05158">
      <w:pPr>
        <w:pStyle w:val="enumlev1"/>
      </w:pPr>
      <w:r w:rsidRPr="0045759B">
        <w:t>–</w:t>
      </w:r>
      <w:r w:rsidRPr="0045759B">
        <w:tab/>
      </w:r>
      <w:r w:rsidR="008A2902" w:rsidRPr="0045759B">
        <w:t xml:space="preserve">les </w:t>
      </w:r>
      <w:r w:rsidR="00030774" w:rsidRPr="0045759B">
        <w:t>r</w:t>
      </w:r>
      <w:r w:rsidRPr="0045759B">
        <w:t>éseaux de prochaine génération, y compris les réseaux TIC pour les réseaux électriques intelligents et les réseaux futurs;</w:t>
      </w:r>
    </w:p>
    <w:p w:rsidR="00F6368E" w:rsidRPr="0045759B" w:rsidRDefault="00F6368E" w:rsidP="00D05158">
      <w:pPr>
        <w:pStyle w:val="enumlev1"/>
      </w:pPr>
      <w:r w:rsidRPr="0045759B">
        <w:t>–</w:t>
      </w:r>
      <w:r w:rsidRPr="0045759B">
        <w:tab/>
      </w:r>
      <w:r w:rsidR="008A2902" w:rsidRPr="0045759B">
        <w:t xml:space="preserve">les </w:t>
      </w:r>
      <w:r w:rsidR="00030774" w:rsidRPr="0045759B">
        <w:t>r</w:t>
      </w:r>
      <w:r w:rsidRPr="0045759B">
        <w:t>éseaux large bande: technologies filaires</w:t>
      </w:r>
      <w:r w:rsidR="008A2902" w:rsidRPr="0045759B">
        <w:t xml:space="preserve"> et hertziennes, y compris les t</w:t>
      </w:r>
      <w:r w:rsidRPr="0045759B">
        <w:t xml:space="preserve">élécommunications mobiles internationales (IMT), </w:t>
      </w:r>
      <w:r w:rsidR="0045759B" w:rsidRPr="0045759B">
        <w:t xml:space="preserve">les </w:t>
      </w:r>
      <w:r w:rsidRPr="0045759B">
        <w:t xml:space="preserve">télécommunications par satellite et </w:t>
      </w:r>
      <w:r w:rsidR="0045759B" w:rsidRPr="0045759B">
        <w:t xml:space="preserve">la </w:t>
      </w:r>
      <w:r w:rsidRPr="0045759B">
        <w:t>prise en charge de l'Internet des objets (IoT);</w:t>
      </w:r>
    </w:p>
    <w:p w:rsidR="00F6368E" w:rsidRPr="0045759B" w:rsidRDefault="00F6368E" w:rsidP="00D05158">
      <w:pPr>
        <w:pStyle w:val="enumlev1"/>
      </w:pPr>
      <w:r w:rsidRPr="0045759B">
        <w:t>–</w:t>
      </w:r>
      <w:r w:rsidRPr="0045759B">
        <w:tab/>
      </w:r>
      <w:r w:rsidR="008A2902" w:rsidRPr="0045759B">
        <w:t xml:space="preserve">les </w:t>
      </w:r>
      <w:r w:rsidR="00030774" w:rsidRPr="0045759B">
        <w:t>c</w:t>
      </w:r>
      <w:r w:rsidRPr="0045759B">
        <w:t>ommunications rurales;</w:t>
      </w:r>
    </w:p>
    <w:p w:rsidR="00F6368E" w:rsidRPr="0045759B" w:rsidRDefault="00F6368E" w:rsidP="00D05158">
      <w:pPr>
        <w:pStyle w:val="enumlev1"/>
      </w:pPr>
      <w:r w:rsidRPr="0045759B">
        <w:t>–</w:t>
      </w:r>
      <w:r w:rsidRPr="0045759B">
        <w:tab/>
      </w:r>
      <w:r w:rsidR="008A2902" w:rsidRPr="0045759B">
        <w:t xml:space="preserve">la </w:t>
      </w:r>
      <w:r w:rsidR="00030774" w:rsidRPr="0045759B">
        <w:t>r</w:t>
      </w:r>
      <w:r w:rsidRPr="0045759B">
        <w:t>éduction de l'écart en matière de normalisation;</w:t>
      </w:r>
    </w:p>
    <w:p w:rsidR="00F6368E" w:rsidRPr="0045759B" w:rsidRDefault="00F6368E" w:rsidP="00D05158">
      <w:pPr>
        <w:pStyle w:val="enumlev1"/>
      </w:pPr>
      <w:r w:rsidRPr="0045759B">
        <w:t>–</w:t>
      </w:r>
      <w:r w:rsidRPr="0045759B">
        <w:tab/>
      </w:r>
      <w:r w:rsidR="008A2902" w:rsidRPr="0045759B">
        <w:t xml:space="preserve">la </w:t>
      </w:r>
      <w:r w:rsidR="00030774" w:rsidRPr="0045759B">
        <w:t>c</w:t>
      </w:r>
      <w:r w:rsidRPr="0045759B">
        <w:t xml:space="preserve">onformité et </w:t>
      </w:r>
      <w:r w:rsidR="008A2902" w:rsidRPr="0045759B">
        <w:t>l'</w:t>
      </w:r>
      <w:r w:rsidRPr="0045759B">
        <w:t>interopérabilité (C&amp;I);</w:t>
      </w:r>
    </w:p>
    <w:p w:rsidR="00F6368E" w:rsidRPr="0045759B" w:rsidRDefault="00F6368E" w:rsidP="00D05158">
      <w:pPr>
        <w:pStyle w:val="enumlev1"/>
      </w:pPr>
      <w:r w:rsidRPr="0045759B">
        <w:t>–</w:t>
      </w:r>
      <w:r w:rsidRPr="0045759B">
        <w:tab/>
      </w:r>
      <w:r w:rsidR="008A2902" w:rsidRPr="0045759B">
        <w:t xml:space="preserve">la </w:t>
      </w:r>
      <w:r w:rsidR="004F0D4D" w:rsidRPr="0045759B">
        <w:t>radiodiffusion</w:t>
      </w:r>
      <w:r w:rsidRPr="0045759B">
        <w:t>;</w:t>
      </w:r>
    </w:p>
    <w:p w:rsidR="00F6368E" w:rsidRPr="0045759B" w:rsidRDefault="00F6368E" w:rsidP="00D05158">
      <w:pPr>
        <w:pStyle w:val="enumlev1"/>
      </w:pPr>
      <w:r w:rsidRPr="0045759B">
        <w:t>–</w:t>
      </w:r>
      <w:r w:rsidRPr="0045759B">
        <w:tab/>
      </w:r>
      <w:r w:rsidR="008A2902" w:rsidRPr="0045759B">
        <w:t xml:space="preserve">la </w:t>
      </w:r>
      <w:r w:rsidR="004F0D4D" w:rsidRPr="0045759B">
        <w:t>gestion du spectre</w:t>
      </w:r>
      <w:r w:rsidRPr="0045759B">
        <w:t>.</w:t>
      </w:r>
    </w:p>
    <w:p w:rsidR="00CC23CB" w:rsidRPr="0045759B" w:rsidRDefault="00CC23CB" w:rsidP="00D05158">
      <w:pPr>
        <w:pStyle w:val="Heading1"/>
        <w:keepNext w:val="0"/>
        <w:keepLines w:val="0"/>
      </w:pPr>
      <w:r w:rsidRPr="0045759B">
        <w:t>3</w:t>
      </w:r>
      <w:r w:rsidRPr="0045759B">
        <w:tab/>
      </w:r>
      <w:bookmarkStart w:id="9" w:name="lt_pId047"/>
      <w:r w:rsidRPr="0045759B">
        <w:t>Principales activités et principaux résultats</w:t>
      </w:r>
      <w:bookmarkEnd w:id="9"/>
    </w:p>
    <w:p w:rsidR="00CC23CB" w:rsidRPr="0045759B" w:rsidRDefault="00CC23CB" w:rsidP="00D05158">
      <w:r w:rsidRPr="0045759B">
        <w:t>Le BDT a mené à bien plusieurs activités essentielles qui ont consisté par exemple à élaborer des kits pratiques, à organiser des ateliers nationaux et régionaux sur le renforcement des capacités en matière d'in</w:t>
      </w:r>
      <w:r w:rsidR="000B4674" w:rsidRPr="0045759B">
        <w:t>frastructures</w:t>
      </w:r>
      <w:r w:rsidRPr="0045759B">
        <w:t xml:space="preserve">, à procéder à des évaluations </w:t>
      </w:r>
      <w:r w:rsidR="000B4674" w:rsidRPr="0045759B">
        <w:t>de la gestion du spectre</w:t>
      </w:r>
      <w:r w:rsidRPr="0045759B">
        <w:t xml:space="preserve"> au niveau national, à fournir une assistance </w:t>
      </w:r>
      <w:r w:rsidR="00662AE9" w:rsidRPr="0045759B">
        <w:t>au développement et à l'amélioration</w:t>
      </w:r>
      <w:r w:rsidR="000827C8" w:rsidRPr="0045759B">
        <w:t xml:space="preserve"> </w:t>
      </w:r>
      <w:r w:rsidR="00662AE9" w:rsidRPr="0045759B">
        <w:t xml:space="preserve">des </w:t>
      </w:r>
      <w:r w:rsidR="000827C8" w:rsidRPr="0045759B">
        <w:t>infrastructures</w:t>
      </w:r>
      <w:r w:rsidRPr="0045759B">
        <w:t xml:space="preserve"> et à échanger des connaissances sur l</w:t>
      </w:r>
      <w:r w:rsidR="00DB24DE" w:rsidRPr="0045759B">
        <w:t>es</w:t>
      </w:r>
      <w:r w:rsidRPr="0045759B">
        <w:t xml:space="preserve"> question</w:t>
      </w:r>
      <w:r w:rsidR="00DB24DE" w:rsidRPr="0045759B">
        <w:t>s connexes</w:t>
      </w:r>
      <w:r w:rsidRPr="0045759B">
        <w:t>.</w:t>
      </w:r>
    </w:p>
    <w:p w:rsidR="00CC23CB" w:rsidRPr="0045759B" w:rsidRDefault="0003024A" w:rsidP="00D05158">
      <w:pPr>
        <w:pStyle w:val="Heading2"/>
        <w:keepNext w:val="0"/>
        <w:keepLines w:val="0"/>
      </w:pPr>
      <w:r>
        <w:t>3.1</w:t>
      </w:r>
      <w:r w:rsidR="00CC23CB" w:rsidRPr="0045759B">
        <w:tab/>
      </w:r>
      <w:r w:rsidR="003F3D45" w:rsidRPr="0045759B">
        <w:t>Kits pratiques et publications en matière d'infrastructures</w:t>
      </w:r>
    </w:p>
    <w:p w:rsidR="00CC23CB" w:rsidRPr="0045759B" w:rsidRDefault="003F3D45" w:rsidP="0045759B">
      <w:pPr>
        <w:rPr>
          <w:szCs w:val="24"/>
        </w:rPr>
      </w:pPr>
      <w:r w:rsidRPr="0045759B">
        <w:rPr>
          <w:rFonts w:cstheme="minorHAnsi"/>
          <w:szCs w:val="24"/>
        </w:rPr>
        <w:t xml:space="preserve">Le </w:t>
      </w:r>
      <w:r w:rsidR="00CC23CB" w:rsidRPr="0045759B">
        <w:rPr>
          <w:rFonts w:cstheme="minorHAnsi"/>
          <w:szCs w:val="24"/>
        </w:rPr>
        <w:t xml:space="preserve">BDT </w:t>
      </w:r>
      <w:r w:rsidRPr="0045759B">
        <w:rPr>
          <w:rFonts w:cstheme="minorHAnsi"/>
          <w:szCs w:val="24"/>
        </w:rPr>
        <w:t xml:space="preserve">a </w:t>
      </w:r>
      <w:r w:rsidR="00660751" w:rsidRPr="0045759B">
        <w:rPr>
          <w:rFonts w:cstheme="minorHAnsi"/>
          <w:szCs w:val="24"/>
        </w:rPr>
        <w:t>réalisé</w:t>
      </w:r>
      <w:r w:rsidRPr="0045759B">
        <w:rPr>
          <w:rFonts w:cstheme="minorHAnsi"/>
          <w:szCs w:val="24"/>
        </w:rPr>
        <w:t xml:space="preserve"> et actualisé l</w:t>
      </w:r>
      <w:r w:rsidR="00F877B9" w:rsidRPr="0045759B">
        <w:rPr>
          <w:rFonts w:cstheme="minorHAnsi"/>
          <w:szCs w:val="24"/>
        </w:rPr>
        <w:t>es</w:t>
      </w:r>
      <w:r w:rsidR="00660751" w:rsidRPr="0045759B">
        <w:rPr>
          <w:rFonts w:cstheme="minorHAnsi"/>
          <w:szCs w:val="24"/>
        </w:rPr>
        <w:t xml:space="preserve"> </w:t>
      </w:r>
      <w:r w:rsidRPr="0045759B">
        <w:rPr>
          <w:rFonts w:cstheme="minorHAnsi"/>
          <w:szCs w:val="24"/>
        </w:rPr>
        <w:t>cartographie</w:t>
      </w:r>
      <w:r w:rsidR="00F877B9" w:rsidRPr="0045759B">
        <w:rPr>
          <w:rFonts w:cstheme="minorHAnsi"/>
          <w:szCs w:val="24"/>
        </w:rPr>
        <w:t>s</w:t>
      </w:r>
      <w:r w:rsidRPr="0045759B">
        <w:rPr>
          <w:rFonts w:cstheme="minorHAnsi"/>
          <w:szCs w:val="24"/>
        </w:rPr>
        <w:t xml:space="preserve"> du large bande de l'UIT </w:t>
      </w:r>
      <w:r w:rsidR="00F877B9" w:rsidRPr="0045759B">
        <w:rPr>
          <w:rFonts w:cstheme="minorHAnsi"/>
          <w:color w:val="000000"/>
          <w:szCs w:val="24"/>
        </w:rPr>
        <w:t>grâce aux</w:t>
      </w:r>
      <w:r w:rsidRPr="0045759B">
        <w:rPr>
          <w:rFonts w:cstheme="minorHAnsi"/>
          <w:color w:val="000000"/>
          <w:szCs w:val="24"/>
        </w:rPr>
        <w:t xml:space="preserve"> renseignements communiqués par les administrations,</w:t>
      </w:r>
      <w:r w:rsidR="00CC23CB" w:rsidRPr="0045759B">
        <w:rPr>
          <w:rFonts w:cstheme="minorHAnsi"/>
          <w:color w:val="000000"/>
          <w:szCs w:val="24"/>
        </w:rPr>
        <w:t xml:space="preserve"> </w:t>
      </w:r>
      <w:r w:rsidRPr="0045759B">
        <w:rPr>
          <w:rFonts w:cstheme="minorHAnsi"/>
          <w:color w:val="000000"/>
          <w:szCs w:val="24"/>
        </w:rPr>
        <w:t>les régulateu</w:t>
      </w:r>
      <w:r w:rsidR="00CC23CB" w:rsidRPr="0045759B">
        <w:rPr>
          <w:rFonts w:cstheme="minorHAnsi"/>
          <w:color w:val="000000"/>
          <w:szCs w:val="24"/>
        </w:rPr>
        <w:t xml:space="preserve">rs, </w:t>
      </w:r>
      <w:r w:rsidRPr="0045759B">
        <w:rPr>
          <w:rFonts w:cstheme="minorHAnsi"/>
          <w:color w:val="000000"/>
          <w:szCs w:val="24"/>
        </w:rPr>
        <w:t xml:space="preserve">les opérateurs </w:t>
      </w:r>
      <w:r w:rsidR="00A52D24" w:rsidRPr="0045759B">
        <w:rPr>
          <w:rFonts w:cstheme="minorHAnsi"/>
          <w:color w:val="000000"/>
          <w:szCs w:val="24"/>
        </w:rPr>
        <w:t>et des</w:t>
      </w:r>
      <w:r w:rsidR="00CC23CB" w:rsidRPr="0045759B">
        <w:rPr>
          <w:rFonts w:cstheme="minorHAnsi"/>
          <w:color w:val="000000"/>
          <w:szCs w:val="24"/>
        </w:rPr>
        <w:t xml:space="preserve"> sources</w:t>
      </w:r>
      <w:r w:rsidR="00A52D24" w:rsidRPr="0045759B">
        <w:rPr>
          <w:rFonts w:cstheme="minorHAnsi"/>
          <w:color w:val="000000"/>
          <w:szCs w:val="24"/>
        </w:rPr>
        <w:t xml:space="preserve"> publiques</w:t>
      </w:r>
      <w:r w:rsidR="00CC23CB" w:rsidRPr="0045759B">
        <w:rPr>
          <w:rFonts w:cstheme="minorHAnsi"/>
          <w:color w:val="000000"/>
          <w:szCs w:val="24"/>
        </w:rPr>
        <w:t xml:space="preserve"> (</w:t>
      </w:r>
      <w:hyperlink r:id="rId9" w:history="1">
        <w:r w:rsidR="00CC23CB" w:rsidRPr="0045759B">
          <w:rPr>
            <w:rStyle w:val="Hyperlink"/>
            <w:rFonts w:cstheme="minorHAnsi"/>
            <w:szCs w:val="24"/>
          </w:rPr>
          <w:t>http://itu.int/go/Maps</w:t>
        </w:r>
      </w:hyperlink>
      <w:r w:rsidR="00CC23CB" w:rsidRPr="0045759B">
        <w:rPr>
          <w:rFonts w:cstheme="minorHAnsi"/>
          <w:color w:val="000000"/>
          <w:szCs w:val="24"/>
        </w:rPr>
        <w:t xml:space="preserve">). </w:t>
      </w:r>
      <w:r w:rsidR="00660751" w:rsidRPr="0045759B">
        <w:rPr>
          <w:rFonts w:cstheme="minorHAnsi"/>
          <w:color w:val="000000"/>
          <w:szCs w:val="24"/>
        </w:rPr>
        <w:t>L</w:t>
      </w:r>
      <w:r w:rsidR="00C00265" w:rsidRPr="0045759B">
        <w:rPr>
          <w:rFonts w:cstheme="minorHAnsi"/>
          <w:color w:val="000000"/>
          <w:szCs w:val="24"/>
        </w:rPr>
        <w:t>es</w:t>
      </w:r>
      <w:r w:rsidR="00660751" w:rsidRPr="0045759B">
        <w:rPr>
          <w:rFonts w:cstheme="minorHAnsi"/>
          <w:color w:val="000000"/>
          <w:szCs w:val="24"/>
        </w:rPr>
        <w:t xml:space="preserve"> cartographie</w:t>
      </w:r>
      <w:r w:rsidR="00C00265" w:rsidRPr="0045759B">
        <w:rPr>
          <w:rFonts w:cstheme="minorHAnsi"/>
          <w:color w:val="000000"/>
          <w:szCs w:val="24"/>
        </w:rPr>
        <w:t>s</w:t>
      </w:r>
      <w:r w:rsidR="00660751" w:rsidRPr="0045759B">
        <w:rPr>
          <w:rFonts w:cstheme="minorHAnsi"/>
          <w:color w:val="000000"/>
          <w:szCs w:val="24"/>
        </w:rPr>
        <w:t xml:space="preserve"> présente</w:t>
      </w:r>
      <w:r w:rsidR="00C00265" w:rsidRPr="0045759B">
        <w:rPr>
          <w:rFonts w:cstheme="minorHAnsi"/>
          <w:color w:val="000000"/>
          <w:szCs w:val="24"/>
        </w:rPr>
        <w:t>nt</w:t>
      </w:r>
      <w:r w:rsidR="00660751" w:rsidRPr="0045759B">
        <w:rPr>
          <w:rFonts w:cstheme="minorHAnsi"/>
          <w:color w:val="000000"/>
          <w:szCs w:val="24"/>
        </w:rPr>
        <w:t xml:space="preserve"> les informations en matière d'infrastructure </w:t>
      </w:r>
      <w:r w:rsidR="00FF2DDF" w:rsidRPr="0045759B">
        <w:rPr>
          <w:rFonts w:cstheme="minorHAnsi"/>
          <w:color w:val="000000"/>
          <w:szCs w:val="24"/>
        </w:rPr>
        <w:t xml:space="preserve">sur les réseaux de 443 </w:t>
      </w:r>
      <w:r w:rsidR="00660751" w:rsidRPr="0045759B">
        <w:rPr>
          <w:rFonts w:cstheme="minorHAnsi"/>
          <w:color w:val="000000"/>
          <w:szCs w:val="24"/>
        </w:rPr>
        <w:t>opérateur</w:t>
      </w:r>
      <w:r w:rsidR="00FF2DDF" w:rsidRPr="0045759B">
        <w:rPr>
          <w:rFonts w:cstheme="minorHAnsi"/>
          <w:color w:val="000000"/>
          <w:szCs w:val="24"/>
        </w:rPr>
        <w:t>s</w:t>
      </w:r>
      <w:r w:rsidR="00660751" w:rsidRPr="0045759B">
        <w:rPr>
          <w:rFonts w:cstheme="minorHAnsi"/>
          <w:color w:val="000000"/>
          <w:szCs w:val="24"/>
        </w:rPr>
        <w:t xml:space="preserve">, </w:t>
      </w:r>
      <w:r w:rsidR="0045759B" w:rsidRPr="0045759B">
        <w:rPr>
          <w:rFonts w:cstheme="minorHAnsi"/>
          <w:color w:val="000000"/>
          <w:szCs w:val="24"/>
        </w:rPr>
        <w:t>avec</w:t>
      </w:r>
      <w:r w:rsidR="00D16F35" w:rsidRPr="0045759B">
        <w:rPr>
          <w:rFonts w:cstheme="minorHAnsi"/>
          <w:color w:val="000000"/>
          <w:szCs w:val="24"/>
        </w:rPr>
        <w:t xml:space="preserve"> </w:t>
      </w:r>
      <w:r w:rsidR="00660751" w:rsidRPr="0045759B">
        <w:rPr>
          <w:rFonts w:cstheme="minorHAnsi"/>
          <w:color w:val="000000"/>
          <w:szCs w:val="24"/>
        </w:rPr>
        <w:t>13 726 </w:t>
      </w:r>
      <w:r w:rsidR="00CC23CB" w:rsidRPr="0045759B">
        <w:rPr>
          <w:rFonts w:cstheme="minorHAnsi"/>
          <w:color w:val="000000"/>
          <w:szCs w:val="24"/>
        </w:rPr>
        <w:t xml:space="preserve">736 km </w:t>
      </w:r>
      <w:r w:rsidR="0045759B" w:rsidRPr="0045759B">
        <w:rPr>
          <w:rFonts w:cstheme="minorHAnsi"/>
          <w:color w:val="000000"/>
          <w:szCs w:val="24"/>
        </w:rPr>
        <w:t xml:space="preserve">d'itinéraires </w:t>
      </w:r>
      <w:r w:rsidR="00660751" w:rsidRPr="0045759B">
        <w:rPr>
          <w:rFonts w:cstheme="minorHAnsi"/>
          <w:color w:val="000000"/>
          <w:szCs w:val="24"/>
        </w:rPr>
        <w:t>et 21 </w:t>
      </w:r>
      <w:r w:rsidR="00CC23CB" w:rsidRPr="0045759B">
        <w:rPr>
          <w:rFonts w:cstheme="minorHAnsi"/>
          <w:color w:val="000000"/>
          <w:szCs w:val="24"/>
        </w:rPr>
        <w:t xml:space="preserve">806 </w:t>
      </w:r>
      <w:r w:rsidR="00660751" w:rsidRPr="0045759B">
        <w:rPr>
          <w:rFonts w:cstheme="minorHAnsi"/>
          <w:color w:val="000000"/>
          <w:szCs w:val="24"/>
        </w:rPr>
        <w:t>nœuds</w:t>
      </w:r>
      <w:r w:rsidR="00CC23CB" w:rsidRPr="0045759B">
        <w:rPr>
          <w:rFonts w:cstheme="minorHAnsi"/>
          <w:color w:val="000000"/>
          <w:szCs w:val="24"/>
        </w:rPr>
        <w:t xml:space="preserve"> </w:t>
      </w:r>
      <w:r w:rsidR="00660751" w:rsidRPr="0045759B">
        <w:rPr>
          <w:rFonts w:cstheme="minorHAnsi"/>
          <w:color w:val="000000"/>
          <w:szCs w:val="24"/>
        </w:rPr>
        <w:t>dans le monde</w:t>
      </w:r>
      <w:r w:rsidR="00CC23CB" w:rsidRPr="0045759B">
        <w:rPr>
          <w:rFonts w:cstheme="minorHAnsi"/>
          <w:color w:val="000000"/>
          <w:szCs w:val="24"/>
        </w:rPr>
        <w:t xml:space="preserve">. </w:t>
      </w:r>
      <w:r w:rsidR="00660751" w:rsidRPr="0045759B">
        <w:rPr>
          <w:rFonts w:cstheme="minorHAnsi"/>
          <w:color w:val="000000"/>
          <w:szCs w:val="24"/>
        </w:rPr>
        <w:t xml:space="preserve">Plusieurs actions ont été </w:t>
      </w:r>
      <w:r w:rsidR="00A563C1" w:rsidRPr="0045759B">
        <w:rPr>
          <w:rFonts w:cstheme="minorHAnsi"/>
          <w:color w:val="000000"/>
          <w:szCs w:val="24"/>
        </w:rPr>
        <w:t>menées</w:t>
      </w:r>
      <w:r w:rsidR="00CC23CB" w:rsidRPr="0045759B">
        <w:rPr>
          <w:rFonts w:cstheme="minorHAnsi"/>
          <w:color w:val="000000"/>
          <w:szCs w:val="24"/>
        </w:rPr>
        <w:t xml:space="preserve">: </w:t>
      </w:r>
      <w:r w:rsidR="00660751" w:rsidRPr="0045759B">
        <w:rPr>
          <w:rFonts w:cstheme="minorHAnsi"/>
          <w:color w:val="000000"/>
          <w:szCs w:val="24"/>
        </w:rPr>
        <w:t>le Rapport sur le dividende numérique</w:t>
      </w:r>
      <w:r w:rsidR="00CC23CB" w:rsidRPr="0045759B">
        <w:rPr>
          <w:rFonts w:cstheme="minorHAnsi"/>
          <w:color w:val="000000"/>
          <w:szCs w:val="24"/>
        </w:rPr>
        <w:t xml:space="preserve"> (</w:t>
      </w:r>
      <w:r w:rsidR="00660751" w:rsidRPr="0045759B">
        <w:rPr>
          <w:rFonts w:cstheme="minorHAnsi"/>
          <w:color w:val="000000"/>
          <w:szCs w:val="24"/>
        </w:rPr>
        <w:t>en coopé</w:t>
      </w:r>
      <w:r w:rsidR="00CC23CB" w:rsidRPr="0045759B">
        <w:rPr>
          <w:rFonts w:cstheme="minorHAnsi"/>
          <w:color w:val="000000"/>
          <w:szCs w:val="24"/>
        </w:rPr>
        <w:t xml:space="preserve">ration </w:t>
      </w:r>
      <w:r w:rsidR="00660751" w:rsidRPr="0045759B">
        <w:rPr>
          <w:rFonts w:cstheme="minorHAnsi"/>
          <w:color w:val="000000"/>
          <w:szCs w:val="24"/>
        </w:rPr>
        <w:t>avec le</w:t>
      </w:r>
      <w:r w:rsidR="00CC23CB" w:rsidRPr="0045759B">
        <w:rPr>
          <w:rFonts w:cstheme="minorHAnsi"/>
          <w:color w:val="000000"/>
          <w:szCs w:val="24"/>
        </w:rPr>
        <w:t xml:space="preserve"> BR), </w:t>
      </w:r>
      <w:r w:rsidR="00660751" w:rsidRPr="0045759B">
        <w:rPr>
          <w:rFonts w:cstheme="minorHAnsi"/>
          <w:color w:val="000000"/>
          <w:szCs w:val="24"/>
        </w:rPr>
        <w:t>la base de données sur le passage au numérique</w:t>
      </w:r>
      <w:r w:rsidR="00CC23CB" w:rsidRPr="0045759B">
        <w:rPr>
          <w:rFonts w:cstheme="minorHAnsi"/>
          <w:color w:val="000000"/>
          <w:szCs w:val="24"/>
        </w:rPr>
        <w:t xml:space="preserve"> </w:t>
      </w:r>
      <w:r w:rsidR="007F3B15" w:rsidRPr="0045759B">
        <w:rPr>
          <w:rFonts w:cstheme="minorHAnsi"/>
          <w:color w:val="000000"/>
          <w:szCs w:val="24"/>
        </w:rPr>
        <w:t>et</w:t>
      </w:r>
      <w:r w:rsidR="00CC23CB" w:rsidRPr="0045759B">
        <w:rPr>
          <w:rFonts w:cstheme="minorHAnsi"/>
          <w:color w:val="000000"/>
          <w:szCs w:val="24"/>
        </w:rPr>
        <w:t xml:space="preserve"> </w:t>
      </w:r>
      <w:r w:rsidR="007F3B15" w:rsidRPr="0045759B">
        <w:rPr>
          <w:rFonts w:cstheme="minorHAnsi"/>
          <w:color w:val="000000"/>
          <w:szCs w:val="24"/>
        </w:rPr>
        <w:t>le logiciel du système de gestion du spectre pour les pays en développement (SMS4DC)</w:t>
      </w:r>
      <w:r w:rsidR="00CC23CB" w:rsidRPr="0045759B">
        <w:rPr>
          <w:rFonts w:cstheme="minorHAnsi"/>
          <w:color w:val="000000"/>
          <w:szCs w:val="24"/>
        </w:rPr>
        <w:t xml:space="preserve"> </w:t>
      </w:r>
      <w:r w:rsidR="007F3B15" w:rsidRPr="0045759B">
        <w:rPr>
          <w:rFonts w:cstheme="minorHAnsi"/>
          <w:color w:val="000000"/>
          <w:szCs w:val="24"/>
        </w:rPr>
        <w:t>ont été mis à jour</w:t>
      </w:r>
      <w:r w:rsidR="00CC23CB" w:rsidRPr="0045759B">
        <w:rPr>
          <w:rFonts w:cstheme="minorHAnsi"/>
          <w:color w:val="000000"/>
          <w:szCs w:val="24"/>
        </w:rPr>
        <w:t xml:space="preserve">; </w:t>
      </w:r>
      <w:r w:rsidR="007F3B15" w:rsidRPr="0045759B">
        <w:rPr>
          <w:szCs w:val="24"/>
        </w:rPr>
        <w:t>l'étude portant sur l'i</w:t>
      </w:r>
      <w:r w:rsidR="00CC23CB" w:rsidRPr="0045759B">
        <w:rPr>
          <w:szCs w:val="24"/>
        </w:rPr>
        <w:t>nterconnectivit</w:t>
      </w:r>
      <w:r w:rsidR="007F3B15" w:rsidRPr="0045759B">
        <w:rPr>
          <w:szCs w:val="24"/>
        </w:rPr>
        <w:t>é</w:t>
      </w:r>
      <w:r w:rsidR="00CC23CB" w:rsidRPr="0045759B">
        <w:rPr>
          <w:szCs w:val="24"/>
        </w:rPr>
        <w:t xml:space="preserve"> </w:t>
      </w:r>
      <w:r w:rsidR="007F3B15" w:rsidRPr="0045759B">
        <w:rPr>
          <w:szCs w:val="24"/>
        </w:rPr>
        <w:t>et la</w:t>
      </w:r>
      <w:r w:rsidR="00CC23CB" w:rsidRPr="0045759B">
        <w:rPr>
          <w:szCs w:val="24"/>
        </w:rPr>
        <w:t xml:space="preserve"> </w:t>
      </w:r>
      <w:r w:rsidR="007F3B15" w:rsidRPr="0045759B">
        <w:rPr>
          <w:szCs w:val="24"/>
        </w:rPr>
        <w:t>réduction</w:t>
      </w:r>
      <w:r w:rsidR="00CC23CB" w:rsidRPr="0045759B">
        <w:rPr>
          <w:szCs w:val="24"/>
        </w:rPr>
        <w:t xml:space="preserve"> </w:t>
      </w:r>
      <w:r w:rsidR="007F3B15" w:rsidRPr="0045759B">
        <w:rPr>
          <w:szCs w:val="24"/>
        </w:rPr>
        <w:t>des prix des services de télécommunication et des coûts de l'accès à l'Internet</w:t>
      </w:r>
      <w:r w:rsidR="00CC23CB" w:rsidRPr="0045759B">
        <w:rPr>
          <w:szCs w:val="24"/>
        </w:rPr>
        <w:t xml:space="preserve"> </w:t>
      </w:r>
      <w:r w:rsidR="007F3B15" w:rsidRPr="0045759B">
        <w:rPr>
          <w:szCs w:val="24"/>
        </w:rPr>
        <w:t>a été réalisée</w:t>
      </w:r>
      <w:r w:rsidR="00CC23CB" w:rsidRPr="0045759B">
        <w:rPr>
          <w:szCs w:val="24"/>
        </w:rPr>
        <w:t xml:space="preserve"> </w:t>
      </w:r>
      <w:r w:rsidR="0048707F" w:rsidRPr="0045759B">
        <w:rPr>
          <w:szCs w:val="24"/>
        </w:rPr>
        <w:t>pour des pays d'Amérique du Sud</w:t>
      </w:r>
      <w:r w:rsidR="00CC23CB" w:rsidRPr="0045759B">
        <w:rPr>
          <w:szCs w:val="24"/>
        </w:rPr>
        <w:t>.</w:t>
      </w:r>
    </w:p>
    <w:p w:rsidR="00CC23CB" w:rsidRPr="0045759B" w:rsidRDefault="0003024A" w:rsidP="00D05158">
      <w:pPr>
        <w:pStyle w:val="Heading2"/>
        <w:keepNext w:val="0"/>
        <w:keepLines w:val="0"/>
      </w:pPr>
      <w:r>
        <w:lastRenderedPageBreak/>
        <w:t>3.2</w:t>
      </w:r>
      <w:r w:rsidR="00886D29" w:rsidRPr="0045759B">
        <w:tab/>
      </w:r>
      <w:r w:rsidR="0048707F" w:rsidRPr="0045759B">
        <w:t>Renforcement des capacités et échange de connaissances</w:t>
      </w:r>
      <w:r w:rsidR="00886D29" w:rsidRPr="0045759B">
        <w:t xml:space="preserve"> </w:t>
      </w:r>
      <w:r w:rsidR="001231F3" w:rsidRPr="0045759B">
        <w:t xml:space="preserve">dans le domaine des </w:t>
      </w:r>
      <w:r w:rsidR="0048707F" w:rsidRPr="0045759B">
        <w:t>infrastructures</w:t>
      </w:r>
    </w:p>
    <w:p w:rsidR="00886D29" w:rsidRPr="0045759B" w:rsidRDefault="0048707F" w:rsidP="00D05158">
      <w:r w:rsidRPr="0045759B">
        <w:t>L</w:t>
      </w:r>
      <w:r w:rsidR="0045759B" w:rsidRPr="0045759B">
        <w:t>e BDT a mis au point une série</w:t>
      </w:r>
      <w:r w:rsidR="00886D29" w:rsidRPr="0045759B">
        <w:t xml:space="preserve"> de formation</w:t>
      </w:r>
      <w:r w:rsidR="0045759B" w:rsidRPr="0045759B">
        <w:t>s pour aider</w:t>
      </w:r>
      <w:r w:rsidR="00886D29" w:rsidRPr="0045759B">
        <w:t xml:space="preserve"> des experts nationaux et régionaux à renforcer leurs compétences en matière d'in</w:t>
      </w:r>
      <w:r w:rsidR="008B76E5" w:rsidRPr="0045759B">
        <w:t>frastructures</w:t>
      </w:r>
      <w:r w:rsidR="00886D29" w:rsidRPr="0045759B">
        <w:t xml:space="preserve">. </w:t>
      </w:r>
      <w:r w:rsidR="00955678" w:rsidRPr="0045759B">
        <w:t xml:space="preserve">En outre, plusieurs ateliers, dont les suivants, </w:t>
      </w:r>
      <w:r w:rsidR="008B76E5" w:rsidRPr="0045759B">
        <w:t>ont été organisés</w:t>
      </w:r>
      <w:r w:rsidR="00886D29" w:rsidRPr="0045759B">
        <w:t>:</w:t>
      </w:r>
    </w:p>
    <w:p w:rsidR="00886D29" w:rsidRPr="0045759B" w:rsidRDefault="00886D29" w:rsidP="00D05158">
      <w:pPr>
        <w:pStyle w:val="enumlev1"/>
      </w:pPr>
      <w:r w:rsidRPr="0045759B">
        <w:rPr>
          <w:i/>
          <w:iCs/>
        </w:rPr>
        <w:t>–</w:t>
      </w:r>
      <w:r w:rsidRPr="0045759B">
        <w:rPr>
          <w:i/>
          <w:iCs/>
        </w:rPr>
        <w:tab/>
      </w:r>
      <w:r w:rsidR="00A94429" w:rsidRPr="0003024A">
        <w:t>"</w:t>
      </w:r>
      <w:r w:rsidR="001231F3" w:rsidRPr="0045759B">
        <w:rPr>
          <w:i/>
          <w:iCs/>
        </w:rPr>
        <w:t>M</w:t>
      </w:r>
      <w:r w:rsidR="0045759B" w:rsidRPr="0045759B">
        <w:rPr>
          <w:i/>
          <w:iCs/>
        </w:rPr>
        <w:t>ise en oe</w:t>
      </w:r>
      <w:r w:rsidR="001231F3" w:rsidRPr="0045759B">
        <w:rPr>
          <w:i/>
          <w:iCs/>
        </w:rPr>
        <w:t>uvre de la 5G en Europe et dans la CEI</w:t>
      </w:r>
      <w:r w:rsidRPr="0045759B">
        <w:rPr>
          <w:i/>
          <w:iCs/>
        </w:rPr>
        <w:t>:</w:t>
      </w:r>
      <w:r w:rsidR="00A94429" w:rsidRPr="0003024A">
        <w:t>"</w:t>
      </w:r>
      <w:r w:rsidR="001231F3" w:rsidRPr="0045759B">
        <w:t>, (Budapest, j</w:t>
      </w:r>
      <w:r w:rsidR="00A94429" w:rsidRPr="0045759B">
        <w:t>u</w:t>
      </w:r>
      <w:r w:rsidR="001231F3" w:rsidRPr="0045759B">
        <w:t>illet</w:t>
      </w:r>
      <w:r w:rsidR="00A94429" w:rsidRPr="0045759B">
        <w:t xml:space="preserve"> 2018); "</w:t>
      </w:r>
      <w:r w:rsidR="003B33D5" w:rsidRPr="0045759B">
        <w:rPr>
          <w:i/>
          <w:iCs/>
        </w:rPr>
        <w:t>Développement</w:t>
      </w:r>
      <w:r w:rsidRPr="0045759B">
        <w:rPr>
          <w:i/>
          <w:iCs/>
        </w:rPr>
        <w:t xml:space="preserve"> </w:t>
      </w:r>
      <w:r w:rsidR="003B33D5" w:rsidRPr="0045759B">
        <w:rPr>
          <w:i/>
          <w:iCs/>
        </w:rPr>
        <w:t xml:space="preserve">du large bande fondé sur les technologies </w:t>
      </w:r>
      <w:r w:rsidRPr="0045759B">
        <w:rPr>
          <w:i/>
          <w:iCs/>
        </w:rPr>
        <w:t xml:space="preserve">4G </w:t>
      </w:r>
      <w:r w:rsidR="003B33D5" w:rsidRPr="0045759B">
        <w:rPr>
          <w:i/>
          <w:iCs/>
        </w:rPr>
        <w:t>et</w:t>
      </w:r>
      <w:r w:rsidRPr="0045759B">
        <w:rPr>
          <w:i/>
          <w:iCs/>
        </w:rPr>
        <w:t xml:space="preserve"> 5G</w:t>
      </w:r>
      <w:r w:rsidR="00A94429" w:rsidRPr="0045759B">
        <w:t>"</w:t>
      </w:r>
      <w:r w:rsidRPr="0045759B">
        <w:t xml:space="preserve"> (Almaty, </w:t>
      </w:r>
      <w:r w:rsidR="001231F3" w:rsidRPr="0045759B">
        <w:t>septembre</w:t>
      </w:r>
      <w:r w:rsidR="0003024A">
        <w:t> </w:t>
      </w:r>
      <w:r w:rsidRPr="0045759B">
        <w:t xml:space="preserve">2018); </w:t>
      </w:r>
      <w:r w:rsidR="00A94429" w:rsidRPr="0003024A">
        <w:t>"</w:t>
      </w:r>
      <w:r w:rsidR="001231F3" w:rsidRPr="0045759B">
        <w:rPr>
          <w:i/>
          <w:iCs/>
        </w:rPr>
        <w:t>L'avenir numérique fondé sur la 4G/5G</w:t>
      </w:r>
      <w:r w:rsidR="00A94429" w:rsidRPr="0003024A">
        <w:t>"</w:t>
      </w:r>
      <w:r w:rsidRPr="0045759B">
        <w:t xml:space="preserve">, (Kiev, </w:t>
      </w:r>
      <w:r w:rsidR="001231F3" w:rsidRPr="0045759B">
        <w:t>mai</w:t>
      </w:r>
      <w:r w:rsidRPr="0045759B">
        <w:t xml:space="preserve"> 2018); </w:t>
      </w:r>
      <w:r w:rsidR="001231F3" w:rsidRPr="0045759B">
        <w:t>Atelier concernant les communications par satellite</w:t>
      </w:r>
      <w:r w:rsidRPr="0045759B">
        <w:t xml:space="preserve"> (Minsk, </w:t>
      </w:r>
      <w:r w:rsidR="001231F3" w:rsidRPr="0045759B">
        <w:t>mai</w:t>
      </w:r>
      <w:r w:rsidRPr="0045759B">
        <w:t xml:space="preserve"> 2018); Spectr</w:t>
      </w:r>
      <w:r w:rsidR="001231F3" w:rsidRPr="0045759B">
        <w:t>e</w:t>
      </w:r>
      <w:r w:rsidRPr="0045759B">
        <w:t xml:space="preserve"> </w:t>
      </w:r>
      <w:r w:rsidR="001231F3" w:rsidRPr="0045759B">
        <w:t>et réseaux communautaires</w:t>
      </w:r>
      <w:r w:rsidRPr="0045759B">
        <w:t xml:space="preserve"> (Bogota, </w:t>
      </w:r>
      <w:r w:rsidR="001231F3" w:rsidRPr="0045759B">
        <w:t>septembre</w:t>
      </w:r>
      <w:r w:rsidRPr="0045759B">
        <w:t xml:space="preserve"> 2018); </w:t>
      </w:r>
      <w:r w:rsidR="00A94429" w:rsidRPr="0045759B">
        <w:t>"</w:t>
      </w:r>
      <w:r w:rsidR="001231F3" w:rsidRPr="0045759B">
        <w:rPr>
          <w:i/>
          <w:iCs/>
        </w:rPr>
        <w:t>L'avenir de la télévision par câble</w:t>
      </w:r>
      <w:r w:rsidR="00A94429" w:rsidRPr="0045759B">
        <w:t>"</w:t>
      </w:r>
      <w:r w:rsidRPr="0045759B">
        <w:t xml:space="preserve"> </w:t>
      </w:r>
      <w:r w:rsidR="001231F3" w:rsidRPr="0045759B">
        <w:t>à</w:t>
      </w:r>
      <w:r w:rsidRPr="0045759B">
        <w:t xml:space="preserve"> Gen</w:t>
      </w:r>
      <w:r w:rsidR="001231F3" w:rsidRPr="0045759B">
        <w:t>ève</w:t>
      </w:r>
      <w:r w:rsidRPr="0045759B">
        <w:t xml:space="preserve"> (</w:t>
      </w:r>
      <w:r w:rsidR="001231F3" w:rsidRPr="0045759B">
        <w:t>janvier</w:t>
      </w:r>
      <w:r w:rsidRPr="0045759B">
        <w:t xml:space="preserve"> 2018) </w:t>
      </w:r>
      <w:r w:rsidR="001231F3" w:rsidRPr="0045759B">
        <w:t>et à Bogota</w:t>
      </w:r>
      <w:r w:rsidRPr="0045759B">
        <w:t xml:space="preserve"> (</w:t>
      </w:r>
      <w:r w:rsidR="001231F3" w:rsidRPr="0045759B">
        <w:t>novembre</w:t>
      </w:r>
      <w:r w:rsidR="00A67544" w:rsidRPr="0045759B">
        <w:t xml:space="preserve"> 2018),</w:t>
      </w:r>
      <w:r w:rsidRPr="0045759B">
        <w:t xml:space="preserve"> </w:t>
      </w:r>
      <w:r w:rsidR="00A67544" w:rsidRPr="0045759B">
        <w:t>organisé</w:t>
      </w:r>
      <w:r w:rsidR="00173B4A" w:rsidRPr="0045759B">
        <w:t xml:space="preserve"> conjointement par le</w:t>
      </w:r>
      <w:r w:rsidRPr="0045759B">
        <w:t xml:space="preserve"> BDT </w:t>
      </w:r>
      <w:r w:rsidR="00173B4A" w:rsidRPr="0045759B">
        <w:t>et le</w:t>
      </w:r>
      <w:r w:rsidR="0003024A">
        <w:t xml:space="preserve"> TSB.</w:t>
      </w:r>
    </w:p>
    <w:p w:rsidR="00886D29" w:rsidRPr="0045759B" w:rsidRDefault="00886D29" w:rsidP="00D05158">
      <w:pPr>
        <w:pStyle w:val="enumlev1"/>
      </w:pPr>
      <w:r w:rsidRPr="0045759B">
        <w:rPr>
          <w:i/>
          <w:iCs/>
        </w:rPr>
        <w:t>–</w:t>
      </w:r>
      <w:r w:rsidRPr="0045759B">
        <w:rPr>
          <w:i/>
          <w:iCs/>
        </w:rPr>
        <w:tab/>
      </w:r>
      <w:r w:rsidR="0003024A">
        <w:rPr>
          <w:color w:val="000000"/>
        </w:rPr>
        <w:t>F</w:t>
      </w:r>
      <w:r w:rsidR="00F36497" w:rsidRPr="0045759B">
        <w:rPr>
          <w:color w:val="000000"/>
        </w:rPr>
        <w:t>ormation à la gestion du spectre</w:t>
      </w:r>
      <w:r w:rsidRPr="0045759B">
        <w:rPr>
          <w:color w:val="000000"/>
        </w:rPr>
        <w:t xml:space="preserve"> </w:t>
      </w:r>
      <w:r w:rsidR="00F36497" w:rsidRPr="0045759B">
        <w:rPr>
          <w:color w:val="000000"/>
        </w:rPr>
        <w:t>au</w:t>
      </w:r>
      <w:r w:rsidRPr="0045759B">
        <w:rPr>
          <w:color w:val="000000"/>
        </w:rPr>
        <w:t xml:space="preserve"> Guyana, </w:t>
      </w:r>
      <w:r w:rsidR="00617A8B" w:rsidRPr="0045759B">
        <w:rPr>
          <w:color w:val="000000"/>
        </w:rPr>
        <w:t xml:space="preserve">au </w:t>
      </w:r>
      <w:r w:rsidRPr="0045759B">
        <w:rPr>
          <w:color w:val="000000"/>
        </w:rPr>
        <w:t>S</w:t>
      </w:r>
      <w:r w:rsidR="00F36497" w:rsidRPr="0045759B">
        <w:rPr>
          <w:color w:val="000000"/>
        </w:rPr>
        <w:t>o</w:t>
      </w:r>
      <w:r w:rsidRPr="0045759B">
        <w:rPr>
          <w:color w:val="000000"/>
        </w:rPr>
        <w:t xml:space="preserve">udan </w:t>
      </w:r>
      <w:r w:rsidR="00F36497" w:rsidRPr="0045759B">
        <w:rPr>
          <w:color w:val="000000"/>
        </w:rPr>
        <w:t>et en</w:t>
      </w:r>
      <w:r w:rsidRPr="0045759B">
        <w:rPr>
          <w:color w:val="000000"/>
        </w:rPr>
        <w:t xml:space="preserve"> </w:t>
      </w:r>
      <w:r w:rsidR="00F36497" w:rsidRPr="0045759B">
        <w:rPr>
          <w:color w:val="000000" w:themeColor="text1"/>
        </w:rPr>
        <w:t>Indonésie</w:t>
      </w:r>
      <w:r w:rsidRPr="0045759B">
        <w:rPr>
          <w:color w:val="000000" w:themeColor="text1"/>
        </w:rPr>
        <w:t xml:space="preserve">; </w:t>
      </w:r>
      <w:r w:rsidR="00F36497" w:rsidRPr="0045759B">
        <w:t>f</w:t>
      </w:r>
      <w:r w:rsidR="0045759B" w:rsidRPr="0045759B">
        <w:t>ormation sur le contrôle</w:t>
      </w:r>
      <w:r w:rsidR="00F36497" w:rsidRPr="0045759B">
        <w:t xml:space="preserve"> du spectre des radiofréquences électriques à l'ère des systèmes hertziens modernes</w:t>
      </w:r>
      <w:r w:rsidRPr="0045759B">
        <w:t xml:space="preserve"> (</w:t>
      </w:r>
      <w:r w:rsidR="00F36497" w:rsidRPr="0045759B">
        <w:t>Centre d'excellence de l'UIT pour la région Asie-Pacifique</w:t>
      </w:r>
      <w:r w:rsidRPr="0045759B">
        <w:t xml:space="preserve">, </w:t>
      </w:r>
      <w:r w:rsidR="00F36497" w:rsidRPr="0045759B">
        <w:t>avril</w:t>
      </w:r>
      <w:r w:rsidR="0003024A">
        <w:t xml:space="preserve"> 2018).</w:t>
      </w:r>
    </w:p>
    <w:p w:rsidR="00886D29" w:rsidRPr="0045759B" w:rsidRDefault="00886D29" w:rsidP="00D05158">
      <w:pPr>
        <w:pStyle w:val="enumlev1"/>
      </w:pPr>
      <w:r w:rsidRPr="0045759B">
        <w:rPr>
          <w:i/>
          <w:iCs/>
        </w:rPr>
        <w:t>–</w:t>
      </w:r>
      <w:r w:rsidRPr="0045759B">
        <w:rPr>
          <w:i/>
          <w:iCs/>
        </w:rPr>
        <w:tab/>
      </w:r>
      <w:r w:rsidR="0003024A">
        <w:t>L</w:t>
      </w:r>
      <w:r w:rsidR="00617A8B" w:rsidRPr="0045759B">
        <w:t>e</w:t>
      </w:r>
      <w:r w:rsidR="00617A8B" w:rsidRPr="0045759B">
        <w:rPr>
          <w:i/>
          <w:iCs/>
        </w:rPr>
        <w:t xml:space="preserve"> </w:t>
      </w:r>
      <w:r w:rsidRPr="0045759B">
        <w:t xml:space="preserve">BDT, </w:t>
      </w:r>
      <w:r w:rsidR="00617A8B" w:rsidRPr="0045759B">
        <w:t>en</w:t>
      </w:r>
      <w:r w:rsidRPr="0045759B">
        <w:t xml:space="preserve"> collaboration </w:t>
      </w:r>
      <w:r w:rsidR="00617A8B" w:rsidRPr="0045759B">
        <w:t xml:space="preserve">avec le TSB et le BR, </w:t>
      </w:r>
      <w:r w:rsidR="00EA2350" w:rsidRPr="0045759B">
        <w:t xml:space="preserve">ont </w:t>
      </w:r>
      <w:r w:rsidR="00B16323" w:rsidRPr="0045759B">
        <w:t>organisé</w:t>
      </w:r>
      <w:r w:rsidR="00EA2350" w:rsidRPr="0045759B">
        <w:t xml:space="preserve"> des formations et ateliers</w:t>
      </w:r>
      <w:r w:rsidRPr="0045759B">
        <w:t xml:space="preserve"> </w:t>
      </w:r>
      <w:r w:rsidR="00EA2350" w:rsidRPr="0045759B">
        <w:t>au niveau régional pour faciliter l'</w:t>
      </w:r>
      <w:r w:rsidR="00193A75" w:rsidRPr="0045759B">
        <w:t>homologation</w:t>
      </w:r>
      <w:r w:rsidRPr="0045759B">
        <w:t xml:space="preserve">, </w:t>
      </w:r>
      <w:r w:rsidR="0045759B" w:rsidRPr="0045759B">
        <w:t>le commerce</w:t>
      </w:r>
      <w:r w:rsidR="00EA2350" w:rsidRPr="0045759B">
        <w:t xml:space="preserve"> et</w:t>
      </w:r>
      <w:r w:rsidR="0003024A">
        <w:t xml:space="preserve"> l'adoption des dispositifs des </w:t>
      </w:r>
      <w:r w:rsidR="00EA2350" w:rsidRPr="0045759B">
        <w:t>TIC</w:t>
      </w:r>
      <w:r w:rsidRPr="0045759B">
        <w:t>.</w:t>
      </w:r>
    </w:p>
    <w:p w:rsidR="00327B2A" w:rsidRPr="0045759B" w:rsidRDefault="00327B2A" w:rsidP="00D05158">
      <w:pPr>
        <w:pStyle w:val="Heading2"/>
        <w:keepNext w:val="0"/>
        <w:keepLines w:val="0"/>
      </w:pPr>
      <w:r w:rsidRPr="0045759B">
        <w:t>3.3</w:t>
      </w:r>
      <w:r w:rsidRPr="0045759B">
        <w:tab/>
        <w:t>Elaboration de projets et d'initiatives en matière d'in</w:t>
      </w:r>
      <w:r w:rsidR="007E4894" w:rsidRPr="0045759B">
        <w:t>frastructures</w:t>
      </w:r>
    </w:p>
    <w:p w:rsidR="00327B2A" w:rsidRPr="0045759B" w:rsidRDefault="00327B2A" w:rsidP="00D05158">
      <w:pPr>
        <w:pStyle w:val="Heading3"/>
        <w:keepNext w:val="0"/>
        <w:keepLines w:val="0"/>
      </w:pPr>
      <w:r w:rsidRPr="0045759B">
        <w:t>3.3.1</w:t>
      </w:r>
      <w:r w:rsidRPr="0045759B">
        <w:tab/>
      </w:r>
      <w:r w:rsidR="0004558F" w:rsidRPr="0045759B">
        <w:t xml:space="preserve">Projets </w:t>
      </w:r>
      <w:r w:rsidR="006C4C45" w:rsidRPr="0045759B">
        <w:t>concernant le</w:t>
      </w:r>
      <w:r w:rsidR="0004558F" w:rsidRPr="0045759B">
        <w:t xml:space="preserve"> spectre</w:t>
      </w:r>
    </w:p>
    <w:p w:rsidR="00327B2A" w:rsidRPr="0045759B" w:rsidRDefault="0004558F" w:rsidP="0003024A">
      <w:r w:rsidRPr="0045759B">
        <w:t xml:space="preserve">Le </w:t>
      </w:r>
      <w:r w:rsidR="00327B2A" w:rsidRPr="0045759B">
        <w:t xml:space="preserve">BDT </w:t>
      </w:r>
      <w:r w:rsidRPr="0045759B">
        <w:t xml:space="preserve">a apporté une assistance technique dans le cadre du projet coréen </w:t>
      </w:r>
      <w:r w:rsidR="00A94429" w:rsidRPr="0045759B">
        <w:t>"</w:t>
      </w:r>
      <w:r w:rsidR="00E42254" w:rsidRPr="0045759B">
        <w:t xml:space="preserve">Projet de base de gestion nationale </w:t>
      </w:r>
      <w:r w:rsidR="006E4412" w:rsidRPr="0045759B">
        <w:t>du spectre</w:t>
      </w:r>
      <w:r w:rsidR="00A94429" w:rsidRPr="0045759B">
        <w:t>"</w:t>
      </w:r>
      <w:r w:rsidR="00327B2A" w:rsidRPr="0045759B">
        <w:t xml:space="preserve">; </w:t>
      </w:r>
      <w:r w:rsidR="00996470" w:rsidRPr="0045759B">
        <w:t xml:space="preserve">une </w:t>
      </w:r>
      <w:r w:rsidR="006E4412" w:rsidRPr="0045759B">
        <w:t xml:space="preserve">assistance technique </w:t>
      </w:r>
      <w:r w:rsidR="00996470" w:rsidRPr="0045759B">
        <w:t xml:space="preserve">au Ministère des technologies de l'information et de la communication de la Colombie (MinTIC) </w:t>
      </w:r>
      <w:r w:rsidR="006B1A5B" w:rsidRPr="0045759B">
        <w:t>pour valider</w:t>
      </w:r>
      <w:r w:rsidR="00327B2A" w:rsidRPr="0045759B">
        <w:t xml:space="preserve"> </w:t>
      </w:r>
      <w:r w:rsidR="006E4412" w:rsidRPr="0045759B">
        <w:t xml:space="preserve">et </w:t>
      </w:r>
      <w:r w:rsidR="006B1A5B" w:rsidRPr="0045759B">
        <w:t xml:space="preserve">améliorer </w:t>
      </w:r>
      <w:r w:rsidR="00996470" w:rsidRPr="0045759B">
        <w:t>l'assignation du spectre</w:t>
      </w:r>
      <w:r w:rsidR="00327B2A" w:rsidRPr="0045759B">
        <w:t xml:space="preserve"> </w:t>
      </w:r>
      <w:r w:rsidR="00996470" w:rsidRPr="0045759B">
        <w:t xml:space="preserve">et </w:t>
      </w:r>
      <w:r w:rsidR="006B1A5B" w:rsidRPr="0045759B">
        <w:t>examiner</w:t>
      </w:r>
      <w:r w:rsidR="00996470" w:rsidRPr="0045759B">
        <w:t xml:space="preserve"> l'attribution du spectre</w:t>
      </w:r>
      <w:r w:rsidR="00327B2A" w:rsidRPr="0045759B">
        <w:t xml:space="preserve">; </w:t>
      </w:r>
      <w:r w:rsidR="006B1A5B" w:rsidRPr="0045759B">
        <w:t xml:space="preserve">une </w:t>
      </w:r>
      <w:r w:rsidR="0045759B" w:rsidRPr="0045759B">
        <w:t>double assistance</w:t>
      </w:r>
      <w:r w:rsidR="00D05158">
        <w:t xml:space="preserve"> </w:t>
      </w:r>
      <w:r w:rsidR="0045759B" w:rsidRPr="0045759B">
        <w:t>Albanie</w:t>
      </w:r>
      <w:r w:rsidR="0003024A">
        <w:noBreakHyphen/>
      </w:r>
      <w:r w:rsidR="00996470" w:rsidRPr="0045759B">
        <w:t>Hongrie sur la stratégie et les procédures de gestion du spectre</w:t>
      </w:r>
      <w:r w:rsidR="00763A65" w:rsidRPr="0045759B">
        <w:t>.</w:t>
      </w:r>
    </w:p>
    <w:p w:rsidR="00327B2A" w:rsidRPr="0045759B" w:rsidRDefault="00327B2A" w:rsidP="00D05158">
      <w:pPr>
        <w:pStyle w:val="Heading3"/>
        <w:keepNext w:val="0"/>
        <w:keepLines w:val="0"/>
      </w:pPr>
      <w:r w:rsidRPr="0045759B">
        <w:t>3.3.2</w:t>
      </w:r>
      <w:r w:rsidRPr="0045759B">
        <w:tab/>
      </w:r>
      <w:r w:rsidR="006C4C45" w:rsidRPr="0045759B">
        <w:t>Réseaux large bande</w:t>
      </w:r>
    </w:p>
    <w:p w:rsidR="00A94429" w:rsidRPr="0045759B" w:rsidRDefault="00143FD1" w:rsidP="0045759B">
      <w:r w:rsidRPr="0045759B">
        <w:t xml:space="preserve">Des pays ont bénéficié d'une assistance </w:t>
      </w:r>
      <w:r w:rsidR="00893C86" w:rsidRPr="0045759B">
        <w:t>portant sur la conception de la</w:t>
      </w:r>
      <w:r w:rsidR="00A94429" w:rsidRPr="0045759B">
        <w:t xml:space="preserve"> connectivité large bande et des applications TIC destinées à offrir un accè</w:t>
      </w:r>
      <w:r w:rsidR="0045759B" w:rsidRPr="0045759B">
        <w:t>s numérique gratuit ou à faible</w:t>
      </w:r>
      <w:r w:rsidR="00A94429" w:rsidRPr="0045759B">
        <w:t xml:space="preserve"> coût à des établissements scolaires et à des hôpitaux, ainsi qu'aux populations mal desservies des zones rurales ou isolées. </w:t>
      </w:r>
      <w:r w:rsidR="00344641" w:rsidRPr="0045759B">
        <w:t>Des réseaux hertziens large bande ont été installés au</w:t>
      </w:r>
      <w:r w:rsidR="00A94429" w:rsidRPr="0045759B">
        <w:t xml:space="preserve"> Burundi, </w:t>
      </w:r>
      <w:r w:rsidR="00344641" w:rsidRPr="0045759B">
        <w:t xml:space="preserve">au </w:t>
      </w:r>
      <w:r w:rsidR="00A94429" w:rsidRPr="0045759B">
        <w:t xml:space="preserve">Burkina Faso, </w:t>
      </w:r>
      <w:r w:rsidR="00344641" w:rsidRPr="0045759B">
        <w:t xml:space="preserve">à </w:t>
      </w:r>
      <w:r w:rsidR="00A94429" w:rsidRPr="0045759B">
        <w:t xml:space="preserve">Djibouti, </w:t>
      </w:r>
      <w:r w:rsidR="00344641" w:rsidRPr="0045759B">
        <w:t xml:space="preserve">au </w:t>
      </w:r>
      <w:r w:rsidR="00B170B9" w:rsidRPr="0045759B">
        <w:t>Rwanda et</w:t>
      </w:r>
      <w:r w:rsidR="00A94429" w:rsidRPr="0045759B">
        <w:t xml:space="preserve"> </w:t>
      </w:r>
      <w:r w:rsidR="00344641" w:rsidRPr="0045759B">
        <w:t xml:space="preserve">à </w:t>
      </w:r>
      <w:r w:rsidR="00A94429" w:rsidRPr="0045759B">
        <w:t>Antigua</w:t>
      </w:r>
      <w:r w:rsidR="00344641" w:rsidRPr="0045759B">
        <w:t>-et-</w:t>
      </w:r>
      <w:r w:rsidR="00A94429" w:rsidRPr="0045759B">
        <w:t xml:space="preserve">Barbuda. </w:t>
      </w:r>
      <w:r w:rsidR="00B60D3C" w:rsidRPr="0045759B">
        <w:t>Voici quelques résultats concrets parmi d'autres</w:t>
      </w:r>
      <w:r w:rsidR="00A94429" w:rsidRPr="0045759B">
        <w:t>:</w:t>
      </w:r>
    </w:p>
    <w:p w:rsidR="00A94429" w:rsidRPr="0045759B" w:rsidRDefault="00A94429" w:rsidP="0003024A">
      <w:pPr>
        <w:pStyle w:val="enumlev1"/>
      </w:pPr>
      <w:r w:rsidRPr="0045759B">
        <w:t>–</w:t>
      </w:r>
      <w:r w:rsidRPr="0045759B">
        <w:tab/>
      </w:r>
      <w:r w:rsidR="0003024A">
        <w:t>A</w:t>
      </w:r>
      <w:r w:rsidR="00B60D3C" w:rsidRPr="0045759B">
        <w:t>u</w:t>
      </w:r>
      <w:r w:rsidRPr="0045759B">
        <w:t xml:space="preserve"> Burundi, </w:t>
      </w:r>
      <w:r w:rsidR="00C0468C" w:rsidRPr="0045759B">
        <w:t xml:space="preserve">437 institutions et utilisateurs sont connectés au </w:t>
      </w:r>
      <w:r w:rsidR="00B60D3C" w:rsidRPr="0045759B">
        <w:t>r</w:t>
      </w:r>
      <w:r w:rsidR="000C71B0" w:rsidRPr="0045759B">
        <w:t>éseau hertzien large bande</w:t>
      </w:r>
      <w:r w:rsidR="00C0468C" w:rsidRPr="0045759B">
        <w:t xml:space="preserve"> qui </w:t>
      </w:r>
      <w:r w:rsidR="00B60D3C" w:rsidRPr="0045759B">
        <w:t>est totalement opérationnel</w:t>
      </w:r>
      <w:r w:rsidRPr="0045759B">
        <w:t xml:space="preserve">. </w:t>
      </w:r>
      <w:r w:rsidR="00C0468C" w:rsidRPr="0045759B">
        <w:t xml:space="preserve">La connectivité large bande totale est maintenant supérieure à </w:t>
      </w:r>
      <w:r w:rsidR="0003024A">
        <w:t>622 Mbit/s (4 STM1).</w:t>
      </w:r>
    </w:p>
    <w:p w:rsidR="00A94429" w:rsidRPr="0045759B" w:rsidRDefault="00A94429" w:rsidP="0003024A">
      <w:pPr>
        <w:pStyle w:val="enumlev1"/>
      </w:pPr>
      <w:r w:rsidRPr="0045759B">
        <w:t>–</w:t>
      </w:r>
      <w:r w:rsidRPr="0045759B">
        <w:tab/>
      </w:r>
      <w:r w:rsidR="0003024A">
        <w:t>A</w:t>
      </w:r>
      <w:r w:rsidRPr="0045759B">
        <w:t xml:space="preserve"> Djibouti, </w:t>
      </w:r>
      <w:r w:rsidR="00C0468C" w:rsidRPr="0045759B">
        <w:t>les cinq provinces sont connectées et le réseau large bande est totalement opérationnel</w:t>
      </w:r>
      <w:r w:rsidR="0003024A">
        <w:t>.</w:t>
      </w:r>
    </w:p>
    <w:p w:rsidR="00A94429" w:rsidRPr="0045759B" w:rsidRDefault="00A94429" w:rsidP="0045759B">
      <w:pPr>
        <w:pStyle w:val="enumlev1"/>
      </w:pPr>
      <w:r w:rsidRPr="0045759B">
        <w:t>–</w:t>
      </w:r>
      <w:r w:rsidRPr="0045759B">
        <w:tab/>
      </w:r>
      <w:r w:rsidR="0003024A">
        <w:t>L</w:t>
      </w:r>
      <w:r w:rsidR="00C0468C" w:rsidRPr="0045759B">
        <w:t xml:space="preserve">e réseau large bande fondé sur la technologie </w:t>
      </w:r>
      <w:r w:rsidRPr="0045759B">
        <w:t>4G</w:t>
      </w:r>
      <w:r w:rsidR="00C0468C" w:rsidRPr="0045759B">
        <w:t xml:space="preserve"> </w:t>
      </w:r>
      <w:r w:rsidRPr="0045759B">
        <w:t xml:space="preserve">LTE </w:t>
      </w:r>
      <w:r w:rsidR="00C0468C" w:rsidRPr="0045759B">
        <w:t xml:space="preserve">de Huawei est installé </w:t>
      </w:r>
      <w:r w:rsidR="000C71B0" w:rsidRPr="0045759B">
        <w:t>en</w:t>
      </w:r>
      <w:r w:rsidRPr="0045759B">
        <w:t xml:space="preserve"> Eswatini </w:t>
      </w:r>
      <w:r w:rsidR="00DD5AE5" w:rsidRPr="0045759B">
        <w:t>pour connecter les principales villes du royaume dans le cadre de leur stratégie de passage aux réseaux de prochaine génération</w:t>
      </w:r>
      <w:r w:rsidRPr="0045759B">
        <w:t>.</w:t>
      </w:r>
    </w:p>
    <w:p w:rsidR="00A72B5B" w:rsidRPr="0045759B" w:rsidRDefault="00A72B5B" w:rsidP="0045759B">
      <w:pPr>
        <w:pStyle w:val="Heading3"/>
      </w:pPr>
      <w:r w:rsidRPr="0045759B">
        <w:lastRenderedPageBreak/>
        <w:t>3.3.3</w:t>
      </w:r>
      <w:r w:rsidRPr="0045759B">
        <w:tab/>
      </w:r>
      <w:r w:rsidR="0045759B" w:rsidRPr="0045759B">
        <w:t xml:space="preserve">Protocole </w:t>
      </w:r>
      <w:r w:rsidRPr="0045759B">
        <w:t xml:space="preserve">IPv6 </w:t>
      </w:r>
      <w:r w:rsidR="00006B77" w:rsidRPr="0045759B">
        <w:t>et</w:t>
      </w:r>
      <w:r w:rsidRPr="0045759B">
        <w:t xml:space="preserve"> I</w:t>
      </w:r>
      <w:r w:rsidR="00006B77" w:rsidRPr="0045759B">
        <w:t>nternet des objets</w:t>
      </w:r>
    </w:p>
    <w:p w:rsidR="00A72B5B" w:rsidRPr="0045759B" w:rsidRDefault="00006B77" w:rsidP="00D05158">
      <w:pPr>
        <w:keepLines/>
      </w:pPr>
      <w:r w:rsidRPr="0045759B">
        <w:t>Une assistance a été fournie en Afrique</w:t>
      </w:r>
      <w:r w:rsidR="00A72B5B" w:rsidRPr="0045759B">
        <w:t xml:space="preserve"> </w:t>
      </w:r>
      <w:r w:rsidR="00607C17" w:rsidRPr="0045759B">
        <w:t>pour mettre en place d</w:t>
      </w:r>
      <w:r w:rsidRPr="0045759B">
        <w:t>es bancs d'essai</w:t>
      </w:r>
      <w:r w:rsidR="00A72B5B" w:rsidRPr="0045759B">
        <w:t xml:space="preserve"> </w:t>
      </w:r>
      <w:r w:rsidRPr="0045759B">
        <w:t>du protocole Internet version 6</w:t>
      </w:r>
      <w:r w:rsidR="00A72B5B" w:rsidRPr="0045759B">
        <w:t xml:space="preserve"> (IPv6) </w:t>
      </w:r>
      <w:r w:rsidRPr="0045759B">
        <w:t>en</w:t>
      </w:r>
      <w:r w:rsidR="00A72B5B" w:rsidRPr="0045759B">
        <w:t xml:space="preserve"> Côte d'Ivoire, </w:t>
      </w:r>
      <w:r w:rsidRPr="0045759B">
        <w:t xml:space="preserve">en </w:t>
      </w:r>
      <w:r w:rsidR="00C91E6F">
        <w:t xml:space="preserve"> </w:t>
      </w:r>
      <w:r w:rsidRPr="0045759B">
        <w:t>Ou</w:t>
      </w:r>
      <w:r w:rsidR="00A72B5B" w:rsidRPr="0045759B">
        <w:t xml:space="preserve">ganda, </w:t>
      </w:r>
      <w:r w:rsidRPr="0045759B">
        <w:t xml:space="preserve">au </w:t>
      </w:r>
      <w:r w:rsidR="00A72B5B" w:rsidRPr="0045759B">
        <w:t>Zimbabwe</w:t>
      </w:r>
      <w:r w:rsidRPr="0045759B">
        <w:t xml:space="preserve"> et au</w:t>
      </w:r>
      <w:r w:rsidR="00A72B5B" w:rsidRPr="0045759B">
        <w:t xml:space="preserve"> </w:t>
      </w:r>
      <w:r w:rsidRPr="0045759B">
        <w:t>Cameroun</w:t>
      </w:r>
      <w:r w:rsidR="00A72B5B" w:rsidRPr="0045759B">
        <w:t xml:space="preserve"> </w:t>
      </w:r>
      <w:r w:rsidR="00E96711" w:rsidRPr="0045759B">
        <w:t>qui doivent servir de</w:t>
      </w:r>
      <w:r w:rsidRPr="0045759B">
        <w:t xml:space="preserve"> bancs d'essai sous-régionaux dans le cadre du passage du protocole IPv4 au protocole </w:t>
      </w:r>
      <w:r w:rsidR="00A72B5B" w:rsidRPr="0045759B">
        <w:t xml:space="preserve">IPv6. </w:t>
      </w:r>
      <w:r w:rsidR="005C4114" w:rsidRPr="0045759B">
        <w:t xml:space="preserve">Une étude de faisabilité a été réalisée sur l'amélioration des bancs d'essai du protocole </w:t>
      </w:r>
      <w:r w:rsidR="00A72B5B" w:rsidRPr="0045759B">
        <w:t xml:space="preserve">IPv6 </w:t>
      </w:r>
      <w:r w:rsidR="005C4114" w:rsidRPr="0045759B">
        <w:t xml:space="preserve">et la feuille de route sur le protocole </w:t>
      </w:r>
      <w:r w:rsidR="00A72B5B" w:rsidRPr="0045759B">
        <w:t xml:space="preserve">IPv6 </w:t>
      </w:r>
      <w:r w:rsidR="005C4114" w:rsidRPr="0045759B">
        <w:t>a été élaborée pour la Mongolie et</w:t>
      </w:r>
      <w:r w:rsidR="00A72B5B" w:rsidRPr="0045759B">
        <w:t xml:space="preserve"> </w:t>
      </w:r>
      <w:r w:rsidR="002D435D" w:rsidRPr="0045759B">
        <w:t xml:space="preserve">le </w:t>
      </w:r>
      <w:r w:rsidR="005C4114" w:rsidRPr="0045759B">
        <w:t>Bruné</w:t>
      </w:r>
      <w:r w:rsidR="00A72B5B" w:rsidRPr="0045759B">
        <w:t xml:space="preserve">i Darussalam. Le BDT et l'Université des sciences et des technologies de Malaisie </w:t>
      </w:r>
      <w:r w:rsidR="002D435D" w:rsidRPr="0045759B">
        <w:t xml:space="preserve">travaillent </w:t>
      </w:r>
      <w:r w:rsidR="00A72B5B" w:rsidRPr="0045759B">
        <w:t xml:space="preserve">en vue de mettre en place un centre d'expertise UIT sur le protocole IPv6 et l'Internet des objets afin d'aider les Etats Membres à passer du protocole IPv4 au protocole IPv6 pour l'Internet des objets. Le BDT </w:t>
      </w:r>
      <w:r w:rsidR="002D435D" w:rsidRPr="0045759B">
        <w:t>a aussi apporté</w:t>
      </w:r>
      <w:r w:rsidR="00A72B5B" w:rsidRPr="0045759B">
        <w:t xml:space="preserve"> une assistance en ce qui concerne la création de points d'échange Internet (IXP) nationaux, par exemple en élaborant un modèle d'interconnexion destiné à servir de base à la création de points </w:t>
      </w:r>
      <w:r w:rsidR="00E96711" w:rsidRPr="0045759B">
        <w:t>IXP</w:t>
      </w:r>
      <w:r w:rsidR="00A72B5B" w:rsidRPr="0045759B">
        <w:t xml:space="preserve"> nationaux et régionaux, com</w:t>
      </w:r>
      <w:r w:rsidR="002D435D" w:rsidRPr="0045759B">
        <w:t>me cela a été fait au Guatemala</w:t>
      </w:r>
      <w:r w:rsidR="00A72B5B" w:rsidRPr="0045759B">
        <w:t xml:space="preserve">; en </w:t>
      </w:r>
      <w:r w:rsidR="002D435D" w:rsidRPr="0045759B">
        <w:t>renforçant l</w:t>
      </w:r>
      <w:r w:rsidR="00A72B5B" w:rsidRPr="0045759B">
        <w:t>es capa</w:t>
      </w:r>
      <w:r w:rsidR="00E01A21" w:rsidRPr="0045759B">
        <w:t>cités des points IXP nationaux au Monténégro</w:t>
      </w:r>
      <w:r w:rsidR="00A72B5B" w:rsidRPr="0045759B">
        <w:t xml:space="preserve"> et du Centre d'échange Internet national au Timor Leste. </w:t>
      </w:r>
      <w:r w:rsidR="00767DA0" w:rsidRPr="0045759B">
        <w:t>La création d'u</w:t>
      </w:r>
      <w:r w:rsidR="002D435D" w:rsidRPr="0045759B">
        <w:t xml:space="preserve">n autre point IXP sous-régional </w:t>
      </w:r>
      <w:r w:rsidR="00767DA0" w:rsidRPr="0045759B">
        <w:t>est envisagée</w:t>
      </w:r>
      <w:r w:rsidR="00E96711" w:rsidRPr="0045759B">
        <w:t xml:space="preserve"> </w:t>
      </w:r>
      <w:r w:rsidR="00B542CF" w:rsidRPr="0045759B">
        <w:t xml:space="preserve">à Djibouti, </w:t>
      </w:r>
      <w:r w:rsidR="00E96711" w:rsidRPr="0045759B">
        <w:t>et</w:t>
      </w:r>
      <w:r w:rsidR="00A72B5B" w:rsidRPr="0045759B">
        <w:t xml:space="preserve"> Djibouti Telecom </w:t>
      </w:r>
      <w:r w:rsidR="00767DA0" w:rsidRPr="0045759B">
        <w:t>utiliserait son nouveau centre de données et différents câbles à fibres optiques.</w:t>
      </w:r>
    </w:p>
    <w:p w:rsidR="00A72B5B" w:rsidRPr="0045759B" w:rsidRDefault="00A72B5B" w:rsidP="00D05158">
      <w:pPr>
        <w:pStyle w:val="Heading3"/>
        <w:keepNext w:val="0"/>
        <w:keepLines w:val="0"/>
      </w:pPr>
      <w:r w:rsidRPr="0045759B">
        <w:t>3.3.4</w:t>
      </w:r>
      <w:r w:rsidRPr="0045759B">
        <w:tab/>
      </w:r>
      <w:r w:rsidR="00C32374" w:rsidRPr="0045759B">
        <w:t>Projets de radiodiffusion</w:t>
      </w:r>
    </w:p>
    <w:p w:rsidR="00A72B5B" w:rsidRPr="0045759B" w:rsidRDefault="00FF266A" w:rsidP="00D05158">
      <w:pPr>
        <w:rPr>
          <w:rFonts w:cstheme="minorHAnsi"/>
          <w:szCs w:val="24"/>
        </w:rPr>
      </w:pPr>
      <w:r w:rsidRPr="0045759B">
        <w:rPr>
          <w:rFonts w:cstheme="minorHAnsi"/>
          <w:szCs w:val="24"/>
        </w:rPr>
        <w:t xml:space="preserve">Le </w:t>
      </w:r>
      <w:r w:rsidR="00A72B5B" w:rsidRPr="0045759B">
        <w:rPr>
          <w:rFonts w:cstheme="minorHAnsi"/>
          <w:szCs w:val="24"/>
        </w:rPr>
        <w:t xml:space="preserve">BDT </w:t>
      </w:r>
      <w:r w:rsidRPr="0045759B">
        <w:rPr>
          <w:rFonts w:cstheme="minorHAnsi"/>
          <w:szCs w:val="24"/>
        </w:rPr>
        <w:t>et</w:t>
      </w:r>
      <w:r w:rsidR="00A72B5B" w:rsidRPr="0045759B">
        <w:rPr>
          <w:rFonts w:cstheme="minorHAnsi"/>
          <w:szCs w:val="24"/>
        </w:rPr>
        <w:t xml:space="preserve"> </w:t>
      </w:r>
      <w:r w:rsidR="00763A65" w:rsidRPr="0045759B">
        <w:rPr>
          <w:rFonts w:cstheme="minorHAnsi"/>
          <w:szCs w:val="24"/>
        </w:rPr>
        <w:t xml:space="preserve">le </w:t>
      </w:r>
      <w:r w:rsidR="00A72B5B" w:rsidRPr="0045759B">
        <w:rPr>
          <w:rFonts w:cstheme="minorHAnsi"/>
          <w:szCs w:val="24"/>
        </w:rPr>
        <w:t xml:space="preserve">BR </w:t>
      </w:r>
      <w:r w:rsidR="005F442F" w:rsidRPr="0045759B">
        <w:rPr>
          <w:rFonts w:cstheme="minorHAnsi"/>
          <w:szCs w:val="24"/>
        </w:rPr>
        <w:t>ont effectué l'exercice sur la coordination des fréquences</w:t>
      </w:r>
      <w:r w:rsidR="00A72B5B" w:rsidRPr="0045759B">
        <w:rPr>
          <w:rFonts w:cstheme="minorHAnsi"/>
          <w:szCs w:val="24"/>
        </w:rPr>
        <w:t xml:space="preserve"> </w:t>
      </w:r>
      <w:r w:rsidR="005F442F" w:rsidRPr="0045759B">
        <w:rPr>
          <w:rFonts w:cstheme="minorHAnsi"/>
          <w:szCs w:val="24"/>
        </w:rPr>
        <w:t>pour l'Amérique centrale et</w:t>
      </w:r>
      <w:r w:rsidR="00A72B5B" w:rsidRPr="0045759B">
        <w:rPr>
          <w:rFonts w:cstheme="minorHAnsi"/>
          <w:szCs w:val="24"/>
        </w:rPr>
        <w:t xml:space="preserve"> </w:t>
      </w:r>
      <w:r w:rsidR="005F442F" w:rsidRPr="0045759B">
        <w:rPr>
          <w:rFonts w:cstheme="minorHAnsi"/>
          <w:szCs w:val="24"/>
        </w:rPr>
        <w:t>les Caraïbes</w:t>
      </w:r>
      <w:r w:rsidR="00A72B5B" w:rsidRPr="0045759B">
        <w:rPr>
          <w:rFonts w:cstheme="minorHAnsi"/>
          <w:szCs w:val="24"/>
        </w:rPr>
        <w:t xml:space="preserve">. </w:t>
      </w:r>
      <w:r w:rsidR="005F442F" w:rsidRPr="0045759B">
        <w:rPr>
          <w:rFonts w:cstheme="minorHAnsi"/>
          <w:szCs w:val="24"/>
        </w:rPr>
        <w:t xml:space="preserve">Un projet </w:t>
      </w:r>
      <w:r w:rsidR="00FA5DEB" w:rsidRPr="0045759B">
        <w:rPr>
          <w:rFonts w:cstheme="minorHAnsi"/>
          <w:szCs w:val="24"/>
        </w:rPr>
        <w:t>relatif à la stratégie technologique pour la radiodiffusion en MA et en MF et aux activités de formation, qui visait</w:t>
      </w:r>
      <w:r w:rsidR="005F442F" w:rsidRPr="0045759B">
        <w:rPr>
          <w:rFonts w:cstheme="minorHAnsi"/>
          <w:szCs w:val="24"/>
        </w:rPr>
        <w:t xml:space="preserve"> à soutenir le </w:t>
      </w:r>
      <w:r w:rsidR="00FA5DEB" w:rsidRPr="0045759B">
        <w:t>Ministère des technologies de l'information et de la communication de la Colombie</w:t>
      </w:r>
      <w:r w:rsidR="00E96711" w:rsidRPr="0045759B">
        <w:t xml:space="preserve"> </w:t>
      </w:r>
      <w:r w:rsidR="005F442F" w:rsidRPr="0045759B">
        <w:rPr>
          <w:rFonts w:cstheme="minorHAnsi"/>
          <w:szCs w:val="24"/>
        </w:rPr>
        <w:t>et à co</w:t>
      </w:r>
      <w:r w:rsidR="00FA5DEB" w:rsidRPr="0045759B">
        <w:rPr>
          <w:rFonts w:cstheme="minorHAnsi"/>
          <w:szCs w:val="24"/>
        </w:rPr>
        <w:t>llaborer</w:t>
      </w:r>
      <w:r w:rsidR="005F442F" w:rsidRPr="0045759B">
        <w:rPr>
          <w:rFonts w:cstheme="minorHAnsi"/>
          <w:szCs w:val="24"/>
        </w:rPr>
        <w:t xml:space="preserve"> avec celui-ci</w:t>
      </w:r>
      <w:r w:rsidR="00FA5DEB" w:rsidRPr="0045759B">
        <w:rPr>
          <w:rFonts w:cstheme="minorHAnsi"/>
          <w:szCs w:val="24"/>
        </w:rPr>
        <w:t>,</w:t>
      </w:r>
      <w:r w:rsidR="005F442F" w:rsidRPr="0045759B">
        <w:rPr>
          <w:rFonts w:cstheme="minorHAnsi"/>
          <w:szCs w:val="24"/>
        </w:rPr>
        <w:t xml:space="preserve"> </w:t>
      </w:r>
      <w:r w:rsidR="00763A65" w:rsidRPr="0045759B">
        <w:rPr>
          <w:rFonts w:cstheme="minorHAnsi"/>
          <w:szCs w:val="24"/>
        </w:rPr>
        <w:t>a été mené</w:t>
      </w:r>
      <w:r w:rsidR="00A72B5B" w:rsidRPr="0045759B">
        <w:rPr>
          <w:rFonts w:cstheme="minorHAnsi"/>
          <w:szCs w:val="24"/>
        </w:rPr>
        <w:t>.</w:t>
      </w:r>
    </w:p>
    <w:p w:rsidR="00A72B5B" w:rsidRPr="0045759B" w:rsidRDefault="00A72B5B" w:rsidP="00D05158">
      <w:pPr>
        <w:pStyle w:val="Heading3"/>
        <w:keepNext w:val="0"/>
        <w:keepLines w:val="0"/>
        <w:rPr>
          <w:rFonts w:cstheme="minorHAnsi"/>
          <w:szCs w:val="24"/>
        </w:rPr>
      </w:pPr>
      <w:r w:rsidRPr="0045759B">
        <w:t>3.3.5</w:t>
      </w:r>
      <w:r w:rsidRPr="0045759B">
        <w:tab/>
      </w:r>
      <w:r w:rsidR="00763A65" w:rsidRPr="0045759B">
        <w:t>Cartographie du large bande</w:t>
      </w:r>
    </w:p>
    <w:p w:rsidR="00A72B5B" w:rsidRPr="0045759B" w:rsidRDefault="00763A65" w:rsidP="00D05158">
      <w:pPr>
        <w:rPr>
          <w:rFonts w:cstheme="minorHAnsi"/>
          <w:szCs w:val="24"/>
        </w:rPr>
      </w:pPr>
      <w:r w:rsidRPr="0045759B">
        <w:rPr>
          <w:rFonts w:cstheme="minorHAnsi"/>
          <w:szCs w:val="24"/>
        </w:rPr>
        <w:t xml:space="preserve">Projet </w:t>
      </w:r>
      <w:r w:rsidR="002C46DA" w:rsidRPr="0045759B">
        <w:rPr>
          <w:rFonts w:cstheme="minorHAnsi"/>
          <w:szCs w:val="24"/>
        </w:rPr>
        <w:t>d'</w:t>
      </w:r>
      <w:r w:rsidRPr="0045759B">
        <w:rPr>
          <w:rFonts w:cstheme="minorHAnsi"/>
          <w:szCs w:val="24"/>
        </w:rPr>
        <w:t xml:space="preserve">outil </w:t>
      </w:r>
      <w:r w:rsidR="002C46DA" w:rsidRPr="0045759B">
        <w:rPr>
          <w:rFonts w:cstheme="minorHAnsi"/>
          <w:szCs w:val="24"/>
        </w:rPr>
        <w:t>cartographique</w:t>
      </w:r>
      <w:r w:rsidRPr="0045759B">
        <w:rPr>
          <w:rFonts w:cstheme="minorHAnsi"/>
          <w:szCs w:val="24"/>
        </w:rPr>
        <w:t xml:space="preserve"> du large bande</w:t>
      </w:r>
      <w:r w:rsidR="002C46DA" w:rsidRPr="0045759B">
        <w:rPr>
          <w:rFonts w:cstheme="minorHAnsi"/>
          <w:szCs w:val="24"/>
        </w:rPr>
        <w:t xml:space="preserve"> permettant</w:t>
      </w:r>
      <w:r w:rsidR="00A72B5B" w:rsidRPr="0045759B">
        <w:rPr>
          <w:rFonts w:cstheme="minorHAnsi"/>
          <w:szCs w:val="24"/>
        </w:rPr>
        <w:t xml:space="preserve"> </w:t>
      </w:r>
      <w:r w:rsidRPr="0045759B">
        <w:rPr>
          <w:rFonts w:cstheme="minorHAnsi"/>
          <w:szCs w:val="24"/>
        </w:rPr>
        <w:t>d'identifi</w:t>
      </w:r>
      <w:r w:rsidR="002C46DA" w:rsidRPr="0045759B">
        <w:rPr>
          <w:rFonts w:cstheme="minorHAnsi"/>
          <w:szCs w:val="24"/>
        </w:rPr>
        <w:t>er l</w:t>
      </w:r>
      <w:r w:rsidRPr="0045759B">
        <w:rPr>
          <w:rFonts w:cstheme="minorHAnsi"/>
          <w:szCs w:val="24"/>
        </w:rPr>
        <w:t xml:space="preserve">es </w:t>
      </w:r>
      <w:r w:rsidR="002C46DA" w:rsidRPr="0045759B">
        <w:rPr>
          <w:rFonts w:cstheme="minorHAnsi"/>
          <w:szCs w:val="24"/>
        </w:rPr>
        <w:t>lacunes et l</w:t>
      </w:r>
      <w:r w:rsidR="00BC6401" w:rsidRPr="0045759B">
        <w:rPr>
          <w:rFonts w:cstheme="minorHAnsi"/>
          <w:szCs w:val="24"/>
        </w:rPr>
        <w:t>es possibilités</w:t>
      </w:r>
      <w:r w:rsidR="00A72B5B" w:rsidRPr="0045759B">
        <w:rPr>
          <w:rFonts w:cstheme="minorHAnsi"/>
          <w:szCs w:val="24"/>
        </w:rPr>
        <w:t xml:space="preserve">: </w:t>
      </w:r>
      <w:r w:rsidR="00BC6401" w:rsidRPr="0045759B">
        <w:rPr>
          <w:rFonts w:cstheme="minorHAnsi"/>
          <w:szCs w:val="24"/>
        </w:rPr>
        <w:t>la nouvelle interface des cartographies du large bande de l'UIT permettra d'effectuer des analyses approfondies</w:t>
      </w:r>
      <w:r w:rsidR="00A72B5B" w:rsidRPr="0045759B">
        <w:rPr>
          <w:rFonts w:cstheme="minorHAnsi"/>
          <w:szCs w:val="24"/>
        </w:rPr>
        <w:t xml:space="preserve">; </w:t>
      </w:r>
      <w:r w:rsidR="002C46DA" w:rsidRPr="0045759B">
        <w:rPr>
          <w:rFonts w:cstheme="minorHAnsi"/>
          <w:szCs w:val="24"/>
        </w:rPr>
        <w:t>d'étudier de</w:t>
      </w:r>
      <w:r w:rsidR="00BC6401" w:rsidRPr="0045759B">
        <w:rPr>
          <w:rFonts w:cstheme="minorHAnsi"/>
          <w:szCs w:val="24"/>
        </w:rPr>
        <w:t xml:space="preserve"> nouvelles couches de l'infrastructure</w:t>
      </w:r>
      <w:r w:rsidR="00A72B5B" w:rsidRPr="0045759B">
        <w:rPr>
          <w:rFonts w:cstheme="minorHAnsi"/>
          <w:szCs w:val="24"/>
        </w:rPr>
        <w:t xml:space="preserve">; </w:t>
      </w:r>
      <w:r w:rsidR="00BC6401" w:rsidRPr="0045759B">
        <w:rPr>
          <w:rFonts w:cstheme="minorHAnsi"/>
          <w:szCs w:val="24"/>
        </w:rPr>
        <w:t xml:space="preserve">et </w:t>
      </w:r>
      <w:r w:rsidR="00F44E33" w:rsidRPr="0045759B">
        <w:rPr>
          <w:rFonts w:cstheme="minorHAnsi"/>
          <w:szCs w:val="24"/>
        </w:rPr>
        <w:t xml:space="preserve">de </w:t>
      </w:r>
      <w:r w:rsidR="00BC6401" w:rsidRPr="0045759B">
        <w:rPr>
          <w:rFonts w:cstheme="minorHAnsi"/>
          <w:szCs w:val="24"/>
        </w:rPr>
        <w:t>recherche</w:t>
      </w:r>
      <w:r w:rsidR="00F44E33" w:rsidRPr="0045759B">
        <w:rPr>
          <w:rFonts w:cstheme="minorHAnsi"/>
          <w:szCs w:val="24"/>
        </w:rPr>
        <w:t>r des i</w:t>
      </w:r>
      <w:r w:rsidR="00BC6401" w:rsidRPr="0045759B">
        <w:rPr>
          <w:rFonts w:cstheme="minorHAnsi"/>
          <w:szCs w:val="24"/>
        </w:rPr>
        <w:t xml:space="preserve">nformations sur les structures dorsales </w:t>
      </w:r>
      <w:r w:rsidR="00A72B5B" w:rsidRPr="0045759B">
        <w:rPr>
          <w:rFonts w:cstheme="minorHAnsi"/>
          <w:szCs w:val="24"/>
        </w:rPr>
        <w:t>internationa</w:t>
      </w:r>
      <w:r w:rsidR="00BC6401" w:rsidRPr="0045759B">
        <w:rPr>
          <w:rFonts w:cstheme="minorHAnsi"/>
          <w:szCs w:val="24"/>
        </w:rPr>
        <w:t>les</w:t>
      </w:r>
      <w:r w:rsidR="00A72B5B" w:rsidRPr="0045759B">
        <w:rPr>
          <w:rFonts w:cstheme="minorHAnsi"/>
          <w:szCs w:val="24"/>
        </w:rPr>
        <w:t>.</w:t>
      </w:r>
    </w:p>
    <w:p w:rsidR="00A72B5B" w:rsidRPr="0045759B" w:rsidRDefault="00A72B5B" w:rsidP="00D05158">
      <w:pPr>
        <w:pStyle w:val="Heading3"/>
        <w:keepNext w:val="0"/>
        <w:keepLines w:val="0"/>
        <w:rPr>
          <w:rFonts w:cstheme="minorHAnsi"/>
          <w:szCs w:val="24"/>
        </w:rPr>
      </w:pPr>
      <w:r w:rsidRPr="0045759B">
        <w:t>3.3.6</w:t>
      </w:r>
      <w:r w:rsidRPr="0045759B">
        <w:tab/>
        <w:t>Conform</w:t>
      </w:r>
      <w:r w:rsidR="00BC6401" w:rsidRPr="0045759B">
        <w:t>ité</w:t>
      </w:r>
      <w:r w:rsidRPr="0045759B">
        <w:rPr>
          <w:rFonts w:cstheme="minorHAnsi"/>
          <w:szCs w:val="24"/>
        </w:rPr>
        <w:t xml:space="preserve"> </w:t>
      </w:r>
      <w:r w:rsidR="00BC6401" w:rsidRPr="0045759B">
        <w:rPr>
          <w:rFonts w:cstheme="minorHAnsi"/>
          <w:szCs w:val="24"/>
        </w:rPr>
        <w:t>et</w:t>
      </w:r>
      <w:r w:rsidRPr="0045759B">
        <w:rPr>
          <w:rFonts w:cstheme="minorHAnsi"/>
          <w:szCs w:val="24"/>
        </w:rPr>
        <w:t xml:space="preserve"> </w:t>
      </w:r>
      <w:r w:rsidR="00BC6401" w:rsidRPr="0045759B">
        <w:rPr>
          <w:rFonts w:cstheme="minorHAnsi"/>
          <w:szCs w:val="24"/>
        </w:rPr>
        <w:t>interopérabilité</w:t>
      </w:r>
      <w:r w:rsidRPr="0045759B">
        <w:rPr>
          <w:rFonts w:cstheme="minorHAnsi"/>
          <w:szCs w:val="24"/>
        </w:rPr>
        <w:t xml:space="preserve">, </w:t>
      </w:r>
      <w:r w:rsidR="00BC6401" w:rsidRPr="0045759B">
        <w:rPr>
          <w:rFonts w:cstheme="minorHAnsi"/>
          <w:szCs w:val="24"/>
        </w:rPr>
        <w:t>lutte contre la contrefaçon de dispositifs TIC et le vol de dispositifs mobiles</w:t>
      </w:r>
    </w:p>
    <w:p w:rsidR="00A72B5B" w:rsidRPr="0045759B" w:rsidRDefault="00BC6401" w:rsidP="00D05158">
      <w:pPr>
        <w:rPr>
          <w:rFonts w:cstheme="minorHAnsi"/>
          <w:szCs w:val="24"/>
        </w:rPr>
      </w:pPr>
      <w:r w:rsidRPr="0045759B">
        <w:rPr>
          <w:rFonts w:cstheme="minorHAnsi"/>
          <w:szCs w:val="24"/>
        </w:rPr>
        <w:t>Le BDT, e</w:t>
      </w:r>
      <w:r w:rsidR="00A72B5B" w:rsidRPr="0045759B">
        <w:rPr>
          <w:rFonts w:cstheme="minorHAnsi"/>
          <w:szCs w:val="24"/>
        </w:rPr>
        <w:t xml:space="preserve">n collaboration </w:t>
      </w:r>
      <w:r w:rsidRPr="0045759B">
        <w:rPr>
          <w:rFonts w:cstheme="minorHAnsi"/>
          <w:szCs w:val="24"/>
        </w:rPr>
        <w:t>avec le</w:t>
      </w:r>
      <w:r w:rsidR="00A72B5B" w:rsidRPr="0045759B">
        <w:rPr>
          <w:rFonts w:cstheme="minorHAnsi"/>
          <w:szCs w:val="24"/>
        </w:rPr>
        <w:t xml:space="preserve"> TSB </w:t>
      </w:r>
      <w:r w:rsidRPr="0045759B">
        <w:rPr>
          <w:rFonts w:cstheme="minorHAnsi"/>
          <w:szCs w:val="24"/>
        </w:rPr>
        <w:t>et le</w:t>
      </w:r>
      <w:r w:rsidR="005431C3" w:rsidRPr="0045759B">
        <w:rPr>
          <w:rFonts w:cstheme="minorHAnsi"/>
          <w:szCs w:val="24"/>
        </w:rPr>
        <w:t xml:space="preserve"> BR</w:t>
      </w:r>
      <w:r w:rsidRPr="0045759B">
        <w:rPr>
          <w:rFonts w:cstheme="minorHAnsi"/>
          <w:szCs w:val="24"/>
        </w:rPr>
        <w:t xml:space="preserve">, a mené les activités suivantes </w:t>
      </w:r>
      <w:r w:rsidR="005431C3" w:rsidRPr="0045759B">
        <w:rPr>
          <w:rFonts w:cstheme="minorHAnsi"/>
          <w:szCs w:val="24"/>
        </w:rPr>
        <w:t xml:space="preserve">dans le cadre du programme C&amp;I </w:t>
      </w:r>
      <w:r w:rsidRPr="0045759B">
        <w:rPr>
          <w:rFonts w:cstheme="minorHAnsi"/>
          <w:szCs w:val="24"/>
        </w:rPr>
        <w:t>afin d'améliorer la conformité et l'interopérabilité</w:t>
      </w:r>
      <w:r w:rsidR="00A72B5B" w:rsidRPr="0045759B">
        <w:rPr>
          <w:rFonts w:cstheme="minorHAnsi"/>
          <w:szCs w:val="24"/>
        </w:rPr>
        <w:t xml:space="preserve">: </w:t>
      </w:r>
      <w:r w:rsidRPr="0045759B">
        <w:rPr>
          <w:rFonts w:cstheme="minorHAnsi"/>
          <w:szCs w:val="24"/>
        </w:rPr>
        <w:t>études d'évaluation dans</w:t>
      </w:r>
      <w:r w:rsidR="00A72B5B" w:rsidRPr="0045759B">
        <w:rPr>
          <w:rFonts w:cstheme="minorHAnsi"/>
          <w:szCs w:val="24"/>
        </w:rPr>
        <w:t xml:space="preserve"> </w:t>
      </w:r>
      <w:r w:rsidRPr="0045759B">
        <w:rPr>
          <w:rFonts w:cstheme="minorHAnsi"/>
          <w:szCs w:val="24"/>
        </w:rPr>
        <w:t>différentes</w:t>
      </w:r>
      <w:r w:rsidR="00A72B5B" w:rsidRPr="0045759B">
        <w:rPr>
          <w:rFonts w:cstheme="minorHAnsi"/>
          <w:szCs w:val="24"/>
        </w:rPr>
        <w:t xml:space="preserve"> </w:t>
      </w:r>
      <w:r w:rsidRPr="0045759B">
        <w:rPr>
          <w:rFonts w:cstheme="minorHAnsi"/>
          <w:szCs w:val="24"/>
        </w:rPr>
        <w:t>régions</w:t>
      </w:r>
      <w:r w:rsidR="00A72B5B" w:rsidRPr="0045759B">
        <w:rPr>
          <w:rFonts w:cstheme="minorHAnsi"/>
          <w:szCs w:val="24"/>
        </w:rPr>
        <w:t xml:space="preserve">; </w:t>
      </w:r>
      <w:r w:rsidRPr="0045759B">
        <w:rPr>
          <w:rFonts w:cstheme="minorHAnsi"/>
          <w:szCs w:val="24"/>
        </w:rPr>
        <w:t>activités de formation dans des laboratoires de tests réels</w:t>
      </w:r>
      <w:r w:rsidR="00A72B5B" w:rsidRPr="0045759B">
        <w:rPr>
          <w:rFonts w:cstheme="minorHAnsi"/>
          <w:szCs w:val="24"/>
        </w:rPr>
        <w:t xml:space="preserve">; </w:t>
      </w:r>
      <w:r w:rsidR="00193A75" w:rsidRPr="0045759B">
        <w:rPr>
          <w:rFonts w:cstheme="minorHAnsi"/>
          <w:szCs w:val="24"/>
        </w:rPr>
        <w:t>ateliers de sensibilisation et création de groupes d'action</w:t>
      </w:r>
      <w:r w:rsidR="00A72B5B" w:rsidRPr="0045759B">
        <w:rPr>
          <w:rFonts w:cstheme="minorHAnsi"/>
          <w:szCs w:val="24"/>
        </w:rPr>
        <w:t xml:space="preserve"> </w:t>
      </w:r>
      <w:r w:rsidR="00193A75" w:rsidRPr="0045759B">
        <w:rPr>
          <w:rFonts w:cstheme="minorHAnsi"/>
          <w:szCs w:val="24"/>
        </w:rPr>
        <w:t>pour travailler sur des accords de reconnaissance mutuelle au niveau régional pour facili</w:t>
      </w:r>
      <w:r w:rsidR="0045759B" w:rsidRPr="0045759B">
        <w:rPr>
          <w:rFonts w:cstheme="minorHAnsi"/>
          <w:szCs w:val="24"/>
        </w:rPr>
        <w:t>ter l'homologation, le commerce</w:t>
      </w:r>
      <w:r w:rsidR="00193A75" w:rsidRPr="0045759B">
        <w:rPr>
          <w:rFonts w:cstheme="minorHAnsi"/>
          <w:szCs w:val="24"/>
        </w:rPr>
        <w:t xml:space="preserve"> et l'adoption des dispositifs TIC</w:t>
      </w:r>
      <w:r w:rsidR="00A72B5B" w:rsidRPr="0045759B">
        <w:rPr>
          <w:rFonts w:cstheme="minorHAnsi"/>
          <w:szCs w:val="24"/>
        </w:rPr>
        <w:t>.</w:t>
      </w:r>
    </w:p>
    <w:p w:rsidR="00A72B5B" w:rsidRPr="0045759B" w:rsidRDefault="00A72B5B" w:rsidP="00D05158">
      <w:pPr>
        <w:pStyle w:val="Heading1"/>
        <w:keepNext w:val="0"/>
        <w:keepLines w:val="0"/>
      </w:pPr>
      <w:r w:rsidRPr="0045759B">
        <w:t>4</w:t>
      </w:r>
      <w:r w:rsidRPr="0045759B">
        <w:tab/>
      </w:r>
      <w:r w:rsidR="0045759B" w:rsidRPr="0045759B">
        <w:t>Marche</w:t>
      </w:r>
      <w:r w:rsidR="00193A75" w:rsidRPr="0045759B">
        <w:t xml:space="preserve"> à suivre</w:t>
      </w:r>
    </w:p>
    <w:p w:rsidR="00A72B5B" w:rsidRPr="0045759B" w:rsidRDefault="00193A75" w:rsidP="00D05158">
      <w:pPr>
        <w:rPr>
          <w:rStyle w:val="Strong"/>
          <w:rFonts w:cstheme="minorHAnsi"/>
          <w:b w:val="0"/>
          <w:bCs w:val="0"/>
          <w:szCs w:val="24"/>
        </w:rPr>
      </w:pPr>
      <w:r w:rsidRPr="0045759B">
        <w:rPr>
          <w:rFonts w:cstheme="minorHAnsi"/>
          <w:szCs w:val="24"/>
        </w:rPr>
        <w:t xml:space="preserve">Le </w:t>
      </w:r>
      <w:r w:rsidR="00A72B5B" w:rsidRPr="0045759B">
        <w:rPr>
          <w:rFonts w:cstheme="minorHAnsi"/>
          <w:szCs w:val="24"/>
        </w:rPr>
        <w:t xml:space="preserve">BDT </w:t>
      </w:r>
      <w:r w:rsidRPr="0045759B">
        <w:rPr>
          <w:rFonts w:cstheme="minorHAnsi"/>
          <w:szCs w:val="24"/>
        </w:rPr>
        <w:t>va renforcer les activités portant sur les</w:t>
      </w:r>
      <w:r w:rsidR="00A72B5B" w:rsidRPr="0045759B">
        <w:rPr>
          <w:rFonts w:cstheme="minorHAnsi"/>
          <w:szCs w:val="24"/>
        </w:rPr>
        <w:t xml:space="preserve"> </w:t>
      </w:r>
      <w:r w:rsidR="00A72B5B" w:rsidRPr="0045759B">
        <w:t>infrastructure</w:t>
      </w:r>
      <w:r w:rsidRPr="0045759B">
        <w:t>s</w:t>
      </w:r>
      <w:r w:rsidRPr="0045759B">
        <w:rPr>
          <w:rFonts w:cstheme="minorHAnsi"/>
          <w:szCs w:val="24"/>
        </w:rPr>
        <w:t xml:space="preserve"> comme décrit ci-dessous</w:t>
      </w:r>
      <w:r w:rsidR="00A72B5B" w:rsidRPr="0045759B">
        <w:rPr>
          <w:rFonts w:cstheme="minorHAnsi"/>
          <w:szCs w:val="24"/>
        </w:rPr>
        <w:t>:</w:t>
      </w:r>
    </w:p>
    <w:p w:rsidR="00A72B5B" w:rsidRPr="0045759B" w:rsidRDefault="00F5222D" w:rsidP="00D05158">
      <w:pPr>
        <w:pStyle w:val="enumlev1"/>
        <w:rPr>
          <w:b/>
          <w:bCs/>
        </w:rPr>
      </w:pPr>
      <w:r w:rsidRPr="0045759B">
        <w:t>–</w:t>
      </w:r>
      <w:r w:rsidRPr="0045759B">
        <w:rPr>
          <w:b/>
          <w:bCs/>
        </w:rPr>
        <w:tab/>
      </w:r>
      <w:r w:rsidR="00193A75" w:rsidRPr="0045759B">
        <w:rPr>
          <w:b/>
          <w:bCs/>
        </w:rPr>
        <w:t>Aider plus d'Etats Membres à développer leurs infrastructure</w:t>
      </w:r>
      <w:r w:rsidR="005C2F89" w:rsidRPr="0045759B">
        <w:rPr>
          <w:b/>
          <w:bCs/>
        </w:rPr>
        <w:t xml:space="preserve">s, leurs stratégies et leurs capacités dans le domaine des </w:t>
      </w:r>
      <w:r w:rsidR="00193A75" w:rsidRPr="0045759B">
        <w:rPr>
          <w:b/>
          <w:bCs/>
        </w:rPr>
        <w:t>TIC</w:t>
      </w:r>
    </w:p>
    <w:p w:rsidR="00A72B5B" w:rsidRPr="0045759B" w:rsidRDefault="00F5222D" w:rsidP="00D05158">
      <w:pPr>
        <w:pStyle w:val="enumlev2"/>
      </w:pPr>
      <w:r w:rsidRPr="0045759B">
        <w:t>•</w:t>
      </w:r>
      <w:r w:rsidRPr="0045759B">
        <w:tab/>
      </w:r>
      <w:r w:rsidR="00915A20" w:rsidRPr="0045759B">
        <w:t xml:space="preserve">Des formations sur la conformité et l'interopérabilité pour différentes régions sont prévues et des ateliers </w:t>
      </w:r>
      <w:r w:rsidR="004D3D32" w:rsidRPr="0045759B">
        <w:t>seront organisés</w:t>
      </w:r>
      <w:r w:rsidR="00915A20" w:rsidRPr="0045759B">
        <w:t xml:space="preserve"> </w:t>
      </w:r>
      <w:r w:rsidR="004D3D32" w:rsidRPr="0045759B">
        <w:t>à la suite de</w:t>
      </w:r>
      <w:r w:rsidR="00915A20" w:rsidRPr="0045759B">
        <w:t xml:space="preserve"> la conclusion d'accords de reconnaissance mutuelle </w:t>
      </w:r>
      <w:r w:rsidR="0045759B" w:rsidRPr="0045759B">
        <w:t xml:space="preserve">pour les produits </w:t>
      </w:r>
      <w:r w:rsidR="00915A20" w:rsidRPr="0045759B">
        <w:t>TIC dans les Caraïbes</w:t>
      </w:r>
      <w:r w:rsidR="00727933">
        <w:t>.</w:t>
      </w:r>
    </w:p>
    <w:p w:rsidR="00A72B5B" w:rsidRPr="0045759B" w:rsidRDefault="00F5222D" w:rsidP="00D05158">
      <w:pPr>
        <w:pStyle w:val="enumlev2"/>
      </w:pPr>
      <w:r w:rsidRPr="0045759B">
        <w:lastRenderedPageBreak/>
        <w:t>•</w:t>
      </w:r>
      <w:r w:rsidRPr="0045759B">
        <w:tab/>
      </w:r>
      <w:r w:rsidR="00727933">
        <w:t>L</w:t>
      </w:r>
      <w:r w:rsidR="00915A20" w:rsidRPr="0045759B">
        <w:t xml:space="preserve">es Etats Membres </w:t>
      </w:r>
      <w:r w:rsidR="0045759B" w:rsidRPr="0045759B">
        <w:t>continueront de bénéficier d'une assistance po</w:t>
      </w:r>
      <w:r w:rsidR="00915A20" w:rsidRPr="0045759B">
        <w:t>ur le passage à la radiodiffusion numérique</w:t>
      </w:r>
      <w:r w:rsidR="00727933">
        <w:t>.</w:t>
      </w:r>
    </w:p>
    <w:p w:rsidR="00A72B5B" w:rsidRPr="0045759B" w:rsidRDefault="00F5222D" w:rsidP="00D05158">
      <w:pPr>
        <w:pStyle w:val="enumlev2"/>
      </w:pPr>
      <w:r w:rsidRPr="0045759B">
        <w:t>•</w:t>
      </w:r>
      <w:r w:rsidRPr="0045759B">
        <w:tab/>
      </w:r>
      <w:r w:rsidR="00727933" w:rsidRPr="0045759B">
        <w:t>U</w:t>
      </w:r>
      <w:r w:rsidR="00915A20" w:rsidRPr="0045759B">
        <w:t xml:space="preserve">n atelier thématique sur la technologie </w:t>
      </w:r>
      <w:r w:rsidR="00A72B5B" w:rsidRPr="0045759B">
        <w:t xml:space="preserve">5G </w:t>
      </w:r>
      <w:r w:rsidR="00915A20" w:rsidRPr="0045759B">
        <w:t>pour les pays en développement</w:t>
      </w:r>
      <w:r w:rsidR="00A72B5B" w:rsidRPr="0045759B">
        <w:t xml:space="preserve"> </w:t>
      </w:r>
      <w:r w:rsidR="00915A20" w:rsidRPr="0045759B">
        <w:t xml:space="preserve">et un autre sur les infrastructures et les technologies hybrides </w:t>
      </w:r>
      <w:r w:rsidR="00592BB2" w:rsidRPr="0045759B">
        <w:t>pour bénéficier</w:t>
      </w:r>
      <w:r w:rsidR="00915A20" w:rsidRPr="0045759B">
        <w:t xml:space="preserve"> </w:t>
      </w:r>
      <w:r w:rsidR="00592BB2" w:rsidRPr="0045759B">
        <w:t xml:space="preserve">d'un </w:t>
      </w:r>
      <w:r w:rsidR="00915A20" w:rsidRPr="0045759B">
        <w:t xml:space="preserve">accès financièrement </w:t>
      </w:r>
      <w:r w:rsidR="00835461" w:rsidRPr="0045759B">
        <w:t xml:space="preserve">abordable </w:t>
      </w:r>
      <w:r w:rsidR="004D3D32" w:rsidRPr="0045759B">
        <w:t xml:space="preserve">au large bande </w:t>
      </w:r>
      <w:r w:rsidR="00835461" w:rsidRPr="0045759B">
        <w:t xml:space="preserve">seront </w:t>
      </w:r>
      <w:r w:rsidR="004D3D32" w:rsidRPr="0045759B">
        <w:t>organis</w:t>
      </w:r>
      <w:r w:rsidR="00835461" w:rsidRPr="0045759B">
        <w:t>és</w:t>
      </w:r>
      <w:r w:rsidR="00727933">
        <w:rPr>
          <w:color w:val="212529"/>
        </w:rPr>
        <w:t>.</w:t>
      </w:r>
    </w:p>
    <w:p w:rsidR="00A72B5B" w:rsidRPr="0045759B" w:rsidRDefault="00F5222D" w:rsidP="00D05158">
      <w:pPr>
        <w:pStyle w:val="enumlev2"/>
      </w:pPr>
      <w:r w:rsidRPr="0045759B">
        <w:t>•</w:t>
      </w:r>
      <w:r w:rsidRPr="0045759B">
        <w:tab/>
      </w:r>
      <w:r w:rsidR="00727933" w:rsidRPr="0045759B">
        <w:t>L</w:t>
      </w:r>
      <w:r w:rsidR="00A13604" w:rsidRPr="0045759B">
        <w:t>'</w:t>
      </w:r>
      <w:r w:rsidRPr="0045759B">
        <w:t>a</w:t>
      </w:r>
      <w:r w:rsidR="00A72B5B" w:rsidRPr="0045759B">
        <w:t xml:space="preserve">ssistance </w:t>
      </w:r>
      <w:r w:rsidR="00592BB2" w:rsidRPr="0045759B">
        <w:t>fournie dans le cadre des projets coréens portant</w:t>
      </w:r>
      <w:r w:rsidR="00A13604" w:rsidRPr="0045759B">
        <w:t xml:space="preserve"> sur la mise au point du système national de gestion du spectre et les formations sur la gestion du spectre se poursuivront</w:t>
      </w:r>
      <w:r w:rsidR="00727933">
        <w:t>.</w:t>
      </w:r>
    </w:p>
    <w:p w:rsidR="00A72B5B" w:rsidRPr="0045759B" w:rsidRDefault="00F5222D" w:rsidP="00D05158">
      <w:pPr>
        <w:pStyle w:val="enumlev2"/>
      </w:pPr>
      <w:r w:rsidRPr="0045759B">
        <w:t>•</w:t>
      </w:r>
      <w:r w:rsidRPr="0045759B">
        <w:tab/>
      </w:r>
      <w:r w:rsidR="00727933" w:rsidRPr="0045759B">
        <w:t>L</w:t>
      </w:r>
      <w:r w:rsidR="0024217B" w:rsidRPr="0045759B">
        <w:t xml:space="preserve">'installation d'un banc d'essai pour le protocole </w:t>
      </w:r>
      <w:r w:rsidR="00A72B5B" w:rsidRPr="0045759B">
        <w:t xml:space="preserve">IPv6 </w:t>
      </w:r>
      <w:r w:rsidR="0024217B" w:rsidRPr="0045759B">
        <w:t>est prévue en 2019 en Sierra Leone.</w:t>
      </w:r>
    </w:p>
    <w:p w:rsidR="00A60FEB" w:rsidRPr="0045759B" w:rsidRDefault="00A60FEB" w:rsidP="00D05158">
      <w:pPr>
        <w:pStyle w:val="enumlev1"/>
        <w:rPr>
          <w:b/>
          <w:bCs/>
        </w:rPr>
      </w:pPr>
      <w:r w:rsidRPr="0045759B">
        <w:t>–</w:t>
      </w:r>
      <w:r w:rsidRPr="0045759B">
        <w:rPr>
          <w:b/>
          <w:bCs/>
        </w:rPr>
        <w:tab/>
      </w:r>
      <w:r w:rsidR="0024217B" w:rsidRPr="0045759B">
        <w:rPr>
          <w:b/>
          <w:bCs/>
        </w:rPr>
        <w:t>Améliorer les projets et les kits pratiques existants</w:t>
      </w:r>
      <w:r w:rsidRPr="0045759B">
        <w:rPr>
          <w:b/>
          <w:bCs/>
        </w:rPr>
        <w:t xml:space="preserve"> </w:t>
      </w:r>
      <w:r w:rsidR="0024217B" w:rsidRPr="0045759B">
        <w:rPr>
          <w:b/>
          <w:bCs/>
        </w:rPr>
        <w:t>et élaborer de nouvelles publications</w:t>
      </w:r>
    </w:p>
    <w:p w:rsidR="00A60FEB" w:rsidRPr="0045759B" w:rsidRDefault="00A60FEB" w:rsidP="00D05158">
      <w:pPr>
        <w:pStyle w:val="enumlev2"/>
        <w:rPr>
          <w:color w:val="212529"/>
        </w:rPr>
      </w:pPr>
      <w:r w:rsidRPr="0045759B">
        <w:t>•</w:t>
      </w:r>
      <w:r w:rsidRPr="0045759B">
        <w:tab/>
      </w:r>
      <w:r w:rsidR="002E57E8" w:rsidRPr="0045759B">
        <w:t xml:space="preserve">Les cartographies du large bande de l'UIT </w:t>
      </w:r>
      <w:r w:rsidR="002E57E8" w:rsidRPr="0045759B">
        <w:rPr>
          <w:color w:val="212529"/>
        </w:rPr>
        <w:t>vont évoluer en</w:t>
      </w:r>
      <w:r w:rsidRPr="0045759B">
        <w:rPr>
          <w:color w:val="212529"/>
        </w:rPr>
        <w:t xml:space="preserve"> 2019; </w:t>
      </w:r>
      <w:r w:rsidR="002E57E8" w:rsidRPr="0045759B">
        <w:rPr>
          <w:color w:val="212529"/>
        </w:rPr>
        <w:t>un kit pratique du large bande est en cours de développement pour élaborer un plan commercial</w:t>
      </w:r>
      <w:r w:rsidRPr="0045759B">
        <w:rPr>
          <w:color w:val="212529"/>
        </w:rPr>
        <w:t xml:space="preserve"> </w:t>
      </w:r>
      <w:r w:rsidR="002E57E8" w:rsidRPr="0045759B">
        <w:rPr>
          <w:color w:val="212529"/>
        </w:rPr>
        <w:t>afin de promouvoir les infrastructures des TIC et estimer le coût de</w:t>
      </w:r>
      <w:r w:rsidR="00592BB2" w:rsidRPr="0045759B">
        <w:rPr>
          <w:color w:val="212529"/>
        </w:rPr>
        <w:t>s</w:t>
      </w:r>
      <w:r w:rsidR="002E57E8" w:rsidRPr="0045759B">
        <w:rPr>
          <w:color w:val="212529"/>
        </w:rPr>
        <w:t xml:space="preserve"> nouveaux réseaux</w:t>
      </w:r>
      <w:r w:rsidR="00727933">
        <w:rPr>
          <w:color w:val="212529"/>
        </w:rPr>
        <w:t>.</w:t>
      </w:r>
    </w:p>
    <w:p w:rsidR="00A60FEB" w:rsidRPr="0045759B" w:rsidRDefault="00A60FEB" w:rsidP="00D05158">
      <w:pPr>
        <w:pStyle w:val="enumlev2"/>
        <w:rPr>
          <w:color w:val="212529"/>
        </w:rPr>
      </w:pPr>
      <w:r w:rsidRPr="0045759B">
        <w:t>•</w:t>
      </w:r>
      <w:r w:rsidRPr="0045759B">
        <w:tab/>
      </w:r>
      <w:r w:rsidR="00727933" w:rsidRPr="0045759B">
        <w:t>D</w:t>
      </w:r>
      <w:r w:rsidR="00DB3113" w:rsidRPr="0045759B">
        <w:t xml:space="preserve">e nouvelles lignes directrices </w:t>
      </w:r>
      <w:r w:rsidR="00DB3113" w:rsidRPr="0045759B">
        <w:rPr>
          <w:color w:val="212529"/>
        </w:rPr>
        <w:t>sur les laboratoires de test virtuels</w:t>
      </w:r>
      <w:r w:rsidRPr="0045759B">
        <w:rPr>
          <w:color w:val="212529"/>
        </w:rPr>
        <w:t xml:space="preserve"> </w:t>
      </w:r>
      <w:r w:rsidR="00DB3113" w:rsidRPr="0045759B">
        <w:rPr>
          <w:color w:val="212529"/>
        </w:rPr>
        <w:t xml:space="preserve">vont apporter des éléments </w:t>
      </w:r>
      <w:r w:rsidR="0045759B" w:rsidRPr="0045759B">
        <w:rPr>
          <w:color w:val="212529"/>
        </w:rPr>
        <w:t xml:space="preserve">à prendre en considération concernant </w:t>
      </w:r>
      <w:r w:rsidR="00DB3113" w:rsidRPr="0045759B">
        <w:rPr>
          <w:color w:val="212529"/>
        </w:rPr>
        <w:t>les installations de test virtuelles</w:t>
      </w:r>
      <w:r w:rsidRPr="0045759B">
        <w:rPr>
          <w:color w:val="212529"/>
        </w:rPr>
        <w:t xml:space="preserve">; </w:t>
      </w:r>
      <w:r w:rsidR="0045759B" w:rsidRPr="0045759B">
        <w:rPr>
          <w:color w:val="212529"/>
        </w:rPr>
        <w:t>des études d'évaluation de</w:t>
      </w:r>
      <w:r w:rsidR="00DB3113" w:rsidRPr="0045759B">
        <w:rPr>
          <w:color w:val="212529"/>
        </w:rPr>
        <w:t xml:space="preserve"> la conformité</w:t>
      </w:r>
      <w:r w:rsidRPr="0045759B">
        <w:rPr>
          <w:color w:val="212529"/>
        </w:rPr>
        <w:t xml:space="preserve"> </w:t>
      </w:r>
      <w:r w:rsidR="00DB3113" w:rsidRPr="0045759B">
        <w:rPr>
          <w:color w:val="212529"/>
        </w:rPr>
        <w:t>et</w:t>
      </w:r>
      <w:r w:rsidR="0045759B" w:rsidRPr="0045759B">
        <w:rPr>
          <w:color w:val="212529"/>
        </w:rPr>
        <w:t xml:space="preserve"> de</w:t>
      </w:r>
      <w:r w:rsidRPr="0045759B">
        <w:rPr>
          <w:color w:val="212529"/>
        </w:rPr>
        <w:t xml:space="preserve"> </w:t>
      </w:r>
      <w:r w:rsidR="00DB3113" w:rsidRPr="0045759B">
        <w:rPr>
          <w:color w:val="212529"/>
        </w:rPr>
        <w:t>l'interopérabilité</w:t>
      </w:r>
      <w:r w:rsidRPr="0045759B">
        <w:rPr>
          <w:color w:val="212529"/>
        </w:rPr>
        <w:t xml:space="preserve"> (C&amp;I) </w:t>
      </w:r>
      <w:r w:rsidR="0045759B" w:rsidRPr="0045759B">
        <w:rPr>
          <w:color w:val="212529"/>
        </w:rPr>
        <w:t>aux niveaux national et régional seront men</w:t>
      </w:r>
      <w:r w:rsidR="00DB3113" w:rsidRPr="0045759B">
        <w:rPr>
          <w:color w:val="212529"/>
        </w:rPr>
        <w:t>ées sur</w:t>
      </w:r>
      <w:r w:rsidRPr="0045759B">
        <w:rPr>
          <w:color w:val="212529"/>
        </w:rPr>
        <w:t xml:space="preserve"> </w:t>
      </w:r>
      <w:r w:rsidR="0045759B" w:rsidRPr="0045759B">
        <w:rPr>
          <w:color w:val="212529"/>
        </w:rPr>
        <w:t xml:space="preserve">la base de </w:t>
      </w:r>
      <w:r w:rsidR="00DB3113" w:rsidRPr="0045759B">
        <w:rPr>
          <w:color w:val="212529"/>
        </w:rPr>
        <w:t xml:space="preserve">l'étude d'évaluation </w:t>
      </w:r>
      <w:r w:rsidRPr="0045759B">
        <w:rPr>
          <w:color w:val="212529"/>
        </w:rPr>
        <w:t xml:space="preserve">C&amp;I </w:t>
      </w:r>
      <w:r w:rsidR="00DB3113" w:rsidRPr="0045759B">
        <w:rPr>
          <w:color w:val="212529"/>
        </w:rPr>
        <w:t>de l'UIT pour la CEDEAO</w:t>
      </w:r>
      <w:r w:rsidR="00727933">
        <w:rPr>
          <w:color w:val="212529"/>
        </w:rPr>
        <w:t>.</w:t>
      </w:r>
    </w:p>
    <w:p w:rsidR="00A60FEB" w:rsidRPr="0045759B" w:rsidRDefault="00A60FEB" w:rsidP="00D05158">
      <w:pPr>
        <w:pStyle w:val="enumlev2"/>
        <w:rPr>
          <w:color w:val="212529"/>
        </w:rPr>
      </w:pPr>
      <w:r w:rsidRPr="0045759B">
        <w:t>•</w:t>
      </w:r>
      <w:r w:rsidRPr="0045759B">
        <w:tab/>
      </w:r>
      <w:r w:rsidR="00727933" w:rsidRPr="0045759B">
        <w:rPr>
          <w:color w:val="212529"/>
        </w:rPr>
        <w:t>U</w:t>
      </w:r>
      <w:r w:rsidR="00DB3113" w:rsidRPr="0045759B">
        <w:rPr>
          <w:color w:val="212529"/>
        </w:rPr>
        <w:t>ne nouvelle</w:t>
      </w:r>
      <w:r w:rsidRPr="0045759B">
        <w:rPr>
          <w:color w:val="212529"/>
        </w:rPr>
        <w:t xml:space="preserve"> publication </w:t>
      </w:r>
      <w:r w:rsidR="00DB3113" w:rsidRPr="0045759B">
        <w:rPr>
          <w:color w:val="212529"/>
        </w:rPr>
        <w:t>sur</w:t>
      </w:r>
      <w:r w:rsidR="005A2626" w:rsidRPr="0045759B">
        <w:rPr>
          <w:color w:val="212529"/>
        </w:rPr>
        <w:t xml:space="preserve"> </w:t>
      </w:r>
      <w:r w:rsidR="005115B1" w:rsidRPr="0045759B">
        <w:rPr>
          <w:color w:val="212529"/>
        </w:rPr>
        <w:t xml:space="preserve">les </w:t>
      </w:r>
      <w:r w:rsidR="005A2626" w:rsidRPr="0045759B">
        <w:rPr>
          <w:color w:val="212529"/>
        </w:rPr>
        <w:t>"</w:t>
      </w:r>
      <w:r w:rsidR="005115B1" w:rsidRPr="0045759B">
        <w:rPr>
          <w:color w:val="212529"/>
        </w:rPr>
        <w:t>c</w:t>
      </w:r>
      <w:r w:rsidR="00DB3113" w:rsidRPr="0045759B">
        <w:rPr>
          <w:color w:val="212529"/>
        </w:rPr>
        <w:t>entres d'échange Internet</w:t>
      </w:r>
      <w:r w:rsidR="005A2626" w:rsidRPr="0045759B">
        <w:rPr>
          <w:color w:val="212529"/>
        </w:rPr>
        <w:t>"</w:t>
      </w:r>
      <w:r w:rsidRPr="0045759B">
        <w:rPr>
          <w:color w:val="212529"/>
        </w:rPr>
        <w:t xml:space="preserve"> </w:t>
      </w:r>
      <w:r w:rsidR="00DB3113" w:rsidRPr="0045759B">
        <w:rPr>
          <w:color w:val="212529"/>
        </w:rPr>
        <w:t>est prévue pour</w:t>
      </w:r>
      <w:r w:rsidRPr="0045759B">
        <w:rPr>
          <w:color w:val="212529"/>
        </w:rPr>
        <w:t xml:space="preserve"> 2019;</w:t>
      </w:r>
    </w:p>
    <w:p w:rsidR="00177526" w:rsidRPr="0045759B" w:rsidRDefault="00177526" w:rsidP="00727933">
      <w:pPr>
        <w:pStyle w:val="enumlev2"/>
        <w:rPr>
          <w:rFonts w:cstheme="minorHAnsi"/>
          <w:iCs/>
          <w:szCs w:val="24"/>
        </w:rPr>
      </w:pPr>
      <w:r w:rsidRPr="0045759B">
        <w:t>•</w:t>
      </w:r>
      <w:r w:rsidRPr="0045759B">
        <w:tab/>
      </w:r>
      <w:r w:rsidR="00727933" w:rsidRPr="0045759B">
        <w:rPr>
          <w:rFonts w:cstheme="minorHAnsi"/>
          <w:iCs/>
          <w:szCs w:val="24"/>
        </w:rPr>
        <w:t>L</w:t>
      </w:r>
      <w:r w:rsidR="008156FE" w:rsidRPr="0045759B">
        <w:rPr>
          <w:rFonts w:cstheme="minorHAnsi"/>
          <w:iCs/>
          <w:szCs w:val="24"/>
        </w:rPr>
        <w:t>e</w:t>
      </w:r>
      <w:r w:rsidR="0057059F" w:rsidRPr="0045759B">
        <w:rPr>
          <w:rFonts w:cstheme="minorHAnsi"/>
          <w:iCs/>
          <w:szCs w:val="24"/>
        </w:rPr>
        <w:t xml:space="preserve"> "Rapport EUIPO-UIT</w:t>
      </w:r>
      <w:r w:rsidR="008156FE" w:rsidRPr="0045759B">
        <w:rPr>
          <w:rFonts w:cstheme="minorHAnsi"/>
          <w:iCs/>
          <w:szCs w:val="24"/>
        </w:rPr>
        <w:t xml:space="preserve"> sur la lutte contre la contrefaçon de dispositifs TIC</w:t>
      </w:r>
      <w:r w:rsidR="0057059F" w:rsidRPr="0045759B">
        <w:rPr>
          <w:rFonts w:cstheme="minorHAnsi"/>
          <w:iCs/>
          <w:szCs w:val="24"/>
        </w:rPr>
        <w:t xml:space="preserve">: Le coût économique du non-respect des droits de propriété intellectuelle dans le secteur des smartphones" </w:t>
      </w:r>
      <w:r w:rsidR="004B3558" w:rsidRPr="0045759B">
        <w:rPr>
          <w:rFonts w:cstheme="minorHAnsi"/>
          <w:iCs/>
          <w:szCs w:val="24"/>
        </w:rPr>
        <w:t>est en cours de révision</w:t>
      </w:r>
      <w:r w:rsidR="00727933">
        <w:rPr>
          <w:rFonts w:cstheme="minorHAnsi"/>
          <w:iCs/>
          <w:szCs w:val="24"/>
        </w:rPr>
        <w:t>.</w:t>
      </w:r>
    </w:p>
    <w:p w:rsidR="0057059F" w:rsidRPr="0045759B" w:rsidRDefault="0057059F" w:rsidP="00727933">
      <w:pPr>
        <w:pStyle w:val="enumlev2"/>
        <w:rPr>
          <w:color w:val="212529"/>
        </w:rPr>
      </w:pPr>
      <w:r w:rsidRPr="0045759B">
        <w:rPr>
          <w:color w:val="212529"/>
        </w:rPr>
        <w:t>•</w:t>
      </w:r>
      <w:r w:rsidRPr="0045759B">
        <w:rPr>
          <w:color w:val="212529"/>
        </w:rPr>
        <w:tab/>
      </w:r>
      <w:r w:rsidR="00727933" w:rsidRPr="0045759B">
        <w:rPr>
          <w:color w:val="212529"/>
        </w:rPr>
        <w:t>U</w:t>
      </w:r>
      <w:r w:rsidR="005C23E1" w:rsidRPr="0045759B">
        <w:rPr>
          <w:color w:val="212529"/>
        </w:rPr>
        <w:t xml:space="preserve">n plan directeur est en cours d'élaboration pour aider les pays africains à adopter </w:t>
      </w:r>
      <w:r w:rsidR="005115B1" w:rsidRPr="0045759B">
        <w:rPr>
          <w:color w:val="212529"/>
        </w:rPr>
        <w:t xml:space="preserve">plus facilement </w:t>
      </w:r>
      <w:r w:rsidR="005C23E1" w:rsidRPr="0045759B">
        <w:rPr>
          <w:color w:val="212529"/>
        </w:rPr>
        <w:t xml:space="preserve">le protocole </w:t>
      </w:r>
      <w:r w:rsidRPr="0045759B">
        <w:rPr>
          <w:color w:val="212529"/>
        </w:rPr>
        <w:t>IPv6</w:t>
      </w:r>
      <w:r w:rsidR="00727933">
        <w:rPr>
          <w:color w:val="212529"/>
        </w:rPr>
        <w:t>.</w:t>
      </w:r>
    </w:p>
    <w:p w:rsidR="0057059F" w:rsidRPr="0045759B" w:rsidRDefault="0057059F" w:rsidP="00727933">
      <w:pPr>
        <w:pStyle w:val="enumlev2"/>
        <w:rPr>
          <w:color w:val="212529"/>
        </w:rPr>
      </w:pPr>
      <w:r w:rsidRPr="0045759B">
        <w:rPr>
          <w:color w:val="212529"/>
        </w:rPr>
        <w:t>•</w:t>
      </w:r>
      <w:r w:rsidRPr="0045759B">
        <w:rPr>
          <w:color w:val="212529"/>
        </w:rPr>
        <w:tab/>
      </w:r>
      <w:r w:rsidR="00727933" w:rsidRPr="0045759B">
        <w:rPr>
          <w:color w:val="212529"/>
        </w:rPr>
        <w:t>L</w:t>
      </w:r>
      <w:r w:rsidR="0045759B" w:rsidRPr="0045759B">
        <w:rPr>
          <w:color w:val="212529"/>
        </w:rPr>
        <w:t>e</w:t>
      </w:r>
      <w:r w:rsidRPr="0045759B">
        <w:rPr>
          <w:color w:val="212529"/>
        </w:rPr>
        <w:t xml:space="preserve"> système de gestion du spectre pour les pays en développement (SMS4DC) </w:t>
      </w:r>
      <w:r w:rsidR="0045759B" w:rsidRPr="0045759B">
        <w:rPr>
          <w:color w:val="212529"/>
        </w:rPr>
        <w:t>va être développé plus avant</w:t>
      </w:r>
      <w:r w:rsidR="00727933">
        <w:rPr>
          <w:color w:val="212529"/>
        </w:rPr>
        <w:t>.</w:t>
      </w:r>
    </w:p>
    <w:p w:rsidR="0057059F" w:rsidRPr="0045759B" w:rsidRDefault="0057059F" w:rsidP="00D05158">
      <w:pPr>
        <w:pStyle w:val="enumlev2"/>
        <w:rPr>
          <w:color w:val="212529"/>
        </w:rPr>
      </w:pPr>
      <w:r w:rsidRPr="0045759B">
        <w:rPr>
          <w:color w:val="212529"/>
        </w:rPr>
        <w:t>•</w:t>
      </w:r>
      <w:r w:rsidRPr="0045759B">
        <w:rPr>
          <w:color w:val="212529"/>
        </w:rPr>
        <w:tab/>
      </w:r>
      <w:r w:rsidR="00727933" w:rsidRPr="0045759B">
        <w:rPr>
          <w:color w:val="212529"/>
        </w:rPr>
        <w:t>L</w:t>
      </w:r>
      <w:r w:rsidR="00621BFA" w:rsidRPr="0045759B">
        <w:rPr>
          <w:color w:val="212529"/>
        </w:rPr>
        <w:t xml:space="preserve">a base de données </w:t>
      </w:r>
      <w:r w:rsidRPr="0045759B">
        <w:rPr>
          <w:color w:val="212529"/>
        </w:rPr>
        <w:t xml:space="preserve">DSO </w:t>
      </w:r>
      <w:r w:rsidR="00E73EE3" w:rsidRPr="0045759B">
        <w:rPr>
          <w:color w:val="212529"/>
        </w:rPr>
        <w:t xml:space="preserve">est en cours </w:t>
      </w:r>
      <w:r w:rsidR="004B4F62" w:rsidRPr="0045759B">
        <w:rPr>
          <w:color w:val="212529"/>
        </w:rPr>
        <w:t xml:space="preserve">de renouvellement </w:t>
      </w:r>
      <w:r w:rsidR="00621BFA" w:rsidRPr="0045759B">
        <w:rPr>
          <w:color w:val="212529"/>
        </w:rPr>
        <w:t>et il sera demandé aux pays de fournir des renseignements actualisés</w:t>
      </w:r>
      <w:r w:rsidRPr="0045759B">
        <w:rPr>
          <w:color w:val="212529"/>
        </w:rPr>
        <w:t>.</w:t>
      </w:r>
    </w:p>
    <w:p w:rsidR="00030774" w:rsidRPr="0045759B" w:rsidRDefault="00030774" w:rsidP="0003024A"/>
    <w:p w:rsidR="00030774" w:rsidRPr="0045759B" w:rsidRDefault="00030774" w:rsidP="0045759B">
      <w:pPr>
        <w:jc w:val="center"/>
      </w:pPr>
      <w:r w:rsidRPr="0045759B">
        <w:t>______________</w:t>
      </w:r>
    </w:p>
    <w:sectPr w:rsidR="00030774" w:rsidRPr="0045759B" w:rsidSect="0047379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A20" w:rsidRDefault="00915A20">
      <w:r>
        <w:separator/>
      </w:r>
    </w:p>
  </w:endnote>
  <w:endnote w:type="continuationSeparator" w:id="0">
    <w:p w:rsidR="00915A20" w:rsidRDefault="0091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20" w:rsidRPr="00164534" w:rsidRDefault="00915A20" w:rsidP="00CB2D33">
    <w:pPr>
      <w:pStyle w:val="Footer"/>
      <w:rPr>
        <w:caps w:val="0"/>
        <w:szCs w:val="16"/>
        <w:lang w:val="es-ES_tradnl"/>
      </w:rPr>
    </w:pPr>
    <w:r w:rsidRPr="00CB2D33">
      <w:rPr>
        <w:caps w:val="0"/>
        <w:szCs w:val="16"/>
      </w:rPr>
      <w:fldChar w:fldCharType="begin"/>
    </w:r>
    <w:r w:rsidRPr="00164534">
      <w:rPr>
        <w:caps w:val="0"/>
        <w:szCs w:val="16"/>
        <w:lang w:val="es-ES_tradnl"/>
      </w:rPr>
      <w:instrText xml:space="preserve"> FILENAME \p \* MERGEFORMAT </w:instrText>
    </w:r>
    <w:r w:rsidRPr="00CB2D33">
      <w:rPr>
        <w:caps w:val="0"/>
        <w:szCs w:val="16"/>
      </w:rPr>
      <w:fldChar w:fldCharType="separate"/>
    </w:r>
    <w:r w:rsidR="00164534" w:rsidRPr="00164534">
      <w:rPr>
        <w:caps w:val="0"/>
        <w:szCs w:val="16"/>
        <w:lang w:val="es-ES_tradnl"/>
      </w:rPr>
      <w:t>P:\FRA\ITU-D\CONF-D\TDAG19\000\029F.docx</w:t>
    </w:r>
    <w:r w:rsidRPr="00CB2D33">
      <w:rPr>
        <w:caps w:val="0"/>
        <w:szCs w:val="16"/>
        <w:lang w:val="en-US"/>
      </w:rPr>
      <w:fldChar w:fldCharType="end"/>
    </w:r>
    <w:r w:rsidRPr="00164534">
      <w:rPr>
        <w:caps w:val="0"/>
        <w:szCs w:val="16"/>
        <w:lang w:val="es-ES_tradnl"/>
      </w:rPr>
      <w:t xml:space="preserve"> (449236)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15A20" w:rsidRPr="00846DCE" w:rsidTr="00915A20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915A20" w:rsidRPr="004D495C" w:rsidRDefault="00915A20" w:rsidP="00A454E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915A20" w:rsidRPr="004D495C" w:rsidRDefault="00915A20" w:rsidP="00A454E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915A20" w:rsidRPr="00846DCE" w:rsidRDefault="00915A20" w:rsidP="00846DC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bookmarkStart w:id="10" w:name="OrgName"/>
          <w:bookmarkEnd w:id="10"/>
          <w:r w:rsidRPr="00846DCE">
            <w:rPr>
              <w:sz w:val="18"/>
              <w:szCs w:val="18"/>
            </w:rPr>
            <w:t>M. Kemal Huseinovic, Ch</w:t>
          </w:r>
          <w:r w:rsidR="00164534">
            <w:rPr>
              <w:sz w:val="18"/>
              <w:szCs w:val="18"/>
            </w:rPr>
            <w:t>ef du Département IEE,</w:t>
          </w:r>
          <w:r w:rsidRPr="00846DCE">
            <w:rPr>
              <w:sz w:val="18"/>
              <w:szCs w:val="18"/>
            </w:rPr>
            <w:t xml:space="preserve"> BDT</w:t>
          </w:r>
        </w:p>
      </w:tc>
    </w:tr>
    <w:tr w:rsidR="00915A20" w:rsidRPr="004D495C" w:rsidTr="00915A20">
      <w:tc>
        <w:tcPr>
          <w:tcW w:w="1526" w:type="dxa"/>
          <w:shd w:val="clear" w:color="auto" w:fill="auto"/>
        </w:tcPr>
        <w:p w:rsidR="00915A20" w:rsidRPr="00846DCE" w:rsidRDefault="00915A20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:rsidR="00915A20" w:rsidRPr="004D495C" w:rsidRDefault="00915A20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:rsidR="00915A20" w:rsidRPr="00E5653A" w:rsidRDefault="00915A20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1" w:name="PhoneNo"/>
          <w:bookmarkEnd w:id="11"/>
          <w:r w:rsidRPr="00760F19">
            <w:rPr>
              <w:sz w:val="18"/>
              <w:szCs w:val="18"/>
              <w:lang w:val="en-US"/>
            </w:rPr>
            <w:t>+41 22 730 5421</w:t>
          </w:r>
        </w:p>
      </w:tc>
    </w:tr>
    <w:tr w:rsidR="00915A20" w:rsidRPr="004D495C" w:rsidTr="00915A20">
      <w:tc>
        <w:tcPr>
          <w:tcW w:w="1526" w:type="dxa"/>
          <w:shd w:val="clear" w:color="auto" w:fill="auto"/>
        </w:tcPr>
        <w:p w:rsidR="00915A20" w:rsidRPr="004D495C" w:rsidRDefault="00915A20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915A20" w:rsidRPr="004D495C" w:rsidRDefault="00915A20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bookmarkStart w:id="12" w:name="Email"/>
      <w:bookmarkEnd w:id="12"/>
      <w:tc>
        <w:tcPr>
          <w:tcW w:w="5987" w:type="dxa"/>
          <w:shd w:val="clear" w:color="auto" w:fill="auto"/>
        </w:tcPr>
        <w:p w:rsidR="00915A20" w:rsidRPr="00E5653A" w:rsidRDefault="00915A20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Style w:val="Hyperlink"/>
              <w:sz w:val="20"/>
              <w:lang w:val="en-US"/>
            </w:rPr>
            <w:fldChar w:fldCharType="begin"/>
          </w:r>
          <w:r>
            <w:rPr>
              <w:rStyle w:val="Hyperlink"/>
              <w:sz w:val="20"/>
              <w:lang w:val="en-US"/>
            </w:rPr>
            <w:instrText xml:space="preserve"> HYPERLINK "mailto:Kemal.huseinovic@itu.int" </w:instrText>
          </w:r>
          <w:r>
            <w:rPr>
              <w:rStyle w:val="Hyperlink"/>
              <w:sz w:val="20"/>
              <w:lang w:val="en-US"/>
            </w:rPr>
            <w:fldChar w:fldCharType="separate"/>
          </w:r>
          <w:r w:rsidRPr="009B7D33">
            <w:rPr>
              <w:rStyle w:val="Hyperlink"/>
              <w:sz w:val="20"/>
              <w:lang w:val="en-US"/>
            </w:rPr>
            <w:t>Kemal.huseinovic@itu.int</w:t>
          </w:r>
          <w:r>
            <w:rPr>
              <w:rStyle w:val="Hyperlink"/>
              <w:sz w:val="20"/>
              <w:lang w:val="en-US"/>
            </w:rPr>
            <w:fldChar w:fldCharType="end"/>
          </w:r>
        </w:p>
      </w:tc>
    </w:tr>
  </w:tbl>
  <w:p w:rsidR="00915A20" w:rsidRDefault="00915A20" w:rsidP="00B80157">
    <w:pPr>
      <w:pStyle w:val="Footer"/>
      <w:jc w:val="center"/>
      <w:rPr>
        <w:lang w:val="fr-CH"/>
      </w:rPr>
    </w:pPr>
  </w:p>
  <w:p w:rsidR="00915A20" w:rsidRPr="008802F9" w:rsidRDefault="00727933" w:rsidP="00B80157">
    <w:pPr>
      <w:pStyle w:val="Footer"/>
      <w:jc w:val="center"/>
    </w:pPr>
    <w:hyperlink r:id="rId1" w:history="1">
      <w:r w:rsidR="00915A20">
        <w:rPr>
          <w:rStyle w:val="Hyperlink"/>
          <w:caps w:val="0"/>
          <w:noProof w:val="0"/>
          <w:sz w:val="18"/>
          <w:szCs w:val="18"/>
          <w:lang w:val="fr-CH"/>
        </w:rPr>
        <w:t>GCDT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A20" w:rsidRDefault="00915A20">
      <w:r>
        <w:t>____________________</w:t>
      </w:r>
    </w:p>
  </w:footnote>
  <w:footnote w:type="continuationSeparator" w:id="0">
    <w:p w:rsidR="00915A20" w:rsidRDefault="00915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20" w:rsidRPr="00CB2D33" w:rsidRDefault="00915A20" w:rsidP="006B1A5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="0003024A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</w:t>
    </w:r>
    <w:r w:rsidRPr="00A54E72">
      <w:rPr>
        <w:sz w:val="22"/>
        <w:szCs w:val="22"/>
        <w:lang w:val="de-CH"/>
      </w:rPr>
      <w:t>1</w:t>
    </w:r>
    <w:r>
      <w:rPr>
        <w:sz w:val="22"/>
        <w:szCs w:val="22"/>
        <w:lang w:val="de-CH"/>
      </w:rPr>
      <w:t>9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29</w:t>
    </w:r>
    <w:r w:rsidRPr="006D271A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27933">
      <w:rPr>
        <w:noProof/>
        <w:sz w:val="22"/>
        <w:szCs w:val="22"/>
        <w:lang w:val="de-CH"/>
      </w:rPr>
      <w:t>5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749"/>
    <w:multiLevelType w:val="hybridMultilevel"/>
    <w:tmpl w:val="575275FA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4845B4A">
      <w:start w:val="1"/>
      <w:numFmt w:val="bullet"/>
      <w:lvlText w:val=""/>
      <w:lvlJc w:val="left"/>
      <w:pPr>
        <w:ind w:left="1440" w:hanging="87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156"/>
    <w:multiLevelType w:val="hybridMultilevel"/>
    <w:tmpl w:val="0B1214F8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79619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3490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90A4E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43805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B0E4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82C7B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88808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4D8D53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5C3C4165"/>
    <w:multiLevelType w:val="hybridMultilevel"/>
    <w:tmpl w:val="27762E32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66E00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79619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3490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90A4E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43805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B0E4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82C7B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88808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86"/>
    <w:rsid w:val="00002716"/>
    <w:rsid w:val="00005791"/>
    <w:rsid w:val="00006B77"/>
    <w:rsid w:val="00010827"/>
    <w:rsid w:val="00015089"/>
    <w:rsid w:val="0002520B"/>
    <w:rsid w:val="0003024A"/>
    <w:rsid w:val="00030774"/>
    <w:rsid w:val="00037A9E"/>
    <w:rsid w:val="00037F91"/>
    <w:rsid w:val="0004558F"/>
    <w:rsid w:val="000539F1"/>
    <w:rsid w:val="00054747"/>
    <w:rsid w:val="00055A2A"/>
    <w:rsid w:val="000615C1"/>
    <w:rsid w:val="00061675"/>
    <w:rsid w:val="00067737"/>
    <w:rsid w:val="000743AA"/>
    <w:rsid w:val="000827C8"/>
    <w:rsid w:val="0009225C"/>
    <w:rsid w:val="000A17C4"/>
    <w:rsid w:val="000A36A4"/>
    <w:rsid w:val="000B1EE1"/>
    <w:rsid w:val="000B2352"/>
    <w:rsid w:val="000B4674"/>
    <w:rsid w:val="000C61E9"/>
    <w:rsid w:val="000C71B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31F3"/>
    <w:rsid w:val="00133061"/>
    <w:rsid w:val="00141699"/>
    <w:rsid w:val="00143FD1"/>
    <w:rsid w:val="00147000"/>
    <w:rsid w:val="00156BF6"/>
    <w:rsid w:val="00163091"/>
    <w:rsid w:val="00164534"/>
    <w:rsid w:val="001645CB"/>
    <w:rsid w:val="00166305"/>
    <w:rsid w:val="00167545"/>
    <w:rsid w:val="001703C6"/>
    <w:rsid w:val="00173781"/>
    <w:rsid w:val="00173B4A"/>
    <w:rsid w:val="00175ADF"/>
    <w:rsid w:val="00175CAE"/>
    <w:rsid w:val="00177526"/>
    <w:rsid w:val="001828DB"/>
    <w:rsid w:val="001850FE"/>
    <w:rsid w:val="00185135"/>
    <w:rsid w:val="0019037C"/>
    <w:rsid w:val="001905A9"/>
    <w:rsid w:val="00191273"/>
    <w:rsid w:val="00193A75"/>
    <w:rsid w:val="001942A7"/>
    <w:rsid w:val="001942D1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438F"/>
    <w:rsid w:val="00217CC3"/>
    <w:rsid w:val="00220AB6"/>
    <w:rsid w:val="0022120F"/>
    <w:rsid w:val="0022754A"/>
    <w:rsid w:val="00236560"/>
    <w:rsid w:val="0023662E"/>
    <w:rsid w:val="0024217B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87E01"/>
    <w:rsid w:val="002A2FC6"/>
    <w:rsid w:val="002C1EC7"/>
    <w:rsid w:val="002C4342"/>
    <w:rsid w:val="002C46DA"/>
    <w:rsid w:val="002C7EA3"/>
    <w:rsid w:val="002D20AE"/>
    <w:rsid w:val="002D435D"/>
    <w:rsid w:val="002D6C61"/>
    <w:rsid w:val="002E2104"/>
    <w:rsid w:val="002E2DAC"/>
    <w:rsid w:val="002E57E8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27B2A"/>
    <w:rsid w:val="0033130E"/>
    <w:rsid w:val="0033269C"/>
    <w:rsid w:val="00342DE5"/>
    <w:rsid w:val="00344641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33D5"/>
    <w:rsid w:val="003B50E1"/>
    <w:rsid w:val="003C1746"/>
    <w:rsid w:val="003C2AA9"/>
    <w:rsid w:val="003C58BF"/>
    <w:rsid w:val="003D451D"/>
    <w:rsid w:val="003F2DD8"/>
    <w:rsid w:val="003F3D45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37D08"/>
    <w:rsid w:val="0044411E"/>
    <w:rsid w:val="00453435"/>
    <w:rsid w:val="0045759B"/>
    <w:rsid w:val="00466398"/>
    <w:rsid w:val="0047306D"/>
    <w:rsid w:val="00473791"/>
    <w:rsid w:val="00476E48"/>
    <w:rsid w:val="00481DE9"/>
    <w:rsid w:val="0048707F"/>
    <w:rsid w:val="0049128B"/>
    <w:rsid w:val="00493B49"/>
    <w:rsid w:val="00495501"/>
    <w:rsid w:val="004A070A"/>
    <w:rsid w:val="004A320E"/>
    <w:rsid w:val="004A4E9C"/>
    <w:rsid w:val="004B1A3C"/>
    <w:rsid w:val="004B3558"/>
    <w:rsid w:val="004B4F62"/>
    <w:rsid w:val="004D2CC3"/>
    <w:rsid w:val="004D35CB"/>
    <w:rsid w:val="004D3D32"/>
    <w:rsid w:val="004E20E5"/>
    <w:rsid w:val="004E64EA"/>
    <w:rsid w:val="004E7828"/>
    <w:rsid w:val="004F0D4D"/>
    <w:rsid w:val="004F3A86"/>
    <w:rsid w:val="004F46AA"/>
    <w:rsid w:val="004F6A70"/>
    <w:rsid w:val="00500AD7"/>
    <w:rsid w:val="00502ABF"/>
    <w:rsid w:val="00504DB0"/>
    <w:rsid w:val="00507C35"/>
    <w:rsid w:val="00510735"/>
    <w:rsid w:val="005115B1"/>
    <w:rsid w:val="00514D2F"/>
    <w:rsid w:val="005431C3"/>
    <w:rsid w:val="0054420E"/>
    <w:rsid w:val="00544D1B"/>
    <w:rsid w:val="00545DC0"/>
    <w:rsid w:val="00545F6C"/>
    <w:rsid w:val="005477D9"/>
    <w:rsid w:val="0055720C"/>
    <w:rsid w:val="005632DD"/>
    <w:rsid w:val="0056423B"/>
    <w:rsid w:val="0057059F"/>
    <w:rsid w:val="00573424"/>
    <w:rsid w:val="0057402F"/>
    <w:rsid w:val="005849D6"/>
    <w:rsid w:val="00585367"/>
    <w:rsid w:val="005871A1"/>
    <w:rsid w:val="0058737E"/>
    <w:rsid w:val="00592518"/>
    <w:rsid w:val="00592BB2"/>
    <w:rsid w:val="00592E87"/>
    <w:rsid w:val="00594C4D"/>
    <w:rsid w:val="005A2626"/>
    <w:rsid w:val="005A33B0"/>
    <w:rsid w:val="005C23E1"/>
    <w:rsid w:val="005C2DC2"/>
    <w:rsid w:val="005C2F89"/>
    <w:rsid w:val="005C304A"/>
    <w:rsid w:val="005C3D69"/>
    <w:rsid w:val="005C4114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442F"/>
    <w:rsid w:val="005F51A9"/>
    <w:rsid w:val="005F6BE1"/>
    <w:rsid w:val="005F7416"/>
    <w:rsid w:val="00600C11"/>
    <w:rsid w:val="00606B89"/>
    <w:rsid w:val="00607C17"/>
    <w:rsid w:val="00611EAF"/>
    <w:rsid w:val="0061469B"/>
    <w:rsid w:val="00617A8B"/>
    <w:rsid w:val="00621BFA"/>
    <w:rsid w:val="00623F30"/>
    <w:rsid w:val="00625FB8"/>
    <w:rsid w:val="006261BD"/>
    <w:rsid w:val="0062779D"/>
    <w:rsid w:val="00635EDB"/>
    <w:rsid w:val="0064734E"/>
    <w:rsid w:val="00650137"/>
    <w:rsid w:val="006509D7"/>
    <w:rsid w:val="00651CE8"/>
    <w:rsid w:val="0065521B"/>
    <w:rsid w:val="00660751"/>
    <w:rsid w:val="00662AE9"/>
    <w:rsid w:val="006653B8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A5B"/>
    <w:rsid w:val="006B1E59"/>
    <w:rsid w:val="006B2FFB"/>
    <w:rsid w:val="006C10A2"/>
    <w:rsid w:val="006C1F18"/>
    <w:rsid w:val="006C4C45"/>
    <w:rsid w:val="006D40D5"/>
    <w:rsid w:val="006E4412"/>
    <w:rsid w:val="006E6B2B"/>
    <w:rsid w:val="006F009A"/>
    <w:rsid w:val="006F3D93"/>
    <w:rsid w:val="007019B1"/>
    <w:rsid w:val="00721657"/>
    <w:rsid w:val="00727933"/>
    <w:rsid w:val="007279A8"/>
    <w:rsid w:val="00727B1A"/>
    <w:rsid w:val="00741337"/>
    <w:rsid w:val="00752258"/>
    <w:rsid w:val="007529E1"/>
    <w:rsid w:val="00760F19"/>
    <w:rsid w:val="00762880"/>
    <w:rsid w:val="00762AD6"/>
    <w:rsid w:val="00762E02"/>
    <w:rsid w:val="00763A65"/>
    <w:rsid w:val="00767DA0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4894"/>
    <w:rsid w:val="007F1CC7"/>
    <w:rsid w:val="007F3B15"/>
    <w:rsid w:val="008027AC"/>
    <w:rsid w:val="008028CE"/>
    <w:rsid w:val="0080332E"/>
    <w:rsid w:val="008141E0"/>
    <w:rsid w:val="008156FE"/>
    <w:rsid w:val="00816EE1"/>
    <w:rsid w:val="00816F88"/>
    <w:rsid w:val="00822323"/>
    <w:rsid w:val="00827BC6"/>
    <w:rsid w:val="008300AD"/>
    <w:rsid w:val="00833024"/>
    <w:rsid w:val="00835461"/>
    <w:rsid w:val="00836BDB"/>
    <w:rsid w:val="008419B1"/>
    <w:rsid w:val="00844A56"/>
    <w:rsid w:val="00845B11"/>
    <w:rsid w:val="00846DCE"/>
    <w:rsid w:val="00851060"/>
    <w:rsid w:val="00852081"/>
    <w:rsid w:val="00872B6E"/>
    <w:rsid w:val="00874DFD"/>
    <w:rsid w:val="008802F9"/>
    <w:rsid w:val="00883086"/>
    <w:rsid w:val="00886D29"/>
    <w:rsid w:val="008879FD"/>
    <w:rsid w:val="00893C86"/>
    <w:rsid w:val="00894C37"/>
    <w:rsid w:val="008A00EA"/>
    <w:rsid w:val="008A2902"/>
    <w:rsid w:val="008A3F93"/>
    <w:rsid w:val="008A6236"/>
    <w:rsid w:val="008A6E1C"/>
    <w:rsid w:val="008A72FD"/>
    <w:rsid w:val="008B2EDF"/>
    <w:rsid w:val="008B54CB"/>
    <w:rsid w:val="008B5A3D"/>
    <w:rsid w:val="008B76E5"/>
    <w:rsid w:val="008C4010"/>
    <w:rsid w:val="008C4FDF"/>
    <w:rsid w:val="008C6B1F"/>
    <w:rsid w:val="008D5E4F"/>
    <w:rsid w:val="008F14F5"/>
    <w:rsid w:val="008F20EB"/>
    <w:rsid w:val="008F71C1"/>
    <w:rsid w:val="0090186B"/>
    <w:rsid w:val="00902D41"/>
    <w:rsid w:val="00902F49"/>
    <w:rsid w:val="00914004"/>
    <w:rsid w:val="00915A20"/>
    <w:rsid w:val="0092088B"/>
    <w:rsid w:val="00922EC1"/>
    <w:rsid w:val="009301F1"/>
    <w:rsid w:val="009307DF"/>
    <w:rsid w:val="009359B8"/>
    <w:rsid w:val="00935FF0"/>
    <w:rsid w:val="009431F8"/>
    <w:rsid w:val="00947A35"/>
    <w:rsid w:val="00955678"/>
    <w:rsid w:val="00962081"/>
    <w:rsid w:val="00966CB5"/>
    <w:rsid w:val="00975786"/>
    <w:rsid w:val="00981CB7"/>
    <w:rsid w:val="00983E1F"/>
    <w:rsid w:val="00984929"/>
    <w:rsid w:val="00993F46"/>
    <w:rsid w:val="00996470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E4A"/>
    <w:rsid w:val="009F3940"/>
    <w:rsid w:val="009F3EB2"/>
    <w:rsid w:val="009F6EB1"/>
    <w:rsid w:val="00A1182C"/>
    <w:rsid w:val="00A11D05"/>
    <w:rsid w:val="00A13162"/>
    <w:rsid w:val="00A13604"/>
    <w:rsid w:val="00A20267"/>
    <w:rsid w:val="00A23143"/>
    <w:rsid w:val="00A3158C"/>
    <w:rsid w:val="00A32DF3"/>
    <w:rsid w:val="00A33E32"/>
    <w:rsid w:val="00A35E20"/>
    <w:rsid w:val="00A36225"/>
    <w:rsid w:val="00A36F6D"/>
    <w:rsid w:val="00A454E1"/>
    <w:rsid w:val="00A50CA0"/>
    <w:rsid w:val="00A525CC"/>
    <w:rsid w:val="00A52D24"/>
    <w:rsid w:val="00A53E7C"/>
    <w:rsid w:val="00A563C1"/>
    <w:rsid w:val="00A60087"/>
    <w:rsid w:val="00A60FEB"/>
    <w:rsid w:val="00A67544"/>
    <w:rsid w:val="00A705E8"/>
    <w:rsid w:val="00A721F4"/>
    <w:rsid w:val="00A72B5B"/>
    <w:rsid w:val="00A9392C"/>
    <w:rsid w:val="00A94429"/>
    <w:rsid w:val="00A9462B"/>
    <w:rsid w:val="00A97D59"/>
    <w:rsid w:val="00AA3E09"/>
    <w:rsid w:val="00AA4BEF"/>
    <w:rsid w:val="00AB1659"/>
    <w:rsid w:val="00AB4962"/>
    <w:rsid w:val="00AB4CEC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16323"/>
    <w:rsid w:val="00B170B9"/>
    <w:rsid w:val="00B310F9"/>
    <w:rsid w:val="00B37866"/>
    <w:rsid w:val="00B412FB"/>
    <w:rsid w:val="00B4576B"/>
    <w:rsid w:val="00B46350"/>
    <w:rsid w:val="00B46DF3"/>
    <w:rsid w:val="00B533E9"/>
    <w:rsid w:val="00B542CF"/>
    <w:rsid w:val="00B60D3C"/>
    <w:rsid w:val="00B66E8F"/>
    <w:rsid w:val="00B80157"/>
    <w:rsid w:val="00B8356E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6401"/>
    <w:rsid w:val="00BC7BA2"/>
    <w:rsid w:val="00BD426B"/>
    <w:rsid w:val="00BD79F0"/>
    <w:rsid w:val="00BE2B4D"/>
    <w:rsid w:val="00C00265"/>
    <w:rsid w:val="00C015F8"/>
    <w:rsid w:val="00C0468C"/>
    <w:rsid w:val="00C07E26"/>
    <w:rsid w:val="00C1011C"/>
    <w:rsid w:val="00C12F94"/>
    <w:rsid w:val="00C177C5"/>
    <w:rsid w:val="00C32374"/>
    <w:rsid w:val="00C34EC3"/>
    <w:rsid w:val="00C4038C"/>
    <w:rsid w:val="00C42829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1E6F"/>
    <w:rsid w:val="00C94506"/>
    <w:rsid w:val="00C954BC"/>
    <w:rsid w:val="00CA1F0B"/>
    <w:rsid w:val="00CB110F"/>
    <w:rsid w:val="00CB2A2E"/>
    <w:rsid w:val="00CB2D33"/>
    <w:rsid w:val="00CB338A"/>
    <w:rsid w:val="00CB79C5"/>
    <w:rsid w:val="00CC23CB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3177"/>
    <w:rsid w:val="00D040F7"/>
    <w:rsid w:val="00D04A76"/>
    <w:rsid w:val="00D05158"/>
    <w:rsid w:val="00D10FC7"/>
    <w:rsid w:val="00D1519F"/>
    <w:rsid w:val="00D16F35"/>
    <w:rsid w:val="00D20E99"/>
    <w:rsid w:val="00D21C83"/>
    <w:rsid w:val="00D35BDD"/>
    <w:rsid w:val="00D404E4"/>
    <w:rsid w:val="00D5468D"/>
    <w:rsid w:val="00D63006"/>
    <w:rsid w:val="00D72301"/>
    <w:rsid w:val="00D87E6C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4DE"/>
    <w:rsid w:val="00DB2840"/>
    <w:rsid w:val="00DB3113"/>
    <w:rsid w:val="00DC0814"/>
    <w:rsid w:val="00DC1BD3"/>
    <w:rsid w:val="00DC2C1A"/>
    <w:rsid w:val="00DD5AE5"/>
    <w:rsid w:val="00DD66B4"/>
    <w:rsid w:val="00DE1972"/>
    <w:rsid w:val="00DE27AB"/>
    <w:rsid w:val="00DF2AB3"/>
    <w:rsid w:val="00DF7250"/>
    <w:rsid w:val="00E00CAA"/>
    <w:rsid w:val="00E01A21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254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73EE3"/>
    <w:rsid w:val="00E83810"/>
    <w:rsid w:val="00E86933"/>
    <w:rsid w:val="00E9605B"/>
    <w:rsid w:val="00E96711"/>
    <w:rsid w:val="00E97298"/>
    <w:rsid w:val="00E97753"/>
    <w:rsid w:val="00EA2350"/>
    <w:rsid w:val="00EA7DE7"/>
    <w:rsid w:val="00EB7196"/>
    <w:rsid w:val="00EB7A8A"/>
    <w:rsid w:val="00EE3A64"/>
    <w:rsid w:val="00EE50E5"/>
    <w:rsid w:val="00EE645C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99"/>
    <w:rsid w:val="00F36497"/>
    <w:rsid w:val="00F41B1C"/>
    <w:rsid w:val="00F42E13"/>
    <w:rsid w:val="00F42F1C"/>
    <w:rsid w:val="00F43B44"/>
    <w:rsid w:val="00F440E5"/>
    <w:rsid w:val="00F448F6"/>
    <w:rsid w:val="00F44E33"/>
    <w:rsid w:val="00F5222D"/>
    <w:rsid w:val="00F52741"/>
    <w:rsid w:val="00F53D8A"/>
    <w:rsid w:val="00F626F7"/>
    <w:rsid w:val="00F6368E"/>
    <w:rsid w:val="00F736F9"/>
    <w:rsid w:val="00F73833"/>
    <w:rsid w:val="00F877B9"/>
    <w:rsid w:val="00F9211C"/>
    <w:rsid w:val="00FA095D"/>
    <w:rsid w:val="00FA5DEB"/>
    <w:rsid w:val="00FA6C8B"/>
    <w:rsid w:val="00FA7C89"/>
    <w:rsid w:val="00FB3E99"/>
    <w:rsid w:val="00FB4139"/>
    <w:rsid w:val="00FB476E"/>
    <w:rsid w:val="00FC0D90"/>
    <w:rsid w:val="00FC7D8C"/>
    <w:rsid w:val="00FD2D4A"/>
    <w:rsid w:val="00FD3980"/>
    <w:rsid w:val="00FD431E"/>
    <w:rsid w:val="00FD5A2C"/>
    <w:rsid w:val="00FE0D47"/>
    <w:rsid w:val="00FE1D5C"/>
    <w:rsid w:val="00FE2F8B"/>
    <w:rsid w:val="00FE3669"/>
    <w:rsid w:val="00FE5204"/>
    <w:rsid w:val="00FF266A"/>
    <w:rsid w:val="00FF287F"/>
    <w:rsid w:val="00FF2DD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88D324AC-1571-41A5-AECA-E6CADAF8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653B8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849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849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Default">
    <w:name w:val="Default"/>
    <w:rsid w:val="00984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886D29"/>
    <w:rPr>
      <w:rFonts w:asciiTheme="minorHAnsi" w:hAnsiTheme="minorHAnsi"/>
      <w:sz w:val="24"/>
      <w:lang w:val="fr-CH" w:eastAsia="en-US"/>
    </w:rPr>
  </w:style>
  <w:style w:type="character" w:styleId="Strong">
    <w:name w:val="Strong"/>
    <w:basedOn w:val="DefaultParagraphFont"/>
    <w:uiPriority w:val="22"/>
    <w:qFormat/>
    <w:rsid w:val="00A72B5B"/>
    <w:rPr>
      <w:b/>
      <w:bCs/>
    </w:rPr>
  </w:style>
  <w:style w:type="paragraph" w:styleId="NoSpacing">
    <w:name w:val="No Spacing"/>
    <w:uiPriority w:val="1"/>
    <w:qFormat/>
    <w:rsid w:val="00A72B5B"/>
    <w:pPr>
      <w:jc w:val="both"/>
    </w:pPr>
    <w:rPr>
      <w:rFonts w:ascii="Calibri" w:eastAsia="SimSun" w:hAnsi="Calibri" w:cs="Arial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0677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fr/ITU-D/Technology/Pages/InteractiveTransmissionMaps.asp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BED8-85B2-4C50-8B91-A53BC49C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PF_TDAG19.dotx</Template>
  <TotalTime>103</TotalTime>
  <Pages>5</Pages>
  <Words>1806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Cormier-Ribout, Kevin</dc:creator>
  <cp:lastModifiedBy>Royer, Veronique</cp:lastModifiedBy>
  <cp:revision>5</cp:revision>
  <cp:lastPrinted>2014-11-04T09:22:00Z</cp:lastPrinted>
  <dcterms:created xsi:type="dcterms:W3CDTF">2019-02-04T09:59:00Z</dcterms:created>
  <dcterms:modified xsi:type="dcterms:W3CDTF">2019-02-05T07:25:00Z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