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63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2977"/>
      </w:tblGrid>
      <w:tr w:rsidR="004713B8" w:rsidRPr="00594526" w:rsidTr="006F383E">
        <w:trPr>
          <w:trHeight w:val="1134"/>
        </w:trPr>
        <w:tc>
          <w:tcPr>
            <w:tcW w:w="6662" w:type="dxa"/>
          </w:tcPr>
          <w:p w:rsidR="004713B8" w:rsidRPr="00594526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59452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594526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59452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59452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59452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594526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594526">
              <w:rPr>
                <w:b/>
                <w:bCs/>
                <w:sz w:val="24"/>
                <w:szCs w:val="24"/>
              </w:rPr>
              <w:t>3</w:t>
            </w:r>
            <w:r w:rsidRPr="00594526">
              <w:rPr>
                <w:b/>
                <w:bCs/>
                <w:sz w:val="24"/>
                <w:szCs w:val="24"/>
              </w:rPr>
              <w:t>−</w:t>
            </w:r>
            <w:r w:rsidR="00B24169" w:rsidRPr="00594526">
              <w:rPr>
                <w:b/>
                <w:bCs/>
                <w:sz w:val="24"/>
                <w:szCs w:val="24"/>
              </w:rPr>
              <w:t>5</w:t>
            </w:r>
            <w:r w:rsidRPr="00594526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594526">
              <w:rPr>
                <w:b/>
                <w:bCs/>
                <w:sz w:val="24"/>
                <w:szCs w:val="24"/>
              </w:rPr>
              <w:t>9</w:t>
            </w:r>
            <w:r w:rsidRPr="00594526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4713B8" w:rsidRPr="00594526" w:rsidRDefault="00B24169" w:rsidP="00B24169">
            <w:pPr>
              <w:widowControl w:val="0"/>
              <w:spacing w:before="40"/>
              <w:jc w:val="right"/>
            </w:pPr>
            <w:r w:rsidRPr="00594526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594526" w:rsidTr="006F383E">
        <w:tc>
          <w:tcPr>
            <w:tcW w:w="6662" w:type="dxa"/>
            <w:tcBorders>
              <w:top w:val="single" w:sz="12" w:space="0" w:color="auto"/>
            </w:tcBorders>
          </w:tcPr>
          <w:p w:rsidR="00CD34AE" w:rsidRPr="00594526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D34AE" w:rsidRPr="00594526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594526" w:rsidTr="006F383E">
        <w:trPr>
          <w:trHeight w:val="300"/>
        </w:trPr>
        <w:tc>
          <w:tcPr>
            <w:tcW w:w="6662" w:type="dxa"/>
          </w:tcPr>
          <w:p w:rsidR="00CD34AE" w:rsidRPr="0059452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:rsidR="00CD34AE" w:rsidRPr="00594526" w:rsidRDefault="003E6E87" w:rsidP="00A269C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94526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594526">
              <w:rPr>
                <w:rFonts w:cstheme="minorHAnsi"/>
                <w:b/>
                <w:bCs/>
              </w:rPr>
              <w:t>TDAG</w:t>
            </w:r>
            <w:r w:rsidR="0040328D" w:rsidRPr="00594526">
              <w:rPr>
                <w:rFonts w:cstheme="minorHAnsi"/>
                <w:b/>
                <w:bCs/>
              </w:rPr>
              <w:t>-</w:t>
            </w:r>
            <w:r w:rsidRPr="00594526">
              <w:rPr>
                <w:rFonts w:cstheme="minorHAnsi"/>
                <w:b/>
                <w:bCs/>
              </w:rPr>
              <w:t>1</w:t>
            </w:r>
            <w:r w:rsidR="00B24169" w:rsidRPr="00594526">
              <w:rPr>
                <w:rFonts w:cstheme="minorHAnsi"/>
                <w:b/>
                <w:bCs/>
              </w:rPr>
              <w:t>9</w:t>
            </w:r>
            <w:r w:rsidRPr="00594526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269CA" w:rsidRPr="00594526">
              <w:rPr>
                <w:rFonts w:cstheme="minorHAnsi"/>
                <w:b/>
                <w:bCs/>
              </w:rPr>
              <w:t>30</w:t>
            </w:r>
            <w:r w:rsidRPr="00594526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594526" w:rsidTr="006F383E">
        <w:trPr>
          <w:trHeight w:val="300"/>
        </w:trPr>
        <w:tc>
          <w:tcPr>
            <w:tcW w:w="6662" w:type="dxa"/>
          </w:tcPr>
          <w:p w:rsidR="00CD34AE" w:rsidRPr="00594526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77" w:type="dxa"/>
          </w:tcPr>
          <w:p w:rsidR="00CD34AE" w:rsidRPr="00594526" w:rsidRDefault="003C54EE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25 января</w:t>
            </w:r>
            <w:r w:rsidR="00A73D91" w:rsidRPr="00594526">
              <w:rPr>
                <w:b/>
                <w:bCs/>
              </w:rPr>
              <w:t xml:space="preserve"> 201</w:t>
            </w:r>
            <w:r w:rsidR="00B24169" w:rsidRPr="00594526">
              <w:rPr>
                <w:b/>
                <w:bCs/>
              </w:rPr>
              <w:t>9</w:t>
            </w:r>
            <w:r w:rsidR="00A73D91" w:rsidRPr="00594526">
              <w:rPr>
                <w:b/>
                <w:bCs/>
              </w:rPr>
              <w:t xml:space="preserve"> года</w:t>
            </w:r>
          </w:p>
        </w:tc>
      </w:tr>
      <w:tr w:rsidR="00CD34AE" w:rsidRPr="00594526" w:rsidTr="006F383E">
        <w:trPr>
          <w:trHeight w:val="300"/>
        </w:trPr>
        <w:tc>
          <w:tcPr>
            <w:tcW w:w="6662" w:type="dxa"/>
          </w:tcPr>
          <w:p w:rsidR="00CD34AE" w:rsidRPr="0059452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:rsidR="00CD34AE" w:rsidRPr="0059452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94526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594526">
              <w:rPr>
                <w:rFonts w:cstheme="minorHAnsi"/>
                <w:b/>
                <w:bCs/>
              </w:rPr>
              <w:t xml:space="preserve"> </w:t>
            </w:r>
            <w:r w:rsidR="002E1254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594526" w:rsidTr="006F383E">
        <w:trPr>
          <w:trHeight w:val="850"/>
        </w:trPr>
        <w:tc>
          <w:tcPr>
            <w:tcW w:w="9639" w:type="dxa"/>
            <w:gridSpan w:val="2"/>
          </w:tcPr>
          <w:p w:rsidR="00CD34AE" w:rsidRPr="00594526" w:rsidRDefault="00A269CA" w:rsidP="00A269CA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594526">
              <w:t>Директор Бюро раз</w:t>
            </w:r>
            <w:bookmarkStart w:id="5" w:name="_GoBack"/>
            <w:bookmarkEnd w:id="5"/>
            <w:r w:rsidRPr="00594526">
              <w:t>вития электросвязи</w:t>
            </w:r>
          </w:p>
        </w:tc>
      </w:tr>
      <w:tr w:rsidR="00CD34AE" w:rsidRPr="00E42344" w:rsidTr="006F383E">
        <w:tc>
          <w:tcPr>
            <w:tcW w:w="9639" w:type="dxa"/>
            <w:gridSpan w:val="2"/>
          </w:tcPr>
          <w:p w:rsidR="00CD34AE" w:rsidRPr="00E42344" w:rsidRDefault="00DF71DD" w:rsidP="004C6EC6">
            <w:pPr>
              <w:pStyle w:val="Title1"/>
            </w:pPr>
            <w:bookmarkStart w:id="6" w:name="Title"/>
            <w:bookmarkEnd w:id="6"/>
            <w:r>
              <w:t>деятельност</w:t>
            </w:r>
            <w:r w:rsidR="004C5AF0">
              <w:t>ь</w:t>
            </w:r>
            <w:r w:rsidR="00E42344">
              <w:t xml:space="preserve"> В ОБЛАСТИ кибЕРБЕЗОПА</w:t>
            </w:r>
            <w:r w:rsidR="00095D48">
              <w:t>СНОСТИ И ПРИЛОЖЕНИЙ ИКТ</w:t>
            </w:r>
          </w:p>
        </w:tc>
      </w:tr>
      <w:tr w:rsidR="00CD34AE" w:rsidRPr="00E42344" w:rsidTr="006F383E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CD34AE" w:rsidRPr="00E42344" w:rsidRDefault="00CD34AE" w:rsidP="00CD34AE"/>
        </w:tc>
      </w:tr>
      <w:tr w:rsidR="00CD34AE" w:rsidRPr="00594526" w:rsidTr="006F383E">
        <w:trPr>
          <w:trHeight w:val="7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594526" w:rsidRDefault="00CD34AE" w:rsidP="00CD34AE">
            <w:pPr>
              <w:spacing w:before="240"/>
              <w:rPr>
                <w:b/>
                <w:bCs/>
              </w:rPr>
            </w:pPr>
            <w:r w:rsidRPr="00594526">
              <w:rPr>
                <w:b/>
                <w:bCs/>
              </w:rPr>
              <w:t>Резюме</w:t>
            </w:r>
          </w:p>
          <w:p w:rsidR="00E62D1F" w:rsidRPr="00E62D1F" w:rsidRDefault="00E62D1F" w:rsidP="006F383E">
            <w:pPr>
              <w:rPr>
                <w:szCs w:val="24"/>
              </w:rPr>
            </w:pPr>
            <w:r w:rsidRPr="00E62D1F">
              <w:rPr>
                <w:szCs w:val="24"/>
              </w:rPr>
              <w:t xml:space="preserve">В этом отчете </w:t>
            </w:r>
            <w:r w:rsidR="0072392B">
              <w:rPr>
                <w:szCs w:val="24"/>
              </w:rPr>
              <w:t>представлена обобщенная информация о</w:t>
            </w:r>
            <w:r w:rsidRPr="00E62D1F">
              <w:rPr>
                <w:szCs w:val="24"/>
              </w:rPr>
              <w:t xml:space="preserve"> деятельности в области кибербезопасности и приложений ИКТ </w:t>
            </w:r>
            <w:r w:rsidR="002A3D46">
              <w:rPr>
                <w:szCs w:val="24"/>
              </w:rPr>
              <w:t>–</w:t>
            </w:r>
            <w:r w:rsidRPr="00E62D1F">
              <w:rPr>
                <w:szCs w:val="24"/>
              </w:rPr>
              <w:t xml:space="preserve"> дв</w:t>
            </w:r>
            <w:r w:rsidR="002A3D46">
              <w:rPr>
                <w:szCs w:val="24"/>
              </w:rPr>
              <w:t>ух</w:t>
            </w:r>
            <w:r w:rsidR="00A8442B">
              <w:rPr>
                <w:szCs w:val="24"/>
              </w:rPr>
              <w:t xml:space="preserve"> </w:t>
            </w:r>
            <w:r w:rsidR="00A8442B" w:rsidRPr="004B59C0">
              <w:rPr>
                <w:szCs w:val="24"/>
              </w:rPr>
              <w:t>намеченных результата</w:t>
            </w:r>
            <w:r w:rsidR="004B59C0" w:rsidRPr="004B59C0">
              <w:rPr>
                <w:szCs w:val="24"/>
              </w:rPr>
              <w:t>х</w:t>
            </w:r>
            <w:r w:rsidR="00A8442B" w:rsidRPr="004B59C0">
              <w:rPr>
                <w:szCs w:val="24"/>
              </w:rPr>
              <w:t xml:space="preserve"> деятельности</w:t>
            </w:r>
            <w:r w:rsidR="00A8442B">
              <w:rPr>
                <w:szCs w:val="24"/>
              </w:rPr>
              <w:t xml:space="preserve"> и цел</w:t>
            </w:r>
            <w:r w:rsidR="00D60AFE">
              <w:rPr>
                <w:szCs w:val="24"/>
              </w:rPr>
              <w:t>ях</w:t>
            </w:r>
            <w:r w:rsidR="00A8442B">
              <w:rPr>
                <w:szCs w:val="24"/>
              </w:rPr>
              <w:t xml:space="preserve">, </w:t>
            </w:r>
            <w:r w:rsidR="0074550B">
              <w:rPr>
                <w:szCs w:val="24"/>
              </w:rPr>
              <w:t>которые были приняты</w:t>
            </w:r>
            <w:r w:rsidR="00A8442B">
              <w:rPr>
                <w:szCs w:val="24"/>
              </w:rPr>
              <w:t xml:space="preserve"> Всемирной конференцией</w:t>
            </w:r>
            <w:r w:rsidRPr="00E62D1F">
              <w:rPr>
                <w:szCs w:val="24"/>
              </w:rPr>
              <w:t xml:space="preserve"> по развитию электросвязи в 2017</w:t>
            </w:r>
            <w:r w:rsidR="0074550B">
              <w:rPr>
                <w:szCs w:val="24"/>
              </w:rPr>
              <w:t xml:space="preserve"> году (ВКРЭ-17) и подтверждены</w:t>
            </w:r>
            <w:r w:rsidRPr="00E62D1F">
              <w:rPr>
                <w:szCs w:val="24"/>
              </w:rPr>
              <w:t xml:space="preserve"> Полномочной конференцией в 2018 году (ПК-18)</w:t>
            </w:r>
            <w:r w:rsidR="006F383E">
              <w:rPr>
                <w:szCs w:val="24"/>
              </w:rPr>
              <w:t>,</w:t>
            </w:r>
            <w:r w:rsidRPr="00E62D1F">
              <w:rPr>
                <w:szCs w:val="24"/>
              </w:rPr>
              <w:t xml:space="preserve"> соответственно.</w:t>
            </w:r>
          </w:p>
          <w:p w:rsidR="00CD34AE" w:rsidRPr="00E532EB" w:rsidRDefault="004C6EC6" w:rsidP="000B1C42">
            <w:pPr>
              <w:rPr>
                <w:szCs w:val="24"/>
              </w:rPr>
            </w:pPr>
            <w:r>
              <w:rPr>
                <w:color w:val="000000"/>
              </w:rPr>
              <w:t>С учетом принципов управления,</w:t>
            </w:r>
            <w:r>
              <w:rPr>
                <w:szCs w:val="24"/>
              </w:rPr>
              <w:t xml:space="preserve"> ориентированного на результаты,</w:t>
            </w:r>
            <w:r w:rsidRPr="00E62D1F">
              <w:rPr>
                <w:szCs w:val="24"/>
              </w:rPr>
              <w:t xml:space="preserve"> </w:t>
            </w:r>
            <w:r w:rsidR="00E62D1F" w:rsidRPr="00E62D1F">
              <w:rPr>
                <w:szCs w:val="24"/>
              </w:rPr>
              <w:t xml:space="preserve">и </w:t>
            </w:r>
            <w:r>
              <w:rPr>
                <w:szCs w:val="24"/>
              </w:rPr>
              <w:t>направлений действий</w:t>
            </w:r>
            <w:r w:rsidR="00E62D1F" w:rsidRPr="00E62D1F">
              <w:rPr>
                <w:szCs w:val="24"/>
              </w:rPr>
              <w:t xml:space="preserve">, </w:t>
            </w:r>
            <w:r w:rsidR="006F383E">
              <w:rPr>
                <w:szCs w:val="24"/>
              </w:rPr>
              <w:t>в </w:t>
            </w:r>
            <w:r w:rsidR="000B1C42">
              <w:rPr>
                <w:szCs w:val="24"/>
              </w:rPr>
              <w:t>данном</w:t>
            </w:r>
            <w:r w:rsidR="00E62D1F" w:rsidRPr="00E62D1F">
              <w:rPr>
                <w:szCs w:val="24"/>
              </w:rPr>
              <w:t xml:space="preserve"> отчете представлена обновленная информация о </w:t>
            </w:r>
            <w:r w:rsidR="001828B1">
              <w:rPr>
                <w:szCs w:val="24"/>
              </w:rPr>
              <w:t>задачах</w:t>
            </w:r>
            <w:r w:rsidR="00E62D1F" w:rsidRPr="00E62D1F">
              <w:rPr>
                <w:szCs w:val="24"/>
              </w:rPr>
              <w:t xml:space="preserve"> и стратегиях внедрения </w:t>
            </w:r>
            <w:r w:rsidR="008E1CA8">
              <w:rPr>
                <w:szCs w:val="24"/>
              </w:rPr>
              <w:t>кибербезопасности и</w:t>
            </w:r>
            <w:r w:rsidR="001828B1" w:rsidRPr="00E62D1F">
              <w:rPr>
                <w:szCs w:val="24"/>
              </w:rPr>
              <w:t xml:space="preserve"> приложений </w:t>
            </w:r>
            <w:r w:rsidR="00E62D1F" w:rsidRPr="00E62D1F">
              <w:rPr>
                <w:szCs w:val="24"/>
              </w:rPr>
              <w:t xml:space="preserve">ИКТ, </w:t>
            </w:r>
            <w:r w:rsidRPr="004C6EC6">
              <w:rPr>
                <w:szCs w:val="24"/>
              </w:rPr>
              <w:t>ключевых мероприятиях</w:t>
            </w:r>
            <w:r>
              <w:rPr>
                <w:szCs w:val="24"/>
              </w:rPr>
              <w:t xml:space="preserve">, </w:t>
            </w:r>
            <w:r w:rsidR="006A5AF8" w:rsidRPr="00331A78">
              <w:rPr>
                <w:rFonts w:asciiTheme="minorHAnsi" w:hAnsiTheme="minorHAnsi" w:cstheme="minorHAnsi"/>
              </w:rPr>
              <w:t>которые уже осуществлены или запланированы</w:t>
            </w:r>
            <w:r w:rsidR="006A5AF8">
              <w:rPr>
                <w:rFonts w:asciiTheme="minorHAnsi" w:hAnsiTheme="minorHAnsi" w:cstheme="minorHAnsi"/>
              </w:rPr>
              <w:t>,</w:t>
            </w:r>
            <w:r w:rsidR="006A5AF8">
              <w:rPr>
                <w:szCs w:val="24"/>
              </w:rPr>
              <w:t xml:space="preserve"> </w:t>
            </w:r>
            <w:r>
              <w:rPr>
                <w:szCs w:val="24"/>
              </w:rPr>
              <w:t>а также</w:t>
            </w:r>
            <w:r w:rsidRPr="004C6EC6">
              <w:rPr>
                <w:szCs w:val="24"/>
              </w:rPr>
              <w:t xml:space="preserve"> </w:t>
            </w:r>
            <w:r w:rsidR="006A5AF8" w:rsidRPr="006A5AF8">
              <w:rPr>
                <w:szCs w:val="24"/>
              </w:rPr>
              <w:t>направлени</w:t>
            </w:r>
            <w:r w:rsidR="006A5AF8">
              <w:rPr>
                <w:szCs w:val="24"/>
              </w:rPr>
              <w:t>ях</w:t>
            </w:r>
            <w:r w:rsidR="006A5AF8" w:rsidRPr="006A5AF8">
              <w:rPr>
                <w:szCs w:val="24"/>
              </w:rPr>
              <w:t xml:space="preserve"> дальнейшей деятельности по </w:t>
            </w:r>
            <w:r w:rsidR="006A5AF8">
              <w:rPr>
                <w:szCs w:val="24"/>
              </w:rPr>
              <w:t xml:space="preserve">выполнению </w:t>
            </w:r>
            <w:r w:rsidR="007569E3">
              <w:rPr>
                <w:szCs w:val="24"/>
              </w:rPr>
              <w:t>задач</w:t>
            </w:r>
            <w:r w:rsidR="00E62D1F" w:rsidRPr="00E62D1F">
              <w:rPr>
                <w:szCs w:val="24"/>
              </w:rPr>
              <w:t xml:space="preserve">, связанных с </w:t>
            </w:r>
            <w:proofErr w:type="spellStart"/>
            <w:r w:rsidR="00E62D1F" w:rsidRPr="00E62D1F">
              <w:rPr>
                <w:szCs w:val="24"/>
              </w:rPr>
              <w:t>кибербезопасностью</w:t>
            </w:r>
            <w:proofErr w:type="spellEnd"/>
            <w:r w:rsidR="00E62D1F" w:rsidRPr="00E62D1F">
              <w:rPr>
                <w:szCs w:val="24"/>
              </w:rPr>
              <w:t>.</w:t>
            </w:r>
          </w:p>
          <w:p w:rsidR="00CD34AE" w:rsidRPr="00594526" w:rsidRDefault="00CD34AE" w:rsidP="00CD34AE">
            <w:pPr>
              <w:rPr>
                <w:b/>
                <w:bCs/>
              </w:rPr>
            </w:pPr>
            <w:r w:rsidRPr="00594526">
              <w:rPr>
                <w:b/>
                <w:bCs/>
              </w:rPr>
              <w:t>Необходимые действия</w:t>
            </w:r>
          </w:p>
          <w:p w:rsidR="00CD34AE" w:rsidRPr="00594526" w:rsidRDefault="000B1C42" w:rsidP="000B1C42">
            <w:pPr>
              <w:rPr>
                <w:b/>
                <w:bCs/>
              </w:rPr>
            </w:pPr>
            <w:r w:rsidRPr="000B1C42">
              <w:t>КГРЭ предлагается принять к сведению настоящий документ и представить руководящие указания, которые она сочтет необходимыми</w:t>
            </w:r>
            <w:r w:rsidR="00A269CA" w:rsidRPr="00594526">
              <w:t>.</w:t>
            </w:r>
          </w:p>
          <w:p w:rsidR="00CD34AE" w:rsidRPr="00594526" w:rsidRDefault="00CD34AE" w:rsidP="00CD34AE">
            <w:pPr>
              <w:rPr>
                <w:b/>
                <w:bCs/>
              </w:rPr>
            </w:pPr>
            <w:r w:rsidRPr="00594526">
              <w:rPr>
                <w:b/>
                <w:bCs/>
              </w:rPr>
              <w:t>Справочные материалы</w:t>
            </w:r>
          </w:p>
          <w:p w:rsidR="00CD34AE" w:rsidRPr="00594526" w:rsidRDefault="002E1254" w:rsidP="002E1254">
            <w:pPr>
              <w:spacing w:after="120"/>
              <w:rPr>
                <w:b/>
                <w:bCs/>
              </w:rPr>
            </w:pPr>
            <w:r>
              <w:rPr>
                <w:szCs w:val="24"/>
              </w:rPr>
              <w:t>Декларация Буэнос-Айреса ВКРЭ</w:t>
            </w:r>
            <w:r w:rsidR="00A269CA" w:rsidRPr="00594526">
              <w:rPr>
                <w:szCs w:val="24"/>
              </w:rPr>
              <w:t xml:space="preserve">-17; </w:t>
            </w:r>
            <w:r>
              <w:rPr>
                <w:szCs w:val="24"/>
              </w:rPr>
              <w:t>Резолюции</w:t>
            </w:r>
            <w:r w:rsidR="00A269CA" w:rsidRPr="00594526">
              <w:rPr>
                <w:szCs w:val="24"/>
              </w:rPr>
              <w:t xml:space="preserve"> 30 (</w:t>
            </w:r>
            <w:r>
              <w:rPr>
                <w:szCs w:val="24"/>
              </w:rPr>
              <w:t>Пересм. Буэнос-Айрес,</w:t>
            </w:r>
            <w:r w:rsidR="00A269CA" w:rsidRPr="00594526">
              <w:rPr>
                <w:szCs w:val="24"/>
              </w:rPr>
              <w:t xml:space="preserve"> 2017</w:t>
            </w:r>
            <w:r>
              <w:rPr>
                <w:szCs w:val="24"/>
              </w:rPr>
              <w:t xml:space="preserve"> г.</w:t>
            </w:r>
            <w:r w:rsidR="00A269CA" w:rsidRPr="00594526">
              <w:rPr>
                <w:szCs w:val="24"/>
              </w:rPr>
              <w:t>), 37 (</w:t>
            </w:r>
            <w:r>
              <w:rPr>
                <w:szCs w:val="24"/>
              </w:rPr>
              <w:t>Пересм. Буэнос-Айрес,</w:t>
            </w:r>
            <w:r w:rsidRPr="00594526">
              <w:rPr>
                <w:szCs w:val="24"/>
              </w:rPr>
              <w:t xml:space="preserve"> 2017</w:t>
            </w:r>
            <w:r>
              <w:rPr>
                <w:szCs w:val="24"/>
              </w:rPr>
              <w:t xml:space="preserve"> г.</w:t>
            </w:r>
            <w:r w:rsidR="00A269CA" w:rsidRPr="00594526">
              <w:rPr>
                <w:szCs w:val="24"/>
              </w:rPr>
              <w:t>), 45 (</w:t>
            </w:r>
            <w:r>
              <w:rPr>
                <w:szCs w:val="24"/>
              </w:rPr>
              <w:t>Пересм. Буэнос-Айрес,</w:t>
            </w:r>
            <w:r w:rsidRPr="00594526">
              <w:rPr>
                <w:szCs w:val="24"/>
              </w:rPr>
              <w:t xml:space="preserve"> 2017</w:t>
            </w:r>
            <w:r>
              <w:rPr>
                <w:szCs w:val="24"/>
              </w:rPr>
              <w:t xml:space="preserve"> г.</w:t>
            </w:r>
            <w:r w:rsidR="00A269CA" w:rsidRPr="00594526">
              <w:rPr>
                <w:szCs w:val="24"/>
              </w:rPr>
              <w:t>), 67 (</w:t>
            </w:r>
            <w:r>
              <w:rPr>
                <w:szCs w:val="24"/>
              </w:rPr>
              <w:t>Пересм. Буэнос-Айрес,</w:t>
            </w:r>
            <w:r w:rsidRPr="00594526">
              <w:rPr>
                <w:szCs w:val="24"/>
              </w:rPr>
              <w:t xml:space="preserve"> 2017</w:t>
            </w:r>
            <w:r>
              <w:rPr>
                <w:szCs w:val="24"/>
              </w:rPr>
              <w:t xml:space="preserve"> г.), 69 </w:t>
            </w:r>
            <w:r w:rsidR="00A269CA" w:rsidRPr="00594526">
              <w:rPr>
                <w:szCs w:val="24"/>
              </w:rPr>
              <w:t>(</w:t>
            </w:r>
            <w:r>
              <w:rPr>
                <w:szCs w:val="24"/>
              </w:rPr>
              <w:t>Пересм. Буэнос-Айрес,</w:t>
            </w:r>
            <w:r w:rsidRPr="00594526">
              <w:rPr>
                <w:szCs w:val="24"/>
              </w:rPr>
              <w:t xml:space="preserve"> 2017</w:t>
            </w:r>
            <w:r>
              <w:rPr>
                <w:szCs w:val="24"/>
              </w:rPr>
              <w:t xml:space="preserve"> г.</w:t>
            </w:r>
            <w:r w:rsidR="00A269CA" w:rsidRPr="00594526">
              <w:rPr>
                <w:szCs w:val="24"/>
              </w:rPr>
              <w:t>); 77 (</w:t>
            </w:r>
            <w:r>
              <w:rPr>
                <w:szCs w:val="24"/>
              </w:rPr>
              <w:t>Пересм. Буэнос-Айрес,</w:t>
            </w:r>
            <w:r w:rsidRPr="00594526">
              <w:rPr>
                <w:szCs w:val="24"/>
              </w:rPr>
              <w:t xml:space="preserve"> 2017</w:t>
            </w:r>
            <w:r>
              <w:rPr>
                <w:szCs w:val="24"/>
              </w:rPr>
              <w:t xml:space="preserve"> г.</w:t>
            </w:r>
            <w:r w:rsidR="00A269CA" w:rsidRPr="00594526">
              <w:rPr>
                <w:szCs w:val="24"/>
              </w:rPr>
              <w:t>), 80 (</w:t>
            </w:r>
            <w:r>
              <w:rPr>
                <w:szCs w:val="24"/>
              </w:rPr>
              <w:t>Пересм. Буэнос-Айрес,</w:t>
            </w:r>
            <w:r w:rsidRPr="00594526">
              <w:rPr>
                <w:szCs w:val="24"/>
              </w:rPr>
              <w:t xml:space="preserve"> 2017</w:t>
            </w:r>
            <w:r>
              <w:rPr>
                <w:szCs w:val="24"/>
              </w:rPr>
              <w:t> г.</w:t>
            </w:r>
            <w:r w:rsidR="00A269CA" w:rsidRPr="00594526">
              <w:rPr>
                <w:szCs w:val="24"/>
              </w:rPr>
              <w:t>)</w:t>
            </w:r>
            <w:r>
              <w:rPr>
                <w:szCs w:val="24"/>
              </w:rPr>
              <w:t xml:space="preserve"> ВКРЭ</w:t>
            </w:r>
            <w:r w:rsidR="00A269CA" w:rsidRPr="00594526">
              <w:rPr>
                <w:szCs w:val="24"/>
              </w:rPr>
              <w:t xml:space="preserve">, </w:t>
            </w:r>
            <w:r>
              <w:rPr>
                <w:szCs w:val="24"/>
              </w:rPr>
              <w:t>Резолюции</w:t>
            </w:r>
            <w:r w:rsidR="00A269CA" w:rsidRPr="00594526">
              <w:rPr>
                <w:szCs w:val="24"/>
              </w:rPr>
              <w:t xml:space="preserve"> 130 (</w:t>
            </w:r>
            <w:r>
              <w:rPr>
                <w:szCs w:val="24"/>
              </w:rPr>
              <w:t>Пересм. Дубай,</w:t>
            </w:r>
            <w:r w:rsidR="00A269CA" w:rsidRPr="00594526">
              <w:rPr>
                <w:szCs w:val="24"/>
              </w:rPr>
              <w:t xml:space="preserve"> 2018</w:t>
            </w:r>
            <w:r>
              <w:rPr>
                <w:szCs w:val="24"/>
              </w:rPr>
              <w:t xml:space="preserve"> г.</w:t>
            </w:r>
            <w:r w:rsidR="00A269CA" w:rsidRPr="00594526">
              <w:rPr>
                <w:szCs w:val="24"/>
              </w:rPr>
              <w:t>), 139 (</w:t>
            </w:r>
            <w:r>
              <w:rPr>
                <w:szCs w:val="24"/>
              </w:rPr>
              <w:t>Пересм. Дубай,</w:t>
            </w:r>
            <w:r w:rsidRPr="00594526">
              <w:rPr>
                <w:szCs w:val="24"/>
              </w:rPr>
              <w:t xml:space="preserve"> 2018</w:t>
            </w:r>
            <w:r>
              <w:rPr>
                <w:szCs w:val="24"/>
              </w:rPr>
              <w:t xml:space="preserve"> г.</w:t>
            </w:r>
            <w:r w:rsidR="00A269CA" w:rsidRPr="00594526">
              <w:rPr>
                <w:szCs w:val="24"/>
              </w:rPr>
              <w:t>), 179 (</w:t>
            </w:r>
            <w:r>
              <w:rPr>
                <w:szCs w:val="24"/>
              </w:rPr>
              <w:t>Пересм. Дубай,</w:t>
            </w:r>
            <w:r w:rsidRPr="00594526">
              <w:rPr>
                <w:szCs w:val="24"/>
              </w:rPr>
              <w:t xml:space="preserve"> 2018</w:t>
            </w:r>
            <w:r>
              <w:rPr>
                <w:szCs w:val="24"/>
              </w:rPr>
              <w:t xml:space="preserve"> г.</w:t>
            </w:r>
            <w:r w:rsidR="00A269CA" w:rsidRPr="00594526">
              <w:rPr>
                <w:szCs w:val="24"/>
              </w:rPr>
              <w:t>), 197 (</w:t>
            </w:r>
            <w:r>
              <w:rPr>
                <w:szCs w:val="24"/>
              </w:rPr>
              <w:t>Пересм. Дубай,</w:t>
            </w:r>
            <w:r w:rsidRPr="00594526">
              <w:rPr>
                <w:szCs w:val="24"/>
              </w:rPr>
              <w:t xml:space="preserve"> 2018</w:t>
            </w:r>
            <w:r>
              <w:rPr>
                <w:szCs w:val="24"/>
              </w:rPr>
              <w:t xml:space="preserve"> г.</w:t>
            </w:r>
            <w:r w:rsidR="00A269CA" w:rsidRPr="00594526">
              <w:rPr>
                <w:szCs w:val="24"/>
              </w:rPr>
              <w:t xml:space="preserve">) </w:t>
            </w:r>
            <w:r>
              <w:rPr>
                <w:szCs w:val="24"/>
              </w:rPr>
              <w:t>и</w:t>
            </w:r>
            <w:r w:rsidR="00A269CA" w:rsidRPr="00594526">
              <w:rPr>
                <w:szCs w:val="24"/>
              </w:rPr>
              <w:t xml:space="preserve"> 201 (</w:t>
            </w:r>
            <w:r>
              <w:rPr>
                <w:szCs w:val="24"/>
              </w:rPr>
              <w:t>Пересм. Дубай,</w:t>
            </w:r>
            <w:r w:rsidRPr="00594526">
              <w:rPr>
                <w:szCs w:val="24"/>
              </w:rPr>
              <w:t xml:space="preserve"> 2018</w:t>
            </w:r>
            <w:r>
              <w:rPr>
                <w:szCs w:val="24"/>
              </w:rPr>
              <w:t xml:space="preserve"> г.</w:t>
            </w:r>
            <w:r w:rsidR="00A269CA" w:rsidRPr="00594526">
              <w:rPr>
                <w:szCs w:val="24"/>
              </w:rPr>
              <w:t>)</w:t>
            </w:r>
            <w:r>
              <w:rPr>
                <w:szCs w:val="24"/>
              </w:rPr>
              <w:t xml:space="preserve"> ПК</w:t>
            </w:r>
          </w:p>
        </w:tc>
      </w:tr>
    </w:tbl>
    <w:p w:rsidR="00A269CA" w:rsidRPr="00594526" w:rsidRDefault="00A269CA" w:rsidP="00594526">
      <w:pPr>
        <w:pStyle w:val="Heading1"/>
        <w:pageBreakBefore/>
      </w:pPr>
      <w:r w:rsidRPr="00594526">
        <w:lastRenderedPageBreak/>
        <w:t>1</w:t>
      </w:r>
      <w:r w:rsidRPr="00594526">
        <w:tab/>
        <w:t>Кибербезопасность</w:t>
      </w:r>
    </w:p>
    <w:p w:rsidR="00A269CA" w:rsidRPr="00594526" w:rsidRDefault="00A269CA" w:rsidP="00594526">
      <w:pPr>
        <w:pStyle w:val="Heading2"/>
        <w:rPr>
          <w:szCs w:val="24"/>
        </w:rPr>
      </w:pPr>
      <w:r w:rsidRPr="00594526">
        <w:rPr>
          <w:szCs w:val="24"/>
        </w:rPr>
        <w:t>1.1</w:t>
      </w:r>
      <w:r w:rsidRPr="00594526">
        <w:rPr>
          <w:szCs w:val="24"/>
        </w:rPr>
        <w:tab/>
      </w:r>
      <w:r w:rsidRPr="00594526">
        <w:t>Базовая информация</w:t>
      </w:r>
    </w:p>
    <w:p w:rsidR="00A269CA" w:rsidRPr="00594526" w:rsidRDefault="000246B3" w:rsidP="005E0E52">
      <w:pPr>
        <w:spacing w:after="120"/>
        <w:rPr>
          <w:szCs w:val="24"/>
          <w:lang w:eastAsia="zh-CN"/>
        </w:rPr>
      </w:pPr>
      <w:r>
        <w:t>Н</w:t>
      </w:r>
      <w:r w:rsidRPr="00594526">
        <w:t>а всемирных конференциях по развитию электросвязи</w:t>
      </w:r>
      <w:r>
        <w:t xml:space="preserve"> и п</w:t>
      </w:r>
      <w:r w:rsidRPr="00594526">
        <w:t>олномочн</w:t>
      </w:r>
      <w:r>
        <w:t>ых конференциях</w:t>
      </w:r>
      <w:r w:rsidRPr="00594526">
        <w:t xml:space="preserve"> </w:t>
      </w:r>
      <w:r w:rsidR="005E0E52">
        <w:t>к</w:t>
      </w:r>
      <w:r w:rsidR="00A269CA" w:rsidRPr="00594526">
        <w:t xml:space="preserve">ибербезопасность </w:t>
      </w:r>
      <w:r w:rsidR="00ED689A">
        <w:t>в течение многих лет</w:t>
      </w:r>
      <w:r w:rsidR="00A269CA" w:rsidRPr="00594526">
        <w:t xml:space="preserve"> </w:t>
      </w:r>
      <w:r w:rsidR="00ED689A">
        <w:t>п</w:t>
      </w:r>
      <w:r w:rsidR="008A4385">
        <w:t>ризна</w:t>
      </w:r>
      <w:r w:rsidR="000961E6">
        <w:t>ется</w:t>
      </w:r>
      <w:r w:rsidR="00ED689A">
        <w:t xml:space="preserve"> </w:t>
      </w:r>
      <w:r w:rsidR="00A269CA" w:rsidRPr="00594526">
        <w:t xml:space="preserve">одной из </w:t>
      </w:r>
      <w:r w:rsidR="0074510B">
        <w:t>важных</w:t>
      </w:r>
      <w:r w:rsidR="00A269CA" w:rsidRPr="00594526">
        <w:t xml:space="preserve"> целей Членов МСЭ</w:t>
      </w:r>
      <w:r w:rsidR="00A269CA" w:rsidRPr="00594526">
        <w:rPr>
          <w:szCs w:val="24"/>
          <w:lang w:eastAsia="zh-CN"/>
        </w:rPr>
        <w:t>.</w:t>
      </w:r>
    </w:p>
    <w:p w:rsidR="00A269CA" w:rsidRPr="00ED5666" w:rsidRDefault="008A4385" w:rsidP="00ED5666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По итогам</w:t>
      </w:r>
      <w:r w:rsidR="006D22DF" w:rsidRPr="006D22DF">
        <w:rPr>
          <w:szCs w:val="24"/>
          <w:lang w:eastAsia="zh-CN"/>
        </w:rPr>
        <w:t xml:space="preserve"> ВКРЭ-17 основными задачами МСЭ-</w:t>
      </w:r>
      <w:r w:rsidR="006D22DF" w:rsidRPr="006D22DF">
        <w:rPr>
          <w:szCs w:val="24"/>
          <w:lang w:val="en-US" w:eastAsia="zh-CN"/>
        </w:rPr>
        <w:t>D</w:t>
      </w:r>
      <w:r w:rsidR="006D22DF" w:rsidRPr="006D22DF">
        <w:rPr>
          <w:szCs w:val="24"/>
          <w:lang w:eastAsia="zh-CN"/>
        </w:rPr>
        <w:t xml:space="preserve"> в рамках его мандата в области кибербезопасности является </w:t>
      </w:r>
      <w:r w:rsidR="006D22DF" w:rsidRPr="00ED5666">
        <w:rPr>
          <w:szCs w:val="24"/>
          <w:lang w:eastAsia="zh-CN"/>
        </w:rPr>
        <w:t>предоставление</w:t>
      </w:r>
      <w:r w:rsidR="006D22DF" w:rsidRPr="006D22DF">
        <w:rPr>
          <w:szCs w:val="24"/>
          <w:lang w:eastAsia="zh-CN"/>
        </w:rPr>
        <w:t xml:space="preserve"> продуктов и </w:t>
      </w:r>
      <w:r w:rsidR="006D22DF" w:rsidRPr="00ED5666">
        <w:rPr>
          <w:szCs w:val="24"/>
          <w:lang w:eastAsia="zh-CN"/>
        </w:rPr>
        <w:t>услуг</w:t>
      </w:r>
      <w:r w:rsidR="006D22DF" w:rsidRPr="006D22DF">
        <w:rPr>
          <w:szCs w:val="24"/>
          <w:lang w:eastAsia="zh-CN"/>
        </w:rPr>
        <w:t xml:space="preserve"> </w:t>
      </w:r>
      <w:r w:rsidR="006D22DF" w:rsidRPr="006A1AE7">
        <w:rPr>
          <w:szCs w:val="24"/>
          <w:lang w:eastAsia="zh-CN"/>
        </w:rPr>
        <w:t>в целях укрепления доверия и безопасности при использовании электросвязи/ИКТ</w:t>
      </w:r>
      <w:r w:rsidR="006D22DF" w:rsidRPr="006D22DF">
        <w:rPr>
          <w:szCs w:val="24"/>
          <w:lang w:eastAsia="zh-CN"/>
        </w:rPr>
        <w:t xml:space="preserve">, таких как отчеты и публикации, а также </w:t>
      </w:r>
      <w:r w:rsidR="00F57BFF">
        <w:rPr>
          <w:szCs w:val="24"/>
          <w:lang w:eastAsia="zh-CN"/>
        </w:rPr>
        <w:t>в целях</w:t>
      </w:r>
      <w:r w:rsidR="006D22DF" w:rsidRPr="006D22DF">
        <w:rPr>
          <w:szCs w:val="24"/>
          <w:lang w:eastAsia="zh-CN"/>
        </w:rPr>
        <w:t xml:space="preserve"> содействия осуществлению национальных и глобальных инициатив</w:t>
      </w:r>
      <w:r w:rsidR="006F383E">
        <w:rPr>
          <w:szCs w:val="24"/>
          <w:lang w:eastAsia="ko-KR"/>
        </w:rPr>
        <w:t>.</w:t>
      </w:r>
    </w:p>
    <w:p w:rsidR="00A269CA" w:rsidRPr="00594526" w:rsidRDefault="0009161A" w:rsidP="00E3464A">
      <w:pPr>
        <w:rPr>
          <w:szCs w:val="24"/>
          <w:lang w:eastAsia="ko-KR"/>
        </w:rPr>
      </w:pPr>
      <w:bookmarkStart w:id="7" w:name="lt_pId037"/>
      <w:r w:rsidRPr="00E3464A">
        <w:rPr>
          <w:szCs w:val="24"/>
          <w:lang w:eastAsia="ko-KR"/>
        </w:rPr>
        <w:t xml:space="preserve">В намеченном результате деятельности </w:t>
      </w:r>
      <w:proofErr w:type="spellStart"/>
      <w:r w:rsidR="00973066">
        <w:rPr>
          <w:szCs w:val="24"/>
          <w:lang w:eastAsia="ko-KR"/>
        </w:rPr>
        <w:t>D2</w:t>
      </w:r>
      <w:proofErr w:type="spellEnd"/>
      <w:r w:rsidR="00973066">
        <w:rPr>
          <w:szCs w:val="24"/>
          <w:lang w:eastAsia="ko-KR"/>
        </w:rPr>
        <w:t>-</w:t>
      </w:r>
      <w:r w:rsidRPr="00E3464A">
        <w:rPr>
          <w:szCs w:val="24"/>
          <w:lang w:eastAsia="ko-KR"/>
        </w:rPr>
        <w:t>2 Плана действий Буэнос-Айреса (</w:t>
      </w:r>
      <w:proofErr w:type="spellStart"/>
      <w:r w:rsidRPr="00E3464A">
        <w:rPr>
          <w:szCs w:val="24"/>
          <w:lang w:eastAsia="ko-KR"/>
        </w:rPr>
        <w:t>ПДБА</w:t>
      </w:r>
      <w:proofErr w:type="spellEnd"/>
      <w:r w:rsidRPr="00E3464A">
        <w:rPr>
          <w:szCs w:val="24"/>
          <w:lang w:eastAsia="ko-KR"/>
        </w:rPr>
        <w:t xml:space="preserve">) определены пожелания в отношении </w:t>
      </w:r>
      <w:proofErr w:type="gramStart"/>
      <w:r w:rsidRPr="00E3464A">
        <w:rPr>
          <w:szCs w:val="24"/>
          <w:lang w:eastAsia="ko-KR"/>
        </w:rPr>
        <w:t>методов выполнения</w:t>
      </w:r>
      <w:proofErr w:type="gramEnd"/>
      <w:r w:rsidRPr="00E3464A">
        <w:rPr>
          <w:szCs w:val="24"/>
          <w:lang w:eastAsia="ko-KR"/>
        </w:rPr>
        <w:t xml:space="preserve"> связанных с </w:t>
      </w:r>
      <w:proofErr w:type="spellStart"/>
      <w:r w:rsidRPr="00E3464A">
        <w:rPr>
          <w:szCs w:val="24"/>
          <w:lang w:eastAsia="ko-KR"/>
        </w:rPr>
        <w:t>кибербезопасностью</w:t>
      </w:r>
      <w:proofErr w:type="spellEnd"/>
      <w:r w:rsidRPr="00E3464A">
        <w:rPr>
          <w:szCs w:val="24"/>
          <w:lang w:eastAsia="ko-KR"/>
        </w:rPr>
        <w:t xml:space="preserve"> задач ВКРЭ-17, в частности путем</w:t>
      </w:r>
      <w:r w:rsidR="00A269CA" w:rsidRPr="00594526">
        <w:rPr>
          <w:szCs w:val="24"/>
          <w:lang w:eastAsia="ko-KR"/>
        </w:rPr>
        <w:t>:</w:t>
      </w:r>
      <w:bookmarkEnd w:id="7"/>
    </w:p>
    <w:p w:rsidR="00A269CA" w:rsidRPr="006A1AE7" w:rsidRDefault="00594526" w:rsidP="006A1AE7">
      <w:pPr>
        <w:pStyle w:val="enumlev1"/>
        <w:rPr>
          <w:rFonts w:eastAsia="SimHei"/>
        </w:rPr>
      </w:pPr>
      <w:r w:rsidRPr="006A1AE7">
        <w:rPr>
          <w:rFonts w:eastAsia="SimHei"/>
          <w:lang w:eastAsia="zh-CN"/>
        </w:rPr>
        <w:t>−</w:t>
      </w:r>
      <w:r w:rsidRPr="006A1AE7">
        <w:rPr>
          <w:rFonts w:eastAsia="SimHei"/>
          <w:lang w:eastAsia="zh-CN"/>
        </w:rPr>
        <w:tab/>
      </w:r>
      <w:r w:rsidR="006A1AE7" w:rsidRPr="00F725C3">
        <w:rPr>
          <w:rFonts w:eastAsia="Calibri"/>
        </w:rPr>
        <w:t xml:space="preserve">укрепления потенциала Государств-Членов для обмена информацией о </w:t>
      </w:r>
      <w:proofErr w:type="spellStart"/>
      <w:r w:rsidR="006A1AE7" w:rsidRPr="00F725C3">
        <w:rPr>
          <w:rFonts w:eastAsia="Calibri"/>
        </w:rPr>
        <w:t>киберугрозах</w:t>
      </w:r>
      <w:proofErr w:type="spellEnd"/>
      <w:r w:rsidR="006A1AE7" w:rsidRPr="00F725C3">
        <w:rPr>
          <w:rFonts w:eastAsia="Calibri"/>
        </w:rPr>
        <w:t xml:space="preserve">, поиска решений для противодействия </w:t>
      </w:r>
      <w:proofErr w:type="spellStart"/>
      <w:r w:rsidR="006A1AE7" w:rsidRPr="00F725C3">
        <w:rPr>
          <w:rFonts w:eastAsia="Calibri"/>
        </w:rPr>
        <w:t>киберугрозам</w:t>
      </w:r>
      <w:proofErr w:type="spellEnd"/>
      <w:r w:rsidR="006A1AE7" w:rsidRPr="00F725C3">
        <w:rPr>
          <w:rFonts w:eastAsia="Calibri"/>
        </w:rPr>
        <w:t xml:space="preserve"> и реагирования на угрозы кибербезопасности</w:t>
      </w:r>
      <w:r w:rsidR="00A269CA" w:rsidRPr="006A1AE7">
        <w:rPr>
          <w:rFonts w:eastAsia="SimHei"/>
        </w:rPr>
        <w:t xml:space="preserve">; </w:t>
      </w:r>
    </w:p>
    <w:p w:rsidR="00A269CA" w:rsidRPr="00B24C4E" w:rsidRDefault="00594526" w:rsidP="00B24C4E">
      <w:pPr>
        <w:pStyle w:val="enumlev1"/>
        <w:rPr>
          <w:rFonts w:eastAsia="SimHei"/>
        </w:rPr>
      </w:pPr>
      <w:r w:rsidRPr="00B24C4E">
        <w:rPr>
          <w:rFonts w:eastAsia="SimHei"/>
        </w:rPr>
        <w:t>−</w:t>
      </w:r>
      <w:r w:rsidRPr="00B24C4E">
        <w:rPr>
          <w:rFonts w:eastAsia="SimHei"/>
        </w:rPr>
        <w:tab/>
      </w:r>
      <w:r w:rsidR="00B24C4E">
        <w:rPr>
          <w:rFonts w:eastAsia="SimHei"/>
        </w:rPr>
        <w:t>разработки</w:t>
      </w:r>
      <w:r w:rsidR="00B24C4E" w:rsidRPr="00B24C4E">
        <w:rPr>
          <w:rFonts w:eastAsia="SimHei"/>
        </w:rPr>
        <w:t xml:space="preserve"> </w:t>
      </w:r>
      <w:r w:rsidR="00B24C4E">
        <w:rPr>
          <w:rFonts w:eastAsia="SimHei"/>
        </w:rPr>
        <w:t>и</w:t>
      </w:r>
      <w:r w:rsidR="00B24C4E" w:rsidRPr="00B24C4E">
        <w:rPr>
          <w:rFonts w:eastAsia="SimHei"/>
        </w:rPr>
        <w:t xml:space="preserve"> </w:t>
      </w:r>
      <w:r w:rsidR="00B24C4E">
        <w:rPr>
          <w:rFonts w:eastAsia="SimHei"/>
        </w:rPr>
        <w:t>реализации</w:t>
      </w:r>
      <w:r w:rsidR="00B24C4E" w:rsidRPr="00B24C4E">
        <w:rPr>
          <w:rFonts w:eastAsia="SimHei"/>
        </w:rPr>
        <w:t xml:space="preserve"> </w:t>
      </w:r>
      <w:r w:rsidR="00B24C4E">
        <w:rPr>
          <w:rFonts w:eastAsia="SimHei"/>
        </w:rPr>
        <w:t>стратегий</w:t>
      </w:r>
      <w:r w:rsidR="00B24C4E" w:rsidRPr="00B24C4E">
        <w:rPr>
          <w:rFonts w:eastAsia="SimHei"/>
        </w:rPr>
        <w:t xml:space="preserve"> </w:t>
      </w:r>
      <w:r w:rsidR="00B24C4E">
        <w:rPr>
          <w:rFonts w:eastAsia="SimHei"/>
        </w:rPr>
        <w:t>и</w:t>
      </w:r>
      <w:r w:rsidR="00B24C4E" w:rsidRPr="00B24C4E">
        <w:rPr>
          <w:rFonts w:eastAsia="SimHei"/>
        </w:rPr>
        <w:t xml:space="preserve"> </w:t>
      </w:r>
      <w:r w:rsidR="00B24C4E">
        <w:rPr>
          <w:rFonts w:eastAsia="SimHei"/>
        </w:rPr>
        <w:t>возможностей</w:t>
      </w:r>
      <w:r w:rsidR="00B24C4E" w:rsidRPr="00B24C4E">
        <w:rPr>
          <w:rFonts w:eastAsia="SimHei"/>
        </w:rPr>
        <w:t xml:space="preserve"> </w:t>
      </w:r>
      <w:r w:rsidR="00B24C4E">
        <w:rPr>
          <w:rFonts w:eastAsia="SimHei"/>
        </w:rPr>
        <w:t>на национальном уровне</w:t>
      </w:r>
      <w:r w:rsidR="00A269CA" w:rsidRPr="00B24C4E">
        <w:rPr>
          <w:rFonts w:eastAsia="SimHei"/>
        </w:rPr>
        <w:t xml:space="preserve">; </w:t>
      </w:r>
    </w:p>
    <w:p w:rsidR="00A269CA" w:rsidRPr="00512854" w:rsidRDefault="00594526" w:rsidP="00787C34">
      <w:pPr>
        <w:pStyle w:val="enumlev1"/>
        <w:rPr>
          <w:rFonts w:eastAsia="SimHei"/>
        </w:rPr>
      </w:pPr>
      <w:r w:rsidRPr="00512854">
        <w:rPr>
          <w:rFonts w:eastAsia="SimHei"/>
        </w:rPr>
        <w:t>−</w:t>
      </w:r>
      <w:r w:rsidRPr="00512854">
        <w:rPr>
          <w:rFonts w:eastAsia="SimHei"/>
        </w:rPr>
        <w:tab/>
      </w:r>
      <w:r w:rsidR="00787C34" w:rsidRPr="00F725C3">
        <w:rPr>
          <w:rFonts w:eastAsia="Calibri"/>
        </w:rPr>
        <w:t>создания человеческого и институционального потенциала</w:t>
      </w:r>
      <w:r w:rsidR="00A269CA" w:rsidRPr="00512854">
        <w:rPr>
          <w:rFonts w:eastAsia="SimHei"/>
        </w:rPr>
        <w:t xml:space="preserve">; </w:t>
      </w:r>
    </w:p>
    <w:p w:rsidR="00594526" w:rsidRPr="00594526" w:rsidRDefault="00594526" w:rsidP="00D7145B">
      <w:pPr>
        <w:pStyle w:val="enumlev1"/>
        <w:rPr>
          <w:rFonts w:eastAsia="SimHei"/>
        </w:rPr>
      </w:pPr>
      <w:r w:rsidRPr="00594526">
        <w:rPr>
          <w:rFonts w:eastAsia="Calibri"/>
        </w:rPr>
        <w:t>−</w:t>
      </w:r>
      <w:r w:rsidRPr="00594526">
        <w:rPr>
          <w:rFonts w:eastAsia="Calibri"/>
        </w:rPr>
        <w:tab/>
      </w:r>
      <w:r w:rsidR="00A269CA" w:rsidRPr="00594526">
        <w:rPr>
          <w:rFonts w:eastAsia="Calibri"/>
        </w:rPr>
        <w:t>поощрени</w:t>
      </w:r>
      <w:r w:rsidR="00D7145B">
        <w:rPr>
          <w:rFonts w:eastAsia="Calibri"/>
        </w:rPr>
        <w:t>я</w:t>
      </w:r>
      <w:r w:rsidR="00A269CA" w:rsidRPr="00594526">
        <w:rPr>
          <w:rFonts w:eastAsia="Calibri"/>
        </w:rPr>
        <w:t xml:space="preserve"> национального, регионального и международного сотрудничества в целях расширения взаимодействия Государств</w:t>
      </w:r>
      <w:r w:rsidR="00A269CA" w:rsidRPr="00594526">
        <w:rPr>
          <w:rFonts w:eastAsia="Calibri"/>
        </w:rPr>
        <w:noBreakHyphen/>
        <w:t xml:space="preserve">Членов и соответствующих </w:t>
      </w:r>
      <w:r w:rsidR="00512854">
        <w:rPr>
          <w:rFonts w:eastAsia="Calibri"/>
        </w:rPr>
        <w:t>заинтересованных сторон</w:t>
      </w:r>
      <w:r w:rsidR="00A269CA" w:rsidRPr="00594526">
        <w:rPr>
          <w:rFonts w:eastAsia="SimHei"/>
        </w:rPr>
        <w:t>;</w:t>
      </w:r>
    </w:p>
    <w:p w:rsidR="00A269CA" w:rsidRPr="00B06A7A" w:rsidRDefault="00594526" w:rsidP="00B06A7A">
      <w:pPr>
        <w:pStyle w:val="enumlev1"/>
        <w:rPr>
          <w:rFonts w:eastAsia="SimHei"/>
        </w:rPr>
      </w:pPr>
      <w:r w:rsidRPr="00DB46A7">
        <w:rPr>
          <w:rFonts w:eastAsia="SimHei"/>
        </w:rPr>
        <w:t>−</w:t>
      </w:r>
      <w:r w:rsidRPr="00DB46A7">
        <w:rPr>
          <w:rFonts w:eastAsia="SimHei"/>
        </w:rPr>
        <w:tab/>
      </w:r>
      <w:r w:rsidR="00B06A7A">
        <w:rPr>
          <w:rFonts w:eastAsia="SimHei"/>
        </w:rPr>
        <w:t>создания новых партнерств</w:t>
      </w:r>
      <w:r w:rsidR="00A269CA" w:rsidRPr="00DB46A7">
        <w:rPr>
          <w:rFonts w:eastAsia="SimHei"/>
        </w:rPr>
        <w:t xml:space="preserve">; </w:t>
      </w:r>
      <w:r w:rsidR="00B06A7A">
        <w:rPr>
          <w:rFonts w:eastAsia="SimHei"/>
        </w:rPr>
        <w:t>и</w:t>
      </w:r>
    </w:p>
    <w:p w:rsidR="00A269CA" w:rsidRPr="00DB46A7" w:rsidRDefault="00594526" w:rsidP="00985212">
      <w:pPr>
        <w:pStyle w:val="enumlev1"/>
        <w:rPr>
          <w:rFonts w:eastAsia="SimHei"/>
        </w:rPr>
      </w:pPr>
      <w:r w:rsidRPr="00DB46A7">
        <w:rPr>
          <w:rFonts w:eastAsia="SimHei"/>
        </w:rPr>
        <w:t>−</w:t>
      </w:r>
      <w:r w:rsidRPr="00DB46A7">
        <w:rPr>
          <w:rFonts w:eastAsia="SimHei"/>
        </w:rPr>
        <w:tab/>
      </w:r>
      <w:r w:rsidR="00985212">
        <w:rPr>
          <w:rFonts w:eastAsia="SimHei"/>
        </w:rPr>
        <w:t>иной</w:t>
      </w:r>
      <w:r w:rsidR="00DB46A7">
        <w:rPr>
          <w:rFonts w:eastAsia="SimHei"/>
        </w:rPr>
        <w:t xml:space="preserve"> деятельности,</w:t>
      </w:r>
      <w:r w:rsidR="00DB46A7" w:rsidRPr="00DB46A7">
        <w:rPr>
          <w:rFonts w:eastAsia="SimHei"/>
        </w:rPr>
        <w:t xml:space="preserve"> </w:t>
      </w:r>
      <w:r w:rsidR="00985212">
        <w:rPr>
          <w:rFonts w:eastAsia="SimHei"/>
        </w:rPr>
        <w:t>которая</w:t>
      </w:r>
      <w:r w:rsidR="00DB46A7">
        <w:rPr>
          <w:rFonts w:eastAsia="SimHei"/>
        </w:rPr>
        <w:t xml:space="preserve"> </w:t>
      </w:r>
      <w:r w:rsidR="00985212">
        <w:rPr>
          <w:rFonts w:eastAsia="SimHei"/>
        </w:rPr>
        <w:t>необходима</w:t>
      </w:r>
      <w:r w:rsidR="00DB46A7" w:rsidRPr="00DB46A7">
        <w:rPr>
          <w:rFonts w:eastAsia="SimHei"/>
        </w:rPr>
        <w:t xml:space="preserve"> для </w:t>
      </w:r>
      <w:r w:rsidR="00DB46A7">
        <w:rPr>
          <w:rFonts w:eastAsia="SimHei"/>
        </w:rPr>
        <w:t>выполнения задач</w:t>
      </w:r>
      <w:r w:rsidR="00DB46A7" w:rsidRPr="00FD4A9A">
        <w:rPr>
          <w:rFonts w:eastAsia="SimHei"/>
        </w:rPr>
        <w:t>, относящихся к кибербезопасности</w:t>
      </w:r>
      <w:r w:rsidR="00A269CA" w:rsidRPr="00DB46A7">
        <w:rPr>
          <w:rFonts w:eastAsia="SimHei"/>
        </w:rPr>
        <w:t>.</w:t>
      </w:r>
    </w:p>
    <w:p w:rsidR="00A269CA" w:rsidRPr="00FC0269" w:rsidRDefault="00AA4FCF" w:rsidP="00E56B34">
      <w:pPr>
        <w:pStyle w:val="Heading2"/>
      </w:pPr>
      <w:bookmarkStart w:id="8" w:name="Proposal"/>
      <w:bookmarkEnd w:id="8"/>
      <w:r w:rsidRPr="00FC0269">
        <w:t>1.2</w:t>
      </w:r>
      <w:r w:rsidRPr="00FC0269">
        <w:tab/>
      </w:r>
      <w:r w:rsidR="00E56B34" w:rsidRPr="00E56B34">
        <w:t xml:space="preserve">Ключевые направления действий </w:t>
      </w:r>
      <w:r w:rsidR="00FC0269">
        <w:t>и результаты</w:t>
      </w:r>
    </w:p>
    <w:p w:rsidR="00A269CA" w:rsidRPr="00FE34DC" w:rsidRDefault="00AB011E" w:rsidP="00BE6567">
      <w:pPr>
        <w:spacing w:after="120"/>
        <w:rPr>
          <w:szCs w:val="24"/>
        </w:rPr>
      </w:pPr>
      <w:r w:rsidRPr="005451E4">
        <w:rPr>
          <w:szCs w:val="24"/>
        </w:rPr>
        <w:t xml:space="preserve">В </w:t>
      </w:r>
      <w:r w:rsidRPr="00F05872">
        <w:rPr>
          <w:szCs w:val="24"/>
        </w:rPr>
        <w:t xml:space="preserve">рамках программы </w:t>
      </w:r>
      <w:r w:rsidR="00B529FF" w:rsidRPr="00F05872">
        <w:rPr>
          <w:szCs w:val="24"/>
        </w:rPr>
        <w:t>МСЭ-D в област</w:t>
      </w:r>
      <w:r w:rsidRPr="00F05872">
        <w:rPr>
          <w:szCs w:val="24"/>
        </w:rPr>
        <w:t>и кибербезопасности</w:t>
      </w:r>
      <w:r w:rsidR="00F05872" w:rsidRPr="00F05872">
        <w:rPr>
          <w:szCs w:val="24"/>
        </w:rPr>
        <w:t xml:space="preserve"> </w:t>
      </w:r>
      <w:r w:rsidRPr="00F05872">
        <w:rPr>
          <w:szCs w:val="24"/>
        </w:rPr>
        <w:t>осуществляются такие виды деятельности</w:t>
      </w:r>
      <w:r w:rsidR="00B529FF" w:rsidRPr="00F05872">
        <w:rPr>
          <w:szCs w:val="24"/>
        </w:rPr>
        <w:t xml:space="preserve">, как </w:t>
      </w:r>
      <w:r w:rsidR="005451E4" w:rsidRPr="00F05872">
        <w:rPr>
          <w:szCs w:val="24"/>
        </w:rPr>
        <w:t>подготовка</w:t>
      </w:r>
      <w:r w:rsidR="00B529FF" w:rsidRPr="00F05872">
        <w:rPr>
          <w:szCs w:val="24"/>
        </w:rPr>
        <w:t xml:space="preserve"> публикаций, проведение национальных и региональных </w:t>
      </w:r>
      <w:r w:rsidR="00EE69C2" w:rsidRPr="00F05872">
        <w:rPr>
          <w:szCs w:val="24"/>
        </w:rPr>
        <w:t>семинаров-практикумов по созданию потенциала</w:t>
      </w:r>
      <w:r w:rsidR="00B529FF" w:rsidRPr="00F05872">
        <w:rPr>
          <w:szCs w:val="24"/>
        </w:rPr>
        <w:t xml:space="preserve">, и </w:t>
      </w:r>
      <w:r w:rsidR="004276E8" w:rsidRPr="00F05872">
        <w:rPr>
          <w:szCs w:val="24"/>
        </w:rPr>
        <w:t xml:space="preserve">ведется сотрудничество </w:t>
      </w:r>
      <w:r w:rsidR="00B529FF" w:rsidRPr="00F05872">
        <w:rPr>
          <w:szCs w:val="24"/>
        </w:rPr>
        <w:t xml:space="preserve">с партнерами для предоставления высококачественных продуктов и услуг. </w:t>
      </w:r>
      <w:r w:rsidR="004276E8" w:rsidRPr="00F05872">
        <w:rPr>
          <w:szCs w:val="24"/>
        </w:rPr>
        <w:t>С момента проведения</w:t>
      </w:r>
      <w:r w:rsidR="00B529FF" w:rsidRPr="00F05872">
        <w:rPr>
          <w:szCs w:val="24"/>
        </w:rPr>
        <w:t xml:space="preserve"> последнего собрания КГРЭ БРЭ </w:t>
      </w:r>
      <w:r w:rsidR="00BA21D3" w:rsidRPr="00F05872">
        <w:rPr>
          <w:szCs w:val="24"/>
        </w:rPr>
        <w:t>создало</w:t>
      </w:r>
      <w:r w:rsidR="00B529FF" w:rsidRPr="00F05872">
        <w:rPr>
          <w:szCs w:val="24"/>
        </w:rPr>
        <w:t xml:space="preserve"> несколько новых партнерств для </w:t>
      </w:r>
      <w:r w:rsidR="00594F01" w:rsidRPr="00F05872">
        <w:rPr>
          <w:szCs w:val="24"/>
        </w:rPr>
        <w:t>оказания содействия в разработке, осуществлении и реализации про</w:t>
      </w:r>
      <w:r w:rsidR="00171247" w:rsidRPr="00F05872">
        <w:rPr>
          <w:szCs w:val="24"/>
        </w:rPr>
        <w:t>ектов</w:t>
      </w:r>
      <w:r w:rsidR="00594F01" w:rsidRPr="00F05872">
        <w:rPr>
          <w:szCs w:val="24"/>
        </w:rPr>
        <w:t xml:space="preserve"> </w:t>
      </w:r>
      <w:r w:rsidR="00433838" w:rsidRPr="00F05872">
        <w:rPr>
          <w:szCs w:val="24"/>
        </w:rPr>
        <w:t xml:space="preserve">и для </w:t>
      </w:r>
      <w:r w:rsidR="00594F01" w:rsidRPr="00F05872">
        <w:rPr>
          <w:szCs w:val="24"/>
        </w:rPr>
        <w:t>обмен</w:t>
      </w:r>
      <w:r w:rsidR="00433838" w:rsidRPr="00F05872">
        <w:rPr>
          <w:szCs w:val="24"/>
        </w:rPr>
        <w:t>а</w:t>
      </w:r>
      <w:r w:rsidR="00594F01" w:rsidRPr="00F05872">
        <w:rPr>
          <w:szCs w:val="24"/>
        </w:rPr>
        <w:t xml:space="preserve"> знаниями и информацией по аналогичным темам </w:t>
      </w:r>
      <w:r w:rsidR="00BE6567">
        <w:rPr>
          <w:szCs w:val="24"/>
        </w:rPr>
        <w:t>на основе</w:t>
      </w:r>
      <w:r w:rsidR="00594F01" w:rsidRPr="00F05872">
        <w:rPr>
          <w:szCs w:val="24"/>
        </w:rPr>
        <w:t xml:space="preserve"> консультаци</w:t>
      </w:r>
      <w:r w:rsidR="00BE6567">
        <w:rPr>
          <w:szCs w:val="24"/>
        </w:rPr>
        <w:t>й</w:t>
      </w:r>
      <w:r w:rsidR="00594F01" w:rsidRPr="00F05872">
        <w:rPr>
          <w:szCs w:val="24"/>
        </w:rPr>
        <w:t xml:space="preserve"> с членами</w:t>
      </w:r>
      <w:r w:rsidR="00541EA3" w:rsidRPr="00F05872">
        <w:rPr>
          <w:szCs w:val="24"/>
        </w:rPr>
        <w:t xml:space="preserve"> МСЭ</w:t>
      </w:r>
      <w:r w:rsidR="00594F01" w:rsidRPr="00F05872">
        <w:rPr>
          <w:szCs w:val="24"/>
        </w:rPr>
        <w:t xml:space="preserve"> и соответствующими основными заинтересованными сторонами</w:t>
      </w:r>
      <w:r w:rsidR="00B529FF" w:rsidRPr="00F05872">
        <w:rPr>
          <w:szCs w:val="24"/>
        </w:rPr>
        <w:t xml:space="preserve">. БРЭ также координирует деятельность с другими Секторами и партнерами МСЭ в целях ускорения </w:t>
      </w:r>
      <w:r w:rsidR="00B33976" w:rsidRPr="00F05872">
        <w:rPr>
          <w:szCs w:val="24"/>
        </w:rPr>
        <w:t>осуществления различных</w:t>
      </w:r>
      <w:r w:rsidR="00B33976" w:rsidRPr="00B33976">
        <w:rPr>
          <w:szCs w:val="24"/>
        </w:rPr>
        <w:t xml:space="preserve"> видов деятельности</w:t>
      </w:r>
      <w:r w:rsidR="00B33976" w:rsidRPr="00B529FF">
        <w:rPr>
          <w:szCs w:val="24"/>
        </w:rPr>
        <w:t xml:space="preserve"> </w:t>
      </w:r>
      <w:r w:rsidR="00B529FF" w:rsidRPr="00B529FF">
        <w:rPr>
          <w:szCs w:val="24"/>
        </w:rPr>
        <w:t xml:space="preserve">и реализации </w:t>
      </w:r>
      <w:r w:rsidR="00F5530F" w:rsidRPr="00B33976">
        <w:rPr>
          <w:szCs w:val="24"/>
        </w:rPr>
        <w:t>инициатив по конкретным ключевым проблемам вместе с соответствующими заинтересованными сторонами</w:t>
      </w:r>
      <w:r w:rsidR="00A269CA" w:rsidRPr="00FE34DC">
        <w:rPr>
          <w:szCs w:val="24"/>
        </w:rPr>
        <w:t xml:space="preserve">. </w:t>
      </w:r>
    </w:p>
    <w:p w:rsidR="00A269CA" w:rsidRPr="004C6EC6" w:rsidRDefault="00AA4FCF" w:rsidP="00CF4A00">
      <w:pPr>
        <w:pStyle w:val="Heading3"/>
      </w:pPr>
      <w:r w:rsidRPr="004C6EC6">
        <w:t>1.2.1</w:t>
      </w:r>
      <w:r w:rsidRPr="004C6EC6">
        <w:tab/>
      </w:r>
      <w:r w:rsidR="00CF4A00">
        <w:t>Разработка</w:t>
      </w:r>
      <w:r w:rsidR="00CF4A00" w:rsidRPr="004C6EC6">
        <w:t xml:space="preserve"> </w:t>
      </w:r>
      <w:r w:rsidR="00CF4A00">
        <w:t>и</w:t>
      </w:r>
      <w:r w:rsidR="00CF4A00" w:rsidRPr="004C6EC6">
        <w:t xml:space="preserve"> </w:t>
      </w:r>
      <w:r w:rsidR="00CF4A00" w:rsidRPr="00417120">
        <w:t>обзор</w:t>
      </w:r>
      <w:r w:rsidR="00CF4A00" w:rsidRPr="004C6EC6">
        <w:t xml:space="preserve"> </w:t>
      </w:r>
      <w:r w:rsidR="00CF4A00">
        <w:t>стратегии</w:t>
      </w:r>
      <w:r w:rsidR="00CF4A00" w:rsidRPr="004C6EC6">
        <w:t xml:space="preserve"> </w:t>
      </w:r>
      <w:r w:rsidR="00CF4A00">
        <w:t>кибербезопасности</w:t>
      </w:r>
      <w:r w:rsidR="00CF4A00" w:rsidRPr="004C6EC6">
        <w:t xml:space="preserve"> </w:t>
      </w:r>
    </w:p>
    <w:p w:rsidR="00A269CA" w:rsidRPr="00604322" w:rsidRDefault="006F383E" w:rsidP="00C66033">
      <w:pPr>
        <w:overflowPunct/>
        <w:autoSpaceDE/>
        <w:autoSpaceDN/>
        <w:adjustRightInd/>
        <w:spacing w:after="120"/>
        <w:textAlignment w:val="auto"/>
        <w:rPr>
          <w:rFonts w:cstheme="minorBidi"/>
          <w:szCs w:val="24"/>
        </w:rPr>
      </w:pPr>
      <w:hyperlink r:id="rId9" w:history="1">
        <w:r w:rsidR="00AA4FCF" w:rsidRPr="00594526">
          <w:rPr>
            <w:rStyle w:val="Hyperlink"/>
            <w:rFonts w:cstheme="minorBidi"/>
            <w:szCs w:val="24"/>
          </w:rPr>
          <w:t>Руководство</w:t>
        </w:r>
        <w:r w:rsidR="00AA4FCF" w:rsidRPr="00CF4A00">
          <w:rPr>
            <w:rStyle w:val="Hyperlink"/>
            <w:rFonts w:cstheme="minorBidi"/>
            <w:szCs w:val="24"/>
          </w:rPr>
          <w:t xml:space="preserve"> </w:t>
        </w:r>
        <w:r w:rsidR="00AA4FCF" w:rsidRPr="00594526">
          <w:rPr>
            <w:rStyle w:val="Hyperlink"/>
            <w:rFonts w:cstheme="minorBidi"/>
            <w:szCs w:val="24"/>
          </w:rPr>
          <w:t>по</w:t>
        </w:r>
        <w:r w:rsidR="00AA4FCF" w:rsidRPr="00CF4A00">
          <w:rPr>
            <w:rStyle w:val="Hyperlink"/>
            <w:rFonts w:cstheme="minorBidi"/>
            <w:szCs w:val="24"/>
          </w:rPr>
          <w:t xml:space="preserve"> </w:t>
        </w:r>
        <w:r w:rsidR="00AA4FCF" w:rsidRPr="00594526">
          <w:rPr>
            <w:rStyle w:val="Hyperlink"/>
            <w:rFonts w:cstheme="minorBidi"/>
            <w:szCs w:val="24"/>
          </w:rPr>
          <w:t>национальным</w:t>
        </w:r>
        <w:r w:rsidR="00AA4FCF" w:rsidRPr="00CF4A00">
          <w:rPr>
            <w:rStyle w:val="Hyperlink"/>
            <w:rFonts w:cstheme="minorBidi"/>
            <w:szCs w:val="24"/>
          </w:rPr>
          <w:t xml:space="preserve"> </w:t>
        </w:r>
        <w:r w:rsidR="00AA4FCF" w:rsidRPr="00594526">
          <w:rPr>
            <w:rStyle w:val="Hyperlink"/>
            <w:rFonts w:cstheme="minorBidi"/>
            <w:szCs w:val="24"/>
          </w:rPr>
          <w:t>стратегиям</w:t>
        </w:r>
        <w:r w:rsidR="00AA4FCF" w:rsidRPr="00CF4A00">
          <w:rPr>
            <w:rStyle w:val="Hyperlink"/>
            <w:rFonts w:cstheme="minorBidi"/>
            <w:szCs w:val="24"/>
          </w:rPr>
          <w:t xml:space="preserve"> </w:t>
        </w:r>
        <w:r w:rsidR="00AA4FCF" w:rsidRPr="00594526">
          <w:rPr>
            <w:rStyle w:val="Hyperlink"/>
            <w:rFonts w:cstheme="minorBidi"/>
            <w:szCs w:val="24"/>
          </w:rPr>
          <w:t>кибербезопасности</w:t>
        </w:r>
      </w:hyperlink>
      <w:r w:rsidR="00C172EA">
        <w:rPr>
          <w:rFonts w:cstheme="minorBidi"/>
          <w:szCs w:val="24"/>
        </w:rPr>
        <w:t xml:space="preserve">, </w:t>
      </w:r>
      <w:r w:rsidR="00CF4A00" w:rsidRPr="0028154E">
        <w:rPr>
          <w:rFonts w:cstheme="minorBidi"/>
          <w:szCs w:val="24"/>
        </w:rPr>
        <w:t>официально представленное на</w:t>
      </w:r>
      <w:r w:rsidR="00CF4A00" w:rsidRPr="00CF4A00">
        <w:rPr>
          <w:rFonts w:cstheme="minorBidi"/>
          <w:szCs w:val="24"/>
        </w:rPr>
        <w:t xml:space="preserve"> </w:t>
      </w:r>
      <w:r w:rsidR="005333A2" w:rsidRPr="006450F0">
        <w:rPr>
          <w:rFonts w:cstheme="minorBidi"/>
          <w:szCs w:val="24"/>
        </w:rPr>
        <w:t>Всемирном мероприятии ITU Telecom-2018</w:t>
      </w:r>
      <w:r w:rsidR="00CF4A00" w:rsidRPr="00CF4A00">
        <w:rPr>
          <w:rFonts w:cstheme="minorBidi"/>
          <w:szCs w:val="24"/>
        </w:rPr>
        <w:t xml:space="preserve">, </w:t>
      </w:r>
      <w:r w:rsidR="006450F0">
        <w:rPr>
          <w:rFonts w:cstheme="minorBidi"/>
          <w:szCs w:val="24"/>
        </w:rPr>
        <w:t>является результатом</w:t>
      </w:r>
      <w:r w:rsidR="00CF4A00" w:rsidRPr="00CF4A00">
        <w:rPr>
          <w:rFonts w:cstheme="minorBidi"/>
          <w:szCs w:val="24"/>
        </w:rPr>
        <w:t xml:space="preserve"> многосторонни</w:t>
      </w:r>
      <w:r w:rsidR="006450F0">
        <w:rPr>
          <w:rFonts w:cstheme="minorBidi"/>
          <w:szCs w:val="24"/>
        </w:rPr>
        <w:t>х усилий</w:t>
      </w:r>
      <w:r w:rsidR="00011D5F">
        <w:rPr>
          <w:rFonts w:cstheme="minorBidi"/>
          <w:szCs w:val="24"/>
        </w:rPr>
        <w:t xml:space="preserve">, осуществляемых </w:t>
      </w:r>
      <w:r w:rsidR="007E786B">
        <w:rPr>
          <w:rFonts w:cstheme="minorBidi"/>
          <w:szCs w:val="24"/>
        </w:rPr>
        <w:t xml:space="preserve">МСЭ </w:t>
      </w:r>
      <w:r w:rsidR="00CF4A00" w:rsidRPr="00CF4A00">
        <w:rPr>
          <w:rFonts w:cstheme="minorBidi"/>
          <w:szCs w:val="24"/>
        </w:rPr>
        <w:t xml:space="preserve">в партнерстве с 11 организациями, </w:t>
      </w:r>
      <w:r w:rsidR="007910B4">
        <w:rPr>
          <w:rFonts w:cstheme="minorBidi"/>
          <w:szCs w:val="24"/>
        </w:rPr>
        <w:t>среди которых</w:t>
      </w:r>
      <w:r w:rsidR="00CF4A00" w:rsidRPr="00CF4A00">
        <w:rPr>
          <w:rFonts w:cstheme="minorBidi"/>
          <w:szCs w:val="24"/>
        </w:rPr>
        <w:t xml:space="preserve"> </w:t>
      </w:r>
      <w:r w:rsidR="007910B4">
        <w:rPr>
          <w:rFonts w:cstheme="minorBidi"/>
          <w:szCs w:val="24"/>
        </w:rPr>
        <w:t>межправительственные и международные</w:t>
      </w:r>
      <w:r w:rsidR="00CF4A00" w:rsidRPr="00CF4A00">
        <w:rPr>
          <w:rFonts w:cstheme="minorBidi"/>
          <w:szCs w:val="24"/>
        </w:rPr>
        <w:t xml:space="preserve"> организ</w:t>
      </w:r>
      <w:r w:rsidR="007910B4">
        <w:rPr>
          <w:rFonts w:cstheme="minorBidi"/>
          <w:szCs w:val="24"/>
        </w:rPr>
        <w:t>ации</w:t>
      </w:r>
      <w:r w:rsidR="00CF4A00" w:rsidRPr="00CF4A00">
        <w:rPr>
          <w:rFonts w:cstheme="minorBidi"/>
          <w:szCs w:val="24"/>
        </w:rPr>
        <w:t xml:space="preserve">, </w:t>
      </w:r>
      <w:r w:rsidR="007910B4">
        <w:rPr>
          <w:rFonts w:cstheme="minorBidi"/>
          <w:szCs w:val="24"/>
        </w:rPr>
        <w:t xml:space="preserve">представители </w:t>
      </w:r>
      <w:r w:rsidR="007910B4" w:rsidRPr="00A74DAC">
        <w:rPr>
          <w:rFonts w:cstheme="minorBidi"/>
          <w:szCs w:val="24"/>
        </w:rPr>
        <w:t>частного сектора, академические организации</w:t>
      </w:r>
      <w:r w:rsidR="00785437" w:rsidRPr="00A74DAC">
        <w:rPr>
          <w:rFonts w:cstheme="minorBidi"/>
          <w:szCs w:val="24"/>
        </w:rPr>
        <w:t xml:space="preserve"> и организации</w:t>
      </w:r>
      <w:r w:rsidR="007910B4" w:rsidRPr="00A74DAC">
        <w:rPr>
          <w:rFonts w:cstheme="minorBidi"/>
          <w:szCs w:val="24"/>
        </w:rPr>
        <w:t xml:space="preserve"> гражданского общества</w:t>
      </w:r>
      <w:r w:rsidR="00CF4A00" w:rsidRPr="00CF4A00">
        <w:rPr>
          <w:rFonts w:cstheme="minorBidi"/>
          <w:szCs w:val="24"/>
        </w:rPr>
        <w:t xml:space="preserve">. Основная цель этого </w:t>
      </w:r>
      <w:r w:rsidR="007E786B">
        <w:rPr>
          <w:rFonts w:cstheme="minorBidi"/>
          <w:szCs w:val="24"/>
        </w:rPr>
        <w:t>р</w:t>
      </w:r>
      <w:r w:rsidR="00CF4A00" w:rsidRPr="00CF4A00">
        <w:rPr>
          <w:rFonts w:cstheme="minorBidi"/>
          <w:szCs w:val="24"/>
        </w:rPr>
        <w:t xml:space="preserve">уководства состоит в том, чтобы </w:t>
      </w:r>
      <w:r w:rsidR="00C07246" w:rsidRPr="00594526">
        <w:rPr>
          <w:rFonts w:cs="Arial"/>
          <w:lang w:eastAsia="en-GB"/>
        </w:rPr>
        <w:t>страны мог</w:t>
      </w:r>
      <w:r w:rsidR="007E786B">
        <w:rPr>
          <w:rFonts w:cs="Arial"/>
          <w:lang w:eastAsia="en-GB"/>
        </w:rPr>
        <w:t>ли</w:t>
      </w:r>
      <w:r w:rsidR="00C07246" w:rsidRPr="00594526">
        <w:rPr>
          <w:rFonts w:cs="Arial"/>
          <w:lang w:eastAsia="en-GB"/>
        </w:rPr>
        <w:t xml:space="preserve"> разрабатывать и осуществлять национальные стратегии кибербезопасности, включающие обеспечение готовности к </w:t>
      </w:r>
      <w:proofErr w:type="spellStart"/>
      <w:r w:rsidR="00C07246" w:rsidRPr="00594526">
        <w:rPr>
          <w:rFonts w:cs="Arial"/>
          <w:lang w:eastAsia="en-GB"/>
        </w:rPr>
        <w:t>киберугрозам</w:t>
      </w:r>
      <w:proofErr w:type="spellEnd"/>
      <w:r w:rsidR="00C07246" w:rsidRPr="00594526">
        <w:rPr>
          <w:rFonts w:cs="Arial"/>
          <w:lang w:eastAsia="en-GB"/>
        </w:rPr>
        <w:t xml:space="preserve"> и </w:t>
      </w:r>
      <w:proofErr w:type="spellStart"/>
      <w:r w:rsidR="00F11C28" w:rsidRPr="00F11C28">
        <w:rPr>
          <w:rFonts w:cs="Arial"/>
          <w:lang w:eastAsia="en-GB"/>
        </w:rPr>
        <w:t>киберустойчивости</w:t>
      </w:r>
      <w:proofErr w:type="spellEnd"/>
      <w:r w:rsidR="00CF4A00" w:rsidRPr="00CF4A00">
        <w:rPr>
          <w:rFonts w:cstheme="minorBidi"/>
          <w:szCs w:val="24"/>
        </w:rPr>
        <w:t xml:space="preserve">. </w:t>
      </w:r>
      <w:r w:rsidR="007C04D2">
        <w:rPr>
          <w:rFonts w:cstheme="minorBidi"/>
          <w:szCs w:val="24"/>
        </w:rPr>
        <w:t>Р</w:t>
      </w:r>
      <w:r w:rsidR="007C04D2" w:rsidRPr="00CF4A00">
        <w:rPr>
          <w:rFonts w:cstheme="minorBidi"/>
          <w:szCs w:val="24"/>
        </w:rPr>
        <w:t xml:space="preserve">уководство </w:t>
      </w:r>
      <w:r w:rsidR="007C04D2">
        <w:rPr>
          <w:rFonts w:cstheme="minorBidi"/>
          <w:szCs w:val="24"/>
        </w:rPr>
        <w:t xml:space="preserve">носит справочный характер и </w:t>
      </w:r>
      <w:r w:rsidR="00CF4A00" w:rsidRPr="00CF4A00">
        <w:rPr>
          <w:rFonts w:cstheme="minorBidi"/>
          <w:szCs w:val="24"/>
        </w:rPr>
        <w:t xml:space="preserve">представляет собой всеобъемлющий универсальный ресурс, позволяющий странам получить </w:t>
      </w:r>
      <w:r w:rsidR="00BA220E">
        <w:rPr>
          <w:rFonts w:cstheme="minorBidi"/>
          <w:szCs w:val="24"/>
        </w:rPr>
        <w:t>ясное</w:t>
      </w:r>
      <w:r w:rsidR="00CF4A00" w:rsidRPr="00CF4A00">
        <w:rPr>
          <w:rFonts w:cstheme="minorBidi"/>
          <w:szCs w:val="24"/>
        </w:rPr>
        <w:t xml:space="preserve"> представление о </w:t>
      </w:r>
      <w:r w:rsidR="00CF4A00" w:rsidRPr="00F63EC3">
        <w:rPr>
          <w:rFonts w:cstheme="minorBidi"/>
          <w:szCs w:val="24"/>
        </w:rPr>
        <w:t>цели и содержании</w:t>
      </w:r>
      <w:r w:rsidR="00CF4A00" w:rsidRPr="00CF4A00">
        <w:rPr>
          <w:rFonts w:cstheme="minorBidi"/>
          <w:szCs w:val="24"/>
        </w:rPr>
        <w:t xml:space="preserve"> национальной стратегии кибербезопасности,</w:t>
      </w:r>
      <w:r w:rsidR="00F63EC3">
        <w:rPr>
          <w:rFonts w:cstheme="minorBidi"/>
          <w:szCs w:val="24"/>
        </w:rPr>
        <w:t xml:space="preserve"> </w:t>
      </w:r>
      <w:r w:rsidR="00C66033">
        <w:rPr>
          <w:rFonts w:cstheme="minorBidi"/>
          <w:szCs w:val="24"/>
        </w:rPr>
        <w:t>а также</w:t>
      </w:r>
      <w:r w:rsidR="00F63EC3">
        <w:rPr>
          <w:rFonts w:cstheme="minorBidi"/>
          <w:szCs w:val="24"/>
        </w:rPr>
        <w:t xml:space="preserve"> практические рекомендации </w:t>
      </w:r>
      <w:r w:rsidR="00CF4A00" w:rsidRPr="00CF4A00">
        <w:rPr>
          <w:rFonts w:cstheme="minorBidi"/>
          <w:szCs w:val="24"/>
        </w:rPr>
        <w:t>по р</w:t>
      </w:r>
      <w:r w:rsidR="00604322">
        <w:rPr>
          <w:rFonts w:cstheme="minorBidi"/>
          <w:szCs w:val="24"/>
        </w:rPr>
        <w:t>азработке собственной стратегии</w:t>
      </w:r>
      <w:r w:rsidR="00A269CA" w:rsidRPr="00604322">
        <w:rPr>
          <w:rFonts w:cstheme="minorBidi"/>
          <w:szCs w:val="24"/>
        </w:rPr>
        <w:t xml:space="preserve">.  </w:t>
      </w:r>
    </w:p>
    <w:p w:rsidR="00A269CA" w:rsidRPr="00B640A0" w:rsidRDefault="00AA4FCF" w:rsidP="00D9083F">
      <w:pPr>
        <w:pStyle w:val="Heading3"/>
      </w:pPr>
      <w:r w:rsidRPr="00B640A0">
        <w:lastRenderedPageBreak/>
        <w:t>1.2.2</w:t>
      </w:r>
      <w:r w:rsidRPr="00B640A0">
        <w:tab/>
      </w:r>
      <w:r w:rsidR="00D9083F">
        <w:t xml:space="preserve">Программа помощи </w:t>
      </w:r>
      <w:proofErr w:type="spellStart"/>
      <w:r w:rsidR="00D9083F">
        <w:rPr>
          <w:lang w:val="en-US"/>
        </w:rPr>
        <w:t>CIRT</w:t>
      </w:r>
      <w:proofErr w:type="spellEnd"/>
    </w:p>
    <w:p w:rsidR="00A269CA" w:rsidRPr="00881F15" w:rsidRDefault="00B640A0" w:rsidP="00881F15">
      <w:pPr>
        <w:keepNext/>
        <w:tabs>
          <w:tab w:val="left" w:pos="0"/>
        </w:tabs>
        <w:spacing w:after="120"/>
        <w:rPr>
          <w:szCs w:val="24"/>
        </w:rPr>
      </w:pPr>
      <w:r w:rsidRPr="00B640A0">
        <w:rPr>
          <w:szCs w:val="24"/>
        </w:rPr>
        <w:t xml:space="preserve">В рамках </w:t>
      </w:r>
      <w:hyperlink r:id="rId10" w:history="1">
        <w:r w:rsidR="00180BAE">
          <w:rPr>
            <w:rStyle w:val="Hyperlink"/>
            <w:szCs w:val="24"/>
          </w:rPr>
          <w:t xml:space="preserve">Программы </w:t>
        </w:r>
        <w:proofErr w:type="spellStart"/>
        <w:r w:rsidR="00180BAE">
          <w:rPr>
            <w:rStyle w:val="Hyperlink"/>
            <w:szCs w:val="24"/>
            <w:lang w:val="en-US"/>
          </w:rPr>
          <w:t>C</w:t>
        </w:r>
        <w:r w:rsidR="00180BAE" w:rsidRPr="00E42344">
          <w:rPr>
            <w:rStyle w:val="Hyperlink"/>
            <w:szCs w:val="24"/>
            <w:lang w:val="en-US"/>
          </w:rPr>
          <w:t>IRT</w:t>
        </w:r>
        <w:proofErr w:type="spellEnd"/>
      </w:hyperlink>
      <w:r w:rsidR="00180BAE">
        <w:rPr>
          <w:szCs w:val="24"/>
        </w:rPr>
        <w:t xml:space="preserve"> Б</w:t>
      </w:r>
      <w:r w:rsidRPr="00B640A0">
        <w:rPr>
          <w:szCs w:val="24"/>
        </w:rPr>
        <w:t xml:space="preserve">РЭ </w:t>
      </w:r>
      <w:r>
        <w:rPr>
          <w:szCs w:val="24"/>
        </w:rPr>
        <w:t>осуществляет</w:t>
      </w:r>
      <w:r w:rsidRPr="00B640A0">
        <w:rPr>
          <w:szCs w:val="24"/>
        </w:rPr>
        <w:t xml:space="preserve"> несколько </w:t>
      </w:r>
      <w:r>
        <w:rPr>
          <w:szCs w:val="24"/>
        </w:rPr>
        <w:t>видов деятельности</w:t>
      </w:r>
      <w:r w:rsidRPr="00B640A0">
        <w:rPr>
          <w:szCs w:val="24"/>
        </w:rPr>
        <w:t>, которые обеспечивают конкретные результаты на разных этапах</w:t>
      </w:r>
      <w:r w:rsidR="00A269CA" w:rsidRPr="00881F15">
        <w:rPr>
          <w:szCs w:val="24"/>
        </w:rPr>
        <w:t>:</w:t>
      </w:r>
    </w:p>
    <w:p w:rsidR="00A269CA" w:rsidRPr="007B1059" w:rsidRDefault="00594526" w:rsidP="000760CC">
      <w:pPr>
        <w:pStyle w:val="enumlev1"/>
      </w:pPr>
      <w:r w:rsidRPr="00A20EBA">
        <w:t>−</w:t>
      </w:r>
      <w:r w:rsidRPr="00A20EBA">
        <w:tab/>
      </w:r>
      <w:r w:rsidR="004D2FAC">
        <w:t>о</w:t>
      </w:r>
      <w:r w:rsidR="00881F15" w:rsidRPr="00A20EBA">
        <w:t xml:space="preserve">ценка готовности </w:t>
      </w:r>
      <w:proofErr w:type="spellStart"/>
      <w:r w:rsidR="00A269CA" w:rsidRPr="00A20EBA">
        <w:t>CIRT</w:t>
      </w:r>
      <w:proofErr w:type="spellEnd"/>
      <w:r w:rsidR="00A20EBA" w:rsidRPr="00A20EBA">
        <w:t xml:space="preserve"> </w:t>
      </w:r>
      <w:r w:rsidR="00A269CA" w:rsidRPr="00A20EBA">
        <w:t xml:space="preserve">– </w:t>
      </w:r>
      <w:r w:rsidR="00A20EBA">
        <w:t>ц</w:t>
      </w:r>
      <w:r w:rsidR="00A20EBA" w:rsidRPr="00A20EBA">
        <w:t>ель</w:t>
      </w:r>
      <w:r w:rsidR="00A20EBA">
        <w:t>ю</w:t>
      </w:r>
      <w:r w:rsidR="004D2FAC">
        <w:t xml:space="preserve"> этой </w:t>
      </w:r>
      <w:r w:rsidR="00A20EBA">
        <w:rPr>
          <w:szCs w:val="24"/>
        </w:rPr>
        <w:t>деятельности</w:t>
      </w:r>
      <w:r w:rsidR="00A20EBA" w:rsidRPr="00A20EBA">
        <w:t xml:space="preserve"> </w:t>
      </w:r>
      <w:r w:rsidR="00A20EBA">
        <w:t>является обзор имеющейся ситуации</w:t>
      </w:r>
      <w:r w:rsidR="00A20EBA" w:rsidRPr="00A20EBA">
        <w:t xml:space="preserve"> в странах, которые проявили интерес к внедрению </w:t>
      </w:r>
      <w:proofErr w:type="spellStart"/>
      <w:r w:rsidR="00A20EBA" w:rsidRPr="00A20EBA">
        <w:rPr>
          <w:lang w:val="en-US"/>
        </w:rPr>
        <w:t>CIRT</w:t>
      </w:r>
      <w:proofErr w:type="spellEnd"/>
      <w:r w:rsidR="00A20EBA" w:rsidRPr="007B1059">
        <w:t xml:space="preserve">, и </w:t>
      </w:r>
      <w:r w:rsidR="000760CC">
        <w:t>представление</w:t>
      </w:r>
      <w:r w:rsidR="00A20EBA" w:rsidRPr="007B1059">
        <w:t xml:space="preserve"> отчет</w:t>
      </w:r>
      <w:r w:rsidR="000760CC">
        <w:t>а</w:t>
      </w:r>
      <w:r w:rsidR="00A20EBA" w:rsidRPr="007B1059">
        <w:t xml:space="preserve"> с изложением </w:t>
      </w:r>
      <w:r w:rsidR="00A20EBA" w:rsidRPr="007C6C36">
        <w:t>плана</w:t>
      </w:r>
      <w:r w:rsidR="00A269CA" w:rsidRPr="007B1059">
        <w:t>;</w:t>
      </w:r>
    </w:p>
    <w:p w:rsidR="00A269CA" w:rsidRPr="00AD2951" w:rsidRDefault="00594526" w:rsidP="007C6C36">
      <w:pPr>
        <w:pStyle w:val="enumlev1"/>
      </w:pPr>
      <w:r w:rsidRPr="007B1059">
        <w:t>−</w:t>
      </w:r>
      <w:r w:rsidRPr="007B1059">
        <w:tab/>
      </w:r>
      <w:r w:rsidR="004D2FAC" w:rsidRPr="007C6C36">
        <w:t>р</w:t>
      </w:r>
      <w:r w:rsidR="007C6C36" w:rsidRPr="007C6C36">
        <w:t>азработка</w:t>
      </w:r>
      <w:r w:rsidR="007B1059" w:rsidRPr="007C6C36">
        <w:t xml:space="preserve"> </w:t>
      </w:r>
      <w:proofErr w:type="spellStart"/>
      <w:r w:rsidR="007B1059" w:rsidRPr="007C6C36">
        <w:rPr>
          <w:lang w:val="en-US"/>
        </w:rPr>
        <w:t>CIRT</w:t>
      </w:r>
      <w:proofErr w:type="spellEnd"/>
      <w:r w:rsidR="007B1059" w:rsidRPr="007C6C36">
        <w:t xml:space="preserve"> – целью этого </w:t>
      </w:r>
      <w:r w:rsidR="007B1059" w:rsidRPr="007C6C36">
        <w:rPr>
          <w:szCs w:val="24"/>
        </w:rPr>
        <w:t>вида деятельности</w:t>
      </w:r>
      <w:r w:rsidR="007B1059" w:rsidRPr="007C6C36">
        <w:t xml:space="preserve"> является </w:t>
      </w:r>
      <w:r w:rsidR="007C6C36">
        <w:t xml:space="preserve">разработка </w:t>
      </w:r>
      <w:r w:rsidR="007B1059" w:rsidRPr="007C6C36">
        <w:t>проектн</w:t>
      </w:r>
      <w:r w:rsidR="007C6C36">
        <w:t>ого</w:t>
      </w:r>
      <w:r w:rsidR="007B1059" w:rsidRPr="007C6C36">
        <w:t xml:space="preserve"> документа </w:t>
      </w:r>
      <w:proofErr w:type="spellStart"/>
      <w:r w:rsidR="007B1059" w:rsidRPr="007C6C36">
        <w:rPr>
          <w:lang w:val="en-US"/>
        </w:rPr>
        <w:t>CIRT</w:t>
      </w:r>
      <w:proofErr w:type="spellEnd"/>
      <w:r w:rsidR="00A269CA" w:rsidRPr="007C6C36">
        <w:t>;</w:t>
      </w:r>
    </w:p>
    <w:p w:rsidR="00A269CA" w:rsidRPr="00AD2951" w:rsidRDefault="00594526" w:rsidP="004D2FAC">
      <w:pPr>
        <w:pStyle w:val="enumlev1"/>
      </w:pPr>
      <w:r w:rsidRPr="00AD2951">
        <w:t>−</w:t>
      </w:r>
      <w:r w:rsidRPr="00AD2951">
        <w:tab/>
      </w:r>
      <w:r w:rsidR="004D2FAC">
        <w:t>с</w:t>
      </w:r>
      <w:r w:rsidR="00AD2951">
        <w:t>оздание</w:t>
      </w:r>
      <w:r w:rsidR="00AD2951" w:rsidRPr="00AD2951">
        <w:t xml:space="preserve"> </w:t>
      </w:r>
      <w:proofErr w:type="spellStart"/>
      <w:r w:rsidR="00A269CA" w:rsidRPr="00E42344">
        <w:rPr>
          <w:lang w:val="en-US"/>
        </w:rPr>
        <w:t>CIRT</w:t>
      </w:r>
      <w:proofErr w:type="spellEnd"/>
      <w:r w:rsidR="00AD2951" w:rsidRPr="00AD2951">
        <w:t xml:space="preserve"> </w:t>
      </w:r>
      <w:r w:rsidR="00A269CA" w:rsidRPr="00AD2951">
        <w:t xml:space="preserve">– </w:t>
      </w:r>
      <w:r w:rsidR="00AD2951">
        <w:t xml:space="preserve">базовое и </w:t>
      </w:r>
      <w:r w:rsidR="00AD2951" w:rsidRPr="00E90465">
        <w:t>дополнительное</w:t>
      </w:r>
      <w:r w:rsidR="00AD2951" w:rsidRPr="00AD2951">
        <w:t xml:space="preserve"> обслуживание</w:t>
      </w:r>
      <w:r w:rsidR="00A269CA" w:rsidRPr="00AD2951">
        <w:t>.</w:t>
      </w:r>
    </w:p>
    <w:p w:rsidR="00E96F65" w:rsidRPr="00E96F65" w:rsidRDefault="00E96F65" w:rsidP="00E96F65">
      <w:pPr>
        <w:tabs>
          <w:tab w:val="left" w:pos="0"/>
        </w:tabs>
        <w:spacing w:after="120"/>
        <w:rPr>
          <w:szCs w:val="24"/>
        </w:rPr>
      </w:pPr>
      <w:r>
        <w:rPr>
          <w:szCs w:val="24"/>
        </w:rPr>
        <w:t>На настоящее время</w:t>
      </w:r>
      <w:r w:rsidRPr="00E96F65">
        <w:rPr>
          <w:szCs w:val="24"/>
        </w:rPr>
        <w:t xml:space="preserve"> МСЭ провел 75 оценок готовности </w:t>
      </w:r>
      <w:proofErr w:type="spellStart"/>
      <w:r w:rsidRPr="00E96F65">
        <w:rPr>
          <w:szCs w:val="24"/>
          <w:lang w:val="en-US"/>
        </w:rPr>
        <w:t>CIRT</w:t>
      </w:r>
      <w:proofErr w:type="spellEnd"/>
      <w:r w:rsidRPr="00E96F65">
        <w:rPr>
          <w:szCs w:val="24"/>
        </w:rPr>
        <w:t xml:space="preserve"> и успешно реализовал тринадцать (13) проектов </w:t>
      </w:r>
      <w:proofErr w:type="spellStart"/>
      <w:r w:rsidRPr="00E96F65">
        <w:rPr>
          <w:szCs w:val="24"/>
          <w:lang w:val="en-US"/>
        </w:rPr>
        <w:t>CIRT</w:t>
      </w:r>
      <w:proofErr w:type="spellEnd"/>
      <w:r w:rsidRPr="00E96F65">
        <w:rPr>
          <w:szCs w:val="24"/>
        </w:rPr>
        <w:t xml:space="preserve">. На 2019 год планируется </w:t>
      </w:r>
      <w:r>
        <w:rPr>
          <w:szCs w:val="24"/>
        </w:rPr>
        <w:t>создать</w:t>
      </w:r>
      <w:r w:rsidRPr="00E96F65">
        <w:rPr>
          <w:szCs w:val="24"/>
        </w:rPr>
        <w:t xml:space="preserve"> пять (5) национальных </w:t>
      </w:r>
      <w:proofErr w:type="spellStart"/>
      <w:r w:rsidRPr="00E96F65">
        <w:rPr>
          <w:szCs w:val="24"/>
          <w:lang w:val="en-US"/>
        </w:rPr>
        <w:t>CIRT</w:t>
      </w:r>
      <w:proofErr w:type="spellEnd"/>
      <w:r>
        <w:rPr>
          <w:szCs w:val="24"/>
        </w:rPr>
        <w:t>.</w:t>
      </w:r>
    </w:p>
    <w:p w:rsidR="00A269CA" w:rsidRPr="007C1890" w:rsidRDefault="00AA4FCF" w:rsidP="007C1890">
      <w:pPr>
        <w:pStyle w:val="Heading3"/>
        <w:rPr>
          <w:b w:val="0"/>
        </w:rPr>
      </w:pPr>
      <w:r w:rsidRPr="007C1890">
        <w:t>1.2.3</w:t>
      </w:r>
      <w:r w:rsidRPr="007C1890">
        <w:tab/>
      </w:r>
      <w:r w:rsidR="007C1890">
        <w:t xml:space="preserve">Оценка достигнутого прогресса в области кибербезопасности </w:t>
      </w:r>
      <w:r w:rsidR="00A269CA" w:rsidRPr="007C1890">
        <w:t xml:space="preserve">– </w:t>
      </w:r>
      <w:r w:rsidR="00575D87" w:rsidRPr="007C1890">
        <w:t>Глобальный индекс кибербезопасности</w:t>
      </w:r>
      <w:r w:rsidR="00575D87" w:rsidRPr="007C1890">
        <w:rPr>
          <w:b w:val="0"/>
        </w:rPr>
        <w:t xml:space="preserve"> </w:t>
      </w:r>
    </w:p>
    <w:p w:rsidR="00A269CA" w:rsidRPr="003C317A" w:rsidRDefault="005532AF" w:rsidP="005A558F">
      <w:pPr>
        <w:spacing w:after="120"/>
        <w:rPr>
          <w:szCs w:val="24"/>
        </w:rPr>
      </w:pPr>
      <w:r w:rsidRPr="005532AF">
        <w:rPr>
          <w:szCs w:val="24"/>
        </w:rPr>
        <w:t xml:space="preserve">В 2018 году были собраны данные </w:t>
      </w:r>
      <w:r w:rsidR="005A558F">
        <w:rPr>
          <w:szCs w:val="24"/>
        </w:rPr>
        <w:t>по</w:t>
      </w:r>
      <w:r w:rsidRPr="005532AF">
        <w:rPr>
          <w:szCs w:val="24"/>
        </w:rPr>
        <w:t xml:space="preserve"> 155 стран</w:t>
      </w:r>
      <w:r w:rsidR="005A558F">
        <w:rPr>
          <w:szCs w:val="24"/>
        </w:rPr>
        <w:t>ам</w:t>
      </w:r>
      <w:r w:rsidRPr="005532AF">
        <w:rPr>
          <w:szCs w:val="24"/>
        </w:rPr>
        <w:t xml:space="preserve"> для подготовки третьего издания Глобального индекса кибербезопасности. </w:t>
      </w:r>
      <w:r w:rsidR="005A44E3">
        <w:rPr>
          <w:szCs w:val="24"/>
        </w:rPr>
        <w:t xml:space="preserve">В </w:t>
      </w:r>
      <w:r w:rsidR="00C23A73">
        <w:rPr>
          <w:szCs w:val="24"/>
        </w:rPr>
        <w:t>нем</w:t>
      </w:r>
      <w:r>
        <w:rPr>
          <w:szCs w:val="24"/>
        </w:rPr>
        <w:t xml:space="preserve"> </w:t>
      </w:r>
      <w:r w:rsidRPr="005532AF">
        <w:rPr>
          <w:szCs w:val="24"/>
        </w:rPr>
        <w:t>измеряет</w:t>
      </w:r>
      <w:r>
        <w:rPr>
          <w:szCs w:val="24"/>
        </w:rPr>
        <w:t>ся</w:t>
      </w:r>
      <w:r w:rsidRPr="005532AF">
        <w:rPr>
          <w:szCs w:val="24"/>
        </w:rPr>
        <w:t xml:space="preserve"> прогресс стр</w:t>
      </w:r>
      <w:r w:rsidR="0050402A">
        <w:rPr>
          <w:szCs w:val="24"/>
        </w:rPr>
        <w:t>ан в области кибербезопасности, что</w:t>
      </w:r>
      <w:r w:rsidRPr="005532AF">
        <w:rPr>
          <w:szCs w:val="24"/>
        </w:rPr>
        <w:t xml:space="preserve"> помогает им определить области</w:t>
      </w:r>
      <w:r w:rsidR="008A0668">
        <w:rPr>
          <w:szCs w:val="24"/>
        </w:rPr>
        <w:t>, в которых необходимы</w:t>
      </w:r>
      <w:r w:rsidRPr="005532AF">
        <w:rPr>
          <w:szCs w:val="24"/>
        </w:rPr>
        <w:t xml:space="preserve"> улучшения. </w:t>
      </w:r>
      <w:r w:rsidR="00827B4C">
        <w:rPr>
          <w:szCs w:val="24"/>
        </w:rPr>
        <w:t>С</w:t>
      </w:r>
      <w:r w:rsidRPr="005532AF">
        <w:rPr>
          <w:szCs w:val="24"/>
        </w:rPr>
        <w:t>обранн</w:t>
      </w:r>
      <w:r w:rsidR="00827B4C">
        <w:rPr>
          <w:szCs w:val="24"/>
        </w:rPr>
        <w:t>ая</w:t>
      </w:r>
      <w:r w:rsidRPr="005532AF">
        <w:rPr>
          <w:szCs w:val="24"/>
        </w:rPr>
        <w:t xml:space="preserve"> </w:t>
      </w:r>
      <w:r w:rsidR="00827B4C">
        <w:rPr>
          <w:szCs w:val="24"/>
        </w:rPr>
        <w:t xml:space="preserve">в </w:t>
      </w:r>
      <w:r w:rsidR="00827B4C" w:rsidRPr="005532AF">
        <w:rPr>
          <w:szCs w:val="24"/>
        </w:rPr>
        <w:t>Глобально</w:t>
      </w:r>
      <w:r w:rsidR="00827B4C">
        <w:rPr>
          <w:szCs w:val="24"/>
        </w:rPr>
        <w:t>м</w:t>
      </w:r>
      <w:r w:rsidR="00827B4C" w:rsidRPr="005532AF">
        <w:rPr>
          <w:szCs w:val="24"/>
        </w:rPr>
        <w:t xml:space="preserve"> индекс</w:t>
      </w:r>
      <w:r w:rsidR="00827B4C">
        <w:rPr>
          <w:szCs w:val="24"/>
        </w:rPr>
        <w:t>е</w:t>
      </w:r>
      <w:r w:rsidR="00827B4C" w:rsidRPr="005532AF">
        <w:rPr>
          <w:szCs w:val="24"/>
        </w:rPr>
        <w:t xml:space="preserve"> кибербезопасности </w:t>
      </w:r>
      <w:r w:rsidR="00827B4C">
        <w:rPr>
          <w:szCs w:val="24"/>
        </w:rPr>
        <w:t>информация</w:t>
      </w:r>
      <w:r w:rsidRPr="005532AF">
        <w:rPr>
          <w:szCs w:val="24"/>
        </w:rPr>
        <w:t xml:space="preserve"> </w:t>
      </w:r>
      <w:r w:rsidR="00827B4C">
        <w:rPr>
          <w:szCs w:val="24"/>
        </w:rPr>
        <w:t xml:space="preserve">об </w:t>
      </w:r>
      <w:r w:rsidR="005070DA">
        <w:rPr>
          <w:szCs w:val="24"/>
        </w:rPr>
        <w:t>используемых методах</w:t>
      </w:r>
      <w:r w:rsidR="003C317A">
        <w:rPr>
          <w:szCs w:val="24"/>
        </w:rPr>
        <w:t xml:space="preserve"> помогает </w:t>
      </w:r>
      <w:r w:rsidRPr="005532AF">
        <w:rPr>
          <w:szCs w:val="24"/>
        </w:rPr>
        <w:t>Государства</w:t>
      </w:r>
      <w:r w:rsidR="003C317A">
        <w:rPr>
          <w:szCs w:val="24"/>
        </w:rPr>
        <w:t xml:space="preserve">м – </w:t>
      </w:r>
      <w:r w:rsidRPr="005532AF">
        <w:rPr>
          <w:szCs w:val="24"/>
        </w:rPr>
        <w:t>Ч</w:t>
      </w:r>
      <w:r w:rsidR="003C317A">
        <w:rPr>
          <w:szCs w:val="24"/>
        </w:rPr>
        <w:t>ленам</w:t>
      </w:r>
      <w:r w:rsidRPr="005532AF">
        <w:rPr>
          <w:szCs w:val="24"/>
        </w:rPr>
        <w:t xml:space="preserve"> МСЭ выявлять пробелы и улучшать те области, </w:t>
      </w:r>
      <w:r w:rsidR="003C317A">
        <w:rPr>
          <w:szCs w:val="24"/>
        </w:rPr>
        <w:t>которые того требуют</w:t>
      </w:r>
      <w:r w:rsidR="00A269CA" w:rsidRPr="003C317A">
        <w:rPr>
          <w:szCs w:val="24"/>
        </w:rPr>
        <w:t xml:space="preserve">. </w:t>
      </w:r>
    </w:p>
    <w:p w:rsidR="00A269CA" w:rsidRPr="003F0A5B" w:rsidRDefault="00AA4FCF" w:rsidP="00163B55">
      <w:pPr>
        <w:pStyle w:val="Heading3"/>
      </w:pPr>
      <w:r w:rsidRPr="003F0A5B">
        <w:t>1.2.4</w:t>
      </w:r>
      <w:r w:rsidRPr="003F0A5B">
        <w:tab/>
      </w:r>
      <w:r w:rsidR="003F0A5B">
        <w:t>Учения в сфере кибербезопасности (</w:t>
      </w:r>
      <w:r w:rsidR="003F0A5B" w:rsidRPr="003F0A5B">
        <w:t>тренировочные занятия по кибербезопасности</w:t>
      </w:r>
      <w:r w:rsidR="003F0A5B">
        <w:t xml:space="preserve">) </w:t>
      </w:r>
      <w:r w:rsidR="004708F2" w:rsidRPr="003F0A5B">
        <w:t>–</w:t>
      </w:r>
      <w:r w:rsidR="00A269CA" w:rsidRPr="003F0A5B">
        <w:t xml:space="preserve"> </w:t>
      </w:r>
      <w:r w:rsidR="00163B55">
        <w:t>с</w:t>
      </w:r>
      <w:r w:rsidR="003F0A5B" w:rsidRPr="003F0A5B">
        <w:t>оздание потенциала и расширение возможностей</w:t>
      </w:r>
    </w:p>
    <w:p w:rsidR="00A269CA" w:rsidRPr="00852E80" w:rsidRDefault="00283D65" w:rsidP="003F0A5B">
      <w:pPr>
        <w:spacing w:after="120"/>
        <w:rPr>
          <w:szCs w:val="24"/>
        </w:rPr>
      </w:pPr>
      <w:r w:rsidRPr="00FA247A">
        <w:rPr>
          <w:szCs w:val="24"/>
        </w:rPr>
        <w:t>МСЭ проводит ре</w:t>
      </w:r>
      <w:r w:rsidR="00503A4D">
        <w:rPr>
          <w:szCs w:val="24"/>
        </w:rPr>
        <w:t xml:space="preserve">гиональные и национальные </w:t>
      </w:r>
      <w:r w:rsidR="003F0A5B" w:rsidRPr="00E07E56">
        <w:rPr>
          <w:szCs w:val="24"/>
        </w:rPr>
        <w:t xml:space="preserve">тренировочные занятия по кибербезопасности </w:t>
      </w:r>
      <w:r w:rsidRPr="00FA247A">
        <w:rPr>
          <w:szCs w:val="24"/>
        </w:rPr>
        <w:t>для Государств</w:t>
      </w:r>
      <w:r w:rsidR="00503A4D">
        <w:rPr>
          <w:szCs w:val="24"/>
        </w:rPr>
        <w:t xml:space="preserve"> – </w:t>
      </w:r>
      <w:r w:rsidRPr="00FA247A">
        <w:rPr>
          <w:szCs w:val="24"/>
        </w:rPr>
        <w:t xml:space="preserve">Членов МСЭ. Целью </w:t>
      </w:r>
      <w:r w:rsidR="003F0A5B" w:rsidRPr="00E07E56">
        <w:rPr>
          <w:szCs w:val="24"/>
        </w:rPr>
        <w:t xml:space="preserve">тренировочных занятий по кибербезопасности </w:t>
      </w:r>
      <w:r w:rsidRPr="00FA247A">
        <w:rPr>
          <w:szCs w:val="24"/>
        </w:rPr>
        <w:t xml:space="preserve">является улучшение взаимодействия между участвующими </w:t>
      </w:r>
      <w:r w:rsidR="00661886">
        <w:rPr>
          <w:szCs w:val="24"/>
        </w:rPr>
        <w:t>группами</w:t>
      </w:r>
      <w:r w:rsidRPr="00FA247A">
        <w:rPr>
          <w:szCs w:val="24"/>
        </w:rPr>
        <w:t xml:space="preserve"> и дальнейшее совершенствование возможностей реагирования на инциденты, а также поддержание и укрепление национального и международного сотрудничества между странами в</w:t>
      </w:r>
      <w:r w:rsidR="00661886">
        <w:rPr>
          <w:szCs w:val="24"/>
        </w:rPr>
        <w:t xml:space="preserve"> деле обеспечения</w:t>
      </w:r>
      <w:r w:rsidRPr="00FA247A">
        <w:rPr>
          <w:szCs w:val="24"/>
        </w:rPr>
        <w:t xml:space="preserve"> непрерывных коллективных усилий по борьбе с </w:t>
      </w:r>
      <w:proofErr w:type="spellStart"/>
      <w:r w:rsidRPr="00FA247A">
        <w:rPr>
          <w:szCs w:val="24"/>
        </w:rPr>
        <w:t>киберугрозами</w:t>
      </w:r>
      <w:proofErr w:type="spellEnd"/>
      <w:r w:rsidRPr="00FA247A">
        <w:rPr>
          <w:szCs w:val="24"/>
        </w:rPr>
        <w:t xml:space="preserve">. МСЭ провел двадцать пять (25) </w:t>
      </w:r>
      <w:r w:rsidR="003F0A5B" w:rsidRPr="00E07E56">
        <w:rPr>
          <w:szCs w:val="24"/>
        </w:rPr>
        <w:t xml:space="preserve">тренировочных занятий по кибербезопасности </w:t>
      </w:r>
      <w:r w:rsidRPr="00FA247A">
        <w:rPr>
          <w:szCs w:val="24"/>
        </w:rPr>
        <w:t xml:space="preserve">с участием более 100 стран. В 2019 году планируется провести </w:t>
      </w:r>
      <w:r w:rsidR="003F0A5B">
        <w:rPr>
          <w:szCs w:val="24"/>
        </w:rPr>
        <w:t>занятия</w:t>
      </w:r>
      <w:r w:rsidR="00152048" w:rsidRPr="00050938">
        <w:rPr>
          <w:szCs w:val="24"/>
        </w:rPr>
        <w:t xml:space="preserve"> </w:t>
      </w:r>
      <w:r w:rsidRPr="00FA247A">
        <w:rPr>
          <w:szCs w:val="24"/>
        </w:rPr>
        <w:t>в Европе (Румыния) и Африке (Южн</w:t>
      </w:r>
      <w:r w:rsidR="00050938">
        <w:rPr>
          <w:szCs w:val="24"/>
        </w:rPr>
        <w:t>о</w:t>
      </w:r>
      <w:r w:rsidR="00652A98">
        <w:rPr>
          <w:szCs w:val="24"/>
        </w:rPr>
        <w:t>-</w:t>
      </w:r>
      <w:r w:rsidRPr="00FA247A">
        <w:rPr>
          <w:szCs w:val="24"/>
        </w:rPr>
        <w:t>Африка</w:t>
      </w:r>
      <w:r w:rsidR="00050938">
        <w:rPr>
          <w:szCs w:val="24"/>
        </w:rPr>
        <w:t>нская Республика</w:t>
      </w:r>
      <w:r w:rsidRPr="00FA247A">
        <w:rPr>
          <w:szCs w:val="24"/>
        </w:rPr>
        <w:t xml:space="preserve">). Планируются также </w:t>
      </w:r>
      <w:r w:rsidR="003F0A5B">
        <w:rPr>
          <w:szCs w:val="24"/>
        </w:rPr>
        <w:t>занятия</w:t>
      </w:r>
      <w:r w:rsidR="00AD6635" w:rsidRPr="00050938">
        <w:rPr>
          <w:szCs w:val="24"/>
        </w:rPr>
        <w:t xml:space="preserve"> </w:t>
      </w:r>
      <w:r w:rsidRPr="00FA247A">
        <w:rPr>
          <w:szCs w:val="24"/>
        </w:rPr>
        <w:t xml:space="preserve">в Азиатско-Тихоокеанском регионе, арабских государствах и СНГ. БРЭ изучает возможность </w:t>
      </w:r>
      <w:r w:rsidR="003F4641">
        <w:rPr>
          <w:szCs w:val="24"/>
        </w:rPr>
        <w:t>межрегионального сотрудничества</w:t>
      </w:r>
      <w:r w:rsidRPr="00FA247A">
        <w:rPr>
          <w:szCs w:val="24"/>
        </w:rPr>
        <w:t xml:space="preserve"> </w:t>
      </w:r>
      <w:r w:rsidR="00993BE9">
        <w:rPr>
          <w:szCs w:val="24"/>
        </w:rPr>
        <w:t>для двух регионов</w:t>
      </w:r>
      <w:r w:rsidR="00515B23">
        <w:rPr>
          <w:szCs w:val="24"/>
        </w:rPr>
        <w:t xml:space="preserve"> с целью дальнейшего</w:t>
      </w:r>
      <w:r w:rsidR="00515B23" w:rsidRPr="00FA247A">
        <w:rPr>
          <w:szCs w:val="24"/>
        </w:rPr>
        <w:t xml:space="preserve"> </w:t>
      </w:r>
      <w:r w:rsidR="00515B23">
        <w:rPr>
          <w:szCs w:val="24"/>
        </w:rPr>
        <w:t>развития</w:t>
      </w:r>
      <w:r w:rsidRPr="00FA247A">
        <w:rPr>
          <w:szCs w:val="24"/>
        </w:rPr>
        <w:t xml:space="preserve"> </w:t>
      </w:r>
      <w:r w:rsidR="00515B23">
        <w:rPr>
          <w:szCs w:val="24"/>
        </w:rPr>
        <w:t>регионального и международного сотрудничества</w:t>
      </w:r>
      <w:r w:rsidRPr="00FA247A">
        <w:rPr>
          <w:szCs w:val="24"/>
        </w:rPr>
        <w:t xml:space="preserve">. </w:t>
      </w:r>
      <w:r w:rsidR="003F0A5B">
        <w:rPr>
          <w:szCs w:val="24"/>
        </w:rPr>
        <w:t>Учения</w:t>
      </w:r>
      <w:r w:rsidR="00E0455C" w:rsidRPr="00E0455C">
        <w:rPr>
          <w:szCs w:val="24"/>
        </w:rPr>
        <w:t xml:space="preserve"> </w:t>
      </w:r>
      <w:r w:rsidR="00E0455C">
        <w:rPr>
          <w:szCs w:val="24"/>
        </w:rPr>
        <w:t>проводятся</w:t>
      </w:r>
      <w:r w:rsidR="00852E80">
        <w:rPr>
          <w:szCs w:val="24"/>
        </w:rPr>
        <w:t xml:space="preserve"> совместно с разными партнерами</w:t>
      </w:r>
      <w:r w:rsidRPr="00FA247A">
        <w:rPr>
          <w:szCs w:val="24"/>
        </w:rPr>
        <w:t xml:space="preserve"> в зависимости от региона</w:t>
      </w:r>
      <w:r w:rsidR="00A269CA" w:rsidRPr="00852E80">
        <w:rPr>
          <w:szCs w:val="24"/>
        </w:rPr>
        <w:t>.</w:t>
      </w:r>
    </w:p>
    <w:p w:rsidR="00A269CA" w:rsidRPr="003525A7" w:rsidRDefault="00AA4FCF" w:rsidP="003525A7">
      <w:pPr>
        <w:pStyle w:val="Heading3"/>
      </w:pPr>
      <w:r w:rsidRPr="003525A7">
        <w:t>1.2.5</w:t>
      </w:r>
      <w:r w:rsidRPr="003525A7">
        <w:tab/>
      </w:r>
      <w:r w:rsidR="003525A7">
        <w:t>Повышение</w:t>
      </w:r>
      <w:r w:rsidR="003525A7" w:rsidRPr="003525A7">
        <w:t xml:space="preserve"> </w:t>
      </w:r>
      <w:r w:rsidR="003525A7">
        <w:t>осведомленности</w:t>
      </w:r>
      <w:r w:rsidR="003525A7" w:rsidRPr="003525A7">
        <w:t xml:space="preserve"> </w:t>
      </w:r>
      <w:r w:rsidR="003525A7">
        <w:t>и</w:t>
      </w:r>
      <w:r w:rsidR="003525A7" w:rsidRPr="003525A7">
        <w:t xml:space="preserve"> </w:t>
      </w:r>
      <w:r w:rsidR="003525A7">
        <w:t>обмен информацией</w:t>
      </w:r>
    </w:p>
    <w:p w:rsidR="00A269CA" w:rsidRPr="008D02AA" w:rsidRDefault="00C02152" w:rsidP="00716556">
      <w:pPr>
        <w:spacing w:after="120"/>
        <w:rPr>
          <w:szCs w:val="24"/>
        </w:rPr>
      </w:pPr>
      <w:r w:rsidRPr="00C02152">
        <w:rPr>
          <w:szCs w:val="24"/>
        </w:rPr>
        <w:t xml:space="preserve">БРЭ постоянно </w:t>
      </w:r>
      <w:r w:rsidR="00317299">
        <w:rPr>
          <w:szCs w:val="24"/>
        </w:rPr>
        <w:t>выступает в качестве организатора</w:t>
      </w:r>
      <w:r w:rsidRPr="00C02152">
        <w:rPr>
          <w:szCs w:val="24"/>
        </w:rPr>
        <w:t xml:space="preserve">, </w:t>
      </w:r>
      <w:proofErr w:type="spellStart"/>
      <w:r w:rsidR="00317299">
        <w:rPr>
          <w:szCs w:val="24"/>
        </w:rPr>
        <w:t>соорганизатора</w:t>
      </w:r>
      <w:proofErr w:type="spellEnd"/>
      <w:r w:rsidR="00317299" w:rsidRPr="00C02152">
        <w:rPr>
          <w:szCs w:val="24"/>
        </w:rPr>
        <w:t xml:space="preserve"> </w:t>
      </w:r>
      <w:r w:rsidRPr="00C02152">
        <w:rPr>
          <w:szCs w:val="24"/>
        </w:rPr>
        <w:t xml:space="preserve">и </w:t>
      </w:r>
      <w:r w:rsidR="00D904D9">
        <w:rPr>
          <w:szCs w:val="24"/>
        </w:rPr>
        <w:t>участника мероприятий</w:t>
      </w:r>
      <w:r w:rsidRPr="00C02152">
        <w:rPr>
          <w:szCs w:val="24"/>
        </w:rPr>
        <w:t xml:space="preserve">, способствующих </w:t>
      </w:r>
      <w:r w:rsidR="00A03941">
        <w:rPr>
          <w:szCs w:val="24"/>
        </w:rPr>
        <w:t>повышению</w:t>
      </w:r>
      <w:r w:rsidRPr="00C02152">
        <w:rPr>
          <w:szCs w:val="24"/>
        </w:rPr>
        <w:t xml:space="preserve"> осведомленности и обмену информацией. </w:t>
      </w:r>
      <w:r w:rsidR="00776C68">
        <w:rPr>
          <w:szCs w:val="24"/>
        </w:rPr>
        <w:t>Благодаря различным площадкам и мероприятиям,</w:t>
      </w:r>
      <w:r w:rsidR="00716556">
        <w:rPr>
          <w:szCs w:val="24"/>
        </w:rPr>
        <w:t xml:space="preserve"> таким</w:t>
      </w:r>
      <w:r w:rsidR="00716556" w:rsidRPr="00C02152">
        <w:rPr>
          <w:szCs w:val="24"/>
        </w:rPr>
        <w:t xml:space="preserve"> как ВВУИО, собрания исследовательских комиссий и </w:t>
      </w:r>
      <w:r w:rsidR="00716556">
        <w:rPr>
          <w:szCs w:val="24"/>
        </w:rPr>
        <w:t xml:space="preserve">прочие </w:t>
      </w:r>
      <w:r w:rsidR="00716556" w:rsidRPr="00C02152">
        <w:rPr>
          <w:szCs w:val="24"/>
        </w:rPr>
        <w:t>семинары</w:t>
      </w:r>
      <w:r w:rsidR="00716556">
        <w:rPr>
          <w:szCs w:val="24"/>
        </w:rPr>
        <w:t>-практикумы</w:t>
      </w:r>
      <w:r w:rsidR="00716556" w:rsidRPr="00C02152">
        <w:rPr>
          <w:szCs w:val="24"/>
        </w:rPr>
        <w:t>, конференции и собрания</w:t>
      </w:r>
      <w:r w:rsidR="00716556">
        <w:rPr>
          <w:szCs w:val="24"/>
        </w:rPr>
        <w:t>,</w:t>
      </w:r>
      <w:r w:rsidR="00716556" w:rsidRPr="00C02152">
        <w:rPr>
          <w:szCs w:val="24"/>
        </w:rPr>
        <w:t xml:space="preserve"> </w:t>
      </w:r>
      <w:r w:rsidRPr="00C02152">
        <w:rPr>
          <w:szCs w:val="24"/>
        </w:rPr>
        <w:t xml:space="preserve">БРЭ и партнеры </w:t>
      </w:r>
      <w:r w:rsidR="009542E7">
        <w:rPr>
          <w:szCs w:val="24"/>
        </w:rPr>
        <w:t>обеспечивают</w:t>
      </w:r>
      <w:r w:rsidRPr="00C02152">
        <w:rPr>
          <w:szCs w:val="24"/>
        </w:rPr>
        <w:t xml:space="preserve"> осведомленность и обмениваются информацией. Бол</w:t>
      </w:r>
      <w:r w:rsidR="00FD07BE">
        <w:rPr>
          <w:szCs w:val="24"/>
        </w:rPr>
        <w:t>ее подробную информацию</w:t>
      </w:r>
      <w:r w:rsidRPr="00C02152">
        <w:rPr>
          <w:szCs w:val="24"/>
        </w:rPr>
        <w:t xml:space="preserve"> о прошедших </w:t>
      </w:r>
      <w:r w:rsidR="00FD07BE">
        <w:rPr>
          <w:szCs w:val="24"/>
        </w:rPr>
        <w:t xml:space="preserve">мероприятиях </w:t>
      </w:r>
      <w:r w:rsidRPr="00C02152">
        <w:rPr>
          <w:szCs w:val="24"/>
        </w:rPr>
        <w:t xml:space="preserve">можно найти </w:t>
      </w:r>
      <w:r w:rsidR="00FD07BE">
        <w:rPr>
          <w:szCs w:val="24"/>
        </w:rPr>
        <w:t xml:space="preserve">на странице с </w:t>
      </w:r>
      <w:hyperlink r:id="rId11" w:history="1">
        <w:r w:rsidR="00501FFF">
          <w:rPr>
            <w:rStyle w:val="Hyperlink"/>
            <w:szCs w:val="24"/>
          </w:rPr>
          <w:t>информацией о мероприятиях</w:t>
        </w:r>
      </w:hyperlink>
      <w:r w:rsidR="00A269CA" w:rsidRPr="008D02AA">
        <w:rPr>
          <w:szCs w:val="24"/>
        </w:rPr>
        <w:t>.</w:t>
      </w:r>
    </w:p>
    <w:p w:rsidR="00A269CA" w:rsidRPr="00AD41D9" w:rsidRDefault="00AA4FCF" w:rsidP="00AD41D9">
      <w:pPr>
        <w:pStyle w:val="Heading3"/>
      </w:pPr>
      <w:r w:rsidRPr="00AD41D9">
        <w:t>1.2.6</w:t>
      </w:r>
      <w:r w:rsidRPr="00AD41D9">
        <w:tab/>
      </w:r>
      <w:r w:rsidR="00AD41D9">
        <w:t>Развитие глобальных партнерских отношений и сотрудничества</w:t>
      </w:r>
    </w:p>
    <w:p w:rsidR="00A269CA" w:rsidRPr="00AD5D53" w:rsidRDefault="004B3CC5" w:rsidP="00AD5D53">
      <w:pPr>
        <w:spacing w:after="120"/>
        <w:rPr>
          <w:szCs w:val="24"/>
        </w:rPr>
      </w:pPr>
      <w:r w:rsidRPr="004B3CC5">
        <w:rPr>
          <w:szCs w:val="24"/>
        </w:rPr>
        <w:t xml:space="preserve">МСЭ уделяет большое внимание глобальному сотрудничеству и развитию стратегических партнерств в </w:t>
      </w:r>
      <w:r w:rsidR="00434A21">
        <w:rPr>
          <w:szCs w:val="24"/>
        </w:rPr>
        <w:t>вопросах</w:t>
      </w:r>
      <w:r w:rsidRPr="004B3CC5">
        <w:rPr>
          <w:szCs w:val="24"/>
        </w:rPr>
        <w:t xml:space="preserve"> кибербезопасности. МСЭ способствует выг</w:t>
      </w:r>
      <w:r w:rsidR="00E7156F">
        <w:rPr>
          <w:szCs w:val="24"/>
        </w:rPr>
        <w:t xml:space="preserve">одной синергии </w:t>
      </w:r>
      <w:r w:rsidRPr="004B3CC5">
        <w:rPr>
          <w:szCs w:val="24"/>
        </w:rPr>
        <w:t xml:space="preserve">и поддерживает ценные глобальные партнерства </w:t>
      </w:r>
      <w:r w:rsidR="00B86654">
        <w:rPr>
          <w:szCs w:val="24"/>
        </w:rPr>
        <w:t xml:space="preserve">с целью </w:t>
      </w:r>
      <w:r w:rsidRPr="004B3CC5">
        <w:rPr>
          <w:szCs w:val="24"/>
        </w:rPr>
        <w:t xml:space="preserve">повышения кибербезопасности и </w:t>
      </w:r>
      <w:r w:rsidR="002D5969">
        <w:rPr>
          <w:szCs w:val="24"/>
        </w:rPr>
        <w:t>п</w:t>
      </w:r>
      <w:r w:rsidR="00B86654">
        <w:rPr>
          <w:szCs w:val="24"/>
        </w:rPr>
        <w:t>оощрения</w:t>
      </w:r>
      <w:r w:rsidRPr="004B3CC5">
        <w:rPr>
          <w:szCs w:val="24"/>
        </w:rPr>
        <w:t xml:space="preserve"> </w:t>
      </w:r>
      <w:r w:rsidR="00F202A6">
        <w:rPr>
          <w:szCs w:val="24"/>
        </w:rPr>
        <w:t>запросов на безопасную цифровую</w:t>
      </w:r>
      <w:r w:rsidRPr="004B3CC5">
        <w:rPr>
          <w:szCs w:val="24"/>
        </w:rPr>
        <w:t xml:space="preserve"> сред</w:t>
      </w:r>
      <w:r w:rsidR="00F202A6">
        <w:rPr>
          <w:szCs w:val="24"/>
        </w:rPr>
        <w:t>у</w:t>
      </w:r>
      <w:r w:rsidRPr="004B3CC5">
        <w:rPr>
          <w:szCs w:val="24"/>
        </w:rPr>
        <w:t xml:space="preserve"> для всех. Недавно МСЭ </w:t>
      </w:r>
      <w:r w:rsidR="00AD5D53">
        <w:rPr>
          <w:szCs w:val="24"/>
        </w:rPr>
        <w:t>создал партнерства</w:t>
      </w:r>
      <w:r w:rsidR="00AD5D53" w:rsidRPr="004B3CC5">
        <w:rPr>
          <w:szCs w:val="24"/>
        </w:rPr>
        <w:t>, в частности</w:t>
      </w:r>
      <w:r w:rsidR="00AD5D53">
        <w:rPr>
          <w:szCs w:val="24"/>
        </w:rPr>
        <w:t>, с</w:t>
      </w:r>
      <w:r w:rsidRPr="004B3CC5">
        <w:rPr>
          <w:szCs w:val="24"/>
        </w:rPr>
        <w:t xml:space="preserve"> ВЭФ и Интерполом</w:t>
      </w:r>
      <w:r w:rsidR="00A269CA" w:rsidRPr="00AD41D9">
        <w:rPr>
          <w:szCs w:val="24"/>
        </w:rPr>
        <w:t xml:space="preserve">. </w:t>
      </w:r>
    </w:p>
    <w:p w:rsidR="00A269CA" w:rsidRPr="000535CD" w:rsidRDefault="000535CD" w:rsidP="000D72A9">
      <w:pPr>
        <w:spacing w:after="120"/>
        <w:rPr>
          <w:szCs w:val="24"/>
        </w:rPr>
      </w:pPr>
      <w:r w:rsidRPr="000535CD">
        <w:rPr>
          <w:szCs w:val="24"/>
        </w:rPr>
        <w:lastRenderedPageBreak/>
        <w:t xml:space="preserve">Партнеры МСЭ </w:t>
      </w:r>
      <w:r>
        <w:rPr>
          <w:szCs w:val="24"/>
        </w:rPr>
        <w:t>в области</w:t>
      </w:r>
      <w:r w:rsidRPr="000535CD">
        <w:rPr>
          <w:szCs w:val="24"/>
        </w:rPr>
        <w:t xml:space="preserve"> развити</w:t>
      </w:r>
      <w:r w:rsidR="00C433E3">
        <w:rPr>
          <w:szCs w:val="24"/>
        </w:rPr>
        <w:t>я</w:t>
      </w:r>
      <w:r w:rsidRPr="000535CD">
        <w:rPr>
          <w:szCs w:val="24"/>
        </w:rPr>
        <w:t xml:space="preserve"> кибербезопасности </w:t>
      </w:r>
      <w:r w:rsidR="000D72A9">
        <w:rPr>
          <w:szCs w:val="24"/>
        </w:rPr>
        <w:t>делятся на группы</w:t>
      </w:r>
      <w:r>
        <w:rPr>
          <w:szCs w:val="24"/>
        </w:rPr>
        <w:t xml:space="preserve"> следующим образом</w:t>
      </w:r>
      <w:r w:rsidR="00A269CA" w:rsidRPr="000535CD">
        <w:rPr>
          <w:szCs w:val="24"/>
        </w:rPr>
        <w:t>:</w:t>
      </w:r>
    </w:p>
    <w:p w:rsidR="00A269CA" w:rsidRPr="000535CD" w:rsidRDefault="00594526" w:rsidP="00BE6567">
      <w:pPr>
        <w:pStyle w:val="enumlev1"/>
      </w:pPr>
      <w:r w:rsidRPr="000535CD">
        <w:t>−</w:t>
      </w:r>
      <w:r w:rsidRPr="000535CD">
        <w:tab/>
      </w:r>
      <w:r w:rsidR="000535CD">
        <w:t xml:space="preserve">межправительственные организации: например, </w:t>
      </w:r>
      <w:proofErr w:type="spellStart"/>
      <w:r w:rsidR="00BE6567">
        <w:t>ЮНИКРИ</w:t>
      </w:r>
      <w:proofErr w:type="spellEnd"/>
      <w:r w:rsidR="00A269CA" w:rsidRPr="000535CD">
        <w:t xml:space="preserve">, </w:t>
      </w:r>
      <w:proofErr w:type="spellStart"/>
      <w:r w:rsidR="002301A8">
        <w:t>ЮНОДК</w:t>
      </w:r>
      <w:proofErr w:type="spellEnd"/>
      <w:r w:rsidR="00A269CA" w:rsidRPr="000535CD">
        <w:t xml:space="preserve">, </w:t>
      </w:r>
      <w:r w:rsidR="002301A8">
        <w:t>Содружество</w:t>
      </w:r>
      <w:r w:rsidR="00A269CA" w:rsidRPr="000535CD">
        <w:t xml:space="preserve">, </w:t>
      </w:r>
      <w:r w:rsidR="00A269CA" w:rsidRPr="00E42344">
        <w:rPr>
          <w:lang w:val="en-US"/>
        </w:rPr>
        <w:t>CTO</w:t>
      </w:r>
      <w:r w:rsidR="00A269CA" w:rsidRPr="000535CD">
        <w:t xml:space="preserve">, </w:t>
      </w:r>
      <w:r w:rsidR="00A269CA" w:rsidRPr="00E42344">
        <w:rPr>
          <w:lang w:val="en-US"/>
        </w:rPr>
        <w:t>EC</w:t>
      </w:r>
      <w:r w:rsidR="00A269CA" w:rsidRPr="000535CD">
        <w:t xml:space="preserve">, </w:t>
      </w:r>
      <w:proofErr w:type="spellStart"/>
      <w:r w:rsidR="00A269CA" w:rsidRPr="00E42344">
        <w:rPr>
          <w:lang w:val="en-US"/>
        </w:rPr>
        <w:t>ENISA</w:t>
      </w:r>
      <w:proofErr w:type="spellEnd"/>
      <w:r w:rsidR="00150EA7">
        <w:t xml:space="preserve"> и так далее</w:t>
      </w:r>
      <w:r w:rsidR="00A269CA" w:rsidRPr="000535CD">
        <w:t>;</w:t>
      </w:r>
    </w:p>
    <w:p w:rsidR="00A269CA" w:rsidRPr="000535CD" w:rsidRDefault="00594526" w:rsidP="002355EE">
      <w:pPr>
        <w:pStyle w:val="enumlev1"/>
      </w:pPr>
      <w:r w:rsidRPr="000535CD">
        <w:t>−</w:t>
      </w:r>
      <w:r w:rsidRPr="000535CD">
        <w:tab/>
      </w:r>
      <w:r w:rsidR="000535CD">
        <w:t>международные организации</w:t>
      </w:r>
      <w:r w:rsidR="00124B99">
        <w:t>:</w:t>
      </w:r>
      <w:r w:rsidR="00A269CA" w:rsidRPr="000535CD">
        <w:t xml:space="preserve"> </w:t>
      </w:r>
      <w:r w:rsidR="00A269CA" w:rsidRPr="00E42344">
        <w:rPr>
          <w:lang w:val="en-US"/>
        </w:rPr>
        <w:t>FIRST</w:t>
      </w:r>
      <w:r w:rsidR="00A269CA" w:rsidRPr="000535CD">
        <w:t xml:space="preserve">, </w:t>
      </w:r>
      <w:r w:rsidR="00A269CA" w:rsidRPr="00E42344">
        <w:rPr>
          <w:lang w:val="en-US"/>
        </w:rPr>
        <w:t>ISOC</w:t>
      </w:r>
      <w:r w:rsidR="00A269CA" w:rsidRPr="000535CD">
        <w:t xml:space="preserve">, </w:t>
      </w:r>
      <w:r w:rsidR="002355EE">
        <w:t>ВЭФ</w:t>
      </w:r>
      <w:r w:rsidR="00A269CA" w:rsidRPr="000535CD">
        <w:t xml:space="preserve">, </w:t>
      </w:r>
      <w:proofErr w:type="spellStart"/>
      <w:r w:rsidR="00A269CA" w:rsidRPr="00E42344">
        <w:rPr>
          <w:lang w:val="en-US"/>
        </w:rPr>
        <w:t>GFCE</w:t>
      </w:r>
      <w:proofErr w:type="spellEnd"/>
      <w:r w:rsidR="00A269CA" w:rsidRPr="000535CD">
        <w:t xml:space="preserve">, </w:t>
      </w:r>
      <w:r w:rsidR="00A269CA" w:rsidRPr="00E42344">
        <w:rPr>
          <w:lang w:val="en-US"/>
        </w:rPr>
        <w:t>MERIDIAN</w:t>
      </w:r>
      <w:r w:rsidR="002301A8">
        <w:t xml:space="preserve"> и так далее</w:t>
      </w:r>
      <w:r w:rsidR="00A269CA" w:rsidRPr="000535CD">
        <w:t>;</w:t>
      </w:r>
    </w:p>
    <w:p w:rsidR="00A269CA" w:rsidRPr="000535CD" w:rsidRDefault="00594526" w:rsidP="00B82CBF">
      <w:pPr>
        <w:pStyle w:val="enumlev1"/>
      </w:pPr>
      <w:r w:rsidRPr="000535CD">
        <w:t>−</w:t>
      </w:r>
      <w:r w:rsidRPr="000535CD">
        <w:tab/>
      </w:r>
      <w:r w:rsidR="000535CD">
        <w:t xml:space="preserve">частный сектор: </w:t>
      </w:r>
      <w:r w:rsidR="00A269CA" w:rsidRPr="00E42344">
        <w:rPr>
          <w:lang w:val="en-US"/>
        </w:rPr>
        <w:t>Deloitte</w:t>
      </w:r>
      <w:r w:rsidR="00A269CA" w:rsidRPr="000535CD">
        <w:t xml:space="preserve">, </w:t>
      </w:r>
      <w:proofErr w:type="spellStart"/>
      <w:r w:rsidR="00A269CA" w:rsidRPr="00E42344">
        <w:rPr>
          <w:lang w:val="en-US"/>
        </w:rPr>
        <w:t>Guardtime</w:t>
      </w:r>
      <w:proofErr w:type="spellEnd"/>
      <w:r w:rsidR="00A269CA" w:rsidRPr="000535CD">
        <w:t xml:space="preserve">, </w:t>
      </w:r>
      <w:r w:rsidR="00A269CA" w:rsidRPr="00E42344">
        <w:rPr>
          <w:lang w:val="en-US"/>
        </w:rPr>
        <w:t>Microsoft</w:t>
      </w:r>
      <w:r w:rsidR="00A269CA" w:rsidRPr="000535CD">
        <w:t xml:space="preserve">, </w:t>
      </w:r>
      <w:r w:rsidR="00A269CA" w:rsidRPr="00E42344">
        <w:rPr>
          <w:lang w:val="en-US"/>
        </w:rPr>
        <w:t>HP</w:t>
      </w:r>
      <w:r w:rsidR="00A269CA" w:rsidRPr="000535CD">
        <w:t xml:space="preserve">, </w:t>
      </w:r>
      <w:r w:rsidR="00A269CA" w:rsidRPr="00E42344">
        <w:rPr>
          <w:lang w:val="en-US"/>
        </w:rPr>
        <w:t>Symantec</w:t>
      </w:r>
      <w:r w:rsidR="00A269CA" w:rsidRPr="000535CD">
        <w:t xml:space="preserve">, </w:t>
      </w:r>
      <w:r w:rsidR="00A269CA" w:rsidRPr="00E42344">
        <w:rPr>
          <w:lang w:val="en-US"/>
        </w:rPr>
        <w:t>High</w:t>
      </w:r>
      <w:r w:rsidR="00A269CA" w:rsidRPr="000535CD">
        <w:t>-</w:t>
      </w:r>
      <w:r w:rsidR="00A269CA" w:rsidRPr="00E42344">
        <w:rPr>
          <w:lang w:val="en-US"/>
        </w:rPr>
        <w:t>Tech</w:t>
      </w:r>
      <w:r w:rsidR="00A269CA" w:rsidRPr="000535CD">
        <w:t xml:space="preserve"> </w:t>
      </w:r>
      <w:r w:rsidR="00A269CA" w:rsidRPr="00E42344">
        <w:rPr>
          <w:lang w:val="en-US"/>
        </w:rPr>
        <w:t>Bridge</w:t>
      </w:r>
      <w:r w:rsidR="00A269CA" w:rsidRPr="000535CD">
        <w:t xml:space="preserve">, </w:t>
      </w:r>
      <w:r w:rsidR="00A269CA" w:rsidRPr="00E42344">
        <w:rPr>
          <w:lang w:val="en-US"/>
        </w:rPr>
        <w:t>Kaspersky</w:t>
      </w:r>
      <w:r w:rsidR="00B82CBF">
        <w:t xml:space="preserve"> и так далее</w:t>
      </w:r>
      <w:r w:rsidR="00A269CA" w:rsidRPr="000535CD">
        <w:t>;</w:t>
      </w:r>
    </w:p>
    <w:p w:rsidR="00A269CA" w:rsidRPr="00F529AE" w:rsidRDefault="00594526" w:rsidP="006A497D">
      <w:pPr>
        <w:pStyle w:val="enumlev1"/>
      </w:pPr>
      <w:r w:rsidRPr="00F529AE">
        <w:t>−</w:t>
      </w:r>
      <w:r w:rsidRPr="00F529AE">
        <w:tab/>
      </w:r>
      <w:r w:rsidR="00F529AE" w:rsidRPr="00E532EB">
        <w:t>НПО, объединения гражданского общества, академические и благотворительные организации</w:t>
      </w:r>
      <w:r w:rsidR="004F5238">
        <w:t>:</w:t>
      </w:r>
      <w:r w:rsidR="00A269CA" w:rsidRPr="00F529AE">
        <w:t xml:space="preserve"> </w:t>
      </w:r>
      <w:proofErr w:type="spellStart"/>
      <w:r w:rsidR="00AD39A3">
        <w:t>Индианский</w:t>
      </w:r>
      <w:proofErr w:type="spellEnd"/>
      <w:r w:rsidR="00AD39A3">
        <w:t xml:space="preserve"> университет</w:t>
      </w:r>
      <w:r w:rsidR="00A269CA" w:rsidRPr="00F529AE">
        <w:t xml:space="preserve">, </w:t>
      </w:r>
      <w:proofErr w:type="spellStart"/>
      <w:r w:rsidR="00FA03A8" w:rsidRPr="00406EBC">
        <w:t>Потомакский</w:t>
      </w:r>
      <w:proofErr w:type="spellEnd"/>
      <w:r w:rsidR="00FA03A8" w:rsidRPr="00406EBC">
        <w:t xml:space="preserve"> институт политических исследований</w:t>
      </w:r>
      <w:r w:rsidR="00A269CA" w:rsidRPr="00F529AE">
        <w:t xml:space="preserve">, </w:t>
      </w:r>
      <w:r w:rsidR="001943CA" w:rsidRPr="006A497D">
        <w:t>Австралийский институт стратегической политики</w:t>
      </w:r>
      <w:r w:rsidR="00A269CA" w:rsidRPr="00F529AE">
        <w:t xml:space="preserve">, </w:t>
      </w:r>
      <w:r w:rsidR="001943CA">
        <w:t xml:space="preserve">Женевский центр по политике безопасности </w:t>
      </w:r>
      <w:r w:rsidR="00D25AE4">
        <w:t>и так далее</w:t>
      </w:r>
      <w:r w:rsidR="00A269CA" w:rsidRPr="00F529AE">
        <w:t>;</w:t>
      </w:r>
    </w:p>
    <w:p w:rsidR="00A269CA" w:rsidRPr="00451127" w:rsidRDefault="00594526" w:rsidP="00BE6567">
      <w:pPr>
        <w:pStyle w:val="enumlev1"/>
      </w:pPr>
      <w:r w:rsidRPr="00451127">
        <w:t>−</w:t>
      </w:r>
      <w:r w:rsidRPr="00451127">
        <w:tab/>
      </w:r>
      <w:r w:rsidR="00451127">
        <w:t>связанные правительственные и государственные организации</w:t>
      </w:r>
      <w:r w:rsidR="00124B99">
        <w:t>:</w:t>
      </w:r>
      <w:r w:rsidR="00A269CA" w:rsidRPr="00451127">
        <w:t xml:space="preserve"> </w:t>
      </w:r>
      <w:r w:rsidR="00451127" w:rsidRPr="000840D4">
        <w:t>Корейское агентство по развитию интернета и информационной безопасности (</w:t>
      </w:r>
      <w:proofErr w:type="spellStart"/>
      <w:r w:rsidR="00451127" w:rsidRPr="000840D4">
        <w:t>KISA</w:t>
      </w:r>
      <w:proofErr w:type="spellEnd"/>
      <w:r w:rsidR="00451127" w:rsidRPr="000840D4">
        <w:t>), </w:t>
      </w:r>
      <w:proofErr w:type="spellStart"/>
      <w:r w:rsidR="00A269CA" w:rsidRPr="000840D4">
        <w:t>NTRA</w:t>
      </w:r>
      <w:proofErr w:type="spellEnd"/>
      <w:r w:rsidR="00A269CA" w:rsidRPr="00451127">
        <w:t xml:space="preserve"> </w:t>
      </w:r>
      <w:r w:rsidR="00451127">
        <w:t xml:space="preserve">Египта и </w:t>
      </w:r>
      <w:r w:rsidR="00BE6567">
        <w:t>другие</w:t>
      </w:r>
      <w:r w:rsidR="00A269CA" w:rsidRPr="00451127">
        <w:t xml:space="preserve">. </w:t>
      </w:r>
    </w:p>
    <w:p w:rsidR="00A269CA" w:rsidRPr="0070503C" w:rsidRDefault="00AA4FCF" w:rsidP="00E56B34">
      <w:pPr>
        <w:pStyle w:val="Heading2"/>
      </w:pPr>
      <w:r w:rsidRPr="0070503C">
        <w:t>1.3</w:t>
      </w:r>
      <w:r w:rsidRPr="0070503C">
        <w:tab/>
      </w:r>
      <w:r w:rsidR="00C25B8D" w:rsidRPr="0070503C">
        <w:t>Направлени</w:t>
      </w:r>
      <w:r w:rsidR="00E56B34">
        <w:t>я</w:t>
      </w:r>
      <w:r w:rsidR="00C25B8D" w:rsidRPr="0070503C">
        <w:t xml:space="preserve"> дальнейш</w:t>
      </w:r>
      <w:r w:rsidR="00E56B34">
        <w:t>ей</w:t>
      </w:r>
      <w:r w:rsidR="00C25B8D" w:rsidRPr="0070503C">
        <w:t xml:space="preserve"> </w:t>
      </w:r>
      <w:r w:rsidR="00E56B34">
        <w:t>деятельности</w:t>
      </w:r>
    </w:p>
    <w:p w:rsidR="00A269CA" w:rsidRPr="0070503C" w:rsidRDefault="0070503C" w:rsidP="00017C80">
      <w:pPr>
        <w:spacing w:after="120"/>
        <w:rPr>
          <w:szCs w:val="24"/>
        </w:rPr>
      </w:pPr>
      <w:r w:rsidRPr="0070503C">
        <w:rPr>
          <w:szCs w:val="24"/>
        </w:rPr>
        <w:t xml:space="preserve">БРЭ будет продолжать </w:t>
      </w:r>
      <w:r w:rsidR="00FC12E7">
        <w:rPr>
          <w:szCs w:val="24"/>
        </w:rPr>
        <w:t>развитие деятельности</w:t>
      </w:r>
      <w:r w:rsidRPr="0070503C">
        <w:rPr>
          <w:szCs w:val="24"/>
        </w:rPr>
        <w:t xml:space="preserve"> в области кибербезопасности путем дальнейшего улучшения </w:t>
      </w:r>
      <w:r w:rsidRPr="00017C80">
        <w:rPr>
          <w:szCs w:val="24"/>
        </w:rPr>
        <w:t>результатов</w:t>
      </w:r>
      <w:r w:rsidRPr="0070503C">
        <w:rPr>
          <w:szCs w:val="24"/>
        </w:rPr>
        <w:t xml:space="preserve"> в таких областях, как</w:t>
      </w:r>
      <w:r w:rsidR="00A269CA" w:rsidRPr="0070503C">
        <w:rPr>
          <w:szCs w:val="24"/>
        </w:rPr>
        <w:t>:</w:t>
      </w:r>
    </w:p>
    <w:p w:rsidR="00A269CA" w:rsidRPr="002461A9" w:rsidRDefault="00594526" w:rsidP="002461A9">
      <w:pPr>
        <w:pStyle w:val="enumlev1"/>
      </w:pPr>
      <w:r w:rsidRPr="002461A9">
        <w:t>−</w:t>
      </w:r>
      <w:r w:rsidRPr="002461A9">
        <w:tab/>
      </w:r>
      <w:r w:rsidR="002461A9">
        <w:t>дальнейшее оказание технической помощи</w:t>
      </w:r>
      <w:r w:rsidR="002461A9" w:rsidRPr="002461A9">
        <w:t xml:space="preserve"> Государствам-Членам посредством инноваций и новых продуктивных партнерских отношений</w:t>
      </w:r>
      <w:r w:rsidR="00A269CA" w:rsidRPr="002461A9">
        <w:t>;</w:t>
      </w:r>
    </w:p>
    <w:p w:rsidR="00A269CA" w:rsidRPr="00C13359" w:rsidRDefault="00594526" w:rsidP="00145279">
      <w:pPr>
        <w:pStyle w:val="enumlev1"/>
      </w:pPr>
      <w:r w:rsidRPr="00C13359">
        <w:t>−</w:t>
      </w:r>
      <w:r w:rsidRPr="00C13359">
        <w:tab/>
      </w:r>
      <w:r w:rsidR="00C13359">
        <w:t>более активная реализация</w:t>
      </w:r>
      <w:r w:rsidR="00C13359" w:rsidRPr="00C13359">
        <w:t xml:space="preserve"> проектов и </w:t>
      </w:r>
      <w:r w:rsidR="00C13359">
        <w:t>осуществление видов деятельности</w:t>
      </w:r>
      <w:r w:rsidR="00C13359" w:rsidRPr="00C13359">
        <w:t>, связанных с созданием человеческого и институционального потенциала</w:t>
      </w:r>
      <w:r w:rsidR="00A269CA" w:rsidRPr="00C13359">
        <w:t>;</w:t>
      </w:r>
    </w:p>
    <w:p w:rsidR="00A269CA" w:rsidRPr="00965EA5" w:rsidRDefault="00594526" w:rsidP="006A0D30">
      <w:pPr>
        <w:pStyle w:val="enumlev1"/>
      </w:pPr>
      <w:r w:rsidRPr="00965EA5">
        <w:t>−</w:t>
      </w:r>
      <w:r w:rsidRPr="00965EA5">
        <w:tab/>
      </w:r>
      <w:r w:rsidR="00965EA5">
        <w:t>приоритетность</w:t>
      </w:r>
      <w:r w:rsidR="00965EA5" w:rsidRPr="00965EA5">
        <w:t xml:space="preserve"> реализации проектов и инициатив с высокой отдачей, таких как деятельность в рамках национальной программы </w:t>
      </w:r>
      <w:proofErr w:type="spellStart"/>
      <w:r w:rsidR="00965EA5" w:rsidRPr="00965EA5">
        <w:rPr>
          <w:lang w:val="en-US"/>
        </w:rPr>
        <w:t>CIRT</w:t>
      </w:r>
      <w:proofErr w:type="spellEnd"/>
      <w:r w:rsidR="00965EA5" w:rsidRPr="00965EA5">
        <w:t xml:space="preserve">, разработка и </w:t>
      </w:r>
      <w:r w:rsidR="00FD2863">
        <w:t>обзор</w:t>
      </w:r>
      <w:r w:rsidR="00965EA5" w:rsidRPr="00965EA5">
        <w:t xml:space="preserve"> национальной политики в области кибербезопасности и </w:t>
      </w:r>
      <w:r w:rsidR="00965EA5">
        <w:t>так далее;</w:t>
      </w:r>
    </w:p>
    <w:p w:rsidR="00A269CA" w:rsidRPr="005777C1" w:rsidRDefault="00594526" w:rsidP="00140984">
      <w:pPr>
        <w:pStyle w:val="enumlev1"/>
      </w:pPr>
      <w:r w:rsidRPr="00B67087">
        <w:t>−</w:t>
      </w:r>
      <w:r w:rsidRPr="00B67087">
        <w:tab/>
      </w:r>
      <w:r w:rsidR="00B67087">
        <w:t>д</w:t>
      </w:r>
      <w:r w:rsidR="008F68A4">
        <w:t xml:space="preserve">альнейшая оценка достигнутого </w:t>
      </w:r>
      <w:r w:rsidR="00B67087" w:rsidRPr="00B67087">
        <w:t>прогресс</w:t>
      </w:r>
      <w:r w:rsidR="00CA7AFA">
        <w:t>а</w:t>
      </w:r>
      <w:r w:rsidR="00B67087" w:rsidRPr="00B67087">
        <w:t xml:space="preserve"> в области кибербезопасности с помощью Глобал</w:t>
      </w:r>
      <w:r w:rsidR="00B300DA">
        <w:t xml:space="preserve">ьного индекса кибербезопасности </w:t>
      </w:r>
      <w:r w:rsidR="00CA7AFA">
        <w:t>и одновременное</w:t>
      </w:r>
      <w:r w:rsidR="00B300DA">
        <w:t xml:space="preserve"> совершенствование</w:t>
      </w:r>
      <w:r w:rsidR="00B67087" w:rsidRPr="00B67087">
        <w:t xml:space="preserve"> </w:t>
      </w:r>
      <w:r w:rsidR="00B300DA">
        <w:t>методики и</w:t>
      </w:r>
      <w:r w:rsidR="00B67087" w:rsidRPr="00B67087">
        <w:t xml:space="preserve"> механизм</w:t>
      </w:r>
      <w:r w:rsidR="000970DF">
        <w:t>а</w:t>
      </w:r>
      <w:r w:rsidR="00B67087" w:rsidRPr="00B67087">
        <w:t xml:space="preserve"> оценки путем постоянного диалога и сотрудничества с </w:t>
      </w:r>
      <w:r w:rsidR="00AC595C" w:rsidRPr="00B67087">
        <w:t>Государствами-Членами</w:t>
      </w:r>
      <w:r w:rsidR="00B67087" w:rsidRPr="00B67087">
        <w:t xml:space="preserve">, </w:t>
      </w:r>
      <w:r w:rsidR="00AC595C">
        <w:t>компаниями отрасли</w:t>
      </w:r>
      <w:r w:rsidR="00B67087" w:rsidRPr="00B67087">
        <w:t xml:space="preserve">, </w:t>
      </w:r>
      <w:r w:rsidR="00571D4D">
        <w:t>академическими организациями</w:t>
      </w:r>
      <w:r w:rsidR="00B67087" w:rsidRPr="00B67087">
        <w:t xml:space="preserve"> и экспертами в области киб</w:t>
      </w:r>
      <w:r w:rsidR="00140984">
        <w:t>ербезопасности и анализа данных</w:t>
      </w:r>
      <w:r w:rsidR="00A269CA" w:rsidRPr="005777C1">
        <w:t>;</w:t>
      </w:r>
    </w:p>
    <w:p w:rsidR="00A269CA" w:rsidRPr="00DD34A7" w:rsidRDefault="00594526" w:rsidP="00093004">
      <w:pPr>
        <w:pStyle w:val="enumlev1"/>
      </w:pPr>
      <w:r w:rsidRPr="000B5A45">
        <w:t>−</w:t>
      </w:r>
      <w:r w:rsidRPr="000B5A45">
        <w:tab/>
      </w:r>
      <w:r w:rsidR="000B5A45">
        <w:t xml:space="preserve">дальнейшая разработка </w:t>
      </w:r>
      <w:r w:rsidR="004311B1">
        <w:t xml:space="preserve">направлений </w:t>
      </w:r>
      <w:r w:rsidR="000B5A45" w:rsidRPr="000B5A45">
        <w:t>и развити</w:t>
      </w:r>
      <w:r w:rsidR="00043F39">
        <w:t>е</w:t>
      </w:r>
      <w:r w:rsidR="000B5A45" w:rsidRPr="000B5A45">
        <w:t xml:space="preserve"> кибербезо</w:t>
      </w:r>
      <w:r w:rsidR="000B5A45">
        <w:t>пасности в области электросвязи</w:t>
      </w:r>
      <w:r w:rsidR="000B5A45" w:rsidRPr="000B5A45">
        <w:t>/</w:t>
      </w:r>
      <w:r w:rsidR="00043F39">
        <w:t xml:space="preserve">ИКТ, </w:t>
      </w:r>
      <w:r w:rsidR="00C24A4D">
        <w:t>в том числе</w:t>
      </w:r>
      <w:r w:rsidR="000B5A45" w:rsidRPr="000B5A45">
        <w:t xml:space="preserve"> </w:t>
      </w:r>
      <w:r w:rsidR="00C24A4D">
        <w:t>ИИ/</w:t>
      </w:r>
      <w:r w:rsidR="000B5A45" w:rsidRPr="000B5A45">
        <w:rPr>
          <w:lang w:val="en-US"/>
        </w:rPr>
        <w:t>ML</w:t>
      </w:r>
      <w:r w:rsidR="000B5A45" w:rsidRPr="000B5A45">
        <w:t xml:space="preserve">, </w:t>
      </w:r>
      <w:r w:rsidR="00C24A4D">
        <w:t>большие данные</w:t>
      </w:r>
      <w:r w:rsidR="000B5A45" w:rsidRPr="000B5A45">
        <w:t xml:space="preserve">, </w:t>
      </w:r>
      <w:proofErr w:type="spellStart"/>
      <w:r w:rsidR="000B5A45" w:rsidRPr="000B5A45">
        <w:rPr>
          <w:lang w:val="en-US"/>
        </w:rPr>
        <w:t>IoT</w:t>
      </w:r>
      <w:proofErr w:type="spellEnd"/>
      <w:r w:rsidR="000B5A45" w:rsidRPr="000B5A45">
        <w:t>, 5</w:t>
      </w:r>
      <w:r w:rsidR="000B5A45" w:rsidRPr="000B5A45">
        <w:rPr>
          <w:lang w:val="en-US"/>
        </w:rPr>
        <w:t>G</w:t>
      </w:r>
      <w:r w:rsidR="000B5A45" w:rsidRPr="000B5A45">
        <w:t xml:space="preserve">, </w:t>
      </w:r>
      <w:proofErr w:type="spellStart"/>
      <w:r w:rsidR="00C24A4D">
        <w:rPr>
          <w:lang w:val="en-US"/>
        </w:rPr>
        <w:t>E</w:t>
      </w:r>
      <w:r w:rsidR="000B5A45" w:rsidRPr="000B5A45">
        <w:rPr>
          <w:lang w:val="en-US"/>
        </w:rPr>
        <w:t>SIM</w:t>
      </w:r>
      <w:proofErr w:type="spellEnd"/>
      <w:r w:rsidR="000B5A45" w:rsidRPr="000B5A45">
        <w:t xml:space="preserve"> и </w:t>
      </w:r>
      <w:r w:rsidR="000B5A45">
        <w:t>так далее</w:t>
      </w:r>
      <w:r w:rsidR="00A269CA" w:rsidRPr="00DD34A7">
        <w:t>.</w:t>
      </w:r>
    </w:p>
    <w:p w:rsidR="00A269CA" w:rsidRPr="004C6EC6" w:rsidRDefault="00AA4FCF" w:rsidP="00594526">
      <w:pPr>
        <w:pStyle w:val="Heading1"/>
      </w:pPr>
      <w:r w:rsidRPr="004C6EC6">
        <w:t>2</w:t>
      </w:r>
      <w:r w:rsidRPr="004C6EC6">
        <w:tab/>
      </w:r>
      <w:r w:rsidR="00594526" w:rsidRPr="00594526">
        <w:t>Приложения</w:t>
      </w:r>
      <w:r w:rsidR="00594526" w:rsidRPr="004C6EC6">
        <w:t xml:space="preserve"> </w:t>
      </w:r>
      <w:r w:rsidR="00594526" w:rsidRPr="00594526">
        <w:t>ИКТ</w:t>
      </w:r>
    </w:p>
    <w:p w:rsidR="00A269CA" w:rsidRPr="004C6EC6" w:rsidRDefault="00AA4FCF" w:rsidP="00594526">
      <w:pPr>
        <w:pStyle w:val="Heading2"/>
      </w:pPr>
      <w:r w:rsidRPr="004C6EC6">
        <w:t>2.1</w:t>
      </w:r>
      <w:r w:rsidRPr="004C6EC6">
        <w:tab/>
      </w:r>
      <w:r w:rsidR="00594526" w:rsidRPr="00594526">
        <w:t>Базовая</w:t>
      </w:r>
      <w:r w:rsidR="00594526" w:rsidRPr="004C6EC6">
        <w:t xml:space="preserve"> </w:t>
      </w:r>
      <w:r w:rsidR="00594526" w:rsidRPr="00594526">
        <w:t>информация</w:t>
      </w:r>
    </w:p>
    <w:p w:rsidR="00A269CA" w:rsidRPr="00594526" w:rsidRDefault="005F3B06" w:rsidP="00243FCA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К</w:t>
      </w:r>
      <w:r w:rsidR="00DD34A7" w:rsidRPr="00DD34A7">
        <w:rPr>
          <w:szCs w:val="24"/>
          <w:lang w:eastAsia="zh-CN"/>
        </w:rPr>
        <w:t xml:space="preserve">ак на </w:t>
      </w:r>
      <w:r>
        <w:rPr>
          <w:szCs w:val="24"/>
          <w:lang w:eastAsia="zh-CN"/>
        </w:rPr>
        <w:t>в</w:t>
      </w:r>
      <w:r w:rsidR="00DD34A7" w:rsidRPr="00DD34A7">
        <w:rPr>
          <w:szCs w:val="24"/>
          <w:lang w:eastAsia="zh-CN"/>
        </w:rPr>
        <w:t xml:space="preserve">семирных конференциях по развитию электросвязи (ВКРЭ-14 и ВКРЭ-17), так и на </w:t>
      </w:r>
      <w:r>
        <w:rPr>
          <w:szCs w:val="24"/>
          <w:lang w:eastAsia="zh-CN"/>
        </w:rPr>
        <w:t>п</w:t>
      </w:r>
      <w:r w:rsidR="00DD34A7" w:rsidRPr="00DD34A7">
        <w:rPr>
          <w:szCs w:val="24"/>
          <w:lang w:eastAsia="zh-CN"/>
        </w:rPr>
        <w:t xml:space="preserve">олномочных конференциях (ПК-14 и ПК-18) </w:t>
      </w:r>
      <w:r w:rsidRPr="00DD34A7">
        <w:rPr>
          <w:szCs w:val="24"/>
          <w:lang w:eastAsia="zh-CN"/>
        </w:rPr>
        <w:t>Член</w:t>
      </w:r>
      <w:r>
        <w:rPr>
          <w:szCs w:val="24"/>
          <w:lang w:eastAsia="zh-CN"/>
        </w:rPr>
        <w:t xml:space="preserve">ы МСЭ </w:t>
      </w:r>
      <w:r w:rsidR="00DD34A7" w:rsidRPr="00DD34A7">
        <w:rPr>
          <w:szCs w:val="24"/>
          <w:lang w:eastAsia="zh-CN"/>
        </w:rPr>
        <w:t>признал</w:t>
      </w:r>
      <w:r>
        <w:rPr>
          <w:szCs w:val="24"/>
          <w:lang w:eastAsia="zh-CN"/>
        </w:rPr>
        <w:t>и</w:t>
      </w:r>
      <w:r w:rsidR="00243FCA">
        <w:rPr>
          <w:szCs w:val="24"/>
          <w:lang w:eastAsia="zh-CN"/>
        </w:rPr>
        <w:t xml:space="preserve">, что </w:t>
      </w:r>
      <w:r w:rsidR="00243FCA" w:rsidRPr="00243FCA">
        <w:rPr>
          <w:szCs w:val="24"/>
          <w:lang w:eastAsia="zh-CN"/>
        </w:rPr>
        <w:t>в наше время наиболее мощной преобразующей силой обладают электросвязь/ИКТ и в особенности технологии подвижной связи</w:t>
      </w:r>
      <w:r w:rsidR="00A269CA" w:rsidRPr="00243FCA">
        <w:rPr>
          <w:szCs w:val="24"/>
        </w:rPr>
        <w:t xml:space="preserve">. </w:t>
      </w:r>
      <w:r w:rsidR="00AA4FCF" w:rsidRPr="00594526">
        <w:t>С их помощью возможно подсоединить даже самые изолированные сообщества к источникам информации и услугам</w:t>
      </w:r>
      <w:r w:rsidR="00243FCA">
        <w:t>, непосредственно воздействующим</w:t>
      </w:r>
      <w:r w:rsidR="00AA4FCF" w:rsidRPr="00594526">
        <w:t xml:space="preserve"> на их средства к существованию и качество жизни</w:t>
      </w:r>
      <w:r w:rsidR="00A269CA" w:rsidRPr="00594526">
        <w:rPr>
          <w:szCs w:val="24"/>
        </w:rPr>
        <w:t>.</w:t>
      </w:r>
    </w:p>
    <w:p w:rsidR="00594526" w:rsidRPr="00594526" w:rsidRDefault="00AA4FCF" w:rsidP="005E48C1">
      <w:pPr>
        <w:spacing w:after="120"/>
        <w:rPr>
          <w:szCs w:val="24"/>
          <w:lang w:eastAsia="zh-CN"/>
        </w:rPr>
      </w:pPr>
      <w:r w:rsidRPr="00594526">
        <w:rPr>
          <w:szCs w:val="24"/>
        </w:rPr>
        <w:t xml:space="preserve">В свете сохраняющейся актуальности </w:t>
      </w:r>
      <w:r w:rsidR="005E48C1">
        <w:rPr>
          <w:szCs w:val="24"/>
        </w:rPr>
        <w:t>Направлений деятельности ВВУИО, а также</w:t>
      </w:r>
      <w:r w:rsidRPr="00594526">
        <w:rPr>
          <w:szCs w:val="24"/>
        </w:rPr>
        <w:t xml:space="preserve"> принятия новых Целей в области устойчивого развития обязательным условием их достижения к 2030 году является включение аспекта цифровых инноваций в деятельность всех секторов</w:t>
      </w:r>
      <w:r w:rsidR="00A269CA" w:rsidRPr="00594526">
        <w:rPr>
          <w:szCs w:val="24"/>
          <w:lang w:eastAsia="zh-CN"/>
        </w:rPr>
        <w:t>.</w:t>
      </w:r>
    </w:p>
    <w:p w:rsidR="00594526" w:rsidRPr="00594526" w:rsidRDefault="001C5AC5" w:rsidP="00466242">
      <w:pPr>
        <w:spacing w:after="120"/>
        <w:rPr>
          <w:szCs w:val="24"/>
        </w:rPr>
      </w:pPr>
      <w:r w:rsidRPr="00466242">
        <w:rPr>
          <w:szCs w:val="24"/>
        </w:rPr>
        <w:t xml:space="preserve">В соответствии с решениями ВКРЭ-14 и ВКРЭ-17, основные задачи Программы МСЭ-D в области услуг и приложений ИКТ заключаются в оказании </w:t>
      </w:r>
      <w:r w:rsidR="006E4D86" w:rsidRPr="00466242">
        <w:rPr>
          <w:szCs w:val="24"/>
        </w:rPr>
        <w:t>поддержки</w:t>
      </w:r>
      <w:r w:rsidRPr="00466242">
        <w:rPr>
          <w:szCs w:val="24"/>
        </w:rPr>
        <w:t xml:space="preserve"> Членам </w:t>
      </w:r>
      <w:r w:rsidR="00143281" w:rsidRPr="00466242">
        <w:rPr>
          <w:szCs w:val="24"/>
        </w:rPr>
        <w:t xml:space="preserve">МСЭ </w:t>
      </w:r>
      <w:r w:rsidR="00AA4FCF" w:rsidRPr="00594526">
        <w:rPr>
          <w:szCs w:val="24"/>
        </w:rPr>
        <w:t xml:space="preserve">при сотрудничестве и в партнерстве с другими организациями системы Организации Объединенных Наций и частным </w:t>
      </w:r>
      <w:r w:rsidR="00AA4FCF" w:rsidRPr="00594526">
        <w:rPr>
          <w:szCs w:val="24"/>
        </w:rPr>
        <w:lastRenderedPageBreak/>
        <w:t>сектором в стимулировании использования электросвязи/ИКТ для различных аспектов развития информационного общества, в частности в недостаточно обслуживаемых и сельских районах, в целях устойчивого развития и достижения Целей в области устойчивого (</w:t>
      </w:r>
      <w:proofErr w:type="spellStart"/>
      <w:r w:rsidR="00AA4FCF" w:rsidRPr="00594526">
        <w:rPr>
          <w:szCs w:val="24"/>
        </w:rPr>
        <w:t>ЦУР</w:t>
      </w:r>
      <w:proofErr w:type="spellEnd"/>
      <w:r w:rsidR="00AA4FCF" w:rsidRPr="00594526">
        <w:rPr>
          <w:szCs w:val="24"/>
        </w:rPr>
        <w:t>) ООН и реализации Направлений деятельности Всемирной встречи на высшем уровне по вопросам информационного общества (ВВУИО).</w:t>
      </w:r>
    </w:p>
    <w:p w:rsidR="00A269CA" w:rsidRPr="00594526" w:rsidRDefault="001707BC" w:rsidP="001970C9">
      <w:pPr>
        <w:spacing w:after="120"/>
        <w:rPr>
          <w:szCs w:val="24"/>
        </w:rPr>
      </w:pPr>
      <w:r>
        <w:rPr>
          <w:szCs w:val="24"/>
        </w:rPr>
        <w:t xml:space="preserve">Программа ориентирована на обеспечение </w:t>
      </w:r>
      <w:r w:rsidR="00D32F3E">
        <w:rPr>
          <w:szCs w:val="24"/>
        </w:rPr>
        <w:t>п</w:t>
      </w:r>
      <w:r w:rsidR="00594526" w:rsidRPr="00594526">
        <w:rPr>
          <w:szCs w:val="24"/>
        </w:rPr>
        <w:t>родук</w:t>
      </w:r>
      <w:r>
        <w:rPr>
          <w:szCs w:val="24"/>
        </w:rPr>
        <w:t>тами и услугами, связанными</w:t>
      </w:r>
      <w:r w:rsidR="00AA4FCF" w:rsidRPr="00594526">
        <w:rPr>
          <w:szCs w:val="24"/>
        </w:rPr>
        <w:t xml:space="preserve"> </w:t>
      </w:r>
      <w:r w:rsidR="00AF74C6" w:rsidRPr="00AF74C6">
        <w:rPr>
          <w:szCs w:val="24"/>
        </w:rPr>
        <w:t xml:space="preserve">с политикой в сфере электросвязи/ИКТ, </w:t>
      </w:r>
      <w:r w:rsidR="001970C9">
        <w:rPr>
          <w:szCs w:val="24"/>
        </w:rPr>
        <w:t>которая содействует</w:t>
      </w:r>
      <w:r w:rsidR="00AF74C6" w:rsidRPr="00AF74C6">
        <w:rPr>
          <w:szCs w:val="24"/>
        </w:rPr>
        <w:t xml:space="preserve"> развитию цифровой экономики, приложений ИКТ и новых технологий, такие как обмен информацией и поддержка их развертывания, аналитические исследования и комплекты материалов </w:t>
      </w:r>
      <w:r w:rsidR="00AA4FCF" w:rsidRPr="00594526">
        <w:rPr>
          <w:szCs w:val="24"/>
        </w:rPr>
        <w:t>по приложениям ИКТ</w:t>
      </w:r>
      <w:r w:rsidR="00A269CA" w:rsidRPr="00594526">
        <w:rPr>
          <w:szCs w:val="24"/>
        </w:rPr>
        <w:t xml:space="preserve"> (</w:t>
      </w:r>
      <w:r w:rsidR="00AA4FCF" w:rsidRPr="00594526">
        <w:rPr>
          <w:szCs w:val="24"/>
        </w:rPr>
        <w:t>На</w:t>
      </w:r>
      <w:r w:rsidR="00AF74C6">
        <w:rPr>
          <w:szCs w:val="24"/>
        </w:rPr>
        <w:t>меченный результат деятельности </w:t>
      </w:r>
      <w:r w:rsidR="00A269CA" w:rsidRPr="00594526">
        <w:rPr>
          <w:szCs w:val="24"/>
        </w:rPr>
        <w:t>4.2).</w:t>
      </w:r>
    </w:p>
    <w:p w:rsidR="00A269CA" w:rsidRPr="00594526" w:rsidRDefault="00594526" w:rsidP="00AA4010">
      <w:pPr>
        <w:pStyle w:val="Heading2"/>
        <w:rPr>
          <w:szCs w:val="24"/>
          <w:highlight w:val="yellow"/>
        </w:rPr>
      </w:pPr>
      <w:r w:rsidRPr="00594526">
        <w:t>2.2</w:t>
      </w:r>
      <w:r w:rsidRPr="00594526">
        <w:tab/>
      </w:r>
      <w:r w:rsidR="00AA4010">
        <w:t>Ключевые</w:t>
      </w:r>
      <w:r w:rsidR="00AA4FCF" w:rsidRPr="00594526">
        <w:t xml:space="preserve"> направления </w:t>
      </w:r>
      <w:r w:rsidR="00AA4010">
        <w:t>действий</w:t>
      </w:r>
      <w:r w:rsidR="00AA4FCF" w:rsidRPr="00594526">
        <w:t xml:space="preserve"> и результаты</w:t>
      </w:r>
    </w:p>
    <w:p w:rsidR="00A269CA" w:rsidRPr="00594526" w:rsidRDefault="00E0113D" w:rsidP="00AA4010">
      <w:pPr>
        <w:spacing w:after="120"/>
        <w:rPr>
          <w:szCs w:val="24"/>
        </w:rPr>
      </w:pPr>
      <w:r w:rsidRPr="00E0113D">
        <w:rPr>
          <w:szCs w:val="24"/>
        </w:rPr>
        <w:t xml:space="preserve">В 2018 году БРЭ </w:t>
      </w:r>
      <w:r w:rsidR="00E56B34">
        <w:rPr>
          <w:szCs w:val="24"/>
        </w:rPr>
        <w:t>про</w:t>
      </w:r>
      <w:r w:rsidR="00AA4010" w:rsidRPr="00AA4010">
        <w:rPr>
          <w:szCs w:val="24"/>
        </w:rPr>
        <w:t>вело работу по ряду ключевых направлений</w:t>
      </w:r>
      <w:r w:rsidRPr="00E0113D">
        <w:rPr>
          <w:szCs w:val="24"/>
        </w:rPr>
        <w:t>, а именно</w:t>
      </w:r>
      <w:r w:rsidR="00A269CA" w:rsidRPr="00594526">
        <w:rPr>
          <w:szCs w:val="24"/>
        </w:rPr>
        <w:t>:</w:t>
      </w:r>
    </w:p>
    <w:p w:rsidR="00594526" w:rsidRPr="00594526" w:rsidRDefault="00594526" w:rsidP="00594526">
      <w:pPr>
        <w:pStyle w:val="Headingb"/>
        <w:tabs>
          <w:tab w:val="clear" w:pos="794"/>
        </w:tabs>
        <w:ind w:left="0" w:firstLine="0"/>
      </w:pPr>
      <w:r w:rsidRPr="00594526">
        <w:t xml:space="preserve">Поддержка </w:t>
      </w:r>
      <w:r w:rsidR="00B46658" w:rsidRPr="00594526">
        <w:t>разработки национальных основ стратегического планирования, способствующих становлению цифровой экономики</w:t>
      </w:r>
      <w:r w:rsidR="004307EF">
        <w:t>,</w:t>
      </w:r>
      <w:r w:rsidR="00B46658" w:rsidRPr="00594526">
        <w:t xml:space="preserve"> и соответствующих комплектов материалов</w:t>
      </w:r>
    </w:p>
    <w:p w:rsidR="00A269CA" w:rsidRPr="0073581B" w:rsidRDefault="00D230F4" w:rsidP="00DE09D7">
      <w:pPr>
        <w:spacing w:after="120"/>
        <w:rPr>
          <w:szCs w:val="24"/>
        </w:rPr>
      </w:pPr>
      <w:r w:rsidRPr="00D230F4">
        <w:rPr>
          <w:szCs w:val="24"/>
        </w:rPr>
        <w:t>Одн</w:t>
      </w:r>
      <w:r w:rsidR="00AA4010">
        <w:rPr>
          <w:szCs w:val="24"/>
        </w:rPr>
        <w:t xml:space="preserve">ой </w:t>
      </w:r>
      <w:r w:rsidRPr="00D230F4">
        <w:rPr>
          <w:szCs w:val="24"/>
        </w:rPr>
        <w:t xml:space="preserve">из основных </w:t>
      </w:r>
      <w:r w:rsidR="00AA4010">
        <w:rPr>
          <w:szCs w:val="24"/>
        </w:rPr>
        <w:t>задач п</w:t>
      </w:r>
      <w:r w:rsidR="00AA4010" w:rsidRPr="00D230F4">
        <w:rPr>
          <w:szCs w:val="24"/>
        </w:rPr>
        <w:t xml:space="preserve">рограммы </w:t>
      </w:r>
      <w:r w:rsidR="00DE09D7">
        <w:rPr>
          <w:szCs w:val="24"/>
        </w:rPr>
        <w:t>"П</w:t>
      </w:r>
      <w:r w:rsidR="009929F3">
        <w:rPr>
          <w:szCs w:val="24"/>
        </w:rPr>
        <w:t>риложени</w:t>
      </w:r>
      <w:r w:rsidR="00AA4010">
        <w:rPr>
          <w:szCs w:val="24"/>
        </w:rPr>
        <w:t>я</w:t>
      </w:r>
      <w:r w:rsidRPr="00D230F4">
        <w:rPr>
          <w:szCs w:val="24"/>
        </w:rPr>
        <w:t xml:space="preserve"> ИКТ</w:t>
      </w:r>
      <w:r w:rsidR="00DE09D7">
        <w:rPr>
          <w:szCs w:val="24"/>
        </w:rPr>
        <w:t>"</w:t>
      </w:r>
      <w:r w:rsidRPr="00D230F4">
        <w:rPr>
          <w:szCs w:val="24"/>
        </w:rPr>
        <w:t xml:space="preserve"> является </w:t>
      </w:r>
      <w:r w:rsidR="00AA4010">
        <w:rPr>
          <w:szCs w:val="24"/>
        </w:rPr>
        <w:t xml:space="preserve">оказание содействия странам в </w:t>
      </w:r>
      <w:r w:rsidR="00826FCE" w:rsidRPr="00E978C4">
        <w:rPr>
          <w:szCs w:val="24"/>
        </w:rPr>
        <w:t>разработк</w:t>
      </w:r>
      <w:r w:rsidR="00AA4010">
        <w:rPr>
          <w:szCs w:val="24"/>
        </w:rPr>
        <w:t>е</w:t>
      </w:r>
      <w:r w:rsidR="00826FCE" w:rsidRPr="00E978C4">
        <w:rPr>
          <w:szCs w:val="24"/>
        </w:rPr>
        <w:t xml:space="preserve"> национальных электронных стратегий</w:t>
      </w:r>
      <w:r w:rsidRPr="00D230F4">
        <w:rPr>
          <w:szCs w:val="24"/>
        </w:rPr>
        <w:t xml:space="preserve">. Эти национальные электронные стратегии </w:t>
      </w:r>
      <w:r w:rsidR="00826FCE" w:rsidRPr="00D230F4">
        <w:rPr>
          <w:szCs w:val="24"/>
        </w:rPr>
        <w:t xml:space="preserve">по сути </w:t>
      </w:r>
      <w:r w:rsidRPr="00D230F4">
        <w:rPr>
          <w:szCs w:val="24"/>
        </w:rPr>
        <w:t xml:space="preserve">обеспечивают </w:t>
      </w:r>
      <w:r w:rsidR="00E978C4">
        <w:rPr>
          <w:szCs w:val="24"/>
        </w:rPr>
        <w:t>концептуальный проект</w:t>
      </w:r>
      <w:r w:rsidRPr="00D230F4">
        <w:rPr>
          <w:szCs w:val="24"/>
        </w:rPr>
        <w:t xml:space="preserve"> и дорожную карту для цифровой трансформации сектор</w:t>
      </w:r>
      <w:r w:rsidR="00E978C4">
        <w:rPr>
          <w:szCs w:val="24"/>
        </w:rPr>
        <w:t>о</w:t>
      </w:r>
      <w:r w:rsidR="0073581B">
        <w:rPr>
          <w:szCs w:val="24"/>
        </w:rPr>
        <w:t>в</w:t>
      </w:r>
      <w:r w:rsidR="00A269CA" w:rsidRPr="0073581B">
        <w:rPr>
          <w:szCs w:val="24"/>
        </w:rPr>
        <w:t xml:space="preserve">. </w:t>
      </w:r>
    </w:p>
    <w:p w:rsidR="00FA63EE" w:rsidRDefault="00FA63EE" w:rsidP="00EC1529">
      <w:pPr>
        <w:spacing w:after="120"/>
        <w:rPr>
          <w:szCs w:val="24"/>
        </w:rPr>
      </w:pPr>
      <w:r w:rsidRPr="00FA63EE">
        <w:rPr>
          <w:szCs w:val="24"/>
        </w:rPr>
        <w:t xml:space="preserve">В секторе здравоохранения совместное </w:t>
      </w:r>
      <w:r w:rsidR="00DF187D">
        <w:rPr>
          <w:szCs w:val="24"/>
        </w:rPr>
        <w:t>Р</w:t>
      </w:r>
      <w:r w:rsidRPr="00FA63EE">
        <w:rPr>
          <w:szCs w:val="24"/>
        </w:rPr>
        <w:t xml:space="preserve">уководство </w:t>
      </w:r>
      <w:r w:rsidR="00596250" w:rsidRPr="00DE62EB">
        <w:rPr>
          <w:szCs w:val="24"/>
        </w:rPr>
        <w:t>МСЭ–ВОЗ по национальной стратегии электронного здравоохранения</w:t>
      </w:r>
      <w:r w:rsidRPr="00FA63EE">
        <w:rPr>
          <w:szCs w:val="24"/>
        </w:rPr>
        <w:t xml:space="preserve">, опубликованное в 2012 году, стало эталоном с точки зрения разработки стратегии цифрового здравоохранения. </w:t>
      </w:r>
      <w:r w:rsidR="00EC1529">
        <w:rPr>
          <w:szCs w:val="24"/>
        </w:rPr>
        <w:t>Им</w:t>
      </w:r>
      <w:r w:rsidR="00DE62EB">
        <w:rPr>
          <w:szCs w:val="24"/>
        </w:rPr>
        <w:t xml:space="preserve"> воспользовались</w:t>
      </w:r>
      <w:r w:rsidRPr="00FA63EE">
        <w:rPr>
          <w:szCs w:val="24"/>
        </w:rPr>
        <w:t xml:space="preserve"> во многих странах и почти во всех регионах</w:t>
      </w:r>
      <w:r w:rsidR="007403EE" w:rsidRPr="007403EE">
        <w:rPr>
          <w:szCs w:val="24"/>
        </w:rPr>
        <w:t xml:space="preserve"> </w:t>
      </w:r>
      <w:r w:rsidR="007403EE" w:rsidRPr="00FA63EE">
        <w:rPr>
          <w:szCs w:val="24"/>
        </w:rPr>
        <w:t>мира</w:t>
      </w:r>
      <w:r w:rsidRPr="00FA63EE">
        <w:rPr>
          <w:szCs w:val="24"/>
        </w:rPr>
        <w:t xml:space="preserve">. В 2018 году </w:t>
      </w:r>
      <w:r w:rsidR="00291B27">
        <w:rPr>
          <w:szCs w:val="24"/>
        </w:rPr>
        <w:t xml:space="preserve">поддержка, </w:t>
      </w:r>
      <w:r w:rsidR="00291B27" w:rsidRPr="00FA63EE">
        <w:rPr>
          <w:szCs w:val="24"/>
        </w:rPr>
        <w:t xml:space="preserve">в том числе </w:t>
      </w:r>
      <w:r w:rsidR="00291B27">
        <w:rPr>
          <w:szCs w:val="24"/>
        </w:rPr>
        <w:t xml:space="preserve">поддержка </w:t>
      </w:r>
      <w:r w:rsidR="00291B27" w:rsidRPr="00FA63EE">
        <w:rPr>
          <w:szCs w:val="24"/>
        </w:rPr>
        <w:t>МСЭ и ВОЗ</w:t>
      </w:r>
      <w:r w:rsidR="00291B27">
        <w:rPr>
          <w:szCs w:val="24"/>
        </w:rPr>
        <w:t>, была оказана</w:t>
      </w:r>
      <w:r w:rsidR="00291B27" w:rsidRPr="00FA63EE">
        <w:rPr>
          <w:szCs w:val="24"/>
        </w:rPr>
        <w:t xml:space="preserve"> </w:t>
      </w:r>
      <w:r w:rsidR="00291B27">
        <w:rPr>
          <w:szCs w:val="24"/>
        </w:rPr>
        <w:t xml:space="preserve">таким странам, как </w:t>
      </w:r>
      <w:r w:rsidR="00291B27" w:rsidRPr="00FA63EE">
        <w:rPr>
          <w:szCs w:val="24"/>
        </w:rPr>
        <w:t>Сенегал, Бенин, Мадагаскар, Нигер и Лесото</w:t>
      </w:r>
      <w:r w:rsidRPr="00FA63EE">
        <w:rPr>
          <w:szCs w:val="24"/>
        </w:rPr>
        <w:t>.</w:t>
      </w:r>
    </w:p>
    <w:p w:rsidR="00A269CA" w:rsidRPr="00B22706" w:rsidRDefault="00B22706" w:rsidP="001D1E98">
      <w:pPr>
        <w:spacing w:after="120"/>
        <w:rPr>
          <w:szCs w:val="24"/>
        </w:rPr>
      </w:pPr>
      <w:r w:rsidRPr="00B22706">
        <w:rPr>
          <w:szCs w:val="24"/>
        </w:rPr>
        <w:t xml:space="preserve">В </w:t>
      </w:r>
      <w:r>
        <w:rPr>
          <w:szCs w:val="24"/>
        </w:rPr>
        <w:t xml:space="preserve">сфере </w:t>
      </w:r>
      <w:r w:rsidRPr="00B22706">
        <w:rPr>
          <w:szCs w:val="24"/>
        </w:rPr>
        <w:t>сельско</w:t>
      </w:r>
      <w:r>
        <w:rPr>
          <w:szCs w:val="24"/>
        </w:rPr>
        <w:t>го хозяйства</w:t>
      </w:r>
      <w:r w:rsidRPr="00B22706">
        <w:rPr>
          <w:szCs w:val="24"/>
        </w:rPr>
        <w:t xml:space="preserve"> </w:t>
      </w:r>
      <w:r w:rsidR="00DE62EB" w:rsidRPr="00B22706">
        <w:rPr>
          <w:szCs w:val="24"/>
        </w:rPr>
        <w:t>в нескольких странах, таких как Филиппины, Шри-Ланка, Бутан, Фиджи, Папуа-Новая Гвинея</w:t>
      </w:r>
      <w:r w:rsidR="00DE62EB">
        <w:rPr>
          <w:szCs w:val="24"/>
        </w:rPr>
        <w:t>,</w:t>
      </w:r>
      <w:r w:rsidR="00DE62EB" w:rsidRPr="00B22706">
        <w:rPr>
          <w:szCs w:val="24"/>
        </w:rPr>
        <w:t xml:space="preserve"> </w:t>
      </w:r>
      <w:r w:rsidRPr="00B22706">
        <w:rPr>
          <w:szCs w:val="24"/>
        </w:rPr>
        <w:t xml:space="preserve">уже </w:t>
      </w:r>
      <w:r w:rsidR="006D4981">
        <w:rPr>
          <w:szCs w:val="24"/>
        </w:rPr>
        <w:t>воспользовались</w:t>
      </w:r>
      <w:r w:rsidR="00DE62EB">
        <w:rPr>
          <w:szCs w:val="24"/>
        </w:rPr>
        <w:t xml:space="preserve"> </w:t>
      </w:r>
      <w:r w:rsidR="006D4981">
        <w:rPr>
          <w:szCs w:val="24"/>
        </w:rPr>
        <w:t>разработанным</w:t>
      </w:r>
      <w:r w:rsidR="00DE62EB" w:rsidRPr="00DE62EB">
        <w:rPr>
          <w:szCs w:val="24"/>
        </w:rPr>
        <w:t xml:space="preserve"> МСЭ в сотрудничестве с </w:t>
      </w:r>
      <w:proofErr w:type="spellStart"/>
      <w:r w:rsidR="00DE62EB" w:rsidRPr="00DE62EB">
        <w:rPr>
          <w:szCs w:val="24"/>
        </w:rPr>
        <w:t>ФАО</w:t>
      </w:r>
      <w:proofErr w:type="spellEnd"/>
      <w:r w:rsidR="00DE62EB" w:rsidRPr="00DE62EB">
        <w:rPr>
          <w:szCs w:val="24"/>
        </w:rPr>
        <w:t xml:space="preserve"> Руководство</w:t>
      </w:r>
      <w:r w:rsidR="006D4981">
        <w:rPr>
          <w:szCs w:val="24"/>
        </w:rPr>
        <w:t>м</w:t>
      </w:r>
      <w:r w:rsidR="00DE62EB" w:rsidRPr="00DE62EB">
        <w:rPr>
          <w:szCs w:val="24"/>
        </w:rPr>
        <w:t xml:space="preserve"> по национальной стратегии в области электронного сельского хозяйства</w:t>
      </w:r>
      <w:r w:rsidRPr="00B22706">
        <w:rPr>
          <w:szCs w:val="24"/>
        </w:rPr>
        <w:t xml:space="preserve">. </w:t>
      </w:r>
      <w:r w:rsidR="001D1E98">
        <w:rPr>
          <w:szCs w:val="24"/>
        </w:rPr>
        <w:t>В настоящее время Руководство</w:t>
      </w:r>
      <w:r w:rsidR="001D1E98" w:rsidRPr="00B22706">
        <w:rPr>
          <w:szCs w:val="24"/>
        </w:rPr>
        <w:t xml:space="preserve"> при содействии МСЭ и </w:t>
      </w:r>
      <w:proofErr w:type="spellStart"/>
      <w:r w:rsidR="001D1E98" w:rsidRPr="00B22706">
        <w:rPr>
          <w:szCs w:val="24"/>
        </w:rPr>
        <w:t>ФАО</w:t>
      </w:r>
      <w:proofErr w:type="spellEnd"/>
      <w:r w:rsidR="001D1E98" w:rsidRPr="00EC1529">
        <w:rPr>
          <w:szCs w:val="24"/>
        </w:rPr>
        <w:t xml:space="preserve"> </w:t>
      </w:r>
      <w:r w:rsidR="001D1E98">
        <w:rPr>
          <w:szCs w:val="24"/>
        </w:rPr>
        <w:t>используют</w:t>
      </w:r>
      <w:r w:rsidR="001D1E98" w:rsidRPr="00B22706">
        <w:rPr>
          <w:szCs w:val="24"/>
        </w:rPr>
        <w:t xml:space="preserve"> </w:t>
      </w:r>
      <w:r w:rsidRPr="00B22706">
        <w:rPr>
          <w:szCs w:val="24"/>
        </w:rPr>
        <w:t>Бенин, страны Карибского бассейна, Пакистан и Афганистан.</w:t>
      </w:r>
    </w:p>
    <w:p w:rsidR="00A269CA" w:rsidRPr="00D45794" w:rsidRDefault="00D45794" w:rsidP="00051B55">
      <w:pPr>
        <w:spacing w:after="120"/>
        <w:rPr>
          <w:szCs w:val="24"/>
        </w:rPr>
      </w:pPr>
      <w:r w:rsidRPr="00D45794">
        <w:rPr>
          <w:szCs w:val="24"/>
        </w:rPr>
        <w:t xml:space="preserve">БРЭ </w:t>
      </w:r>
      <w:r>
        <w:rPr>
          <w:szCs w:val="24"/>
        </w:rPr>
        <w:t>в</w:t>
      </w:r>
      <w:r w:rsidRPr="00D45794">
        <w:rPr>
          <w:szCs w:val="24"/>
        </w:rPr>
        <w:t xml:space="preserve"> сотрудничестве с ЮНЕСКО проводит обзор </w:t>
      </w:r>
      <w:r w:rsidR="0015314C">
        <w:rPr>
          <w:szCs w:val="24"/>
        </w:rPr>
        <w:t>П</w:t>
      </w:r>
      <w:r w:rsidRPr="00D45794">
        <w:rPr>
          <w:szCs w:val="24"/>
        </w:rPr>
        <w:t xml:space="preserve">олитики </w:t>
      </w:r>
      <w:r w:rsidR="00051B55">
        <w:rPr>
          <w:szCs w:val="24"/>
        </w:rPr>
        <w:t>"умного"</w:t>
      </w:r>
      <w:r w:rsidRPr="00D45794">
        <w:rPr>
          <w:szCs w:val="24"/>
        </w:rPr>
        <w:t xml:space="preserve"> обучения для Судана</w:t>
      </w:r>
      <w:r w:rsidR="007B1D03">
        <w:rPr>
          <w:szCs w:val="24"/>
        </w:rPr>
        <w:t>.</w:t>
      </w:r>
    </w:p>
    <w:p w:rsidR="00A269CA" w:rsidRPr="000315A1" w:rsidRDefault="00AA4DC6" w:rsidP="007A1C0E">
      <w:pPr>
        <w:spacing w:after="120"/>
        <w:rPr>
          <w:szCs w:val="24"/>
        </w:rPr>
      </w:pPr>
      <w:r>
        <w:rPr>
          <w:szCs w:val="24"/>
        </w:rPr>
        <w:t xml:space="preserve">В </w:t>
      </w:r>
      <w:r w:rsidR="007A1C0E">
        <w:rPr>
          <w:szCs w:val="24"/>
        </w:rPr>
        <w:t>целом</w:t>
      </w:r>
      <w:r>
        <w:rPr>
          <w:szCs w:val="24"/>
        </w:rPr>
        <w:t xml:space="preserve"> </w:t>
      </w:r>
      <w:r w:rsidR="005F47BD">
        <w:rPr>
          <w:szCs w:val="24"/>
        </w:rPr>
        <w:t xml:space="preserve">эти </w:t>
      </w:r>
      <w:r>
        <w:rPr>
          <w:szCs w:val="24"/>
        </w:rPr>
        <w:t>стратеги</w:t>
      </w:r>
      <w:r w:rsidR="005F47BD">
        <w:rPr>
          <w:szCs w:val="24"/>
        </w:rPr>
        <w:t>и</w:t>
      </w:r>
      <w:r w:rsidR="000315A1" w:rsidRPr="000315A1">
        <w:rPr>
          <w:szCs w:val="24"/>
        </w:rPr>
        <w:t xml:space="preserve"> п</w:t>
      </w:r>
      <w:r w:rsidR="00B661E0">
        <w:rPr>
          <w:szCs w:val="24"/>
        </w:rPr>
        <w:t xml:space="preserve">редоставляют стране комплекс </w:t>
      </w:r>
      <w:r w:rsidR="000315A1" w:rsidRPr="000315A1">
        <w:rPr>
          <w:szCs w:val="24"/>
        </w:rPr>
        <w:t xml:space="preserve">мероприятий, необходимых для инициирования и поддержания процесса </w:t>
      </w:r>
      <w:r w:rsidR="002722D7">
        <w:rPr>
          <w:szCs w:val="24"/>
        </w:rPr>
        <w:t xml:space="preserve">секторальных (или </w:t>
      </w:r>
      <w:proofErr w:type="spellStart"/>
      <w:r w:rsidR="002722D7">
        <w:rPr>
          <w:szCs w:val="24"/>
        </w:rPr>
        <w:t>межсекторальных</w:t>
      </w:r>
      <w:proofErr w:type="spellEnd"/>
      <w:r w:rsidR="002722D7">
        <w:rPr>
          <w:szCs w:val="24"/>
        </w:rPr>
        <w:t>) преобразований</w:t>
      </w:r>
      <w:r w:rsidR="00472E60">
        <w:rPr>
          <w:szCs w:val="24"/>
        </w:rPr>
        <w:t xml:space="preserve"> с использованием цифрового инструментария</w:t>
      </w:r>
      <w:r w:rsidR="000315A1" w:rsidRPr="000315A1">
        <w:rPr>
          <w:szCs w:val="24"/>
        </w:rPr>
        <w:t>.</w:t>
      </w:r>
    </w:p>
    <w:p w:rsidR="00A269CA" w:rsidRPr="00A5454A" w:rsidRDefault="00A5443E" w:rsidP="00DE09D7">
      <w:pPr>
        <w:spacing w:after="120"/>
        <w:rPr>
          <w:szCs w:val="24"/>
        </w:rPr>
      </w:pPr>
      <w:r w:rsidRPr="00DD7AFE">
        <w:rPr>
          <w:szCs w:val="24"/>
        </w:rPr>
        <w:t xml:space="preserve">В 2019 году </w:t>
      </w:r>
      <w:r w:rsidR="00AA4010">
        <w:rPr>
          <w:szCs w:val="24"/>
        </w:rPr>
        <w:t xml:space="preserve">в рамках </w:t>
      </w:r>
      <w:r w:rsidRPr="00DD7AFE">
        <w:rPr>
          <w:szCs w:val="24"/>
        </w:rPr>
        <w:t>программ</w:t>
      </w:r>
      <w:r w:rsidR="00AA4010">
        <w:rPr>
          <w:szCs w:val="24"/>
        </w:rPr>
        <w:t>ы</w:t>
      </w:r>
      <w:r w:rsidRPr="00DD7AFE">
        <w:rPr>
          <w:szCs w:val="24"/>
        </w:rPr>
        <w:t xml:space="preserve"> </w:t>
      </w:r>
      <w:r w:rsidR="00DE09D7">
        <w:rPr>
          <w:szCs w:val="24"/>
        </w:rPr>
        <w:t>"</w:t>
      </w:r>
      <w:r w:rsidR="00DE09D7" w:rsidRPr="00DD7AFE">
        <w:rPr>
          <w:szCs w:val="24"/>
        </w:rPr>
        <w:t>Приложени</w:t>
      </w:r>
      <w:r w:rsidR="00DE09D7">
        <w:rPr>
          <w:szCs w:val="24"/>
        </w:rPr>
        <w:t>я</w:t>
      </w:r>
      <w:r w:rsidR="00DE09D7" w:rsidRPr="00DD7AFE">
        <w:rPr>
          <w:szCs w:val="24"/>
        </w:rPr>
        <w:t xml:space="preserve"> </w:t>
      </w:r>
      <w:r w:rsidRPr="00DD7AFE">
        <w:rPr>
          <w:szCs w:val="24"/>
        </w:rPr>
        <w:t>ИКТ</w:t>
      </w:r>
      <w:r w:rsidR="00DE09D7">
        <w:rPr>
          <w:szCs w:val="24"/>
        </w:rPr>
        <w:t>"</w:t>
      </w:r>
      <w:r w:rsidRPr="00DD7AFE">
        <w:rPr>
          <w:szCs w:val="24"/>
        </w:rPr>
        <w:t xml:space="preserve"> </w:t>
      </w:r>
      <w:r w:rsidR="00DE09D7">
        <w:rPr>
          <w:szCs w:val="24"/>
        </w:rPr>
        <w:t>для</w:t>
      </w:r>
      <w:r w:rsidRPr="00DD7AFE">
        <w:rPr>
          <w:szCs w:val="24"/>
        </w:rPr>
        <w:t xml:space="preserve"> Папуа-Новой Гвине</w:t>
      </w:r>
      <w:r w:rsidR="00DE09D7">
        <w:rPr>
          <w:szCs w:val="24"/>
        </w:rPr>
        <w:t>и</w:t>
      </w:r>
      <w:r w:rsidRPr="00DD7AFE">
        <w:rPr>
          <w:szCs w:val="24"/>
        </w:rPr>
        <w:t xml:space="preserve"> </w:t>
      </w:r>
      <w:r w:rsidR="00DE09D7">
        <w:rPr>
          <w:szCs w:val="24"/>
        </w:rPr>
        <w:t xml:space="preserve">будет </w:t>
      </w:r>
      <w:r w:rsidRPr="00DD7AFE">
        <w:rPr>
          <w:szCs w:val="24"/>
        </w:rPr>
        <w:t>разраб</w:t>
      </w:r>
      <w:r w:rsidR="00DE09D7">
        <w:rPr>
          <w:szCs w:val="24"/>
        </w:rPr>
        <w:t xml:space="preserve">атываться </w:t>
      </w:r>
      <w:r w:rsidRPr="00DD7AFE">
        <w:rPr>
          <w:szCs w:val="24"/>
        </w:rPr>
        <w:t>Генеральн</w:t>
      </w:r>
      <w:r w:rsidR="00DE09D7">
        <w:rPr>
          <w:szCs w:val="24"/>
        </w:rPr>
        <w:t>ый</w:t>
      </w:r>
      <w:r w:rsidRPr="00DD7AFE">
        <w:rPr>
          <w:szCs w:val="24"/>
        </w:rPr>
        <w:t xml:space="preserve"> план электронного правительства с исполь</w:t>
      </w:r>
      <w:r w:rsidR="007513A5">
        <w:rPr>
          <w:szCs w:val="24"/>
        </w:rPr>
        <w:t xml:space="preserve">зованием недавно разработанной </w:t>
      </w:r>
      <w:r w:rsidR="00027D00">
        <w:rPr>
          <w:szCs w:val="24"/>
        </w:rPr>
        <w:t>С</w:t>
      </w:r>
      <w:r w:rsidR="007513A5">
        <w:rPr>
          <w:szCs w:val="24"/>
        </w:rPr>
        <w:t xml:space="preserve">труктуры цифровых инвестиций для </w:t>
      </w:r>
      <w:proofErr w:type="spellStart"/>
      <w:r w:rsidR="007513A5">
        <w:rPr>
          <w:szCs w:val="24"/>
        </w:rPr>
        <w:t>ЦУР</w:t>
      </w:r>
      <w:proofErr w:type="spellEnd"/>
      <w:r w:rsidRPr="00DD7AFE">
        <w:rPr>
          <w:szCs w:val="24"/>
        </w:rPr>
        <w:t xml:space="preserve">, которая была </w:t>
      </w:r>
      <w:r w:rsidR="00150644">
        <w:rPr>
          <w:szCs w:val="24"/>
        </w:rPr>
        <w:t>подготовлена</w:t>
      </w:r>
      <w:r w:rsidRPr="00DD7AFE">
        <w:rPr>
          <w:szCs w:val="24"/>
        </w:rPr>
        <w:t xml:space="preserve"> </w:t>
      </w:r>
      <w:r w:rsidR="00150644">
        <w:rPr>
          <w:szCs w:val="24"/>
        </w:rPr>
        <w:t>вместе с</w:t>
      </w:r>
      <w:r w:rsidRPr="00DD7AFE">
        <w:rPr>
          <w:szCs w:val="24"/>
        </w:rPr>
        <w:t xml:space="preserve"> </w:t>
      </w:r>
      <w:r w:rsidR="00150644" w:rsidRPr="00150644">
        <w:rPr>
          <w:szCs w:val="24"/>
        </w:rPr>
        <w:t>Альянсом по вопросам воздействия цифровых технологий</w:t>
      </w:r>
      <w:r w:rsidR="00150644" w:rsidRPr="00DD7AFE">
        <w:rPr>
          <w:szCs w:val="24"/>
        </w:rPr>
        <w:t xml:space="preserve"> </w:t>
      </w:r>
      <w:r w:rsidR="00150644" w:rsidRPr="00150644">
        <w:rPr>
          <w:szCs w:val="24"/>
        </w:rPr>
        <w:t>(</w:t>
      </w:r>
      <w:proofErr w:type="spellStart"/>
      <w:r w:rsidR="00150644" w:rsidRPr="00150644">
        <w:rPr>
          <w:szCs w:val="24"/>
        </w:rPr>
        <w:t>DIAL</w:t>
      </w:r>
      <w:proofErr w:type="spellEnd"/>
      <w:r w:rsidR="00150644" w:rsidRPr="00150644">
        <w:rPr>
          <w:szCs w:val="24"/>
        </w:rPr>
        <w:t>)</w:t>
      </w:r>
      <w:r w:rsidRPr="00150644">
        <w:rPr>
          <w:szCs w:val="24"/>
        </w:rPr>
        <w:t>.</w:t>
      </w:r>
    </w:p>
    <w:p w:rsidR="00594526" w:rsidRPr="00594526" w:rsidRDefault="00594526" w:rsidP="007A7108">
      <w:pPr>
        <w:pStyle w:val="Headingb"/>
        <w:tabs>
          <w:tab w:val="clear" w:pos="794"/>
        </w:tabs>
        <w:ind w:left="0" w:firstLine="0"/>
      </w:pPr>
      <w:r w:rsidRPr="00594526">
        <w:t>Содействие развертыванию приложений ИКТ/мобильных приложений в целях улучшения предоставления услуг</w:t>
      </w:r>
      <w:r w:rsidR="007A7108">
        <w:t xml:space="preserve"> с</w:t>
      </w:r>
      <w:r w:rsidRPr="00594526">
        <w:t xml:space="preserve"> </w:t>
      </w:r>
      <w:r w:rsidR="007A7108">
        <w:t>добавленной стоимостью</w:t>
      </w:r>
      <w:r w:rsidR="007A7108" w:rsidRPr="00594526">
        <w:t xml:space="preserve"> </w:t>
      </w:r>
      <w:r w:rsidRPr="00594526">
        <w:t>в обладающих высоким потенциалом областях, таких как электронное здравоохранение, включая мобильное здравоохранение, образование, сельское хозяйство</w:t>
      </w:r>
    </w:p>
    <w:p w:rsidR="00A269CA" w:rsidRPr="006A5AF8" w:rsidRDefault="008A1731" w:rsidP="00DE09D7">
      <w:pPr>
        <w:spacing w:after="120"/>
        <w:rPr>
          <w:szCs w:val="24"/>
        </w:rPr>
      </w:pPr>
      <w:r w:rsidRPr="005445F8">
        <w:rPr>
          <w:szCs w:val="24"/>
        </w:rPr>
        <w:t xml:space="preserve">Кроме того, </w:t>
      </w:r>
      <w:r w:rsidR="000E1D5D">
        <w:rPr>
          <w:szCs w:val="24"/>
        </w:rPr>
        <w:t xml:space="preserve">в рамках </w:t>
      </w:r>
      <w:r w:rsidR="00DE09D7">
        <w:rPr>
          <w:szCs w:val="24"/>
        </w:rPr>
        <w:t>п</w:t>
      </w:r>
      <w:r w:rsidR="00DE09D7" w:rsidRPr="00D230F4">
        <w:rPr>
          <w:szCs w:val="24"/>
        </w:rPr>
        <w:t>рограмм</w:t>
      </w:r>
      <w:r w:rsidR="00DE09D7">
        <w:rPr>
          <w:szCs w:val="24"/>
        </w:rPr>
        <w:t>ы "Приложения</w:t>
      </w:r>
      <w:r w:rsidR="00DE09D7" w:rsidRPr="00D230F4">
        <w:rPr>
          <w:szCs w:val="24"/>
        </w:rPr>
        <w:t xml:space="preserve"> </w:t>
      </w:r>
      <w:r w:rsidR="005445F8" w:rsidRPr="00D230F4">
        <w:rPr>
          <w:szCs w:val="24"/>
        </w:rPr>
        <w:t>ИКТ</w:t>
      </w:r>
      <w:r w:rsidR="00DE09D7">
        <w:rPr>
          <w:szCs w:val="24"/>
        </w:rPr>
        <w:t>"</w:t>
      </w:r>
      <w:r w:rsidRPr="005445F8">
        <w:rPr>
          <w:szCs w:val="24"/>
        </w:rPr>
        <w:t xml:space="preserve"> </w:t>
      </w:r>
      <w:r w:rsidR="000E1D5D">
        <w:rPr>
          <w:szCs w:val="24"/>
        </w:rPr>
        <w:t xml:space="preserve">ведется сотрудничество </w:t>
      </w:r>
      <w:r w:rsidRPr="005445F8">
        <w:rPr>
          <w:szCs w:val="24"/>
        </w:rPr>
        <w:t xml:space="preserve">со странами в </w:t>
      </w:r>
      <w:r w:rsidR="002F7CDB">
        <w:rPr>
          <w:szCs w:val="24"/>
        </w:rPr>
        <w:t>целях поддержки реализации</w:t>
      </w:r>
      <w:r w:rsidRPr="005445F8">
        <w:rPr>
          <w:szCs w:val="24"/>
        </w:rPr>
        <w:t xml:space="preserve"> этих стратегий путем </w:t>
      </w:r>
      <w:r w:rsidR="00CB2DA8">
        <w:rPr>
          <w:szCs w:val="24"/>
        </w:rPr>
        <w:t>осуществления</w:t>
      </w:r>
      <w:r w:rsidRPr="005445F8">
        <w:rPr>
          <w:szCs w:val="24"/>
        </w:rPr>
        <w:t xml:space="preserve"> таких проектов, как разработк</w:t>
      </w:r>
      <w:r w:rsidR="0019671A">
        <w:rPr>
          <w:szCs w:val="24"/>
        </w:rPr>
        <w:t xml:space="preserve">а приложений </w:t>
      </w:r>
      <w:r w:rsidR="0019671A" w:rsidRPr="005445F8">
        <w:rPr>
          <w:szCs w:val="24"/>
        </w:rPr>
        <w:t>для отслеживания свиней</w:t>
      </w:r>
      <w:r w:rsidR="0019671A">
        <w:rPr>
          <w:szCs w:val="24"/>
        </w:rPr>
        <w:t xml:space="preserve"> на основе </w:t>
      </w:r>
      <w:proofErr w:type="spellStart"/>
      <w:r w:rsidR="0019671A">
        <w:rPr>
          <w:szCs w:val="24"/>
        </w:rPr>
        <w:t>блокчейн</w:t>
      </w:r>
      <w:proofErr w:type="spellEnd"/>
      <w:r w:rsidR="0019671A">
        <w:rPr>
          <w:szCs w:val="24"/>
        </w:rPr>
        <w:t>-технологий</w:t>
      </w:r>
      <w:r w:rsidRPr="005445F8">
        <w:rPr>
          <w:szCs w:val="24"/>
        </w:rPr>
        <w:t xml:space="preserve"> в Папуа-Новой Гвинее, запуск нескольких проектов </w:t>
      </w:r>
      <w:r w:rsidR="006E1AD8">
        <w:rPr>
          <w:szCs w:val="24"/>
        </w:rPr>
        <w:t xml:space="preserve">в рамках </w:t>
      </w:r>
      <w:r w:rsidR="006E1AD8" w:rsidRPr="006E1AD8">
        <w:rPr>
          <w:szCs w:val="24"/>
        </w:rPr>
        <w:t>Совместной программы МСЭ</w:t>
      </w:r>
      <w:r w:rsidR="00B87063">
        <w:rPr>
          <w:szCs w:val="24"/>
        </w:rPr>
        <w:t>−</w:t>
      </w:r>
      <w:r w:rsidR="006E1AD8" w:rsidRPr="006E1AD8">
        <w:rPr>
          <w:szCs w:val="24"/>
        </w:rPr>
        <w:t>ВОЗ "Мобильное здравоохранение для борьбы с неинфекционными заболеваниями"</w:t>
      </w:r>
      <w:r w:rsidR="006E1AD8" w:rsidRPr="005445F8">
        <w:rPr>
          <w:szCs w:val="24"/>
        </w:rPr>
        <w:t xml:space="preserve"> </w:t>
      </w:r>
      <w:r w:rsidRPr="005445F8">
        <w:rPr>
          <w:szCs w:val="24"/>
        </w:rPr>
        <w:t>(</w:t>
      </w:r>
      <w:r w:rsidR="006E1AD8">
        <w:rPr>
          <w:szCs w:val="24"/>
        </w:rPr>
        <w:t>"</w:t>
      </w:r>
      <w:r w:rsidR="006E1AD8" w:rsidRPr="00444FED">
        <w:rPr>
          <w:szCs w:val="24"/>
        </w:rPr>
        <w:t>Будь здоровым, будь мобильным</w:t>
      </w:r>
      <w:r w:rsidR="006E1AD8">
        <w:rPr>
          <w:szCs w:val="24"/>
        </w:rPr>
        <w:t>")</w:t>
      </w:r>
      <w:r w:rsidRPr="005445F8">
        <w:rPr>
          <w:szCs w:val="24"/>
        </w:rPr>
        <w:t xml:space="preserve">, развертывание </w:t>
      </w:r>
      <w:r w:rsidR="00444FED">
        <w:rPr>
          <w:szCs w:val="24"/>
        </w:rPr>
        <w:t>"</w:t>
      </w:r>
      <w:r w:rsidRPr="005445F8">
        <w:rPr>
          <w:szCs w:val="24"/>
        </w:rPr>
        <w:t>умных</w:t>
      </w:r>
      <w:r w:rsidR="00444FED">
        <w:rPr>
          <w:szCs w:val="24"/>
        </w:rPr>
        <w:t>" деревень в Нигере и так далее.</w:t>
      </w:r>
      <w:r w:rsidRPr="005445F8">
        <w:rPr>
          <w:szCs w:val="24"/>
        </w:rPr>
        <w:t xml:space="preserve"> </w:t>
      </w:r>
      <w:r w:rsidR="00DE09D7">
        <w:rPr>
          <w:szCs w:val="24"/>
        </w:rPr>
        <w:t>В рамках этой п</w:t>
      </w:r>
      <w:r w:rsidR="00DE09D7" w:rsidRPr="005445F8">
        <w:rPr>
          <w:szCs w:val="24"/>
        </w:rPr>
        <w:t>рограмм</w:t>
      </w:r>
      <w:r w:rsidR="00DE09D7">
        <w:rPr>
          <w:szCs w:val="24"/>
        </w:rPr>
        <w:t>ы</w:t>
      </w:r>
      <w:r w:rsidR="00DE09D7" w:rsidRPr="005445F8">
        <w:rPr>
          <w:szCs w:val="24"/>
        </w:rPr>
        <w:t xml:space="preserve"> </w:t>
      </w:r>
      <w:r w:rsidR="00DE09D7">
        <w:rPr>
          <w:szCs w:val="24"/>
        </w:rPr>
        <w:t>страны</w:t>
      </w:r>
      <w:r w:rsidR="00BD584E">
        <w:rPr>
          <w:szCs w:val="24"/>
        </w:rPr>
        <w:t xml:space="preserve">, </w:t>
      </w:r>
      <w:proofErr w:type="gramStart"/>
      <w:r w:rsidR="00BD584E">
        <w:rPr>
          <w:szCs w:val="24"/>
        </w:rPr>
        <w:t>например</w:t>
      </w:r>
      <w:proofErr w:type="gramEnd"/>
      <w:r w:rsidR="00BD584E">
        <w:rPr>
          <w:szCs w:val="24"/>
        </w:rPr>
        <w:t xml:space="preserve"> Лесото,</w:t>
      </w:r>
      <w:r w:rsidRPr="005445F8">
        <w:rPr>
          <w:szCs w:val="24"/>
        </w:rPr>
        <w:t xml:space="preserve"> </w:t>
      </w:r>
      <w:r w:rsidR="00392C83">
        <w:rPr>
          <w:szCs w:val="24"/>
        </w:rPr>
        <w:t xml:space="preserve">получают </w:t>
      </w:r>
      <w:r w:rsidR="008950ED">
        <w:rPr>
          <w:szCs w:val="24"/>
        </w:rPr>
        <w:t xml:space="preserve">помощь </w:t>
      </w:r>
      <w:r w:rsidRPr="005445F8">
        <w:rPr>
          <w:szCs w:val="24"/>
        </w:rPr>
        <w:t xml:space="preserve">в </w:t>
      </w:r>
      <w:r w:rsidR="00DB5523">
        <w:rPr>
          <w:szCs w:val="24"/>
        </w:rPr>
        <w:t>подготовке</w:t>
      </w:r>
      <w:r w:rsidRPr="005445F8">
        <w:rPr>
          <w:szCs w:val="24"/>
        </w:rPr>
        <w:t xml:space="preserve"> подробных </w:t>
      </w:r>
      <w:r w:rsidR="00784576">
        <w:rPr>
          <w:szCs w:val="24"/>
        </w:rPr>
        <w:t>технических</w:t>
      </w:r>
      <w:r w:rsidR="00784576" w:rsidRPr="005445F8">
        <w:rPr>
          <w:szCs w:val="24"/>
        </w:rPr>
        <w:t xml:space="preserve"> </w:t>
      </w:r>
      <w:r w:rsidRPr="005445F8">
        <w:rPr>
          <w:szCs w:val="24"/>
        </w:rPr>
        <w:t xml:space="preserve">требований к </w:t>
      </w:r>
      <w:r w:rsidR="00DB5523">
        <w:rPr>
          <w:szCs w:val="24"/>
        </w:rPr>
        <w:t>разработке</w:t>
      </w:r>
      <w:r w:rsidRPr="005445F8">
        <w:rPr>
          <w:szCs w:val="24"/>
        </w:rPr>
        <w:t xml:space="preserve"> </w:t>
      </w:r>
      <w:r w:rsidR="00DB5523">
        <w:rPr>
          <w:szCs w:val="24"/>
        </w:rPr>
        <w:t xml:space="preserve">собственной </w:t>
      </w:r>
      <w:r w:rsidRPr="005445F8">
        <w:rPr>
          <w:szCs w:val="24"/>
        </w:rPr>
        <w:lastRenderedPageBreak/>
        <w:t>национальной архитектуры предприяти</w:t>
      </w:r>
      <w:r w:rsidR="00F51232">
        <w:rPr>
          <w:szCs w:val="24"/>
        </w:rPr>
        <w:t>й</w:t>
      </w:r>
      <w:r w:rsidRPr="005445F8">
        <w:rPr>
          <w:szCs w:val="24"/>
        </w:rPr>
        <w:t xml:space="preserve"> </w:t>
      </w:r>
      <w:r w:rsidR="009B4941">
        <w:rPr>
          <w:szCs w:val="24"/>
        </w:rPr>
        <w:t xml:space="preserve">в сфере </w:t>
      </w:r>
      <w:r w:rsidR="00FA7B10" w:rsidRPr="003F0A71">
        <w:rPr>
          <w:szCs w:val="24"/>
        </w:rPr>
        <w:t xml:space="preserve">цифрового </w:t>
      </w:r>
      <w:r w:rsidR="006D7E75" w:rsidRPr="003F0A71">
        <w:rPr>
          <w:szCs w:val="24"/>
        </w:rPr>
        <w:t>здравоохранения</w:t>
      </w:r>
      <w:r w:rsidRPr="003F0A71">
        <w:rPr>
          <w:szCs w:val="24"/>
        </w:rPr>
        <w:t xml:space="preserve"> и </w:t>
      </w:r>
      <w:r w:rsidR="00DE09D7">
        <w:rPr>
          <w:szCs w:val="24"/>
        </w:rPr>
        <w:t>структуры</w:t>
      </w:r>
      <w:r w:rsidR="006D7E75" w:rsidRPr="003F0A71">
        <w:rPr>
          <w:szCs w:val="24"/>
        </w:rPr>
        <w:t xml:space="preserve"> функциональной совместимости</w:t>
      </w:r>
      <w:r w:rsidRPr="003F0A71">
        <w:rPr>
          <w:szCs w:val="24"/>
        </w:rPr>
        <w:t xml:space="preserve"> на основе </w:t>
      </w:r>
      <w:r w:rsidR="0026078C" w:rsidRPr="003F0A71">
        <w:rPr>
          <w:szCs w:val="24"/>
        </w:rPr>
        <w:t>собственной</w:t>
      </w:r>
      <w:r w:rsidRPr="003F0A71">
        <w:rPr>
          <w:szCs w:val="24"/>
        </w:rPr>
        <w:t xml:space="preserve"> национальной стратег</w:t>
      </w:r>
      <w:r w:rsidR="000C5F87" w:rsidRPr="003F0A71">
        <w:rPr>
          <w:szCs w:val="24"/>
        </w:rPr>
        <w:t>ии электронного здравоохранения</w:t>
      </w:r>
      <w:r w:rsidR="00A269CA" w:rsidRPr="003F0A71">
        <w:rPr>
          <w:szCs w:val="24"/>
        </w:rPr>
        <w:t>.</w:t>
      </w:r>
    </w:p>
    <w:p w:rsidR="00594526" w:rsidRPr="00594526" w:rsidRDefault="00F217BD" w:rsidP="00594526">
      <w:pPr>
        <w:pStyle w:val="Headingb"/>
      </w:pPr>
      <w:r w:rsidRPr="003F0A71">
        <w:t>Разработка</w:t>
      </w:r>
      <w:r w:rsidR="00A269CA" w:rsidRPr="003F0A71">
        <w:t xml:space="preserve"> </w:t>
      </w:r>
      <w:r w:rsidR="00594526" w:rsidRPr="003F0A71">
        <w:t>подробных исследований</w:t>
      </w:r>
      <w:r w:rsidR="00594526" w:rsidRPr="00594526">
        <w:t xml:space="preserve"> и содействие обмену знаниями и передовым опытом</w:t>
      </w:r>
    </w:p>
    <w:p w:rsidR="00686DD3" w:rsidRPr="004C6EC6" w:rsidRDefault="00686DD3" w:rsidP="00490BE0">
      <w:pPr>
        <w:spacing w:after="120"/>
        <w:rPr>
          <w:szCs w:val="24"/>
        </w:rPr>
      </w:pPr>
      <w:r w:rsidRPr="00B65635">
        <w:rPr>
          <w:szCs w:val="24"/>
        </w:rPr>
        <w:t>Помимо поддерж</w:t>
      </w:r>
      <w:r w:rsidR="00B65635">
        <w:rPr>
          <w:szCs w:val="24"/>
        </w:rPr>
        <w:t>ки разработки стратеги</w:t>
      </w:r>
      <w:r w:rsidR="00490BE0">
        <w:rPr>
          <w:szCs w:val="24"/>
        </w:rPr>
        <w:t>й</w:t>
      </w:r>
      <w:r w:rsidR="00B65635">
        <w:rPr>
          <w:szCs w:val="24"/>
        </w:rPr>
        <w:t>, деятельность направлена</w:t>
      </w:r>
      <w:r w:rsidRPr="00B65635">
        <w:rPr>
          <w:szCs w:val="24"/>
        </w:rPr>
        <w:t xml:space="preserve"> на создание потенциала для националь</w:t>
      </w:r>
      <w:r w:rsidR="008C12E5">
        <w:rPr>
          <w:szCs w:val="24"/>
        </w:rPr>
        <w:t>ных</w:t>
      </w:r>
      <w:r w:rsidRPr="00B65635">
        <w:rPr>
          <w:szCs w:val="24"/>
        </w:rPr>
        <w:t xml:space="preserve"> </w:t>
      </w:r>
      <w:r w:rsidRPr="00535295">
        <w:rPr>
          <w:szCs w:val="24"/>
        </w:rPr>
        <w:t>лидер</w:t>
      </w:r>
      <w:r w:rsidR="00C8603A" w:rsidRPr="00535295">
        <w:rPr>
          <w:szCs w:val="24"/>
        </w:rPr>
        <w:t>ов</w:t>
      </w:r>
      <w:r w:rsidRPr="00B65635">
        <w:rPr>
          <w:szCs w:val="24"/>
        </w:rPr>
        <w:t xml:space="preserve"> в области цифрового здравоохранения</w:t>
      </w:r>
      <w:r w:rsidR="00490BE0">
        <w:rPr>
          <w:szCs w:val="24"/>
        </w:rPr>
        <w:t>.</w:t>
      </w:r>
      <w:r w:rsidRPr="00B65635">
        <w:rPr>
          <w:szCs w:val="24"/>
        </w:rPr>
        <w:t xml:space="preserve"> </w:t>
      </w:r>
      <w:r w:rsidR="00490BE0" w:rsidRPr="00B65635">
        <w:rPr>
          <w:szCs w:val="24"/>
        </w:rPr>
        <w:t>Например</w:t>
      </w:r>
      <w:r w:rsidRPr="00B65635">
        <w:rPr>
          <w:szCs w:val="24"/>
        </w:rPr>
        <w:t xml:space="preserve">, </w:t>
      </w:r>
      <w:r w:rsidR="00535295" w:rsidRPr="00B65635">
        <w:rPr>
          <w:szCs w:val="24"/>
        </w:rPr>
        <w:t>в Лесото в 2018 году</w:t>
      </w:r>
      <w:r w:rsidR="00535295">
        <w:rPr>
          <w:szCs w:val="24"/>
        </w:rPr>
        <w:t xml:space="preserve"> был проведен</w:t>
      </w:r>
      <w:r w:rsidR="00535295" w:rsidRPr="00B65635">
        <w:rPr>
          <w:szCs w:val="24"/>
        </w:rPr>
        <w:t xml:space="preserve"> </w:t>
      </w:r>
      <w:r w:rsidRPr="00B65635">
        <w:rPr>
          <w:szCs w:val="24"/>
        </w:rPr>
        <w:t>региональный семинар</w:t>
      </w:r>
      <w:r w:rsidR="00C8603A">
        <w:rPr>
          <w:szCs w:val="24"/>
        </w:rPr>
        <w:t>-практикум</w:t>
      </w:r>
      <w:r w:rsidRPr="00B65635">
        <w:rPr>
          <w:szCs w:val="24"/>
        </w:rPr>
        <w:t xml:space="preserve"> по </w:t>
      </w:r>
      <w:r w:rsidRPr="00535295">
        <w:rPr>
          <w:szCs w:val="24"/>
        </w:rPr>
        <w:t>потенциалу</w:t>
      </w:r>
      <w:r w:rsidRPr="00B65635">
        <w:rPr>
          <w:szCs w:val="24"/>
        </w:rPr>
        <w:t xml:space="preserve"> цифрового здравоохранения </w:t>
      </w:r>
      <w:r w:rsidR="005723DC">
        <w:rPr>
          <w:szCs w:val="24"/>
        </w:rPr>
        <w:t>для 12 </w:t>
      </w:r>
      <w:r w:rsidRPr="00B65635">
        <w:rPr>
          <w:szCs w:val="24"/>
        </w:rPr>
        <w:t>африканских стран. Все представленные материалы и контент запис</w:t>
      </w:r>
      <w:r w:rsidR="00BA009F">
        <w:rPr>
          <w:szCs w:val="24"/>
        </w:rPr>
        <w:t xml:space="preserve">аны и будут размещены на онлайновой </w:t>
      </w:r>
      <w:r w:rsidRPr="00B65635">
        <w:rPr>
          <w:szCs w:val="24"/>
        </w:rPr>
        <w:t xml:space="preserve">платформе электронного обучения. </w:t>
      </w:r>
      <w:r w:rsidRPr="004C6EC6">
        <w:rPr>
          <w:szCs w:val="24"/>
        </w:rPr>
        <w:t>Еще один семинар</w:t>
      </w:r>
      <w:r w:rsidR="00CD0939" w:rsidRPr="004C6EC6">
        <w:rPr>
          <w:szCs w:val="24"/>
        </w:rPr>
        <w:t>-</w:t>
      </w:r>
      <w:r w:rsidR="00CD0939">
        <w:rPr>
          <w:szCs w:val="24"/>
        </w:rPr>
        <w:t>практикум</w:t>
      </w:r>
      <w:r w:rsidRPr="004C6EC6">
        <w:rPr>
          <w:szCs w:val="24"/>
        </w:rPr>
        <w:t xml:space="preserve"> </w:t>
      </w:r>
      <w:r w:rsidR="00490BE0">
        <w:rPr>
          <w:szCs w:val="24"/>
        </w:rPr>
        <w:t xml:space="preserve">для </w:t>
      </w:r>
      <w:r w:rsidR="00490BE0" w:rsidRPr="004C6EC6">
        <w:rPr>
          <w:szCs w:val="24"/>
        </w:rPr>
        <w:t>франкоязычны</w:t>
      </w:r>
      <w:r w:rsidR="00490BE0">
        <w:rPr>
          <w:szCs w:val="24"/>
        </w:rPr>
        <w:t>х стран</w:t>
      </w:r>
      <w:r w:rsidR="00490BE0" w:rsidRPr="004C6EC6">
        <w:rPr>
          <w:szCs w:val="24"/>
        </w:rPr>
        <w:t xml:space="preserve"> </w:t>
      </w:r>
      <w:r w:rsidRPr="004C6EC6">
        <w:rPr>
          <w:szCs w:val="24"/>
        </w:rPr>
        <w:t>запланирован на 2019 год.</w:t>
      </w:r>
    </w:p>
    <w:p w:rsidR="00A269CA" w:rsidRPr="00AC4063" w:rsidRDefault="00F7794F" w:rsidP="00294A30">
      <w:pPr>
        <w:spacing w:after="120"/>
        <w:rPr>
          <w:szCs w:val="24"/>
        </w:rPr>
      </w:pPr>
      <w:r w:rsidRPr="00280F9E">
        <w:rPr>
          <w:szCs w:val="24"/>
        </w:rPr>
        <w:t>Был проведен</w:t>
      </w:r>
      <w:r w:rsidR="00DE5A48" w:rsidRPr="00280F9E">
        <w:rPr>
          <w:szCs w:val="24"/>
        </w:rPr>
        <w:t xml:space="preserve"> </w:t>
      </w:r>
      <w:r w:rsidRPr="00280F9E">
        <w:rPr>
          <w:szCs w:val="24"/>
        </w:rPr>
        <w:t xml:space="preserve">ряд </w:t>
      </w:r>
      <w:r w:rsidR="00DE5A48" w:rsidRPr="00280F9E">
        <w:rPr>
          <w:szCs w:val="24"/>
        </w:rPr>
        <w:t xml:space="preserve">мероприятий по обмену знаниями, </w:t>
      </w:r>
      <w:r w:rsidRPr="00280F9E">
        <w:rPr>
          <w:szCs w:val="24"/>
        </w:rPr>
        <w:t>среди которых</w:t>
      </w:r>
      <w:r w:rsidR="00DE5A48" w:rsidRPr="00280F9E">
        <w:rPr>
          <w:szCs w:val="24"/>
        </w:rPr>
        <w:t xml:space="preserve"> </w:t>
      </w:r>
      <w:r w:rsidR="00294A30">
        <w:rPr>
          <w:szCs w:val="24"/>
        </w:rPr>
        <w:t xml:space="preserve">посвященный здравоохранению </w:t>
      </w:r>
      <w:r w:rsidR="00490BE0">
        <w:rPr>
          <w:szCs w:val="24"/>
        </w:rPr>
        <w:t xml:space="preserve">сегмент, </w:t>
      </w:r>
      <w:r w:rsidR="00294A30">
        <w:rPr>
          <w:szCs w:val="24"/>
        </w:rPr>
        <w:t>проведенный</w:t>
      </w:r>
      <w:r w:rsidR="00D87786" w:rsidRPr="00D87786">
        <w:rPr>
          <w:szCs w:val="24"/>
        </w:rPr>
        <w:t xml:space="preserve"> </w:t>
      </w:r>
      <w:r w:rsidR="00DE5A48" w:rsidRPr="00280F9E">
        <w:rPr>
          <w:szCs w:val="24"/>
        </w:rPr>
        <w:t xml:space="preserve">в рамках Саммита </w:t>
      </w:r>
      <w:r w:rsidR="00D87786" w:rsidRPr="00280F9E">
        <w:rPr>
          <w:szCs w:val="24"/>
        </w:rPr>
        <w:t>"</w:t>
      </w:r>
      <w:r w:rsidR="00DE5A48" w:rsidRPr="00280F9E">
        <w:rPr>
          <w:szCs w:val="24"/>
        </w:rPr>
        <w:t xml:space="preserve">ИИ для </w:t>
      </w:r>
      <w:r w:rsidR="00D87786" w:rsidRPr="00280F9E">
        <w:rPr>
          <w:szCs w:val="24"/>
        </w:rPr>
        <w:t>здравоохранения"</w:t>
      </w:r>
      <w:r w:rsidR="00294A30">
        <w:rPr>
          <w:szCs w:val="24"/>
        </w:rPr>
        <w:t xml:space="preserve">; посвященный ликвидации голода </w:t>
      </w:r>
      <w:proofErr w:type="spellStart"/>
      <w:r w:rsidR="00294A30">
        <w:rPr>
          <w:szCs w:val="24"/>
        </w:rPr>
        <w:t>хакатон</w:t>
      </w:r>
      <w:proofErr w:type="spellEnd"/>
      <w:r w:rsidR="00294A30">
        <w:rPr>
          <w:szCs w:val="24"/>
        </w:rPr>
        <w:t xml:space="preserve">, </w:t>
      </w:r>
      <w:r w:rsidR="00D73E8D">
        <w:rPr>
          <w:szCs w:val="24"/>
        </w:rPr>
        <w:t>проведенный</w:t>
      </w:r>
      <w:r w:rsidR="00FD1AA7" w:rsidRPr="00280F9E">
        <w:rPr>
          <w:szCs w:val="24"/>
        </w:rPr>
        <w:t xml:space="preserve"> совместно с </w:t>
      </w:r>
      <w:proofErr w:type="spellStart"/>
      <w:r w:rsidR="00FD1AA7" w:rsidRPr="00280F9E">
        <w:rPr>
          <w:szCs w:val="24"/>
        </w:rPr>
        <w:t>ФАО</w:t>
      </w:r>
      <w:proofErr w:type="spellEnd"/>
      <w:r w:rsidR="00FD1AA7" w:rsidRPr="00280F9E">
        <w:rPr>
          <w:szCs w:val="24"/>
        </w:rPr>
        <w:t xml:space="preserve"> </w:t>
      </w:r>
      <w:r w:rsidR="00D73E8D" w:rsidRPr="00280F9E">
        <w:rPr>
          <w:szCs w:val="24"/>
        </w:rPr>
        <w:t>во время Форума ВВУИО</w:t>
      </w:r>
      <w:r w:rsidR="00294A30">
        <w:rPr>
          <w:szCs w:val="24"/>
        </w:rPr>
        <w:t>;</w:t>
      </w:r>
      <w:r w:rsidR="00D73E8D" w:rsidRPr="00280F9E">
        <w:rPr>
          <w:szCs w:val="24"/>
        </w:rPr>
        <w:t xml:space="preserve"> </w:t>
      </w:r>
      <w:r w:rsidR="00294A30">
        <w:rPr>
          <w:szCs w:val="24"/>
        </w:rPr>
        <w:t>форум</w:t>
      </w:r>
      <w:r w:rsidR="00294A30" w:rsidRPr="00280F9E">
        <w:rPr>
          <w:szCs w:val="24"/>
        </w:rPr>
        <w:t xml:space="preserve"> по решениям в области электронного сельского хозяйства</w:t>
      </w:r>
      <w:r w:rsidR="00294A30">
        <w:rPr>
          <w:szCs w:val="24"/>
        </w:rPr>
        <w:t xml:space="preserve">, </w:t>
      </w:r>
      <w:r w:rsidR="00D73E8D">
        <w:rPr>
          <w:szCs w:val="24"/>
        </w:rPr>
        <w:t>проведенный</w:t>
      </w:r>
      <w:r w:rsidR="00D73E8D" w:rsidRPr="00280F9E">
        <w:rPr>
          <w:szCs w:val="24"/>
        </w:rPr>
        <w:t xml:space="preserve"> </w:t>
      </w:r>
      <w:r w:rsidR="00280F9E" w:rsidRPr="00280F9E">
        <w:rPr>
          <w:szCs w:val="24"/>
        </w:rPr>
        <w:t xml:space="preserve">совместно с </w:t>
      </w:r>
      <w:proofErr w:type="spellStart"/>
      <w:r w:rsidR="00280F9E" w:rsidRPr="00280F9E">
        <w:rPr>
          <w:szCs w:val="24"/>
        </w:rPr>
        <w:t>ФАО</w:t>
      </w:r>
      <w:proofErr w:type="spellEnd"/>
      <w:r w:rsidR="00280F9E" w:rsidRPr="00280F9E">
        <w:rPr>
          <w:szCs w:val="24"/>
        </w:rPr>
        <w:t xml:space="preserve"> </w:t>
      </w:r>
      <w:r w:rsidR="00D73E8D" w:rsidRPr="00280F9E">
        <w:rPr>
          <w:szCs w:val="24"/>
        </w:rPr>
        <w:t>в Китае</w:t>
      </w:r>
      <w:r w:rsidR="00DE5A48" w:rsidRPr="00DE5A48">
        <w:rPr>
          <w:szCs w:val="24"/>
        </w:rPr>
        <w:t xml:space="preserve">. Кроме того, был опубликован отчет об использовании </w:t>
      </w:r>
      <w:proofErr w:type="spellStart"/>
      <w:r w:rsidR="004B40F7">
        <w:rPr>
          <w:szCs w:val="24"/>
        </w:rPr>
        <w:t>дронов</w:t>
      </w:r>
      <w:proofErr w:type="spellEnd"/>
      <w:r w:rsidR="004B40F7">
        <w:rPr>
          <w:szCs w:val="24"/>
        </w:rPr>
        <w:t xml:space="preserve"> в сельском хозяйстве</w:t>
      </w:r>
      <w:r w:rsidR="00DE5A48" w:rsidRPr="00DE5A48">
        <w:rPr>
          <w:szCs w:val="24"/>
        </w:rPr>
        <w:t xml:space="preserve"> в дополнение к нескольким справочникам</w:t>
      </w:r>
      <w:r w:rsidR="00AD56CA">
        <w:rPr>
          <w:szCs w:val="24"/>
        </w:rPr>
        <w:t>, подготовленным совместно с ВОЗ,</w:t>
      </w:r>
      <w:r w:rsidR="00DE5A48" w:rsidRPr="00DE5A48">
        <w:rPr>
          <w:szCs w:val="24"/>
        </w:rPr>
        <w:t xml:space="preserve"> по и</w:t>
      </w:r>
      <w:r w:rsidR="00530775">
        <w:rPr>
          <w:szCs w:val="24"/>
        </w:rPr>
        <w:t>спользованию мобильного здравоохранения</w:t>
      </w:r>
      <w:r w:rsidR="00DE5A48" w:rsidRPr="00DE5A48">
        <w:rPr>
          <w:szCs w:val="24"/>
        </w:rPr>
        <w:t xml:space="preserve"> </w:t>
      </w:r>
      <w:r w:rsidR="001F5E01">
        <w:rPr>
          <w:szCs w:val="24"/>
        </w:rPr>
        <w:t>в вопросах</w:t>
      </w:r>
      <w:r w:rsidR="00DE5A48" w:rsidRPr="00DE5A48">
        <w:rPr>
          <w:szCs w:val="24"/>
        </w:rPr>
        <w:t xml:space="preserve"> старени</w:t>
      </w:r>
      <w:r w:rsidR="001F5E01">
        <w:rPr>
          <w:szCs w:val="24"/>
        </w:rPr>
        <w:t>я</w:t>
      </w:r>
      <w:r w:rsidR="00DE5A48" w:rsidRPr="00DE5A48">
        <w:rPr>
          <w:szCs w:val="24"/>
        </w:rPr>
        <w:t>, прекращени</w:t>
      </w:r>
      <w:r w:rsidR="009C2939">
        <w:rPr>
          <w:szCs w:val="24"/>
        </w:rPr>
        <w:t>я</w:t>
      </w:r>
      <w:r w:rsidR="00DE5A48" w:rsidRPr="00DE5A48">
        <w:rPr>
          <w:szCs w:val="24"/>
        </w:rPr>
        <w:t xml:space="preserve"> употребления табака, рак</w:t>
      </w:r>
      <w:r w:rsidR="001F5E01">
        <w:rPr>
          <w:szCs w:val="24"/>
        </w:rPr>
        <w:t>а</w:t>
      </w:r>
      <w:r w:rsidR="00DE5A48" w:rsidRPr="00DE5A48">
        <w:rPr>
          <w:szCs w:val="24"/>
        </w:rPr>
        <w:t xml:space="preserve"> шейки матки, диабет</w:t>
      </w:r>
      <w:r w:rsidR="005F48DA">
        <w:rPr>
          <w:szCs w:val="24"/>
        </w:rPr>
        <w:t>а и респираторных заболеваний</w:t>
      </w:r>
      <w:r w:rsidR="00DE5A48" w:rsidRPr="00DE5A48">
        <w:rPr>
          <w:szCs w:val="24"/>
        </w:rPr>
        <w:t>.</w:t>
      </w:r>
    </w:p>
    <w:p w:rsidR="00A269CA" w:rsidRPr="004C6EC6" w:rsidRDefault="00594526" w:rsidP="00E56B34">
      <w:pPr>
        <w:pStyle w:val="Heading2"/>
      </w:pPr>
      <w:r w:rsidRPr="004C6EC6">
        <w:t>2.3</w:t>
      </w:r>
      <w:r w:rsidRPr="004C6EC6">
        <w:tab/>
      </w:r>
      <w:r w:rsidR="00C25B8D" w:rsidRPr="004C6EC6">
        <w:t>Направлени</w:t>
      </w:r>
      <w:r w:rsidR="00F935E1">
        <w:t>я</w:t>
      </w:r>
      <w:r w:rsidR="00C25B8D" w:rsidRPr="004C6EC6">
        <w:t xml:space="preserve"> дальнейш</w:t>
      </w:r>
      <w:r w:rsidR="00E56B34">
        <w:t>ей</w:t>
      </w:r>
      <w:r w:rsidR="00C25B8D" w:rsidRPr="004C6EC6">
        <w:t xml:space="preserve"> </w:t>
      </w:r>
      <w:r w:rsidR="00F935E1">
        <w:t>деятельности</w:t>
      </w:r>
    </w:p>
    <w:p w:rsidR="00A269CA" w:rsidRPr="00B00D98" w:rsidRDefault="00E56B34" w:rsidP="00E56B34">
      <w:pPr>
        <w:spacing w:after="120"/>
        <w:rPr>
          <w:rStyle w:val="Strong"/>
          <w:b w:val="0"/>
          <w:bCs w:val="0"/>
          <w:szCs w:val="24"/>
        </w:rPr>
      </w:pPr>
      <w:r>
        <w:rPr>
          <w:szCs w:val="24"/>
        </w:rPr>
        <w:t>В рамках программы "</w:t>
      </w:r>
      <w:r w:rsidR="000F44F8" w:rsidRPr="00B00D98">
        <w:rPr>
          <w:szCs w:val="24"/>
        </w:rPr>
        <w:t>Приложения ИКТ</w:t>
      </w:r>
      <w:r>
        <w:rPr>
          <w:szCs w:val="24"/>
        </w:rPr>
        <w:t>"</w:t>
      </w:r>
      <w:r w:rsidR="000F44F8" w:rsidRPr="00B00D98">
        <w:rPr>
          <w:szCs w:val="24"/>
        </w:rPr>
        <w:t xml:space="preserve"> будут </w:t>
      </w:r>
      <w:r w:rsidR="00294A30">
        <w:rPr>
          <w:szCs w:val="24"/>
        </w:rPr>
        <w:t xml:space="preserve">и далее </w:t>
      </w:r>
      <w:r w:rsidR="000F44F8" w:rsidRPr="00B00D98">
        <w:rPr>
          <w:szCs w:val="24"/>
        </w:rPr>
        <w:t>укреплять</w:t>
      </w:r>
      <w:r>
        <w:rPr>
          <w:szCs w:val="24"/>
        </w:rPr>
        <w:t>ся</w:t>
      </w:r>
      <w:r w:rsidR="000F44F8" w:rsidRPr="00B00D98">
        <w:rPr>
          <w:szCs w:val="24"/>
        </w:rPr>
        <w:t xml:space="preserve"> </w:t>
      </w:r>
      <w:r w:rsidR="00410C21">
        <w:rPr>
          <w:szCs w:val="24"/>
        </w:rPr>
        <w:t>таки</w:t>
      </w:r>
      <w:r w:rsidR="00487963">
        <w:rPr>
          <w:szCs w:val="24"/>
        </w:rPr>
        <w:t>е</w:t>
      </w:r>
      <w:r w:rsidR="00410C21">
        <w:rPr>
          <w:szCs w:val="24"/>
        </w:rPr>
        <w:t xml:space="preserve"> направления, как</w:t>
      </w:r>
      <w:r w:rsidR="00A269CA" w:rsidRPr="00B00D98">
        <w:rPr>
          <w:szCs w:val="24"/>
        </w:rPr>
        <w:t>:</w:t>
      </w:r>
    </w:p>
    <w:p w:rsidR="00A269CA" w:rsidRPr="00B00D98" w:rsidRDefault="00594526" w:rsidP="004D5E5A">
      <w:pPr>
        <w:pStyle w:val="enumlev1"/>
      </w:pPr>
      <w:r w:rsidRPr="00B00D98">
        <w:t>−</w:t>
      </w:r>
      <w:r w:rsidRPr="00B00D98">
        <w:tab/>
      </w:r>
      <w:r w:rsidR="00487963">
        <w:t xml:space="preserve">дальнейшее создание </w:t>
      </w:r>
      <w:r w:rsidR="00B00D98" w:rsidRPr="00B00D98">
        <w:t>потенциал</w:t>
      </w:r>
      <w:r w:rsidR="00487963">
        <w:t>а</w:t>
      </w:r>
      <w:r w:rsidR="00B00D98" w:rsidRPr="00B00D98">
        <w:t xml:space="preserve"> </w:t>
      </w:r>
      <w:r w:rsidR="00487963">
        <w:t>в сфере разработки</w:t>
      </w:r>
      <w:r w:rsidR="00B00D98" w:rsidRPr="00B00D98">
        <w:t xml:space="preserve"> цифровой стратегии и решений </w:t>
      </w:r>
      <w:r w:rsidR="004D5E5A">
        <w:t>путем проведения</w:t>
      </w:r>
      <w:r w:rsidR="00487963">
        <w:t xml:space="preserve"> национальных и региональных семинаров-практикумов</w:t>
      </w:r>
      <w:r w:rsidR="00B00D98" w:rsidRPr="00B00D98">
        <w:t xml:space="preserve"> по </w:t>
      </w:r>
      <w:r w:rsidR="00487963">
        <w:t xml:space="preserve">созданию </w:t>
      </w:r>
      <w:r w:rsidR="00B00D98" w:rsidRPr="00B00D98">
        <w:t>потенциала</w:t>
      </w:r>
      <w:r w:rsidR="00A269CA" w:rsidRPr="00B00D98">
        <w:t>;</w:t>
      </w:r>
    </w:p>
    <w:p w:rsidR="00A269CA" w:rsidRPr="00613490" w:rsidRDefault="00594526" w:rsidP="00501ED6">
      <w:pPr>
        <w:pStyle w:val="enumlev1"/>
      </w:pPr>
      <w:r w:rsidRPr="00613490">
        <w:t>−</w:t>
      </w:r>
      <w:r w:rsidRPr="00613490">
        <w:tab/>
      </w:r>
      <w:r w:rsidR="00613490">
        <w:t>разработка новых инструментов</w:t>
      </w:r>
      <w:r w:rsidR="00613490" w:rsidRPr="00613490">
        <w:t xml:space="preserve"> для </w:t>
      </w:r>
      <w:r w:rsidR="00613490">
        <w:t xml:space="preserve">содействия </w:t>
      </w:r>
      <w:r w:rsidR="00613490" w:rsidRPr="00613490">
        <w:t>правительства</w:t>
      </w:r>
      <w:r w:rsidR="00613490">
        <w:t>м</w:t>
      </w:r>
      <w:r w:rsidR="00613490" w:rsidRPr="00613490">
        <w:t xml:space="preserve"> </w:t>
      </w:r>
      <w:r w:rsidR="00613490">
        <w:t xml:space="preserve">на пути </w:t>
      </w:r>
      <w:r w:rsidR="00613490" w:rsidRPr="00613490">
        <w:t>цифровой трансформации, таки</w:t>
      </w:r>
      <w:r w:rsidR="00501ED6">
        <w:t>х</w:t>
      </w:r>
      <w:r w:rsidR="00613490" w:rsidRPr="00613490">
        <w:t xml:space="preserve"> как разработка архитектуры государственного предприятия</w:t>
      </w:r>
      <w:r w:rsidR="00A269CA" w:rsidRPr="00613490">
        <w:t>;</w:t>
      </w:r>
    </w:p>
    <w:p w:rsidR="00A269CA" w:rsidRPr="00F1440D" w:rsidRDefault="00594526" w:rsidP="004351D4">
      <w:pPr>
        <w:pStyle w:val="enumlev1"/>
      </w:pPr>
      <w:r w:rsidRPr="00F1440D">
        <w:t>−</w:t>
      </w:r>
      <w:r w:rsidRPr="00F1440D">
        <w:tab/>
      </w:r>
      <w:r w:rsidR="00F1440D">
        <w:t>п</w:t>
      </w:r>
      <w:r w:rsidR="00F1440D" w:rsidRPr="00F1440D">
        <w:t xml:space="preserve">оддержка разработки </w:t>
      </w:r>
      <w:proofErr w:type="spellStart"/>
      <w:r w:rsidR="00F1440D" w:rsidRPr="00F1440D">
        <w:t>страновых</w:t>
      </w:r>
      <w:proofErr w:type="spellEnd"/>
      <w:r w:rsidR="00F1440D" w:rsidRPr="00F1440D">
        <w:t xml:space="preserve"> планов и технических исследований </w:t>
      </w:r>
      <w:r w:rsidR="00F1440D">
        <w:t>по вопросам</w:t>
      </w:r>
      <w:r w:rsidR="00F1440D" w:rsidRPr="00F1440D">
        <w:t xml:space="preserve"> отраслевой и межотраслевой цифровой трансформации</w:t>
      </w:r>
      <w:r w:rsidR="00A269CA" w:rsidRPr="00F1440D">
        <w:t>;</w:t>
      </w:r>
    </w:p>
    <w:p w:rsidR="00A269CA" w:rsidRPr="00193CCF" w:rsidRDefault="00594526" w:rsidP="00B053BF">
      <w:pPr>
        <w:pStyle w:val="enumlev1"/>
      </w:pPr>
      <w:r w:rsidRPr="00193CCF">
        <w:t>−</w:t>
      </w:r>
      <w:r w:rsidRPr="00193CCF">
        <w:tab/>
      </w:r>
      <w:r w:rsidR="00B053BF">
        <w:t>продвижение</w:t>
      </w:r>
      <w:r w:rsidR="00193CCF" w:rsidRPr="00193CCF">
        <w:t xml:space="preserve"> и </w:t>
      </w:r>
      <w:r w:rsidR="00193CCF">
        <w:t>п</w:t>
      </w:r>
      <w:r w:rsidR="00B053BF">
        <w:t xml:space="preserve">оддержка </w:t>
      </w:r>
      <w:proofErr w:type="spellStart"/>
      <w:r w:rsidR="00B053BF">
        <w:t>межсекторальных</w:t>
      </w:r>
      <w:proofErr w:type="spellEnd"/>
      <w:r w:rsidR="00B053BF">
        <w:t xml:space="preserve"> и общегосударственных подходов</w:t>
      </w:r>
      <w:r w:rsidR="00193CCF" w:rsidRPr="00193CCF">
        <w:t xml:space="preserve"> </w:t>
      </w:r>
      <w:r w:rsidR="009C2E35">
        <w:t>к эффективному</w:t>
      </w:r>
      <w:r w:rsidR="00193CCF" w:rsidRPr="00193CCF">
        <w:t xml:space="preserve"> расширению </w:t>
      </w:r>
      <w:r w:rsidR="004E5E86">
        <w:t xml:space="preserve">масштабов </w:t>
      </w:r>
      <w:r w:rsidR="00193CCF" w:rsidRPr="00193CCF">
        <w:t>внедрения цифровых инструментов</w:t>
      </w:r>
      <w:r w:rsidR="00A269CA" w:rsidRPr="00193CCF">
        <w:t>.</w:t>
      </w:r>
    </w:p>
    <w:p w:rsidR="00594526" w:rsidRPr="00594526" w:rsidRDefault="00594526" w:rsidP="00594526">
      <w:pPr>
        <w:spacing w:before="480"/>
        <w:jc w:val="center"/>
      </w:pPr>
      <w:r w:rsidRPr="00594526">
        <w:t>______________</w:t>
      </w:r>
    </w:p>
    <w:sectPr w:rsidR="00594526" w:rsidRPr="00594526" w:rsidSect="00111662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0A" w:rsidRDefault="0084410A" w:rsidP="00E54FD2">
      <w:pPr>
        <w:spacing w:before="0"/>
      </w:pPr>
      <w:r>
        <w:separator/>
      </w:r>
    </w:p>
  </w:endnote>
  <w:endnote w:type="continuationSeparator" w:id="0">
    <w:p w:rsidR="0084410A" w:rsidRDefault="0084410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269CA" w:rsidRDefault="00A269CA" w:rsidP="00A269CA">
    <w:pPr>
      <w:pStyle w:val="Footer"/>
      <w:rPr>
        <w:sz w:val="14"/>
        <w:szCs w:val="20"/>
      </w:rPr>
    </w:pPr>
    <w:r w:rsidRPr="00A269CA">
      <w:rPr>
        <w:szCs w:val="16"/>
        <w:lang w:val="en-US"/>
      </w:rPr>
      <w:fldChar w:fldCharType="begin"/>
    </w:r>
    <w:r w:rsidRPr="00A269CA">
      <w:rPr>
        <w:szCs w:val="16"/>
        <w:lang w:val="en-US"/>
      </w:rPr>
      <w:instrText xml:space="preserve"> FILENAME \p \* MERGEFORMAT </w:instrText>
    </w:r>
    <w:r w:rsidRPr="00A269CA">
      <w:rPr>
        <w:szCs w:val="16"/>
        <w:lang w:val="en-US"/>
      </w:rPr>
      <w:fldChar w:fldCharType="separate"/>
    </w:r>
    <w:r w:rsidR="006F383E">
      <w:rPr>
        <w:szCs w:val="16"/>
        <w:lang w:val="en-US"/>
      </w:rPr>
      <w:t>P:\RUS\ITU-D\CONF-D\TDAG19\000\030R.docx</w:t>
    </w:r>
    <w:r w:rsidRPr="00A269CA">
      <w:rPr>
        <w:szCs w:val="16"/>
      </w:rPr>
      <w:fldChar w:fldCharType="end"/>
    </w:r>
    <w:r w:rsidRPr="00A269CA">
      <w:rPr>
        <w:szCs w:val="16"/>
      </w:rPr>
      <w:t xml:space="preserve"> (449237)</w:t>
    </w:r>
    <w:r w:rsidRPr="00A269CA">
      <w:rPr>
        <w:szCs w:val="16"/>
      </w:rPr>
      <w:tab/>
    </w:r>
    <w:r w:rsidRPr="00A269CA">
      <w:rPr>
        <w:szCs w:val="16"/>
      </w:rPr>
      <w:fldChar w:fldCharType="begin"/>
    </w:r>
    <w:r w:rsidRPr="00A269CA">
      <w:rPr>
        <w:szCs w:val="16"/>
      </w:rPr>
      <w:instrText xml:space="preserve"> savedate \@ dd.MM.yy </w:instrText>
    </w:r>
    <w:r w:rsidRPr="00A269CA">
      <w:rPr>
        <w:szCs w:val="16"/>
      </w:rPr>
      <w:fldChar w:fldCharType="separate"/>
    </w:r>
    <w:r w:rsidR="006F383E">
      <w:rPr>
        <w:szCs w:val="16"/>
      </w:rPr>
      <w:t>24.03.19</w:t>
    </w:r>
    <w:r w:rsidRPr="00A269CA">
      <w:rPr>
        <w:szCs w:val="16"/>
      </w:rPr>
      <w:fldChar w:fldCharType="end"/>
    </w:r>
    <w:r w:rsidRPr="00A269CA">
      <w:rPr>
        <w:szCs w:val="16"/>
      </w:rPr>
      <w:tab/>
    </w:r>
    <w:r w:rsidRPr="00A269CA">
      <w:rPr>
        <w:szCs w:val="16"/>
      </w:rPr>
      <w:fldChar w:fldCharType="begin"/>
    </w:r>
    <w:r w:rsidRPr="00A269CA">
      <w:rPr>
        <w:szCs w:val="16"/>
      </w:rPr>
      <w:instrText xml:space="preserve"> printdate \@ dd.MM.yy </w:instrText>
    </w:r>
    <w:r w:rsidRPr="00A269CA">
      <w:rPr>
        <w:szCs w:val="16"/>
      </w:rPr>
      <w:fldChar w:fldCharType="separate"/>
    </w:r>
    <w:r w:rsidR="000E6EED">
      <w:rPr>
        <w:szCs w:val="16"/>
      </w:rPr>
      <w:t>20.02.19</w:t>
    </w:r>
    <w:r w:rsidRPr="00A269CA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A269CA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D2C91" w:rsidRPr="00A269CA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269CA">
            <w:rPr>
              <w:sz w:val="18"/>
              <w:szCs w:val="18"/>
            </w:rPr>
            <w:t>Координатор</w:t>
          </w:r>
          <w:r w:rsidRPr="00A269CA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D2C91" w:rsidRPr="00A269CA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A269CA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D2C91" w:rsidRPr="00A269CA" w:rsidRDefault="00A269CA" w:rsidP="00A269C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A269CA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="0096744E">
            <w:rPr>
              <w:sz w:val="18"/>
              <w:szCs w:val="18"/>
            </w:rPr>
            <w:t xml:space="preserve"> </w:t>
          </w:r>
          <w:r w:rsidR="0096744E" w:rsidRPr="0096744E">
            <w:rPr>
              <w:sz w:val="18"/>
              <w:szCs w:val="18"/>
            </w:rPr>
            <w:t>Кемал</w:t>
          </w:r>
          <w:r w:rsidR="00813D95">
            <w:rPr>
              <w:sz w:val="18"/>
              <w:szCs w:val="18"/>
            </w:rPr>
            <w:t>ь</w:t>
          </w:r>
          <w:r w:rsidR="0096744E" w:rsidRPr="0096744E">
            <w:rPr>
              <w:sz w:val="18"/>
              <w:szCs w:val="18"/>
            </w:rPr>
            <w:t xml:space="preserve"> Хусейнович</w:t>
          </w:r>
          <w:r w:rsidRPr="00A269CA">
            <w:rPr>
              <w:sz w:val="18"/>
              <w:szCs w:val="18"/>
            </w:rPr>
            <w:t xml:space="preserve"> (</w:t>
          </w:r>
          <w:r w:rsidRPr="0096744E">
            <w:rPr>
              <w:sz w:val="18"/>
              <w:szCs w:val="18"/>
            </w:rPr>
            <w:t>Mr</w:t>
          </w:r>
          <w:r w:rsidRPr="00A269CA">
            <w:rPr>
              <w:sz w:val="18"/>
              <w:szCs w:val="18"/>
            </w:rPr>
            <w:t xml:space="preserve"> </w:t>
          </w:r>
          <w:r w:rsidRPr="00A269CA">
            <w:rPr>
              <w:sz w:val="18"/>
              <w:szCs w:val="18"/>
              <w:lang w:val="en-US"/>
            </w:rPr>
            <w:t>Kemal</w:t>
          </w:r>
          <w:r w:rsidRPr="00A269CA">
            <w:rPr>
              <w:sz w:val="18"/>
              <w:szCs w:val="18"/>
            </w:rPr>
            <w:t xml:space="preserve"> </w:t>
          </w:r>
          <w:r w:rsidRPr="00A269CA">
            <w:rPr>
              <w:sz w:val="18"/>
              <w:szCs w:val="18"/>
              <w:lang w:val="en-US"/>
            </w:rPr>
            <w:t>Huseinovic</w:t>
          </w:r>
          <w:r w:rsidRPr="00A269CA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руководитель</w:t>
          </w:r>
          <w:r w:rsidRPr="00A269CA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Департамента</w:t>
          </w:r>
          <w:r w:rsidRPr="00A269CA">
            <w:rPr>
              <w:sz w:val="18"/>
              <w:szCs w:val="18"/>
            </w:rPr>
            <w:t xml:space="preserve"> </w:t>
          </w:r>
          <w:r w:rsidRPr="00A269CA">
            <w:rPr>
              <w:sz w:val="18"/>
              <w:szCs w:val="18"/>
              <w:lang w:val="en-US"/>
            </w:rPr>
            <w:t>IEE</w:t>
          </w:r>
          <w:r w:rsidRPr="00A269CA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БРЭ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A269CA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BD2C91" w:rsidRPr="00A269CA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A269CA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D2C91" w:rsidRPr="00A269CA" w:rsidRDefault="00A269CA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269CA">
            <w:rPr>
              <w:sz w:val="18"/>
              <w:szCs w:val="18"/>
              <w:lang w:val="en-US"/>
            </w:rPr>
            <w:t>+41 22 730 5421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A269CA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BD2C91" w:rsidRPr="00A269CA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269CA">
            <w:rPr>
              <w:sz w:val="18"/>
              <w:szCs w:val="18"/>
            </w:rPr>
            <w:t>Эл. почта</w:t>
          </w:r>
          <w:r w:rsidRPr="00A269CA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BD2C91" w:rsidRPr="00A269CA" w:rsidRDefault="006F383E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269CA" w:rsidRPr="00A269CA">
              <w:rPr>
                <w:rStyle w:val="Hyperlink"/>
                <w:sz w:val="18"/>
                <w:szCs w:val="18"/>
                <w:lang w:val="en-US"/>
              </w:rPr>
              <w:t>Kemal.huseinovic@itu.int</w:t>
            </w:r>
          </w:hyperlink>
        </w:p>
      </w:tc>
    </w:tr>
  </w:tbl>
  <w:p w:rsidR="00B52E6E" w:rsidRPr="006E4AB3" w:rsidRDefault="006F383E" w:rsidP="002E125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0A" w:rsidRDefault="0084410A" w:rsidP="00E54FD2">
      <w:pPr>
        <w:spacing w:before="0"/>
      </w:pPr>
      <w:r>
        <w:separator/>
      </w:r>
    </w:p>
  </w:footnote>
  <w:footnote w:type="continuationSeparator" w:id="0">
    <w:p w:rsidR="0084410A" w:rsidRDefault="0084410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A269CA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A269CA">
      <w:t>30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6F383E">
      <w:rPr>
        <w:rStyle w:val="PageNumber"/>
        <w:noProof/>
      </w:rPr>
      <w:t>6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03F0"/>
    <w:multiLevelType w:val="hybridMultilevel"/>
    <w:tmpl w:val="94C263B6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A44342"/>
    <w:multiLevelType w:val="hybridMultilevel"/>
    <w:tmpl w:val="FA425F08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212311"/>
    <w:multiLevelType w:val="hybridMultilevel"/>
    <w:tmpl w:val="FB1CFE6E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04A3B7F"/>
    <w:multiLevelType w:val="hybridMultilevel"/>
    <w:tmpl w:val="6BB0D842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8570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MY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0A"/>
    <w:rsid w:val="00011D5F"/>
    <w:rsid w:val="00017C80"/>
    <w:rsid w:val="000246B3"/>
    <w:rsid w:val="00027D00"/>
    <w:rsid w:val="000315A1"/>
    <w:rsid w:val="00043F39"/>
    <w:rsid w:val="00050938"/>
    <w:rsid w:val="00051B55"/>
    <w:rsid w:val="000535CD"/>
    <w:rsid w:val="00075757"/>
    <w:rsid w:val="000760CC"/>
    <w:rsid w:val="000840D4"/>
    <w:rsid w:val="00084F72"/>
    <w:rsid w:val="0009161A"/>
    <w:rsid w:val="00093004"/>
    <w:rsid w:val="00095D48"/>
    <w:rsid w:val="000961E6"/>
    <w:rsid w:val="000970DF"/>
    <w:rsid w:val="000A0C3F"/>
    <w:rsid w:val="000B1C42"/>
    <w:rsid w:val="000B51B4"/>
    <w:rsid w:val="000B5A45"/>
    <w:rsid w:val="000C5F87"/>
    <w:rsid w:val="000D72A9"/>
    <w:rsid w:val="000E1D5D"/>
    <w:rsid w:val="000E6B8F"/>
    <w:rsid w:val="000E6EED"/>
    <w:rsid w:val="000F44F8"/>
    <w:rsid w:val="00101146"/>
    <w:rsid w:val="00107E03"/>
    <w:rsid w:val="00111662"/>
    <w:rsid w:val="001142DC"/>
    <w:rsid w:val="00123B26"/>
    <w:rsid w:val="00124B99"/>
    <w:rsid w:val="00134D3C"/>
    <w:rsid w:val="00134EEA"/>
    <w:rsid w:val="00140984"/>
    <w:rsid w:val="00143281"/>
    <w:rsid w:val="00145279"/>
    <w:rsid w:val="00150644"/>
    <w:rsid w:val="00150EA7"/>
    <w:rsid w:val="00152048"/>
    <w:rsid w:val="001530FB"/>
    <w:rsid w:val="0015314C"/>
    <w:rsid w:val="00163B55"/>
    <w:rsid w:val="001707BC"/>
    <w:rsid w:val="00171247"/>
    <w:rsid w:val="00177F3C"/>
    <w:rsid w:val="00180BAE"/>
    <w:rsid w:val="001828B1"/>
    <w:rsid w:val="00186B80"/>
    <w:rsid w:val="00191479"/>
    <w:rsid w:val="00193CCF"/>
    <w:rsid w:val="00193E17"/>
    <w:rsid w:val="001943CA"/>
    <w:rsid w:val="0019671A"/>
    <w:rsid w:val="001970C9"/>
    <w:rsid w:val="001C1777"/>
    <w:rsid w:val="001C5AC5"/>
    <w:rsid w:val="001C6DD3"/>
    <w:rsid w:val="001D1E98"/>
    <w:rsid w:val="001D40F6"/>
    <w:rsid w:val="001D650A"/>
    <w:rsid w:val="001E179A"/>
    <w:rsid w:val="001E39B8"/>
    <w:rsid w:val="001E3E78"/>
    <w:rsid w:val="001F431F"/>
    <w:rsid w:val="001F47CC"/>
    <w:rsid w:val="001F5E01"/>
    <w:rsid w:val="00202D0A"/>
    <w:rsid w:val="00210E46"/>
    <w:rsid w:val="002236F8"/>
    <w:rsid w:val="002301A8"/>
    <w:rsid w:val="00234BDA"/>
    <w:rsid w:val="002355EE"/>
    <w:rsid w:val="00243A1E"/>
    <w:rsid w:val="00243FCA"/>
    <w:rsid w:val="002461A9"/>
    <w:rsid w:val="00257C2C"/>
    <w:rsid w:val="0026078C"/>
    <w:rsid w:val="00265FCB"/>
    <w:rsid w:val="00270876"/>
    <w:rsid w:val="002717CC"/>
    <w:rsid w:val="002722D7"/>
    <w:rsid w:val="00280F9E"/>
    <w:rsid w:val="0028154E"/>
    <w:rsid w:val="00283AFF"/>
    <w:rsid w:val="00283D65"/>
    <w:rsid w:val="002878FD"/>
    <w:rsid w:val="00291B27"/>
    <w:rsid w:val="00294A30"/>
    <w:rsid w:val="002A3D46"/>
    <w:rsid w:val="002D4375"/>
    <w:rsid w:val="002D5969"/>
    <w:rsid w:val="002E1254"/>
    <w:rsid w:val="002E2CCB"/>
    <w:rsid w:val="002F7CDB"/>
    <w:rsid w:val="003102F9"/>
    <w:rsid w:val="00316454"/>
    <w:rsid w:val="00316E6C"/>
    <w:rsid w:val="00317299"/>
    <w:rsid w:val="003342E8"/>
    <w:rsid w:val="00337E0B"/>
    <w:rsid w:val="00350510"/>
    <w:rsid w:val="003525A7"/>
    <w:rsid w:val="00365C6D"/>
    <w:rsid w:val="00366978"/>
    <w:rsid w:val="00392C83"/>
    <w:rsid w:val="003934EA"/>
    <w:rsid w:val="003A0218"/>
    <w:rsid w:val="003A294B"/>
    <w:rsid w:val="003B35E2"/>
    <w:rsid w:val="003C317A"/>
    <w:rsid w:val="003C54EE"/>
    <w:rsid w:val="003C6E83"/>
    <w:rsid w:val="003E6E87"/>
    <w:rsid w:val="003F0A5B"/>
    <w:rsid w:val="003F0A71"/>
    <w:rsid w:val="003F4641"/>
    <w:rsid w:val="0040328D"/>
    <w:rsid w:val="00406EBC"/>
    <w:rsid w:val="00410C21"/>
    <w:rsid w:val="0041120E"/>
    <w:rsid w:val="004143D5"/>
    <w:rsid w:val="00417120"/>
    <w:rsid w:val="00422053"/>
    <w:rsid w:val="004276E8"/>
    <w:rsid w:val="004307EF"/>
    <w:rsid w:val="004311B1"/>
    <w:rsid w:val="00433838"/>
    <w:rsid w:val="00434A21"/>
    <w:rsid w:val="004351D4"/>
    <w:rsid w:val="00444FED"/>
    <w:rsid w:val="00447D2A"/>
    <w:rsid w:val="00451127"/>
    <w:rsid w:val="00466242"/>
    <w:rsid w:val="004708F2"/>
    <w:rsid w:val="004713B8"/>
    <w:rsid w:val="00472E60"/>
    <w:rsid w:val="00474F51"/>
    <w:rsid w:val="00485DC6"/>
    <w:rsid w:val="00485F71"/>
    <w:rsid w:val="0048606D"/>
    <w:rsid w:val="00487963"/>
    <w:rsid w:val="00490BE0"/>
    <w:rsid w:val="00492670"/>
    <w:rsid w:val="004B25CD"/>
    <w:rsid w:val="004B3CC5"/>
    <w:rsid w:val="004B40F7"/>
    <w:rsid w:val="004B59C0"/>
    <w:rsid w:val="004C5AF0"/>
    <w:rsid w:val="004C6EC6"/>
    <w:rsid w:val="004D2FAC"/>
    <w:rsid w:val="004D5E5A"/>
    <w:rsid w:val="004E4490"/>
    <w:rsid w:val="004E5ACE"/>
    <w:rsid w:val="004E5E86"/>
    <w:rsid w:val="004F245D"/>
    <w:rsid w:val="004F5238"/>
    <w:rsid w:val="00501ED6"/>
    <w:rsid w:val="00501FFF"/>
    <w:rsid w:val="00503A4D"/>
    <w:rsid w:val="0050402A"/>
    <w:rsid w:val="005070DA"/>
    <w:rsid w:val="00512854"/>
    <w:rsid w:val="005150BA"/>
    <w:rsid w:val="00515B23"/>
    <w:rsid w:val="00530775"/>
    <w:rsid w:val="005333A2"/>
    <w:rsid w:val="00535295"/>
    <w:rsid w:val="00541EA3"/>
    <w:rsid w:val="005435C7"/>
    <w:rsid w:val="005445F8"/>
    <w:rsid w:val="005451E4"/>
    <w:rsid w:val="00552993"/>
    <w:rsid w:val="005532AF"/>
    <w:rsid w:val="0057023F"/>
    <w:rsid w:val="0057131A"/>
    <w:rsid w:val="00571D4D"/>
    <w:rsid w:val="005723DC"/>
    <w:rsid w:val="00575D87"/>
    <w:rsid w:val="005777C1"/>
    <w:rsid w:val="00591ABE"/>
    <w:rsid w:val="00594526"/>
    <w:rsid w:val="00594F01"/>
    <w:rsid w:val="00596250"/>
    <w:rsid w:val="005A44E3"/>
    <w:rsid w:val="005A558F"/>
    <w:rsid w:val="005B150D"/>
    <w:rsid w:val="005B42CA"/>
    <w:rsid w:val="005E0E52"/>
    <w:rsid w:val="005E48C1"/>
    <w:rsid w:val="005F3B06"/>
    <w:rsid w:val="005F47BD"/>
    <w:rsid w:val="005F48DA"/>
    <w:rsid w:val="00604322"/>
    <w:rsid w:val="00605387"/>
    <w:rsid w:val="00613490"/>
    <w:rsid w:val="00643E85"/>
    <w:rsid w:val="006450F0"/>
    <w:rsid w:val="00652A98"/>
    <w:rsid w:val="00655923"/>
    <w:rsid w:val="00661886"/>
    <w:rsid w:val="00686DD3"/>
    <w:rsid w:val="0069100A"/>
    <w:rsid w:val="00694764"/>
    <w:rsid w:val="006A0D30"/>
    <w:rsid w:val="006A1AE7"/>
    <w:rsid w:val="006A497D"/>
    <w:rsid w:val="006A5AF8"/>
    <w:rsid w:val="006A6EE6"/>
    <w:rsid w:val="006C12AE"/>
    <w:rsid w:val="006D22DF"/>
    <w:rsid w:val="006D4981"/>
    <w:rsid w:val="006D7E75"/>
    <w:rsid w:val="006E1AD8"/>
    <w:rsid w:val="006E4D86"/>
    <w:rsid w:val="006E680E"/>
    <w:rsid w:val="006F1B9F"/>
    <w:rsid w:val="006F383E"/>
    <w:rsid w:val="00701E31"/>
    <w:rsid w:val="0070503C"/>
    <w:rsid w:val="00716556"/>
    <w:rsid w:val="007228F2"/>
    <w:rsid w:val="00722F59"/>
    <w:rsid w:val="0072392B"/>
    <w:rsid w:val="00731A44"/>
    <w:rsid w:val="00734508"/>
    <w:rsid w:val="0073581B"/>
    <w:rsid w:val="007403EE"/>
    <w:rsid w:val="0074510B"/>
    <w:rsid w:val="0074550B"/>
    <w:rsid w:val="007513A5"/>
    <w:rsid w:val="007569E3"/>
    <w:rsid w:val="00761486"/>
    <w:rsid w:val="007641DD"/>
    <w:rsid w:val="00776C68"/>
    <w:rsid w:val="00784576"/>
    <w:rsid w:val="00785437"/>
    <w:rsid w:val="00787C34"/>
    <w:rsid w:val="007910B4"/>
    <w:rsid w:val="007A1C0E"/>
    <w:rsid w:val="007A7108"/>
    <w:rsid w:val="007B1059"/>
    <w:rsid w:val="007B1D03"/>
    <w:rsid w:val="007B278F"/>
    <w:rsid w:val="007C04D2"/>
    <w:rsid w:val="007C1890"/>
    <w:rsid w:val="007C3FD4"/>
    <w:rsid w:val="007C6C36"/>
    <w:rsid w:val="007D1E24"/>
    <w:rsid w:val="007E786B"/>
    <w:rsid w:val="008112E9"/>
    <w:rsid w:val="00813D95"/>
    <w:rsid w:val="00813F02"/>
    <w:rsid w:val="00826FCE"/>
    <w:rsid w:val="00827B4C"/>
    <w:rsid w:val="0084410A"/>
    <w:rsid w:val="00852E80"/>
    <w:rsid w:val="00860C03"/>
    <w:rsid w:val="00875722"/>
    <w:rsid w:val="00881F15"/>
    <w:rsid w:val="008950ED"/>
    <w:rsid w:val="008A0668"/>
    <w:rsid w:val="008A16B2"/>
    <w:rsid w:val="008A1731"/>
    <w:rsid w:val="008A4385"/>
    <w:rsid w:val="008B0265"/>
    <w:rsid w:val="008C12E5"/>
    <w:rsid w:val="008C2269"/>
    <w:rsid w:val="008C2537"/>
    <w:rsid w:val="008C4309"/>
    <w:rsid w:val="008C576E"/>
    <w:rsid w:val="008D02AA"/>
    <w:rsid w:val="008D7BD5"/>
    <w:rsid w:val="008E0EF6"/>
    <w:rsid w:val="008E1CA8"/>
    <w:rsid w:val="008F68A4"/>
    <w:rsid w:val="00911829"/>
    <w:rsid w:val="00916B10"/>
    <w:rsid w:val="009542E7"/>
    <w:rsid w:val="00955B6F"/>
    <w:rsid w:val="00965EA5"/>
    <w:rsid w:val="0096744E"/>
    <w:rsid w:val="00973066"/>
    <w:rsid w:val="00985212"/>
    <w:rsid w:val="009929F3"/>
    <w:rsid w:val="00993BE9"/>
    <w:rsid w:val="009B4941"/>
    <w:rsid w:val="009C24AF"/>
    <w:rsid w:val="009C2939"/>
    <w:rsid w:val="009C2E35"/>
    <w:rsid w:val="009C4949"/>
    <w:rsid w:val="009C5B8E"/>
    <w:rsid w:val="009F46A6"/>
    <w:rsid w:val="00A03941"/>
    <w:rsid w:val="00A07799"/>
    <w:rsid w:val="00A20EBA"/>
    <w:rsid w:val="00A269CA"/>
    <w:rsid w:val="00A30897"/>
    <w:rsid w:val="00A36A13"/>
    <w:rsid w:val="00A44602"/>
    <w:rsid w:val="00A504AA"/>
    <w:rsid w:val="00A5095C"/>
    <w:rsid w:val="00A5443E"/>
    <w:rsid w:val="00A5454A"/>
    <w:rsid w:val="00A64F9D"/>
    <w:rsid w:val="00A6739D"/>
    <w:rsid w:val="00A73D91"/>
    <w:rsid w:val="00A74DAC"/>
    <w:rsid w:val="00A8442B"/>
    <w:rsid w:val="00AA0053"/>
    <w:rsid w:val="00AA4010"/>
    <w:rsid w:val="00AA42F8"/>
    <w:rsid w:val="00AA4DC6"/>
    <w:rsid w:val="00AA4FCF"/>
    <w:rsid w:val="00AB011E"/>
    <w:rsid w:val="00AB23C6"/>
    <w:rsid w:val="00AB5E2B"/>
    <w:rsid w:val="00AC1FBD"/>
    <w:rsid w:val="00AC2E0E"/>
    <w:rsid w:val="00AC4063"/>
    <w:rsid w:val="00AC595C"/>
    <w:rsid w:val="00AC6023"/>
    <w:rsid w:val="00AC7A63"/>
    <w:rsid w:val="00AD101A"/>
    <w:rsid w:val="00AD2951"/>
    <w:rsid w:val="00AD39A3"/>
    <w:rsid w:val="00AD41D9"/>
    <w:rsid w:val="00AD56CA"/>
    <w:rsid w:val="00AD5D53"/>
    <w:rsid w:val="00AD6635"/>
    <w:rsid w:val="00AE0BB7"/>
    <w:rsid w:val="00AE1BA7"/>
    <w:rsid w:val="00AF74C6"/>
    <w:rsid w:val="00B00D98"/>
    <w:rsid w:val="00B053BF"/>
    <w:rsid w:val="00B06A7A"/>
    <w:rsid w:val="00B222FE"/>
    <w:rsid w:val="00B22706"/>
    <w:rsid w:val="00B24169"/>
    <w:rsid w:val="00B24C4E"/>
    <w:rsid w:val="00B272C7"/>
    <w:rsid w:val="00B300DA"/>
    <w:rsid w:val="00B32CDF"/>
    <w:rsid w:val="00B33976"/>
    <w:rsid w:val="00B34F67"/>
    <w:rsid w:val="00B357BE"/>
    <w:rsid w:val="00B4183B"/>
    <w:rsid w:val="00B46658"/>
    <w:rsid w:val="00B529FF"/>
    <w:rsid w:val="00B52E6E"/>
    <w:rsid w:val="00B53889"/>
    <w:rsid w:val="00B640A0"/>
    <w:rsid w:val="00B65635"/>
    <w:rsid w:val="00B661E0"/>
    <w:rsid w:val="00B67087"/>
    <w:rsid w:val="00B726C0"/>
    <w:rsid w:val="00B75868"/>
    <w:rsid w:val="00B82CBF"/>
    <w:rsid w:val="00B85253"/>
    <w:rsid w:val="00B86654"/>
    <w:rsid w:val="00B87063"/>
    <w:rsid w:val="00B93B73"/>
    <w:rsid w:val="00BA009F"/>
    <w:rsid w:val="00BA21D3"/>
    <w:rsid w:val="00BA220E"/>
    <w:rsid w:val="00BA45D9"/>
    <w:rsid w:val="00BB1CCD"/>
    <w:rsid w:val="00BC06F8"/>
    <w:rsid w:val="00BD2C91"/>
    <w:rsid w:val="00BD584E"/>
    <w:rsid w:val="00BD7A1A"/>
    <w:rsid w:val="00BE6567"/>
    <w:rsid w:val="00C02152"/>
    <w:rsid w:val="00C07246"/>
    <w:rsid w:val="00C1265A"/>
    <w:rsid w:val="00C13359"/>
    <w:rsid w:val="00C172EA"/>
    <w:rsid w:val="00C23A73"/>
    <w:rsid w:val="00C24A4D"/>
    <w:rsid w:val="00C25B8D"/>
    <w:rsid w:val="00C433E3"/>
    <w:rsid w:val="00C62E82"/>
    <w:rsid w:val="00C66033"/>
    <w:rsid w:val="00C71A6F"/>
    <w:rsid w:val="00C76685"/>
    <w:rsid w:val="00C84CCD"/>
    <w:rsid w:val="00C8603A"/>
    <w:rsid w:val="00CA7AFA"/>
    <w:rsid w:val="00CB2DA8"/>
    <w:rsid w:val="00CC6ECB"/>
    <w:rsid w:val="00CD0939"/>
    <w:rsid w:val="00CD243E"/>
    <w:rsid w:val="00CD34AE"/>
    <w:rsid w:val="00CE1E39"/>
    <w:rsid w:val="00CE37A1"/>
    <w:rsid w:val="00CE5E7B"/>
    <w:rsid w:val="00CF4A00"/>
    <w:rsid w:val="00D015CD"/>
    <w:rsid w:val="00D05380"/>
    <w:rsid w:val="00D06CA6"/>
    <w:rsid w:val="00D16175"/>
    <w:rsid w:val="00D230F4"/>
    <w:rsid w:val="00D25AE4"/>
    <w:rsid w:val="00D32F3E"/>
    <w:rsid w:val="00D443F7"/>
    <w:rsid w:val="00D45794"/>
    <w:rsid w:val="00D60AFE"/>
    <w:rsid w:val="00D6537D"/>
    <w:rsid w:val="00D712FE"/>
    <w:rsid w:val="00D7145B"/>
    <w:rsid w:val="00D73E8D"/>
    <w:rsid w:val="00D87786"/>
    <w:rsid w:val="00D904D9"/>
    <w:rsid w:val="00D9083F"/>
    <w:rsid w:val="00D923CD"/>
    <w:rsid w:val="00D93FCC"/>
    <w:rsid w:val="00D94991"/>
    <w:rsid w:val="00DA2E01"/>
    <w:rsid w:val="00DA4610"/>
    <w:rsid w:val="00DB433F"/>
    <w:rsid w:val="00DB46A7"/>
    <w:rsid w:val="00DB5523"/>
    <w:rsid w:val="00DC03A1"/>
    <w:rsid w:val="00DD19E1"/>
    <w:rsid w:val="00DD34A7"/>
    <w:rsid w:val="00DD5D8C"/>
    <w:rsid w:val="00DD6915"/>
    <w:rsid w:val="00DD7AFE"/>
    <w:rsid w:val="00DD7BB7"/>
    <w:rsid w:val="00DE09D7"/>
    <w:rsid w:val="00DE2943"/>
    <w:rsid w:val="00DE5A48"/>
    <w:rsid w:val="00DE62EB"/>
    <w:rsid w:val="00DF187D"/>
    <w:rsid w:val="00DF71DD"/>
    <w:rsid w:val="00E0113D"/>
    <w:rsid w:val="00E0455C"/>
    <w:rsid w:val="00E06A7D"/>
    <w:rsid w:val="00E07E56"/>
    <w:rsid w:val="00E30170"/>
    <w:rsid w:val="00E3464A"/>
    <w:rsid w:val="00E3742A"/>
    <w:rsid w:val="00E42344"/>
    <w:rsid w:val="00E532EB"/>
    <w:rsid w:val="00E54FD2"/>
    <w:rsid w:val="00E56B34"/>
    <w:rsid w:val="00E62D1F"/>
    <w:rsid w:val="00E7156F"/>
    <w:rsid w:val="00E82D31"/>
    <w:rsid w:val="00E90465"/>
    <w:rsid w:val="00E96F65"/>
    <w:rsid w:val="00E978C4"/>
    <w:rsid w:val="00EA103C"/>
    <w:rsid w:val="00EC1529"/>
    <w:rsid w:val="00EC4612"/>
    <w:rsid w:val="00EC68AC"/>
    <w:rsid w:val="00ED5666"/>
    <w:rsid w:val="00ED689A"/>
    <w:rsid w:val="00EE153D"/>
    <w:rsid w:val="00EE69C2"/>
    <w:rsid w:val="00F037C9"/>
    <w:rsid w:val="00F05872"/>
    <w:rsid w:val="00F11564"/>
    <w:rsid w:val="00F11C28"/>
    <w:rsid w:val="00F1440D"/>
    <w:rsid w:val="00F1735E"/>
    <w:rsid w:val="00F202A6"/>
    <w:rsid w:val="00F217BD"/>
    <w:rsid w:val="00F35288"/>
    <w:rsid w:val="00F51232"/>
    <w:rsid w:val="00F529AE"/>
    <w:rsid w:val="00F5530F"/>
    <w:rsid w:val="00F57BFF"/>
    <w:rsid w:val="00F63EC3"/>
    <w:rsid w:val="00F725C3"/>
    <w:rsid w:val="00F72A94"/>
    <w:rsid w:val="00F746B3"/>
    <w:rsid w:val="00F7794F"/>
    <w:rsid w:val="00F800F9"/>
    <w:rsid w:val="00F86467"/>
    <w:rsid w:val="00F923C3"/>
    <w:rsid w:val="00F935E1"/>
    <w:rsid w:val="00F961B7"/>
    <w:rsid w:val="00FA03A8"/>
    <w:rsid w:val="00FA247A"/>
    <w:rsid w:val="00FA2BC3"/>
    <w:rsid w:val="00FA63EE"/>
    <w:rsid w:val="00FA794B"/>
    <w:rsid w:val="00FA7B10"/>
    <w:rsid w:val="00FC0269"/>
    <w:rsid w:val="00FC1008"/>
    <w:rsid w:val="00FC12E7"/>
    <w:rsid w:val="00FC5ABC"/>
    <w:rsid w:val="00FD07BE"/>
    <w:rsid w:val="00FD0D9A"/>
    <w:rsid w:val="00FD1AA7"/>
    <w:rsid w:val="00FD1EE4"/>
    <w:rsid w:val="00FD2863"/>
    <w:rsid w:val="00FD4A9A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9B3B180-C877-40B0-A317-0709244F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F3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F383E"/>
    <w:pPr>
      <w:spacing w:before="24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F383E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6F383E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269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A269CA"/>
    <w:rPr>
      <w:rFonts w:eastAsia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A26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65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Cybersecurity/Pages/cybersecurity-event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D/Cybersecurity/Pages/national-CIR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d/opb/str/D-STR-CYB_GUIDE.01-2018-PDF-E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Kemal.huseinovic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CB50-6D67-446D-94C1-F6EA8483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63</TotalTime>
  <Pages>6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Antipina, Nadezda</cp:lastModifiedBy>
  <cp:revision>9</cp:revision>
  <cp:lastPrinted>2019-02-20T10:45:00Z</cp:lastPrinted>
  <dcterms:created xsi:type="dcterms:W3CDTF">2019-02-20T10:46:00Z</dcterms:created>
  <dcterms:modified xsi:type="dcterms:W3CDTF">2019-03-25T10:45:00Z</dcterms:modified>
</cp:coreProperties>
</file>