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Tr="00940EE4">
        <w:trPr>
          <w:cantSplit/>
          <w:trHeight w:val="1134"/>
        </w:trPr>
        <w:tc>
          <w:tcPr>
            <w:tcW w:w="6804" w:type="dxa"/>
          </w:tcPr>
          <w:p w:rsidR="00175C4C" w:rsidRPr="001E252D" w:rsidRDefault="00175C4C" w:rsidP="00940EE4">
            <w:pPr>
              <w:spacing w:before="20" w:after="48" w:line="240" w:lineRule="atLeast"/>
              <w:ind w:left="34"/>
              <w:rPr>
                <w:b/>
                <w:bCs/>
                <w:sz w:val="32"/>
                <w:szCs w:val="32"/>
                <w:lang w:eastAsia="zh-CN"/>
              </w:rPr>
            </w:pPr>
            <w:r w:rsidRPr="00054016">
              <w:rPr>
                <w:rFonts w:ascii="SimSun" w:hAnsi="SimSun" w:cs="SimSun" w:hint="eastAsia"/>
                <w:b/>
                <w:bCs/>
                <w:sz w:val="32"/>
                <w:szCs w:val="22"/>
                <w:lang w:eastAsia="zh-CN"/>
              </w:rPr>
              <w:t>电信发展顾问组</w:t>
            </w:r>
            <w:r>
              <w:rPr>
                <w:rFonts w:cs="SimSun" w:hint="eastAsia"/>
                <w:b/>
                <w:bCs/>
                <w:sz w:val="32"/>
                <w:szCs w:val="22"/>
                <w:lang w:eastAsia="zh-CN"/>
              </w:rPr>
              <w:t>（</w:t>
            </w:r>
            <w:r w:rsidRPr="00054016">
              <w:rPr>
                <w:rFonts w:cstheme="minorHAnsi"/>
                <w:b/>
                <w:bCs/>
                <w:sz w:val="32"/>
                <w:szCs w:val="22"/>
                <w:lang w:eastAsia="zh-CN"/>
              </w:rPr>
              <w:t>TDAG</w:t>
            </w:r>
            <w:r>
              <w:rPr>
                <w:rFonts w:cs="SimSun" w:hint="eastAsia"/>
                <w:b/>
                <w:bCs/>
                <w:sz w:val="32"/>
                <w:szCs w:val="22"/>
                <w:lang w:eastAsia="zh-CN"/>
              </w:rPr>
              <w:t>）</w:t>
            </w:r>
          </w:p>
          <w:p w:rsidR="00175C4C" w:rsidRPr="00A67CAE" w:rsidRDefault="00175C4C" w:rsidP="00940EE4">
            <w:pPr>
              <w:spacing w:after="48" w:line="240" w:lineRule="atLeast"/>
              <w:ind w:left="34"/>
              <w:rPr>
                <w:b/>
                <w:bCs/>
                <w:szCs w:val="24"/>
                <w:lang w:eastAsia="zh-CN"/>
              </w:rPr>
            </w:pPr>
            <w:r w:rsidRPr="00A67CAE">
              <w:rPr>
                <w:b/>
                <w:bCs/>
                <w:szCs w:val="24"/>
                <w:lang w:val="fr-CH" w:eastAsia="zh-CN"/>
              </w:rPr>
              <w:t>第</w:t>
            </w:r>
            <w:r w:rsidRPr="00A67CAE">
              <w:rPr>
                <w:b/>
                <w:bCs/>
                <w:szCs w:val="24"/>
                <w:lang w:val="fr-CH" w:eastAsia="zh-CN"/>
              </w:rPr>
              <w:t>2</w:t>
            </w:r>
            <w:r>
              <w:rPr>
                <w:b/>
                <w:bCs/>
                <w:szCs w:val="24"/>
                <w:lang w:val="fr-CH" w:eastAsia="zh-CN"/>
              </w:rPr>
              <w:t>4</w:t>
            </w:r>
            <w:r w:rsidRPr="00A67CAE">
              <w:rPr>
                <w:b/>
                <w:bCs/>
                <w:szCs w:val="24"/>
                <w:lang w:val="fr-CH" w:eastAsia="zh-CN"/>
              </w:rPr>
              <w:t>次会议，</w:t>
            </w:r>
            <w:r w:rsidRPr="00A67CAE">
              <w:rPr>
                <w:b/>
                <w:bCs/>
                <w:szCs w:val="24"/>
                <w:lang w:val="fr-CH" w:eastAsia="zh-CN"/>
              </w:rPr>
              <w:t>201</w:t>
            </w:r>
            <w:r>
              <w:rPr>
                <w:b/>
                <w:bCs/>
                <w:szCs w:val="24"/>
                <w:lang w:val="fr-CH" w:eastAsia="zh-CN"/>
              </w:rPr>
              <w:t>9</w:t>
            </w:r>
            <w:r w:rsidRPr="00A67CAE">
              <w:rPr>
                <w:b/>
                <w:bCs/>
                <w:szCs w:val="24"/>
                <w:lang w:val="fr-CH" w:eastAsia="zh-CN"/>
              </w:rPr>
              <w:t>年</w:t>
            </w:r>
            <w:r w:rsidRPr="00A67CAE">
              <w:rPr>
                <w:b/>
                <w:bCs/>
                <w:szCs w:val="24"/>
                <w:lang w:val="fr-CH" w:eastAsia="zh-CN"/>
              </w:rPr>
              <w:t>4</w:t>
            </w:r>
            <w:r w:rsidRPr="00A67CAE">
              <w:rPr>
                <w:b/>
                <w:bCs/>
                <w:szCs w:val="24"/>
                <w:lang w:val="fr-CH" w:eastAsia="zh-CN"/>
              </w:rPr>
              <w:t>月</w:t>
            </w:r>
            <w:r>
              <w:rPr>
                <w:b/>
                <w:bCs/>
                <w:szCs w:val="24"/>
                <w:lang w:eastAsia="zh-CN"/>
              </w:rPr>
              <w:t>3</w:t>
            </w:r>
            <w:r w:rsidRPr="00A67CAE">
              <w:rPr>
                <w:b/>
                <w:bCs/>
                <w:szCs w:val="24"/>
                <w:lang w:eastAsia="zh-CN"/>
              </w:rPr>
              <w:t>-</w:t>
            </w:r>
            <w:r>
              <w:rPr>
                <w:b/>
                <w:bCs/>
                <w:szCs w:val="24"/>
                <w:lang w:eastAsia="zh-CN"/>
              </w:rPr>
              <w:t>5</w:t>
            </w:r>
            <w:r w:rsidRPr="00A67CAE">
              <w:rPr>
                <w:b/>
                <w:bCs/>
                <w:szCs w:val="24"/>
                <w:lang w:eastAsia="zh-CN"/>
              </w:rPr>
              <w:t>日，日内瓦</w:t>
            </w:r>
          </w:p>
        </w:tc>
        <w:tc>
          <w:tcPr>
            <w:tcW w:w="3227" w:type="dxa"/>
          </w:tcPr>
          <w:p w:rsidR="00175C4C" w:rsidRPr="00D96B4B" w:rsidRDefault="00175C4C" w:rsidP="00940EE4">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C324A8" w:rsidTr="00940EE4">
        <w:trPr>
          <w:cantSplit/>
        </w:trPr>
        <w:tc>
          <w:tcPr>
            <w:tcW w:w="6804" w:type="dxa"/>
            <w:tcBorders>
              <w:top w:val="single" w:sz="12" w:space="0" w:color="auto"/>
            </w:tcBorders>
          </w:tcPr>
          <w:p w:rsidR="00175C4C" w:rsidRPr="00D96B4B"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D96B4B" w:rsidRDefault="00175C4C" w:rsidP="00940EE4">
            <w:pPr>
              <w:spacing w:before="0" w:line="240" w:lineRule="atLeast"/>
              <w:rPr>
                <w:rFonts w:cstheme="minorHAnsi"/>
                <w:sz w:val="20"/>
              </w:rPr>
            </w:pPr>
          </w:p>
        </w:tc>
      </w:tr>
      <w:tr w:rsidR="00175C4C" w:rsidRPr="0038489B" w:rsidTr="00940EE4">
        <w:trPr>
          <w:cantSplit/>
          <w:trHeight w:val="23"/>
        </w:trPr>
        <w:tc>
          <w:tcPr>
            <w:tcW w:w="6804" w:type="dxa"/>
            <w:shd w:val="clear" w:color="auto" w:fill="auto"/>
          </w:tcPr>
          <w:p w:rsidR="00175C4C" w:rsidRPr="00D96B4B" w:rsidRDefault="00175C4C" w:rsidP="00940EE4">
            <w:pPr>
              <w:pStyle w:val="Committee"/>
            </w:pPr>
            <w:bookmarkStart w:id="2" w:name="dnum" w:colFirst="1" w:colLast="1"/>
            <w:bookmarkStart w:id="3" w:name="dmeeting" w:colFirst="0" w:colLast="0"/>
            <w:bookmarkEnd w:id="1"/>
          </w:p>
        </w:tc>
        <w:tc>
          <w:tcPr>
            <w:tcW w:w="3227" w:type="dxa"/>
          </w:tcPr>
          <w:p w:rsidR="00175C4C" w:rsidRPr="00E07105" w:rsidRDefault="00175C4C" w:rsidP="00662E64">
            <w:pPr>
              <w:tabs>
                <w:tab w:val="left" w:pos="851"/>
              </w:tabs>
              <w:spacing w:before="0" w:line="240" w:lineRule="atLeast"/>
              <w:rPr>
                <w:rFonts w:cstheme="minorHAnsi"/>
                <w:szCs w:val="24"/>
                <w:lang w:val="es-ES_tradnl"/>
              </w:rPr>
            </w:pPr>
            <w:r>
              <w:rPr>
                <w:rFonts w:hint="eastAsia"/>
                <w:b/>
                <w:bCs/>
                <w:szCs w:val="24"/>
                <w:lang w:val="es-ES_tradnl" w:eastAsia="zh-CN"/>
              </w:rPr>
              <w:t>文件</w:t>
            </w:r>
            <w:r w:rsidRPr="0084734D">
              <w:rPr>
                <w:b/>
                <w:bCs/>
                <w:szCs w:val="24"/>
                <w:lang w:val="es-ES_tradnl"/>
              </w:rPr>
              <w:t xml:space="preserve"> </w:t>
            </w:r>
            <w:bookmarkStart w:id="4" w:name="DocRef1"/>
            <w:bookmarkEnd w:id="4"/>
            <w:r>
              <w:rPr>
                <w:b/>
                <w:bCs/>
                <w:szCs w:val="24"/>
                <w:lang w:val="es-ES_tradnl"/>
              </w:rPr>
              <w:t>TDAG-19</w:t>
            </w:r>
            <w:r w:rsidRPr="00147DA1">
              <w:rPr>
                <w:b/>
                <w:bCs/>
                <w:szCs w:val="24"/>
                <w:lang w:val="es-ES_tradnl"/>
              </w:rPr>
              <w:t>/</w:t>
            </w:r>
            <w:r w:rsidR="00662E64">
              <w:rPr>
                <w:b/>
                <w:bCs/>
                <w:szCs w:val="24"/>
                <w:lang w:val="es-ES_tradnl"/>
              </w:rPr>
              <w:t>31</w:t>
            </w:r>
            <w:r w:rsidRPr="00147DA1">
              <w:rPr>
                <w:b/>
                <w:bCs/>
                <w:szCs w:val="24"/>
                <w:lang w:val="es-ES_tradnl"/>
              </w:rPr>
              <w:t>-</w:t>
            </w:r>
            <w:r>
              <w:rPr>
                <w:b/>
                <w:bCs/>
                <w:szCs w:val="24"/>
                <w:lang w:val="es-ES_tradnl"/>
              </w:rPr>
              <w:t>C</w:t>
            </w:r>
          </w:p>
        </w:tc>
      </w:tr>
      <w:tr w:rsidR="00175C4C" w:rsidRPr="00C324A8" w:rsidTr="00940EE4">
        <w:trPr>
          <w:cantSplit/>
          <w:trHeight w:val="23"/>
        </w:trPr>
        <w:tc>
          <w:tcPr>
            <w:tcW w:w="6804" w:type="dxa"/>
            <w:shd w:val="clear" w:color="auto" w:fill="auto"/>
          </w:tcPr>
          <w:p w:rsidR="00175C4C" w:rsidRPr="00E07105"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D96B4B" w:rsidRDefault="00175C4C" w:rsidP="00662E64">
            <w:pPr>
              <w:spacing w:before="0" w:line="240" w:lineRule="atLeast"/>
              <w:rPr>
                <w:rFonts w:cstheme="minorHAnsi"/>
                <w:szCs w:val="24"/>
                <w:lang w:eastAsia="zh-CN"/>
              </w:rPr>
            </w:pPr>
            <w:r>
              <w:rPr>
                <w:b/>
                <w:bCs/>
                <w:szCs w:val="24"/>
                <w:lang w:val="fr-FR"/>
              </w:rPr>
              <w:t>2019</w:t>
            </w:r>
            <w:r>
              <w:rPr>
                <w:rFonts w:hint="eastAsia"/>
                <w:b/>
                <w:bCs/>
                <w:szCs w:val="24"/>
                <w:lang w:val="fr-FR" w:eastAsia="zh-CN"/>
              </w:rPr>
              <w:t>年</w:t>
            </w:r>
            <w:r w:rsidR="00662E64">
              <w:rPr>
                <w:b/>
                <w:bCs/>
                <w:szCs w:val="24"/>
                <w:lang w:val="fr-FR" w:eastAsia="zh-CN"/>
              </w:rPr>
              <w:t>1</w:t>
            </w:r>
            <w:r>
              <w:rPr>
                <w:b/>
                <w:bCs/>
                <w:szCs w:val="24"/>
                <w:lang w:val="fr-FR" w:eastAsia="zh-CN"/>
              </w:rPr>
              <w:t>月</w:t>
            </w:r>
            <w:r w:rsidR="00662E64">
              <w:rPr>
                <w:b/>
                <w:bCs/>
                <w:szCs w:val="24"/>
                <w:lang w:val="fr-FR" w:eastAsia="zh-CN"/>
              </w:rPr>
              <w:t>25</w:t>
            </w:r>
            <w:r>
              <w:rPr>
                <w:b/>
                <w:bCs/>
                <w:szCs w:val="24"/>
                <w:lang w:val="fr-FR" w:eastAsia="zh-CN"/>
              </w:rPr>
              <w:t>日</w:t>
            </w:r>
          </w:p>
        </w:tc>
      </w:tr>
      <w:tr w:rsidR="00175C4C" w:rsidRPr="00C324A8" w:rsidTr="00940EE4">
        <w:trPr>
          <w:cantSplit/>
          <w:trHeight w:val="23"/>
        </w:trPr>
        <w:tc>
          <w:tcPr>
            <w:tcW w:w="6804" w:type="dxa"/>
            <w:shd w:val="clear" w:color="auto" w:fill="auto"/>
          </w:tcPr>
          <w:p w:rsidR="00175C4C" w:rsidRPr="00D96B4B"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D96B4B" w:rsidRDefault="00175C4C" w:rsidP="00940EE4">
            <w:pPr>
              <w:tabs>
                <w:tab w:val="left" w:pos="993"/>
              </w:tabs>
              <w:spacing w:before="0"/>
              <w:rPr>
                <w:rFonts w:cstheme="minorHAnsi"/>
                <w:b/>
                <w:szCs w:val="24"/>
              </w:rPr>
            </w:pPr>
            <w:r>
              <w:rPr>
                <w:rFonts w:hint="eastAsia"/>
                <w:b/>
                <w:bCs/>
                <w:szCs w:val="24"/>
                <w:lang w:val="fr-FR" w:eastAsia="zh-CN"/>
              </w:rPr>
              <w:t>原文</w:t>
            </w:r>
            <w:r>
              <w:rPr>
                <w:b/>
                <w:bCs/>
                <w:szCs w:val="24"/>
                <w:lang w:val="fr-FR" w:eastAsia="zh-CN"/>
              </w:rPr>
              <w:t>：</w:t>
            </w:r>
            <w:r>
              <w:rPr>
                <w:rFonts w:hint="eastAsia"/>
                <w:b/>
                <w:bCs/>
                <w:szCs w:val="24"/>
                <w:lang w:val="fr-FR" w:eastAsia="zh-CN"/>
              </w:rPr>
              <w:t>英文</w:t>
            </w:r>
          </w:p>
        </w:tc>
      </w:tr>
      <w:tr w:rsidR="00175C4C" w:rsidRPr="00C324A8" w:rsidTr="00940EE4">
        <w:trPr>
          <w:cantSplit/>
          <w:trHeight w:val="23"/>
        </w:trPr>
        <w:tc>
          <w:tcPr>
            <w:tcW w:w="10031" w:type="dxa"/>
            <w:gridSpan w:val="2"/>
            <w:shd w:val="clear" w:color="auto" w:fill="auto"/>
          </w:tcPr>
          <w:p w:rsidR="00175C4C" w:rsidRPr="00175C4C" w:rsidRDefault="00006AAF" w:rsidP="00175C4C">
            <w:pPr>
              <w:pStyle w:val="Source"/>
              <w:spacing w:before="240" w:after="240"/>
              <w:jc w:val="center"/>
              <w:rPr>
                <w:rFonts w:asciiTheme="majorEastAsia" w:eastAsiaTheme="majorEastAsia" w:hAnsiTheme="majorEastAsia"/>
                <w:sz w:val="28"/>
                <w:szCs w:val="28"/>
                <w:lang w:val="en-US" w:eastAsia="zh-CN"/>
              </w:rPr>
            </w:pPr>
            <w:r>
              <w:rPr>
                <w:rFonts w:asciiTheme="majorEastAsia" w:eastAsiaTheme="majorEastAsia" w:hAnsiTheme="majorEastAsia" w:hint="eastAsia"/>
                <w:sz w:val="28"/>
                <w:szCs w:val="28"/>
                <w:lang w:val="en-US" w:eastAsia="zh-CN"/>
              </w:rPr>
              <w:t>电信发展局主任</w:t>
            </w:r>
          </w:p>
        </w:tc>
      </w:tr>
      <w:tr w:rsidR="00175C4C" w:rsidRPr="00C324A8" w:rsidTr="007E5382">
        <w:trPr>
          <w:cantSplit/>
          <w:trHeight w:val="23"/>
        </w:trPr>
        <w:tc>
          <w:tcPr>
            <w:tcW w:w="10031" w:type="dxa"/>
            <w:gridSpan w:val="2"/>
            <w:shd w:val="clear" w:color="auto" w:fill="auto"/>
          </w:tcPr>
          <w:p w:rsidR="00175C4C" w:rsidRPr="00175C4C" w:rsidRDefault="00006AAF" w:rsidP="00175C4C">
            <w:pPr>
              <w:pStyle w:val="Title1"/>
              <w:tabs>
                <w:tab w:val="clear" w:pos="567"/>
                <w:tab w:val="clear" w:pos="1134"/>
                <w:tab w:val="clear" w:pos="1701"/>
                <w:tab w:val="clear" w:pos="2268"/>
                <w:tab w:val="clear" w:pos="2835"/>
                <w:tab w:val="left" w:pos="794"/>
                <w:tab w:val="left" w:pos="1191"/>
                <w:tab w:val="left" w:pos="1588"/>
                <w:tab w:val="left" w:pos="1985"/>
              </w:tabs>
              <w:spacing w:before="120" w:after="120"/>
              <w:jc w:val="center"/>
              <w:rPr>
                <w:rFonts w:asciiTheme="majorEastAsia" w:eastAsiaTheme="majorEastAsia" w:hAnsiTheme="majorEastAsia" w:cs="Times New Roman"/>
                <w:b w:val="0"/>
                <w:caps/>
                <w:sz w:val="28"/>
                <w:szCs w:val="28"/>
                <w:lang w:val="en-US" w:eastAsia="zh-CN"/>
              </w:rPr>
            </w:pPr>
            <w:r w:rsidRPr="00006AAF">
              <w:rPr>
                <w:rFonts w:eastAsiaTheme="majorEastAsia" w:cstheme="minorHAnsi"/>
                <w:b w:val="0"/>
                <w:caps/>
                <w:sz w:val="28"/>
                <w:szCs w:val="28"/>
                <w:lang w:val="en-US" w:eastAsia="zh-CN"/>
              </w:rPr>
              <w:t>ITU-D</w:t>
            </w:r>
            <w:r>
              <w:rPr>
                <w:rFonts w:asciiTheme="majorEastAsia" w:eastAsiaTheme="majorEastAsia" w:hAnsiTheme="majorEastAsia" w:cs="Times New Roman" w:hint="eastAsia"/>
                <w:b w:val="0"/>
                <w:caps/>
                <w:sz w:val="28"/>
                <w:szCs w:val="28"/>
                <w:lang w:val="en-US" w:eastAsia="zh-CN"/>
              </w:rPr>
              <w:t>的数字包容计划</w:t>
            </w:r>
          </w:p>
        </w:tc>
      </w:tr>
      <w:tr w:rsidR="00175C4C" w:rsidRPr="00C324A8" w:rsidTr="00940EE4">
        <w:trPr>
          <w:cantSplit/>
          <w:trHeight w:val="23"/>
        </w:trPr>
        <w:tc>
          <w:tcPr>
            <w:tcW w:w="10031" w:type="dxa"/>
            <w:gridSpan w:val="2"/>
            <w:tcBorders>
              <w:bottom w:val="single" w:sz="4" w:space="0" w:color="auto"/>
            </w:tcBorders>
            <w:shd w:val="clear" w:color="auto" w:fill="auto"/>
          </w:tcPr>
          <w:p w:rsidR="00175C4C" w:rsidRPr="00B911B2" w:rsidRDefault="00175C4C" w:rsidP="00175C4C">
            <w:pPr>
              <w:pStyle w:val="Title1"/>
              <w:spacing w:before="120" w:after="120"/>
              <w:rPr>
                <w:caps/>
                <w:szCs w:val="28"/>
              </w:rPr>
            </w:pPr>
          </w:p>
        </w:tc>
      </w:tr>
      <w:tr w:rsidR="00175C4C" w:rsidRPr="00C324A8"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006AAF" w:rsidRPr="00006AAF" w:rsidRDefault="00175C4C" w:rsidP="00006AAF">
            <w:pPr>
              <w:spacing w:before="240"/>
              <w:rPr>
                <w:rFonts w:cstheme="minorHAnsi"/>
                <w:color w:val="333333"/>
                <w:szCs w:val="24"/>
                <w:lang w:eastAsia="zh-CN"/>
              </w:rPr>
            </w:pPr>
            <w:r w:rsidRPr="00006AAF">
              <w:rPr>
                <w:rFonts w:hint="eastAsia"/>
                <w:b/>
                <w:bCs/>
                <w:szCs w:val="24"/>
                <w:lang w:eastAsia="zh-CN"/>
              </w:rPr>
              <w:t>概要</w:t>
            </w:r>
            <w:r w:rsidRPr="00006AAF">
              <w:rPr>
                <w:b/>
                <w:bCs/>
                <w:szCs w:val="24"/>
                <w:lang w:eastAsia="zh-CN"/>
              </w:rPr>
              <w:t>：</w:t>
            </w:r>
          </w:p>
          <w:p w:rsidR="00006AAF" w:rsidRDefault="00006AAF" w:rsidP="00006AAF">
            <w:pPr>
              <w:spacing w:before="240"/>
              <w:ind w:firstLineChars="200" w:firstLine="480"/>
              <w:rPr>
                <w:rFonts w:cstheme="minorHAnsi"/>
                <w:color w:val="333333"/>
                <w:szCs w:val="24"/>
                <w:lang w:eastAsia="zh-CN"/>
              </w:rPr>
            </w:pPr>
            <w:r w:rsidRPr="00006AAF">
              <w:rPr>
                <w:rFonts w:cstheme="minorHAnsi"/>
                <w:color w:val="333333"/>
                <w:szCs w:val="24"/>
                <w:lang w:eastAsia="zh-CN"/>
              </w:rPr>
              <w:t>本报告概述了</w:t>
            </w:r>
            <w:r w:rsidRPr="00006AAF">
              <w:rPr>
                <w:rFonts w:cstheme="minorHAnsi"/>
                <w:color w:val="333333"/>
                <w:szCs w:val="24"/>
                <w:lang w:eastAsia="zh-CN"/>
              </w:rPr>
              <w:t>ITU-D</w:t>
            </w:r>
            <w:r w:rsidRPr="00006AAF">
              <w:rPr>
                <w:rFonts w:cstheme="minorHAnsi"/>
                <w:color w:val="333333"/>
                <w:szCs w:val="24"/>
                <w:lang w:eastAsia="zh-CN"/>
              </w:rPr>
              <w:t>数字包容的主要活动，分别作为</w:t>
            </w:r>
            <w:r w:rsidRPr="00006AAF">
              <w:rPr>
                <w:rFonts w:cstheme="minorHAnsi"/>
                <w:color w:val="333333"/>
                <w:szCs w:val="24"/>
                <w:lang w:eastAsia="zh-CN"/>
              </w:rPr>
              <w:t>2017</w:t>
            </w:r>
            <w:r w:rsidRPr="00006AAF">
              <w:rPr>
                <w:rFonts w:cstheme="minorHAnsi"/>
                <w:color w:val="333333"/>
                <w:szCs w:val="24"/>
                <w:lang w:eastAsia="zh-CN"/>
              </w:rPr>
              <w:t>年世界电信发展大会（</w:t>
            </w:r>
            <w:r w:rsidRPr="00006AAF">
              <w:rPr>
                <w:rFonts w:cstheme="minorHAnsi"/>
                <w:color w:val="333333"/>
                <w:szCs w:val="24"/>
                <w:lang w:eastAsia="zh-CN"/>
              </w:rPr>
              <w:t>WTDC-17</w:t>
            </w:r>
            <w:r w:rsidRPr="00006AAF">
              <w:rPr>
                <w:rFonts w:cstheme="minorHAnsi"/>
                <w:color w:val="333333"/>
                <w:szCs w:val="24"/>
                <w:lang w:eastAsia="zh-CN"/>
              </w:rPr>
              <w:t>）和</w:t>
            </w:r>
            <w:r w:rsidRPr="00006AAF">
              <w:rPr>
                <w:rFonts w:cstheme="minorHAnsi"/>
                <w:color w:val="333333"/>
                <w:szCs w:val="24"/>
                <w:lang w:eastAsia="zh-CN"/>
              </w:rPr>
              <w:t>2018</w:t>
            </w:r>
            <w:r w:rsidRPr="00006AAF">
              <w:rPr>
                <w:rFonts w:cstheme="minorHAnsi"/>
                <w:color w:val="333333"/>
                <w:szCs w:val="24"/>
                <w:lang w:eastAsia="zh-CN"/>
              </w:rPr>
              <w:t>年全权代表大会（</w:t>
            </w:r>
            <w:r w:rsidRPr="00006AAF">
              <w:rPr>
                <w:rFonts w:cstheme="minorHAnsi"/>
                <w:color w:val="333333"/>
                <w:szCs w:val="24"/>
                <w:lang w:eastAsia="zh-CN"/>
              </w:rPr>
              <w:t>PP-18</w:t>
            </w:r>
            <w:r w:rsidRPr="00006AAF">
              <w:rPr>
                <w:rFonts w:cstheme="minorHAnsi"/>
                <w:color w:val="333333"/>
                <w:szCs w:val="24"/>
                <w:lang w:eastAsia="zh-CN"/>
              </w:rPr>
              <w:t>）通过的输出成果和目标之一。</w:t>
            </w:r>
          </w:p>
          <w:p w:rsidR="00006AAF" w:rsidRDefault="00006AAF" w:rsidP="00006AAF">
            <w:pPr>
              <w:spacing w:before="240"/>
              <w:ind w:firstLineChars="200" w:firstLine="480"/>
              <w:rPr>
                <w:rFonts w:hint="eastAsia"/>
                <w:b/>
                <w:bCs/>
                <w:szCs w:val="24"/>
                <w:lang w:eastAsia="zh-CN"/>
              </w:rPr>
            </w:pPr>
            <w:r w:rsidRPr="00006AAF">
              <w:rPr>
                <w:rFonts w:cstheme="minorHAnsi"/>
                <w:color w:val="333333"/>
                <w:szCs w:val="24"/>
                <w:lang w:eastAsia="zh-CN"/>
              </w:rPr>
              <w:t>在基于成果的管理和行动基础上，本报告概述了</w:t>
            </w:r>
            <w:r w:rsidRPr="00006AAF">
              <w:rPr>
                <w:rFonts w:cstheme="minorHAnsi"/>
                <w:color w:val="333333"/>
                <w:szCs w:val="24"/>
                <w:lang w:eastAsia="zh-CN"/>
              </w:rPr>
              <w:t>ITU-D</w:t>
            </w:r>
            <w:r w:rsidRPr="00006AAF">
              <w:rPr>
                <w:rFonts w:cstheme="minorHAnsi"/>
                <w:color w:val="333333"/>
                <w:szCs w:val="24"/>
                <w:lang w:eastAsia="zh-CN"/>
              </w:rPr>
              <w:t>数字包容的目标和战略、已经实施或计划实施的关键行动，以及未来实施</w:t>
            </w:r>
            <w:r w:rsidRPr="00006AAF">
              <w:rPr>
                <w:rFonts w:cstheme="minorHAnsi"/>
                <w:color w:val="333333"/>
                <w:szCs w:val="24"/>
                <w:lang w:eastAsia="zh-CN"/>
              </w:rPr>
              <w:t>ITU-D</w:t>
            </w:r>
            <w:r w:rsidRPr="00006AAF">
              <w:rPr>
                <w:rFonts w:cstheme="minorHAnsi"/>
                <w:color w:val="333333"/>
                <w:szCs w:val="24"/>
                <w:lang w:eastAsia="zh-CN"/>
              </w:rPr>
              <w:t>数字包容的方式。</w:t>
            </w:r>
          </w:p>
          <w:p w:rsidR="00175C4C" w:rsidRPr="00006AAF" w:rsidRDefault="00175C4C" w:rsidP="00006AAF">
            <w:pPr>
              <w:spacing w:before="240"/>
              <w:rPr>
                <w:b/>
                <w:bCs/>
                <w:szCs w:val="24"/>
                <w:lang w:eastAsia="zh-CN"/>
              </w:rPr>
            </w:pPr>
            <w:r w:rsidRPr="00006AAF">
              <w:rPr>
                <w:rFonts w:hint="eastAsia"/>
                <w:b/>
                <w:bCs/>
                <w:szCs w:val="24"/>
                <w:lang w:eastAsia="zh-CN"/>
              </w:rPr>
              <w:t>需</w:t>
            </w:r>
            <w:r w:rsidRPr="00006AAF">
              <w:rPr>
                <w:b/>
                <w:bCs/>
                <w:szCs w:val="24"/>
                <w:lang w:eastAsia="zh-CN"/>
              </w:rPr>
              <w:t>采取</w:t>
            </w:r>
            <w:r w:rsidRPr="00006AAF">
              <w:rPr>
                <w:rFonts w:hint="eastAsia"/>
                <w:b/>
                <w:bCs/>
                <w:szCs w:val="24"/>
                <w:lang w:eastAsia="zh-CN"/>
              </w:rPr>
              <w:t>的</w:t>
            </w:r>
            <w:r w:rsidRPr="00006AAF">
              <w:rPr>
                <w:b/>
                <w:bCs/>
                <w:szCs w:val="24"/>
                <w:lang w:eastAsia="zh-CN"/>
              </w:rPr>
              <w:t>行动：</w:t>
            </w:r>
          </w:p>
          <w:p w:rsidR="00175C4C" w:rsidRPr="00006AAF" w:rsidRDefault="00006AAF" w:rsidP="00006AAF">
            <w:pPr>
              <w:spacing w:after="120"/>
              <w:ind w:firstLineChars="200" w:firstLine="480"/>
              <w:rPr>
                <w:rFonts w:cstheme="minorHAnsi"/>
                <w:b/>
                <w:bCs/>
                <w:szCs w:val="24"/>
                <w:lang w:eastAsia="zh-CN"/>
              </w:rPr>
            </w:pPr>
            <w:r w:rsidRPr="00006AAF">
              <w:rPr>
                <w:rFonts w:cstheme="minorHAnsi"/>
                <w:szCs w:val="24"/>
                <w:lang w:eastAsia="zh-CN"/>
              </w:rPr>
              <w:t>请电信发展顾问组（</w:t>
            </w:r>
            <w:r w:rsidRPr="00006AAF">
              <w:rPr>
                <w:rFonts w:cstheme="minorHAnsi"/>
                <w:szCs w:val="24"/>
                <w:lang w:eastAsia="zh-CN"/>
              </w:rPr>
              <w:t>TDAG</w:t>
            </w:r>
            <w:r w:rsidRPr="00006AAF">
              <w:rPr>
                <w:rFonts w:cstheme="minorHAnsi"/>
                <w:szCs w:val="24"/>
                <w:lang w:eastAsia="zh-CN"/>
              </w:rPr>
              <w:t>）注意本文件并酌情提供指导。</w:t>
            </w:r>
          </w:p>
          <w:p w:rsidR="00175C4C" w:rsidRPr="00006AAF" w:rsidRDefault="00175C4C" w:rsidP="00006AAF">
            <w:pPr>
              <w:spacing w:before="240" w:after="120"/>
              <w:rPr>
                <w:b/>
                <w:bCs/>
                <w:szCs w:val="24"/>
                <w:lang w:eastAsia="zh-CN"/>
              </w:rPr>
            </w:pPr>
            <w:r w:rsidRPr="00006AAF">
              <w:rPr>
                <w:rFonts w:hint="eastAsia"/>
                <w:b/>
                <w:bCs/>
                <w:szCs w:val="24"/>
                <w:lang w:eastAsia="zh-CN"/>
              </w:rPr>
              <w:t>参考文件</w:t>
            </w:r>
            <w:r w:rsidRPr="00006AAF">
              <w:rPr>
                <w:b/>
                <w:bCs/>
                <w:szCs w:val="24"/>
                <w:lang w:eastAsia="zh-CN"/>
              </w:rPr>
              <w:t>：</w:t>
            </w:r>
          </w:p>
          <w:p w:rsidR="00006AAF" w:rsidRPr="00D9621A" w:rsidRDefault="00006AAF" w:rsidP="00006AAF">
            <w:pPr>
              <w:spacing w:after="120"/>
              <w:ind w:firstLineChars="200" w:firstLine="480"/>
              <w:rPr>
                <w:rFonts w:hint="eastAsia"/>
                <w:lang w:eastAsia="zh-CN"/>
              </w:rPr>
            </w:pPr>
            <w:r w:rsidRPr="00006AAF">
              <w:rPr>
                <w:rFonts w:asciiTheme="minorEastAsia" w:hAnsiTheme="minorEastAsia" w:hint="eastAsia"/>
                <w:szCs w:val="24"/>
                <w:lang w:eastAsia="zh-CN"/>
              </w:rPr>
              <w:t>无</w:t>
            </w:r>
          </w:p>
        </w:tc>
      </w:tr>
      <w:bookmarkEnd w:id="7"/>
      <w:bookmarkEnd w:id="8"/>
    </w:tbl>
    <w:p w:rsidR="00175C4C" w:rsidRDefault="00175C4C" w:rsidP="00175C4C">
      <w:pPr>
        <w:overflowPunct/>
        <w:autoSpaceDE/>
        <w:autoSpaceDN/>
        <w:adjustRightInd/>
        <w:spacing w:before="0"/>
        <w:textAlignment w:val="auto"/>
        <w:rPr>
          <w:szCs w:val="24"/>
          <w:lang w:eastAsia="zh-CN"/>
        </w:rPr>
      </w:pPr>
    </w:p>
    <w:p w:rsidR="00006AAF" w:rsidRDefault="00006AAF">
      <w:pPr>
        <w:tabs>
          <w:tab w:val="clear" w:pos="794"/>
          <w:tab w:val="clear" w:pos="1191"/>
          <w:tab w:val="clear" w:pos="1588"/>
          <w:tab w:val="clear" w:pos="1985"/>
        </w:tabs>
        <w:overflowPunct/>
        <w:autoSpaceDE/>
        <w:autoSpaceDN/>
        <w:adjustRightInd/>
        <w:spacing w:before="0"/>
        <w:textAlignment w:val="auto"/>
        <w:rPr>
          <w:szCs w:val="24"/>
          <w:lang w:eastAsia="zh-CN"/>
        </w:rPr>
      </w:pPr>
      <w:r>
        <w:rPr>
          <w:szCs w:val="24"/>
          <w:lang w:eastAsia="zh-CN"/>
        </w:rPr>
        <w:br w:type="page"/>
      </w:r>
    </w:p>
    <w:p w:rsidR="00006AAF" w:rsidRDefault="00006AAF" w:rsidP="00006AAF">
      <w:pPr>
        <w:pStyle w:val="Heading1"/>
        <w:rPr>
          <w:lang w:eastAsia="zh-CN"/>
        </w:rPr>
      </w:pPr>
      <w:r>
        <w:rPr>
          <w:rFonts w:hint="eastAsia"/>
          <w:lang w:eastAsia="zh-CN"/>
        </w:rPr>
        <w:lastRenderedPageBreak/>
        <w:t>1</w:t>
      </w:r>
      <w:r>
        <w:rPr>
          <w:lang w:eastAsia="zh-CN"/>
        </w:rPr>
        <w:tab/>
      </w:r>
      <w:r w:rsidRPr="002F5F13">
        <w:rPr>
          <w:rFonts w:hint="eastAsia"/>
          <w:lang w:eastAsia="zh-CN"/>
        </w:rPr>
        <w:t>背景</w:t>
      </w:r>
      <w:bookmarkStart w:id="9" w:name="lt_pId027"/>
    </w:p>
    <w:p w:rsidR="00006AAF" w:rsidRPr="00006AAF" w:rsidRDefault="00006AAF" w:rsidP="00006AAF">
      <w:pPr>
        <w:ind w:firstLineChars="200" w:firstLine="480"/>
        <w:rPr>
          <w:lang w:eastAsia="zh-CN"/>
        </w:rPr>
      </w:pPr>
      <w:r w:rsidRPr="00006AAF">
        <w:rPr>
          <w:rFonts w:cstheme="minorHAnsi"/>
          <w:caps/>
          <w:szCs w:val="24"/>
          <w:lang w:eastAsia="zh-CN"/>
        </w:rPr>
        <w:t>尽管电信</w:t>
      </w:r>
      <w:r w:rsidRPr="00006AAF">
        <w:rPr>
          <w:rFonts w:cstheme="minorHAnsi"/>
          <w:caps/>
          <w:szCs w:val="24"/>
          <w:lang w:eastAsia="zh-CN"/>
        </w:rPr>
        <w:t>/</w:t>
      </w:r>
      <w:r w:rsidRPr="00006AAF">
        <w:rPr>
          <w:rFonts w:cstheme="minorHAnsi"/>
          <w:caps/>
          <w:szCs w:val="24"/>
          <w:lang w:eastAsia="zh-CN"/>
        </w:rPr>
        <w:t>信息和通信技术（</w:t>
      </w:r>
      <w:r w:rsidRPr="00006AAF">
        <w:rPr>
          <w:rFonts w:cstheme="minorHAnsi"/>
          <w:caps/>
          <w:szCs w:val="24"/>
          <w:lang w:eastAsia="zh-CN"/>
        </w:rPr>
        <w:t>ICT</w:t>
      </w:r>
      <w:r w:rsidRPr="00006AAF">
        <w:rPr>
          <w:rFonts w:cstheme="minorHAnsi"/>
          <w:caps/>
          <w:szCs w:val="24"/>
          <w:lang w:eastAsia="zh-CN"/>
        </w:rPr>
        <w:t>）网络、设备、服务和应用的部署越来越多，但许多人仍然被排除在信息社会之外。因此，国际电联致力于弥合数字鸿沟，建设包容性信息社会。</w:t>
      </w:r>
    </w:p>
    <w:p w:rsidR="00006AAF" w:rsidRDefault="00006AAF" w:rsidP="00006AAF">
      <w:pPr>
        <w:spacing w:after="120"/>
        <w:ind w:firstLineChars="200" w:firstLine="480"/>
        <w:rPr>
          <w:rFonts w:cstheme="minorHAnsi"/>
          <w:caps/>
          <w:szCs w:val="24"/>
          <w:lang w:eastAsia="zh-CN"/>
        </w:rPr>
      </w:pPr>
      <w:bookmarkStart w:id="10" w:name="lt_pId029"/>
      <w:bookmarkEnd w:id="9"/>
      <w:r w:rsidRPr="00006AAF">
        <w:rPr>
          <w:rFonts w:cstheme="minorHAnsi"/>
          <w:caps/>
          <w:szCs w:val="24"/>
          <w:lang w:eastAsia="zh-CN"/>
        </w:rPr>
        <w:t>国际电联以人为本，致力于确保每个人毫无例外地受益于电信</w:t>
      </w:r>
      <w:r w:rsidRPr="00006AAF">
        <w:rPr>
          <w:rFonts w:cstheme="minorHAnsi"/>
          <w:caps/>
          <w:szCs w:val="24"/>
          <w:lang w:eastAsia="zh-CN"/>
        </w:rPr>
        <w:t>/ICT</w:t>
      </w:r>
      <w:r w:rsidRPr="00006AAF">
        <w:rPr>
          <w:rFonts w:cstheme="minorHAnsi"/>
          <w:caps/>
          <w:szCs w:val="24"/>
          <w:lang w:eastAsia="zh-CN"/>
        </w:rPr>
        <w:t>。包容性是国际电联的战略目标</w:t>
      </w:r>
      <w:r w:rsidRPr="00006AAF">
        <w:rPr>
          <w:rFonts w:cstheme="minorHAnsi"/>
          <w:caps/>
          <w:szCs w:val="24"/>
          <w:lang w:eastAsia="zh-CN"/>
        </w:rPr>
        <w:t>2</w:t>
      </w:r>
      <w:r w:rsidRPr="00006AAF">
        <w:rPr>
          <w:rFonts w:cstheme="minorHAnsi"/>
          <w:caps/>
          <w:szCs w:val="24"/>
          <w:lang w:eastAsia="zh-CN"/>
        </w:rPr>
        <w:t>，其具体目标</w:t>
      </w:r>
      <w:r w:rsidRPr="00006AAF">
        <w:rPr>
          <w:rFonts w:cstheme="minorHAnsi"/>
          <w:caps/>
          <w:szCs w:val="24"/>
          <w:lang w:eastAsia="zh-CN"/>
        </w:rPr>
        <w:t>2.9</w:t>
      </w:r>
      <w:r w:rsidRPr="00006AAF">
        <w:rPr>
          <w:rFonts w:cstheme="minorHAnsi"/>
          <w:caps/>
          <w:szCs w:val="24"/>
          <w:lang w:eastAsia="zh-CN"/>
        </w:rPr>
        <w:t>明确呼吁，到</w:t>
      </w:r>
      <w:r w:rsidRPr="00006AAF">
        <w:rPr>
          <w:rFonts w:cstheme="minorHAnsi"/>
          <w:caps/>
          <w:szCs w:val="24"/>
          <w:lang w:eastAsia="zh-CN"/>
        </w:rPr>
        <w:t>2023</w:t>
      </w:r>
      <w:r w:rsidRPr="00006AAF">
        <w:rPr>
          <w:rFonts w:cstheme="minorHAnsi"/>
          <w:caps/>
          <w:szCs w:val="24"/>
          <w:lang w:eastAsia="zh-CN"/>
        </w:rPr>
        <w:t>年，为所有人，包括所有国家的残疾人创造有利的无障碍环境。根据国际电联的愿景和任务，国际电联的成员已经认识到，数字包容是</w:t>
      </w:r>
      <w:r w:rsidRPr="00006AAF">
        <w:rPr>
          <w:rFonts w:cstheme="minorHAnsi"/>
          <w:caps/>
          <w:szCs w:val="24"/>
          <w:lang w:eastAsia="zh-CN"/>
        </w:rPr>
        <w:t>WTDC-17</w:t>
      </w:r>
      <w:r w:rsidRPr="00006AAF">
        <w:rPr>
          <w:rFonts w:cstheme="minorHAnsi"/>
          <w:caps/>
          <w:szCs w:val="24"/>
          <w:lang w:eastAsia="zh-CN"/>
        </w:rPr>
        <w:t>和</w:t>
      </w:r>
      <w:r w:rsidRPr="00006AAF">
        <w:rPr>
          <w:rFonts w:cstheme="minorHAnsi"/>
          <w:caps/>
          <w:szCs w:val="24"/>
          <w:lang w:eastAsia="zh-CN"/>
        </w:rPr>
        <w:t>PP-18</w:t>
      </w:r>
      <w:r w:rsidRPr="00006AAF">
        <w:rPr>
          <w:rFonts w:cstheme="minorHAnsi"/>
          <w:caps/>
          <w:szCs w:val="24"/>
          <w:lang w:eastAsia="zh-CN"/>
        </w:rPr>
        <w:t>都要考虑的主要优先事项之一</w:t>
      </w:r>
      <w:bookmarkStart w:id="11" w:name="lt_pId032"/>
      <w:r w:rsidRPr="00006AAF">
        <w:rPr>
          <w:rFonts w:cstheme="minorHAnsi"/>
          <w:caps/>
          <w:szCs w:val="24"/>
          <w:lang w:eastAsia="zh-CN"/>
        </w:rPr>
        <w:t>。</w:t>
      </w:r>
      <w:bookmarkEnd w:id="11"/>
    </w:p>
    <w:p w:rsidR="00006AAF" w:rsidRPr="00006AAF" w:rsidRDefault="00006AAF" w:rsidP="00006AAF">
      <w:pPr>
        <w:spacing w:after="120"/>
        <w:ind w:firstLineChars="200" w:firstLine="480"/>
        <w:rPr>
          <w:rFonts w:cstheme="minorHAnsi"/>
          <w:caps/>
          <w:szCs w:val="24"/>
          <w:lang w:eastAsia="zh-CN"/>
        </w:rPr>
      </w:pPr>
      <w:r w:rsidRPr="00006AAF">
        <w:rPr>
          <w:rFonts w:cstheme="minorHAnsi"/>
          <w:caps/>
          <w:szCs w:val="24"/>
          <w:lang w:eastAsia="zh-CN"/>
        </w:rPr>
        <w:t>数字包容反映在《布宜诺斯艾利斯行动计划》的输出成果</w:t>
      </w:r>
      <w:r w:rsidRPr="00006AAF">
        <w:rPr>
          <w:rFonts w:cstheme="minorHAnsi"/>
          <w:caps/>
          <w:szCs w:val="24"/>
          <w:lang w:eastAsia="zh-CN"/>
        </w:rPr>
        <w:t>4.3</w:t>
      </w:r>
      <w:r w:rsidRPr="00006AAF">
        <w:rPr>
          <w:rFonts w:cstheme="minorHAnsi"/>
          <w:caps/>
          <w:szCs w:val="24"/>
          <w:lang w:eastAsia="zh-CN"/>
        </w:rPr>
        <w:t>中，直接有助于信息社会世界峰会（</w:t>
      </w:r>
      <w:r w:rsidRPr="00006AAF">
        <w:rPr>
          <w:rFonts w:cstheme="minorHAnsi"/>
          <w:caps/>
          <w:szCs w:val="24"/>
          <w:lang w:eastAsia="zh-CN"/>
        </w:rPr>
        <w:t>WSIS</w:t>
      </w:r>
      <w:r w:rsidRPr="00006AAF">
        <w:rPr>
          <w:rFonts w:cstheme="minorHAnsi"/>
          <w:caps/>
          <w:szCs w:val="24"/>
          <w:lang w:eastAsia="zh-CN"/>
        </w:rPr>
        <w:t>）行动方面</w:t>
      </w:r>
      <w:r w:rsidRPr="00006AAF">
        <w:rPr>
          <w:rFonts w:cstheme="minorHAnsi"/>
          <w:caps/>
          <w:szCs w:val="24"/>
          <w:lang w:eastAsia="zh-CN"/>
        </w:rPr>
        <w:t>C1</w:t>
      </w:r>
      <w:r w:rsidRPr="00006AAF">
        <w:rPr>
          <w:rFonts w:cstheme="minorHAnsi"/>
          <w:caps/>
          <w:szCs w:val="24"/>
          <w:lang w:eastAsia="zh-CN"/>
        </w:rPr>
        <w:t>、</w:t>
      </w:r>
      <w:r w:rsidRPr="00006AAF">
        <w:rPr>
          <w:rFonts w:cstheme="minorHAnsi"/>
          <w:caps/>
          <w:szCs w:val="24"/>
          <w:lang w:eastAsia="zh-CN"/>
        </w:rPr>
        <w:t>C2</w:t>
      </w:r>
      <w:r w:rsidRPr="00006AAF">
        <w:rPr>
          <w:rFonts w:cstheme="minorHAnsi"/>
          <w:caps/>
          <w:szCs w:val="24"/>
          <w:lang w:eastAsia="zh-CN"/>
        </w:rPr>
        <w:t>、</w:t>
      </w:r>
      <w:r w:rsidRPr="00006AAF">
        <w:rPr>
          <w:rFonts w:cstheme="minorHAnsi"/>
          <w:caps/>
          <w:szCs w:val="24"/>
          <w:lang w:eastAsia="zh-CN"/>
        </w:rPr>
        <w:t>C3</w:t>
      </w:r>
      <w:r w:rsidRPr="00006AAF">
        <w:rPr>
          <w:rFonts w:cstheme="minorHAnsi"/>
          <w:caps/>
          <w:szCs w:val="24"/>
          <w:lang w:eastAsia="zh-CN"/>
        </w:rPr>
        <w:t>、</w:t>
      </w:r>
      <w:r w:rsidRPr="00006AAF">
        <w:rPr>
          <w:rFonts w:cstheme="minorHAnsi"/>
          <w:caps/>
          <w:szCs w:val="24"/>
          <w:lang w:eastAsia="zh-CN"/>
        </w:rPr>
        <w:t>C4</w:t>
      </w:r>
      <w:r w:rsidRPr="00006AAF">
        <w:rPr>
          <w:rFonts w:cstheme="minorHAnsi"/>
          <w:caps/>
          <w:szCs w:val="24"/>
          <w:lang w:eastAsia="zh-CN"/>
        </w:rPr>
        <w:t>、</w:t>
      </w:r>
      <w:r w:rsidRPr="00006AAF">
        <w:rPr>
          <w:rFonts w:cstheme="minorHAnsi"/>
          <w:caps/>
          <w:szCs w:val="24"/>
          <w:lang w:eastAsia="zh-CN"/>
        </w:rPr>
        <w:t>C6</w:t>
      </w:r>
      <w:r w:rsidRPr="00006AAF">
        <w:rPr>
          <w:rFonts w:cstheme="minorHAnsi"/>
          <w:caps/>
          <w:szCs w:val="24"/>
          <w:lang w:eastAsia="zh-CN"/>
        </w:rPr>
        <w:t>、</w:t>
      </w:r>
      <w:r w:rsidRPr="00006AAF">
        <w:rPr>
          <w:rFonts w:cstheme="minorHAnsi"/>
          <w:caps/>
          <w:szCs w:val="24"/>
          <w:lang w:eastAsia="zh-CN"/>
        </w:rPr>
        <w:t>C7</w:t>
      </w:r>
      <w:r w:rsidRPr="00006AAF">
        <w:rPr>
          <w:rFonts w:cstheme="minorHAnsi"/>
          <w:caps/>
          <w:szCs w:val="24"/>
          <w:lang w:eastAsia="zh-CN"/>
        </w:rPr>
        <w:t>、</w:t>
      </w:r>
      <w:r w:rsidRPr="00006AAF">
        <w:rPr>
          <w:rFonts w:cstheme="minorHAnsi"/>
          <w:caps/>
          <w:szCs w:val="24"/>
          <w:lang w:eastAsia="zh-CN"/>
        </w:rPr>
        <w:t>C8</w:t>
      </w:r>
      <w:r w:rsidRPr="00006AAF">
        <w:rPr>
          <w:rFonts w:cstheme="minorHAnsi"/>
          <w:caps/>
          <w:szCs w:val="24"/>
          <w:lang w:eastAsia="zh-CN"/>
        </w:rPr>
        <w:t>和</w:t>
      </w:r>
      <w:r w:rsidRPr="00006AAF">
        <w:rPr>
          <w:rFonts w:cstheme="minorHAnsi"/>
          <w:caps/>
          <w:szCs w:val="24"/>
          <w:lang w:eastAsia="zh-CN"/>
        </w:rPr>
        <w:t>C9</w:t>
      </w:r>
      <w:r w:rsidRPr="00006AAF">
        <w:rPr>
          <w:rFonts w:cstheme="minorHAnsi"/>
          <w:caps/>
          <w:szCs w:val="24"/>
          <w:lang w:eastAsia="zh-CN"/>
        </w:rPr>
        <w:t>的实现，从而加速可持续发展目标的实施，并有助于实现相关的目标</w:t>
      </w:r>
      <w:r>
        <w:rPr>
          <w:rFonts w:cstheme="minorHAnsi"/>
          <w:caps/>
          <w:szCs w:val="24"/>
          <w:lang w:eastAsia="zh-CN"/>
        </w:rPr>
        <w:t>：</w:t>
      </w:r>
      <w:r w:rsidRPr="00006AAF">
        <w:rPr>
          <w:rFonts w:cstheme="minorHAnsi"/>
          <w:caps/>
          <w:szCs w:val="24"/>
          <w:lang w:eastAsia="zh-CN"/>
        </w:rPr>
        <w:t>4</w:t>
      </w:r>
      <w:r>
        <w:rPr>
          <w:rFonts w:cstheme="minorHAnsi"/>
          <w:caps/>
          <w:szCs w:val="24"/>
          <w:lang w:eastAsia="zh-CN"/>
        </w:rPr>
        <w:t>（</w:t>
      </w:r>
      <w:r w:rsidRPr="00006AAF">
        <w:rPr>
          <w:rFonts w:cstheme="minorHAnsi"/>
          <w:caps/>
          <w:szCs w:val="24"/>
          <w:lang w:eastAsia="zh-CN"/>
        </w:rPr>
        <w:t>具体目标</w:t>
      </w:r>
      <w:r w:rsidRPr="00006AAF">
        <w:rPr>
          <w:rFonts w:cstheme="minorHAnsi"/>
          <w:caps/>
          <w:szCs w:val="24"/>
          <w:lang w:eastAsia="zh-CN"/>
        </w:rPr>
        <w:t>4.3</w:t>
      </w:r>
      <w:r w:rsidRPr="00006AAF">
        <w:rPr>
          <w:rFonts w:cstheme="minorHAnsi"/>
          <w:caps/>
          <w:szCs w:val="24"/>
          <w:lang w:eastAsia="zh-CN"/>
        </w:rPr>
        <w:t>、</w:t>
      </w:r>
      <w:r w:rsidRPr="00006AAF">
        <w:rPr>
          <w:rFonts w:cstheme="minorHAnsi"/>
          <w:caps/>
          <w:szCs w:val="24"/>
          <w:lang w:eastAsia="zh-CN"/>
        </w:rPr>
        <w:t>4.4</w:t>
      </w:r>
      <w:r w:rsidRPr="00006AAF">
        <w:rPr>
          <w:rFonts w:cstheme="minorHAnsi"/>
          <w:caps/>
          <w:szCs w:val="24"/>
          <w:lang w:eastAsia="zh-CN"/>
        </w:rPr>
        <w:t>、</w:t>
      </w:r>
      <w:r w:rsidRPr="00006AAF">
        <w:rPr>
          <w:rFonts w:cstheme="minorHAnsi"/>
          <w:caps/>
          <w:szCs w:val="24"/>
          <w:lang w:eastAsia="zh-CN"/>
        </w:rPr>
        <w:t>4.5</w:t>
      </w:r>
      <w:r>
        <w:rPr>
          <w:rFonts w:cstheme="minorHAnsi"/>
          <w:caps/>
          <w:szCs w:val="24"/>
          <w:lang w:eastAsia="zh-CN"/>
        </w:rPr>
        <w:t>）</w:t>
      </w:r>
      <w:r w:rsidRPr="00006AAF">
        <w:rPr>
          <w:rFonts w:cstheme="minorHAnsi"/>
          <w:caps/>
          <w:szCs w:val="24"/>
          <w:lang w:eastAsia="zh-CN"/>
        </w:rPr>
        <w:t>；</w:t>
      </w:r>
      <w:r w:rsidRPr="00006AAF">
        <w:rPr>
          <w:rFonts w:cstheme="minorHAnsi"/>
          <w:caps/>
          <w:szCs w:val="24"/>
          <w:lang w:eastAsia="zh-CN"/>
        </w:rPr>
        <w:t>5</w:t>
      </w:r>
      <w:r>
        <w:rPr>
          <w:rFonts w:cstheme="minorHAnsi"/>
          <w:caps/>
          <w:szCs w:val="24"/>
          <w:lang w:eastAsia="zh-CN"/>
        </w:rPr>
        <w:t>（</w:t>
      </w:r>
      <w:r w:rsidRPr="00006AAF">
        <w:rPr>
          <w:rFonts w:cstheme="minorHAnsi"/>
          <w:caps/>
          <w:szCs w:val="24"/>
          <w:lang w:eastAsia="zh-CN"/>
        </w:rPr>
        <w:t>目标</w:t>
      </w:r>
      <w:r w:rsidRPr="00006AAF">
        <w:rPr>
          <w:rFonts w:cstheme="minorHAnsi"/>
          <w:caps/>
          <w:szCs w:val="24"/>
          <w:lang w:eastAsia="zh-CN"/>
        </w:rPr>
        <w:t>5.5</w:t>
      </w:r>
      <w:r w:rsidRPr="00006AAF">
        <w:rPr>
          <w:rFonts w:cstheme="minorHAnsi"/>
          <w:caps/>
          <w:szCs w:val="24"/>
          <w:lang w:eastAsia="zh-CN"/>
        </w:rPr>
        <w:t>、</w:t>
      </w:r>
      <w:r w:rsidRPr="00006AAF">
        <w:rPr>
          <w:rFonts w:cstheme="minorHAnsi"/>
          <w:caps/>
          <w:szCs w:val="24"/>
          <w:lang w:eastAsia="zh-CN"/>
        </w:rPr>
        <w:t>5b</w:t>
      </w:r>
      <w:r>
        <w:rPr>
          <w:rFonts w:cstheme="minorHAnsi"/>
          <w:caps/>
          <w:szCs w:val="24"/>
          <w:lang w:eastAsia="zh-CN"/>
        </w:rPr>
        <w:t>）</w:t>
      </w:r>
      <w:r w:rsidRPr="00006AAF">
        <w:rPr>
          <w:rFonts w:cstheme="minorHAnsi"/>
          <w:caps/>
          <w:szCs w:val="24"/>
          <w:lang w:eastAsia="zh-CN"/>
        </w:rPr>
        <w:t>；</w:t>
      </w:r>
      <w:r w:rsidRPr="00006AAF">
        <w:rPr>
          <w:rFonts w:cstheme="minorHAnsi"/>
          <w:caps/>
          <w:szCs w:val="24"/>
          <w:lang w:eastAsia="zh-CN"/>
        </w:rPr>
        <w:t>8</w:t>
      </w:r>
      <w:r>
        <w:rPr>
          <w:rFonts w:cstheme="minorHAnsi"/>
          <w:caps/>
          <w:szCs w:val="24"/>
          <w:lang w:eastAsia="zh-CN"/>
        </w:rPr>
        <w:t>（</w:t>
      </w:r>
      <w:r w:rsidRPr="00006AAF">
        <w:rPr>
          <w:rFonts w:cstheme="minorHAnsi"/>
          <w:caps/>
          <w:szCs w:val="24"/>
          <w:lang w:eastAsia="zh-CN"/>
        </w:rPr>
        <w:t>具体目标</w:t>
      </w:r>
      <w:r w:rsidRPr="00006AAF">
        <w:rPr>
          <w:rFonts w:cstheme="minorHAnsi"/>
          <w:caps/>
          <w:szCs w:val="24"/>
          <w:lang w:eastAsia="zh-CN"/>
        </w:rPr>
        <w:t>8.2</w:t>
      </w:r>
      <w:r w:rsidRPr="00006AAF">
        <w:rPr>
          <w:rFonts w:cstheme="minorHAnsi"/>
          <w:caps/>
          <w:szCs w:val="24"/>
          <w:lang w:eastAsia="zh-CN"/>
        </w:rPr>
        <w:t>、</w:t>
      </w:r>
      <w:r w:rsidRPr="00006AAF">
        <w:rPr>
          <w:rFonts w:cstheme="minorHAnsi"/>
          <w:caps/>
          <w:szCs w:val="24"/>
          <w:lang w:eastAsia="zh-CN"/>
        </w:rPr>
        <w:t>8.3</w:t>
      </w:r>
      <w:r w:rsidRPr="00006AAF">
        <w:rPr>
          <w:rFonts w:cstheme="minorHAnsi"/>
          <w:caps/>
          <w:szCs w:val="24"/>
          <w:lang w:eastAsia="zh-CN"/>
        </w:rPr>
        <w:t>、</w:t>
      </w:r>
      <w:r w:rsidRPr="00006AAF">
        <w:rPr>
          <w:rFonts w:cstheme="minorHAnsi"/>
          <w:caps/>
          <w:szCs w:val="24"/>
          <w:lang w:eastAsia="zh-CN"/>
        </w:rPr>
        <w:t>8.5</w:t>
      </w:r>
      <w:r w:rsidRPr="00006AAF">
        <w:rPr>
          <w:rFonts w:cstheme="minorHAnsi"/>
          <w:caps/>
          <w:szCs w:val="24"/>
          <w:lang w:eastAsia="zh-CN"/>
        </w:rPr>
        <w:t>、</w:t>
      </w:r>
      <w:r w:rsidRPr="00006AAF">
        <w:rPr>
          <w:rFonts w:cstheme="minorHAnsi"/>
          <w:caps/>
          <w:szCs w:val="24"/>
          <w:lang w:eastAsia="zh-CN"/>
        </w:rPr>
        <w:t>8.6</w:t>
      </w:r>
      <w:r w:rsidRPr="00006AAF">
        <w:rPr>
          <w:rFonts w:cstheme="minorHAnsi"/>
          <w:caps/>
          <w:szCs w:val="24"/>
          <w:lang w:eastAsia="zh-CN"/>
        </w:rPr>
        <w:t>、</w:t>
      </w:r>
      <w:r w:rsidRPr="00DD4BCF">
        <w:rPr>
          <w:lang w:val="es-ES" w:eastAsia="zh-CN"/>
        </w:rPr>
        <w:t>8b</w:t>
      </w:r>
      <w:r>
        <w:rPr>
          <w:rFonts w:cstheme="minorHAnsi"/>
          <w:caps/>
          <w:szCs w:val="24"/>
          <w:lang w:eastAsia="zh-CN"/>
        </w:rPr>
        <w:t>）</w:t>
      </w:r>
      <w:r w:rsidRPr="00006AAF">
        <w:rPr>
          <w:rFonts w:cstheme="minorHAnsi"/>
          <w:caps/>
          <w:szCs w:val="24"/>
          <w:lang w:eastAsia="zh-CN"/>
        </w:rPr>
        <w:t>；</w:t>
      </w:r>
      <w:r w:rsidRPr="00006AAF">
        <w:rPr>
          <w:rFonts w:cstheme="minorHAnsi"/>
          <w:caps/>
          <w:szCs w:val="24"/>
          <w:lang w:eastAsia="zh-CN"/>
        </w:rPr>
        <w:t>10</w:t>
      </w:r>
      <w:r>
        <w:rPr>
          <w:rFonts w:cstheme="minorHAnsi"/>
          <w:caps/>
          <w:szCs w:val="24"/>
          <w:lang w:eastAsia="zh-CN"/>
        </w:rPr>
        <w:t>（</w:t>
      </w:r>
      <w:r w:rsidRPr="00006AAF">
        <w:rPr>
          <w:rFonts w:cstheme="minorHAnsi"/>
          <w:caps/>
          <w:szCs w:val="24"/>
          <w:lang w:eastAsia="zh-CN"/>
        </w:rPr>
        <w:t>具体目标</w:t>
      </w:r>
      <w:r w:rsidRPr="00006AAF">
        <w:rPr>
          <w:rFonts w:cstheme="minorHAnsi"/>
          <w:caps/>
          <w:szCs w:val="24"/>
          <w:lang w:eastAsia="zh-CN"/>
        </w:rPr>
        <w:t>10.2</w:t>
      </w:r>
      <w:r>
        <w:rPr>
          <w:rFonts w:cstheme="minorHAnsi"/>
          <w:caps/>
          <w:szCs w:val="24"/>
          <w:lang w:eastAsia="zh-CN"/>
        </w:rPr>
        <w:t>）</w:t>
      </w:r>
      <w:r w:rsidRPr="00006AAF">
        <w:rPr>
          <w:rFonts w:cstheme="minorHAnsi"/>
          <w:caps/>
          <w:szCs w:val="24"/>
          <w:lang w:eastAsia="zh-CN"/>
        </w:rPr>
        <w:t>和</w:t>
      </w:r>
      <w:r w:rsidRPr="00006AAF">
        <w:rPr>
          <w:rFonts w:cstheme="minorHAnsi"/>
          <w:caps/>
          <w:szCs w:val="24"/>
          <w:lang w:eastAsia="zh-CN"/>
        </w:rPr>
        <w:t>17</w:t>
      </w:r>
      <w:r>
        <w:rPr>
          <w:rFonts w:cstheme="minorHAnsi"/>
          <w:caps/>
          <w:szCs w:val="24"/>
          <w:lang w:eastAsia="zh-CN"/>
        </w:rPr>
        <w:t>（</w:t>
      </w:r>
      <w:r w:rsidRPr="00006AAF">
        <w:rPr>
          <w:rFonts w:cstheme="minorHAnsi"/>
          <w:caps/>
          <w:szCs w:val="24"/>
          <w:lang w:eastAsia="zh-CN"/>
        </w:rPr>
        <w:t>具体目标</w:t>
      </w:r>
      <w:r w:rsidRPr="00006AAF">
        <w:rPr>
          <w:rFonts w:cstheme="minorHAnsi"/>
          <w:caps/>
          <w:szCs w:val="24"/>
          <w:lang w:eastAsia="zh-CN"/>
        </w:rPr>
        <w:t>17.7</w:t>
      </w:r>
      <w:r>
        <w:rPr>
          <w:rFonts w:cstheme="minorHAnsi"/>
          <w:caps/>
          <w:szCs w:val="24"/>
          <w:lang w:eastAsia="zh-CN"/>
        </w:rPr>
        <w:t>）</w:t>
      </w:r>
      <w:r w:rsidRPr="00006AAF">
        <w:rPr>
          <w:rFonts w:cstheme="minorHAnsi"/>
          <w:caps/>
          <w:szCs w:val="24"/>
          <w:lang w:eastAsia="zh-CN"/>
        </w:rPr>
        <w:t>。</w:t>
      </w:r>
    </w:p>
    <w:p w:rsidR="00006AAF" w:rsidRPr="00006AAF" w:rsidRDefault="00006AAF" w:rsidP="00006AAF">
      <w:pPr>
        <w:pStyle w:val="Heading1"/>
        <w:rPr>
          <w:lang w:eastAsia="zh-CN"/>
        </w:rPr>
      </w:pPr>
      <w:r w:rsidRPr="00006AAF">
        <w:rPr>
          <w:lang w:eastAsia="zh-CN"/>
        </w:rPr>
        <w:t>2</w:t>
      </w:r>
      <w:r>
        <w:rPr>
          <w:lang w:eastAsia="zh-CN"/>
        </w:rPr>
        <w:tab/>
      </w:r>
      <w:r w:rsidRPr="00006AAF">
        <w:rPr>
          <w:lang w:eastAsia="zh-CN"/>
        </w:rPr>
        <w:t>目标和战略</w:t>
      </w:r>
    </w:p>
    <w:p w:rsidR="00006AAF" w:rsidRPr="00006AAF" w:rsidRDefault="00006AAF" w:rsidP="00006AAF">
      <w:pPr>
        <w:spacing w:after="120"/>
        <w:ind w:firstLineChars="200" w:firstLine="480"/>
        <w:rPr>
          <w:rFonts w:cstheme="minorHAnsi"/>
          <w:caps/>
          <w:szCs w:val="24"/>
          <w:lang w:eastAsia="zh-CN"/>
        </w:rPr>
      </w:pPr>
      <w:r w:rsidRPr="00006AAF">
        <w:rPr>
          <w:rFonts w:cstheme="minorHAnsi"/>
          <w:caps/>
          <w:szCs w:val="24"/>
          <w:lang w:eastAsia="zh-CN"/>
        </w:rPr>
        <w:t>根据</w:t>
      </w:r>
      <w:r w:rsidRPr="00006AAF">
        <w:rPr>
          <w:rFonts w:cstheme="minorHAnsi"/>
          <w:caps/>
          <w:szCs w:val="24"/>
          <w:lang w:eastAsia="zh-CN"/>
        </w:rPr>
        <w:t>WTDC-17</w:t>
      </w:r>
      <w:r w:rsidRPr="00006AAF">
        <w:rPr>
          <w:rFonts w:cstheme="minorHAnsi"/>
          <w:caps/>
          <w:szCs w:val="24"/>
          <w:lang w:eastAsia="zh-CN"/>
        </w:rPr>
        <w:t>，</w:t>
      </w:r>
      <w:r w:rsidRPr="00006AAF">
        <w:rPr>
          <w:rFonts w:cstheme="minorHAnsi"/>
          <w:caps/>
          <w:szCs w:val="24"/>
          <w:lang w:eastAsia="zh-CN"/>
        </w:rPr>
        <w:t>ITU-D</w:t>
      </w:r>
      <w:r w:rsidRPr="00006AAF">
        <w:rPr>
          <w:rFonts w:cstheme="minorHAnsi"/>
          <w:caps/>
          <w:szCs w:val="24"/>
          <w:lang w:eastAsia="zh-CN"/>
        </w:rPr>
        <w:t>数字包容计划的主要目标是包括通过开发资源和工具，提高对制定和实施数字包容战略、政策和做法的认识支持国际电联成员国的实施过程，并通过能力建设培训提高数字包容各方面的能力。</w:t>
      </w:r>
    </w:p>
    <w:p w:rsidR="00006AAF" w:rsidRDefault="00006AAF" w:rsidP="00006AAF">
      <w:pPr>
        <w:spacing w:after="120"/>
        <w:ind w:firstLineChars="200" w:firstLine="480"/>
        <w:rPr>
          <w:rFonts w:cstheme="minorHAnsi"/>
          <w:caps/>
          <w:szCs w:val="24"/>
          <w:lang w:eastAsia="zh-CN"/>
        </w:rPr>
      </w:pPr>
      <w:r w:rsidRPr="00006AAF">
        <w:rPr>
          <w:rFonts w:cstheme="minorHAnsi"/>
          <w:caps/>
          <w:szCs w:val="24"/>
          <w:lang w:eastAsia="zh-CN"/>
        </w:rPr>
        <w:t>数字包容活动旨在推进</w:t>
      </w:r>
      <w:r w:rsidRPr="00006AAF">
        <w:rPr>
          <w:rFonts w:cstheme="minorHAnsi"/>
          <w:caps/>
          <w:szCs w:val="24"/>
          <w:lang w:eastAsia="zh-CN"/>
        </w:rPr>
        <w:t>ICT</w:t>
      </w:r>
      <w:r w:rsidRPr="00006AAF">
        <w:rPr>
          <w:rFonts w:cstheme="minorHAnsi"/>
          <w:caps/>
          <w:szCs w:val="24"/>
          <w:lang w:eastAsia="zh-CN"/>
        </w:rPr>
        <w:t>无障碍获取，确保</w:t>
      </w:r>
      <w:r w:rsidRPr="00006AAF">
        <w:rPr>
          <w:rFonts w:cstheme="minorHAnsi"/>
          <w:caps/>
          <w:szCs w:val="24"/>
          <w:lang w:eastAsia="zh-CN"/>
        </w:rPr>
        <w:t>ICT</w:t>
      </w:r>
      <w:r w:rsidRPr="00006AAF">
        <w:rPr>
          <w:rFonts w:cstheme="minorHAnsi"/>
          <w:caps/>
          <w:szCs w:val="24"/>
          <w:lang w:eastAsia="zh-CN"/>
        </w:rPr>
        <w:t>有助于社会和经济发展，特别是有利于具有特殊需求的人，包括残疾人（</w:t>
      </w:r>
      <w:r w:rsidRPr="00006AAF">
        <w:rPr>
          <w:rFonts w:cstheme="minorHAnsi"/>
          <w:caps/>
          <w:szCs w:val="24"/>
          <w:lang w:eastAsia="zh-CN"/>
        </w:rPr>
        <w:t>PWD</w:t>
      </w:r>
      <w:r w:rsidRPr="00006AAF">
        <w:rPr>
          <w:rFonts w:cstheme="minorHAnsi"/>
          <w:caps/>
          <w:szCs w:val="24"/>
          <w:lang w:eastAsia="zh-CN"/>
        </w:rPr>
        <w:t>）和老年人、妇女和年轻女性、青年和儿童、原住民和生活在农村地区的人。</w:t>
      </w:r>
    </w:p>
    <w:p w:rsidR="00006AAF" w:rsidRDefault="00006AAF" w:rsidP="00006AAF">
      <w:pPr>
        <w:spacing w:after="120"/>
        <w:ind w:firstLineChars="200" w:firstLine="480"/>
        <w:rPr>
          <w:rFonts w:cstheme="minorHAnsi" w:hint="eastAsia"/>
          <w:caps/>
          <w:szCs w:val="24"/>
          <w:lang w:eastAsia="zh-CN"/>
        </w:rPr>
      </w:pPr>
      <w:r w:rsidRPr="00006AAF">
        <w:rPr>
          <w:rFonts w:cstheme="minorHAnsi"/>
          <w:caps/>
          <w:szCs w:val="24"/>
          <w:lang w:eastAsia="zh-CN"/>
        </w:rPr>
        <w:t>考虑到国际电联成员国表示需要确定优先事项，并承认在建设包容性数字社会方面的全球努力，数字包容计划的实施战略从全局考虑，同时认识到，针对一个群体的活动也对其他群体产生了积极影响。与此同时，活动的实施特别针对每一个有特殊需求的目标群体。</w:t>
      </w:r>
    </w:p>
    <w:bookmarkEnd w:id="10"/>
    <w:p w:rsidR="00006AAF" w:rsidRPr="00006AAF" w:rsidRDefault="00006AAF" w:rsidP="00006AAF">
      <w:pPr>
        <w:pStyle w:val="Heading1"/>
        <w:rPr>
          <w:rFonts w:cstheme="minorHAnsi"/>
          <w:color w:val="333333"/>
          <w:szCs w:val="24"/>
          <w:lang w:eastAsia="zh-CN"/>
        </w:rPr>
      </w:pPr>
      <w:r>
        <w:rPr>
          <w:lang w:eastAsia="zh-CN"/>
        </w:rPr>
        <w:t>3</w:t>
      </w:r>
      <w:r>
        <w:rPr>
          <w:lang w:eastAsia="zh-CN"/>
        </w:rPr>
        <w:tab/>
      </w:r>
      <w:r w:rsidRPr="00006AAF">
        <w:rPr>
          <w:lang w:eastAsia="zh-CN"/>
        </w:rPr>
        <w:t>关键行动和结果</w:t>
      </w:r>
      <w:bookmarkStart w:id="12" w:name="lt_pId039"/>
    </w:p>
    <w:bookmarkEnd w:id="12"/>
    <w:p w:rsidR="00006AAF" w:rsidRPr="00006AAF" w:rsidRDefault="00006AAF" w:rsidP="00006AAF">
      <w:pPr>
        <w:spacing w:after="120"/>
        <w:ind w:firstLineChars="200" w:firstLine="480"/>
        <w:rPr>
          <w:rFonts w:cstheme="minorHAnsi"/>
          <w:szCs w:val="24"/>
          <w:lang w:eastAsia="zh-CN"/>
        </w:rPr>
      </w:pPr>
      <w:r w:rsidRPr="00006AAF">
        <w:rPr>
          <w:rFonts w:cstheme="minorHAnsi"/>
          <w:caps/>
          <w:szCs w:val="24"/>
          <w:lang w:eastAsia="zh-CN"/>
        </w:rPr>
        <w:t>2018</w:t>
      </w:r>
      <w:r w:rsidRPr="00006AAF">
        <w:rPr>
          <w:rFonts w:cstheme="minorHAnsi"/>
          <w:caps/>
          <w:szCs w:val="24"/>
          <w:lang w:eastAsia="zh-CN"/>
        </w:rPr>
        <w:t>年，电信发展局开展了几项关键行动，通过开发和实施各种活动促进全球的数字包容，其中包括</w:t>
      </w:r>
      <w:r w:rsidR="000E1FC7">
        <w:rPr>
          <w:rFonts w:cstheme="minorHAnsi"/>
          <w:caps/>
          <w:szCs w:val="24"/>
          <w:lang w:eastAsia="zh-CN"/>
        </w:rPr>
        <w:t>：</w:t>
      </w:r>
      <w:r w:rsidRPr="00006AAF">
        <w:rPr>
          <w:rFonts w:cstheme="minorHAnsi"/>
          <w:caps/>
          <w:szCs w:val="24"/>
          <w:lang w:eastAsia="zh-CN"/>
        </w:rPr>
        <w:t>开发关键资源和提供有关</w:t>
      </w:r>
      <w:r w:rsidRPr="00006AAF">
        <w:rPr>
          <w:rFonts w:cstheme="minorHAnsi"/>
          <w:caps/>
          <w:szCs w:val="24"/>
          <w:lang w:eastAsia="zh-CN"/>
        </w:rPr>
        <w:t>ICT</w:t>
      </w:r>
      <w:r w:rsidRPr="00006AAF">
        <w:rPr>
          <w:rFonts w:cstheme="minorHAnsi"/>
          <w:caps/>
          <w:szCs w:val="24"/>
          <w:lang w:eastAsia="zh-CN"/>
        </w:rPr>
        <w:t>无障碍获取的能力建设，制定国家数字技能发展战略指导方针，促进青年为获得体面工作掌握数字技能，以及为鼓励成千上万女孩和年轻妇女从事</w:t>
      </w:r>
      <w:r w:rsidRPr="00006AAF">
        <w:rPr>
          <w:rFonts w:cstheme="minorHAnsi"/>
          <w:caps/>
          <w:szCs w:val="24"/>
          <w:lang w:eastAsia="zh-CN"/>
        </w:rPr>
        <w:t>ICT</w:t>
      </w:r>
      <w:r w:rsidRPr="00006AAF">
        <w:rPr>
          <w:rFonts w:cstheme="minorHAnsi"/>
          <w:caps/>
          <w:szCs w:val="24"/>
          <w:lang w:eastAsia="zh-CN"/>
        </w:rPr>
        <w:t>研究和职业开展提高认识活动。</w:t>
      </w:r>
    </w:p>
    <w:p w:rsidR="00006AAF" w:rsidRPr="00006AAF" w:rsidRDefault="00006AAF" w:rsidP="00006AAF">
      <w:pPr>
        <w:pStyle w:val="Heading2"/>
        <w:rPr>
          <w:rFonts w:cstheme="minorHAnsi"/>
          <w:b w:val="0"/>
          <w:bCs/>
          <w:color w:val="333333"/>
          <w:szCs w:val="24"/>
          <w:lang w:eastAsia="zh-CN"/>
        </w:rPr>
      </w:pPr>
      <w:bookmarkStart w:id="13" w:name="lt_pId040"/>
      <w:r>
        <w:rPr>
          <w:lang w:eastAsia="zh-CN"/>
        </w:rPr>
        <w:t>3.1</w:t>
      </w:r>
      <w:r>
        <w:rPr>
          <w:lang w:eastAsia="zh-CN"/>
        </w:rPr>
        <w:tab/>
      </w:r>
      <w:r w:rsidRPr="00006AAF">
        <w:rPr>
          <w:lang w:eastAsia="zh-CN"/>
        </w:rPr>
        <w:t>开发数字包容的关键资源</w:t>
      </w:r>
      <w:bookmarkStart w:id="14" w:name="lt_pId042"/>
      <w:bookmarkEnd w:id="13"/>
    </w:p>
    <w:bookmarkEnd w:id="14"/>
    <w:p w:rsidR="00006AAF" w:rsidRDefault="00006AAF" w:rsidP="000E1FC7">
      <w:pPr>
        <w:overflowPunct/>
        <w:autoSpaceDE/>
        <w:autoSpaceDN/>
        <w:adjustRightInd/>
        <w:spacing w:after="120"/>
        <w:textAlignment w:val="auto"/>
        <w:rPr>
          <w:rFonts w:cstheme="minorHAnsi"/>
          <w:b/>
          <w:bCs/>
          <w:szCs w:val="24"/>
          <w:lang w:eastAsia="zh-CN"/>
        </w:rPr>
      </w:pPr>
      <w:r w:rsidRPr="00006AAF">
        <w:rPr>
          <w:rFonts w:cstheme="minorHAnsi"/>
          <w:b/>
          <w:szCs w:val="24"/>
          <w:lang w:eastAsia="zh-CN"/>
        </w:rPr>
        <w:t>3.1.1</w:t>
      </w:r>
      <w:r w:rsidRPr="00006AAF">
        <w:rPr>
          <w:rFonts w:cstheme="minorHAnsi"/>
          <w:szCs w:val="24"/>
          <w:lang w:eastAsia="zh-CN"/>
        </w:rPr>
        <w:tab/>
      </w:r>
      <w:r w:rsidRPr="00006AAF">
        <w:rPr>
          <w:rFonts w:cstheme="minorHAnsi"/>
          <w:caps/>
          <w:szCs w:val="24"/>
          <w:lang w:eastAsia="zh-CN"/>
        </w:rPr>
        <w:t>为响应</w:t>
      </w:r>
      <w:r w:rsidRPr="00006AAF">
        <w:rPr>
          <w:rFonts w:cstheme="minorHAnsi"/>
          <w:caps/>
          <w:szCs w:val="24"/>
          <w:lang w:eastAsia="zh-CN"/>
        </w:rPr>
        <w:t>WTDC-17</w:t>
      </w:r>
      <w:r w:rsidRPr="00006AAF">
        <w:rPr>
          <w:rFonts w:cstheme="minorHAnsi"/>
          <w:caps/>
          <w:szCs w:val="24"/>
          <w:lang w:eastAsia="zh-CN"/>
        </w:rPr>
        <w:t>和国际电联欧洲区域举措的成果，开发了一套三</w:t>
      </w:r>
      <w:r w:rsidR="000E1FC7">
        <w:rPr>
          <w:rFonts w:cstheme="minorHAnsi"/>
          <w:caps/>
          <w:szCs w:val="24"/>
          <w:lang w:eastAsia="zh-CN"/>
        </w:rPr>
        <w:t>（</w:t>
      </w:r>
      <w:r w:rsidRPr="00006AAF">
        <w:rPr>
          <w:rFonts w:cstheme="minorHAnsi"/>
          <w:caps/>
          <w:szCs w:val="24"/>
          <w:lang w:eastAsia="zh-CN"/>
        </w:rPr>
        <w:t>3</w:t>
      </w:r>
      <w:r w:rsidR="000E1FC7">
        <w:rPr>
          <w:rFonts w:cstheme="minorHAnsi"/>
          <w:caps/>
          <w:szCs w:val="24"/>
          <w:lang w:eastAsia="zh-CN"/>
        </w:rPr>
        <w:t>）</w:t>
      </w:r>
      <w:r w:rsidRPr="00006AAF">
        <w:rPr>
          <w:rFonts w:cstheme="minorHAnsi"/>
          <w:caps/>
          <w:szCs w:val="24"/>
          <w:lang w:eastAsia="zh-CN"/>
        </w:rPr>
        <w:t>门题为</w:t>
      </w:r>
      <w:hyperlink r:id="rId9" w:history="1">
        <w:r w:rsidRPr="000E1FC7">
          <w:rPr>
            <w:rStyle w:val="Hyperlink"/>
            <w:rFonts w:cstheme="minorHAnsi" w:hint="eastAsia"/>
            <w:caps/>
            <w:szCs w:val="24"/>
            <w:lang w:eastAsia="zh-CN"/>
          </w:rPr>
          <w:t>“</w:t>
        </w:r>
        <w:r w:rsidRPr="000E1FC7">
          <w:rPr>
            <w:rStyle w:val="Hyperlink"/>
            <w:rFonts w:cstheme="minorHAnsi" w:hint="eastAsia"/>
            <w:caps/>
            <w:szCs w:val="24"/>
            <w:lang w:eastAsia="zh-CN"/>
          </w:rPr>
          <w:t>IC</w:t>
        </w:r>
        <w:r w:rsidRPr="000E1FC7">
          <w:rPr>
            <w:rStyle w:val="Hyperlink"/>
            <w:rFonts w:cstheme="minorHAnsi"/>
            <w:caps/>
            <w:szCs w:val="24"/>
            <w:lang w:eastAsia="zh-CN"/>
          </w:rPr>
          <w:t>T</w:t>
        </w:r>
        <w:r w:rsidRPr="000E1FC7">
          <w:rPr>
            <w:rStyle w:val="Hyperlink"/>
            <w:rFonts w:cstheme="minorHAnsi" w:hint="eastAsia"/>
            <w:caps/>
            <w:szCs w:val="24"/>
            <w:lang w:eastAsia="zh-CN"/>
          </w:rPr>
          <w:t>无障碍获取</w:t>
        </w:r>
        <w:r w:rsidR="000E1FC7">
          <w:rPr>
            <w:rStyle w:val="Hyperlink"/>
            <w:rFonts w:cstheme="minorHAnsi"/>
            <w:caps/>
            <w:szCs w:val="24"/>
            <w:lang w:eastAsia="zh-CN"/>
          </w:rPr>
          <w:t>：</w:t>
        </w:r>
        <w:r w:rsidRPr="000E1FC7">
          <w:rPr>
            <w:rStyle w:val="Hyperlink"/>
            <w:rFonts w:cstheme="minorHAnsi" w:hint="eastAsia"/>
            <w:caps/>
            <w:szCs w:val="24"/>
            <w:lang w:eastAsia="zh-CN"/>
          </w:rPr>
          <w:t>包容性通信的关键”免费自定进度</w:t>
        </w:r>
      </w:hyperlink>
      <w:r w:rsidRPr="00006AAF">
        <w:rPr>
          <w:rFonts w:cstheme="minorHAnsi"/>
          <w:caps/>
          <w:szCs w:val="24"/>
          <w:lang w:eastAsia="zh-CN"/>
        </w:rPr>
        <w:t>的在线证书培训课程，目的在于提供对</w:t>
      </w:r>
      <w:r w:rsidRPr="00006AAF">
        <w:rPr>
          <w:rFonts w:cstheme="minorHAnsi"/>
          <w:caps/>
          <w:szCs w:val="24"/>
          <w:lang w:eastAsia="zh-CN"/>
        </w:rPr>
        <w:t>ICT</w:t>
      </w:r>
      <w:r w:rsidRPr="00006AAF">
        <w:rPr>
          <w:rFonts w:cstheme="minorHAnsi"/>
          <w:caps/>
          <w:szCs w:val="24"/>
          <w:lang w:eastAsia="zh-CN"/>
        </w:rPr>
        <w:t>无障碍获取政策、法规、技术趋势和公共采购规则的总体理解。这些课程包括以下三个模块</w:t>
      </w:r>
      <w:r w:rsidR="000E1FC7">
        <w:rPr>
          <w:rFonts w:cstheme="minorHAnsi"/>
          <w:caps/>
          <w:szCs w:val="24"/>
          <w:lang w:eastAsia="zh-CN"/>
        </w:rPr>
        <w:t>：</w:t>
      </w:r>
      <w:r w:rsidRPr="000E1FC7">
        <w:rPr>
          <w:rFonts w:ascii="STKaiti" w:eastAsia="STKaiti" w:hAnsi="STKaiti" w:cs="Calibri"/>
          <w:b/>
          <w:bCs/>
          <w:caps/>
          <w:szCs w:val="24"/>
          <w:lang w:eastAsia="zh-CN"/>
        </w:rPr>
        <w:t>模块1</w:t>
      </w:r>
      <w:r w:rsidR="000E1FC7">
        <w:rPr>
          <w:rFonts w:ascii="STKaiti" w:eastAsia="STKaiti" w:hAnsi="STKaiti" w:cs="Calibri"/>
          <w:b/>
          <w:bCs/>
          <w:caps/>
          <w:szCs w:val="24"/>
          <w:lang w:eastAsia="zh-CN"/>
        </w:rPr>
        <w:t>：</w:t>
      </w:r>
      <w:r w:rsidRPr="000E1FC7">
        <w:rPr>
          <w:rFonts w:ascii="STKaiti" w:eastAsia="STKaiti" w:hAnsi="STKaiti" w:cs="Calibri"/>
          <w:b/>
          <w:bCs/>
          <w:caps/>
          <w:szCs w:val="24"/>
          <w:lang w:eastAsia="zh-CN"/>
        </w:rPr>
        <w:t>通过ICT无障碍获取为所有人实现通信；模块</w:t>
      </w:r>
      <w:r w:rsidR="000E1FC7">
        <w:rPr>
          <w:rFonts w:ascii="STKaiti" w:eastAsia="STKaiti" w:hAnsi="STKaiti" w:cs="Calibri"/>
          <w:b/>
          <w:bCs/>
          <w:caps/>
          <w:szCs w:val="24"/>
          <w:lang w:eastAsia="zh-CN"/>
        </w:rPr>
        <w:t>2：</w:t>
      </w:r>
      <w:r w:rsidRPr="000E1FC7">
        <w:rPr>
          <w:rFonts w:ascii="STKaiti" w:eastAsia="STKaiti" w:hAnsi="STKaiti" w:cs="Calibri"/>
          <w:b/>
          <w:bCs/>
          <w:caps/>
          <w:szCs w:val="24"/>
          <w:lang w:eastAsia="zh-CN"/>
        </w:rPr>
        <w:t>ICT无障碍获取政策条例和公共采购标准；模块</w:t>
      </w:r>
      <w:r w:rsidR="000E1FC7">
        <w:rPr>
          <w:rFonts w:ascii="STKaiti" w:eastAsia="STKaiti" w:hAnsi="STKaiti" w:cs="Calibri"/>
          <w:b/>
          <w:bCs/>
          <w:caps/>
          <w:szCs w:val="24"/>
          <w:lang w:eastAsia="zh-CN"/>
        </w:rPr>
        <w:t>3：</w:t>
      </w:r>
      <w:r w:rsidRPr="000E1FC7">
        <w:rPr>
          <w:rFonts w:ascii="STKaiti" w:eastAsia="STKaiti" w:hAnsi="STKaiti" w:cs="Calibri"/>
          <w:b/>
          <w:bCs/>
          <w:caps/>
          <w:szCs w:val="24"/>
          <w:lang w:eastAsia="zh-CN"/>
        </w:rPr>
        <w:t>通过公共采购实现ICT无障碍获取。</w:t>
      </w:r>
    </w:p>
    <w:p w:rsidR="00006AAF" w:rsidRPr="00006AAF" w:rsidRDefault="00006AAF" w:rsidP="000E1FC7">
      <w:pPr>
        <w:overflowPunct/>
        <w:autoSpaceDE/>
        <w:autoSpaceDN/>
        <w:adjustRightInd/>
        <w:spacing w:after="120"/>
        <w:textAlignment w:val="auto"/>
        <w:rPr>
          <w:rFonts w:cstheme="minorHAnsi"/>
          <w:szCs w:val="24"/>
          <w:lang w:eastAsia="zh-CN"/>
        </w:rPr>
      </w:pPr>
      <w:r w:rsidRPr="00006AAF">
        <w:rPr>
          <w:rFonts w:cstheme="minorHAnsi"/>
          <w:b/>
          <w:bCs/>
          <w:szCs w:val="24"/>
          <w:lang w:eastAsia="zh-CN"/>
        </w:rPr>
        <w:t>3.1.2</w:t>
      </w:r>
      <w:r w:rsidRPr="00006AAF">
        <w:rPr>
          <w:rFonts w:cstheme="minorHAnsi"/>
          <w:szCs w:val="24"/>
          <w:lang w:eastAsia="zh-CN"/>
        </w:rPr>
        <w:tab/>
      </w:r>
      <w:bookmarkStart w:id="15" w:name="lt_pId045"/>
      <w:r w:rsidRPr="00006AAF">
        <w:rPr>
          <w:rFonts w:cstheme="minorHAnsi"/>
          <w:szCs w:val="24"/>
          <w:lang w:eastAsia="zh-CN"/>
        </w:rPr>
        <w:t>使用西班牙文，英文和法文开发了十五（</w:t>
      </w:r>
      <w:r w:rsidRPr="00006AAF">
        <w:rPr>
          <w:rFonts w:cstheme="minorHAnsi"/>
          <w:szCs w:val="24"/>
          <w:lang w:eastAsia="zh-CN"/>
        </w:rPr>
        <w:t>15</w:t>
      </w:r>
      <w:r w:rsidRPr="00006AAF">
        <w:rPr>
          <w:rFonts w:cstheme="minorHAnsi"/>
          <w:szCs w:val="24"/>
          <w:lang w:eastAsia="zh-CN"/>
        </w:rPr>
        <w:t>）</w:t>
      </w:r>
      <w:hyperlink r:id="rId10" w:history="1">
        <w:r w:rsidRPr="000E1FC7">
          <w:rPr>
            <w:rStyle w:val="Hyperlink"/>
            <w:rFonts w:cstheme="minorHAnsi" w:hint="eastAsia"/>
            <w:szCs w:val="24"/>
            <w:lang w:eastAsia="zh-CN"/>
          </w:rPr>
          <w:t>个有关如何</w:t>
        </w:r>
        <w:r w:rsidRPr="000E1FC7">
          <w:rPr>
            <w:rStyle w:val="Hyperlink"/>
            <w:rFonts w:cstheme="minorHAnsi"/>
            <w:szCs w:val="24"/>
            <w:lang w:eastAsia="zh-CN"/>
          </w:rPr>
          <w:t>开发</w:t>
        </w:r>
        <w:r w:rsidRPr="000E1FC7">
          <w:rPr>
            <w:rStyle w:val="Hyperlink"/>
            <w:rFonts w:cstheme="minorHAnsi" w:hint="eastAsia"/>
            <w:szCs w:val="24"/>
            <w:lang w:eastAsia="zh-CN"/>
          </w:rPr>
          <w:t>和</w:t>
        </w:r>
        <w:r w:rsidRPr="000E1FC7">
          <w:rPr>
            <w:rStyle w:val="Hyperlink"/>
            <w:rFonts w:cstheme="minorHAnsi"/>
            <w:szCs w:val="24"/>
            <w:lang w:eastAsia="zh-CN"/>
          </w:rPr>
          <w:t>修复</w:t>
        </w:r>
        <w:r w:rsidRPr="000E1FC7">
          <w:rPr>
            <w:rStyle w:val="Hyperlink"/>
            <w:rFonts w:cstheme="minorHAnsi" w:hint="eastAsia"/>
            <w:szCs w:val="24"/>
            <w:lang w:eastAsia="zh-CN"/>
          </w:rPr>
          <w:t>可</w:t>
        </w:r>
        <w:r w:rsidRPr="000E1FC7">
          <w:rPr>
            <w:rStyle w:val="Hyperlink"/>
            <w:rFonts w:cstheme="minorHAnsi"/>
            <w:szCs w:val="24"/>
            <w:lang w:eastAsia="zh-CN"/>
          </w:rPr>
          <w:t>访问</w:t>
        </w:r>
        <w:r w:rsidRPr="000E1FC7">
          <w:rPr>
            <w:rStyle w:val="Hyperlink"/>
            <w:rFonts w:cstheme="minorHAnsi" w:hint="eastAsia"/>
            <w:szCs w:val="24"/>
            <w:lang w:eastAsia="zh-CN"/>
          </w:rPr>
          <w:t>的</w:t>
        </w:r>
        <w:r w:rsidRPr="000E1FC7">
          <w:rPr>
            <w:rStyle w:val="Hyperlink"/>
            <w:rFonts w:cstheme="minorHAnsi"/>
            <w:szCs w:val="24"/>
            <w:lang w:eastAsia="zh-CN"/>
          </w:rPr>
          <w:t>数字</w:t>
        </w:r>
        <w:r w:rsidRPr="000E1FC7">
          <w:rPr>
            <w:rStyle w:val="Hyperlink"/>
            <w:rFonts w:cstheme="minorHAnsi" w:hint="eastAsia"/>
            <w:szCs w:val="24"/>
            <w:lang w:eastAsia="zh-CN"/>
          </w:rPr>
          <w:t>文件</w:t>
        </w:r>
        <w:r w:rsidRPr="000E1FC7">
          <w:rPr>
            <w:rStyle w:val="Hyperlink"/>
            <w:rFonts w:cstheme="minorHAnsi"/>
            <w:szCs w:val="24"/>
            <w:lang w:eastAsia="zh-CN"/>
          </w:rPr>
          <w:t>的</w:t>
        </w:r>
        <w:r w:rsidRPr="000E1FC7">
          <w:rPr>
            <w:rStyle w:val="Hyperlink"/>
            <w:rFonts w:cstheme="minorHAnsi" w:hint="eastAsia"/>
            <w:szCs w:val="24"/>
            <w:lang w:eastAsia="zh-CN"/>
          </w:rPr>
          <w:t>视频教程</w:t>
        </w:r>
      </w:hyperlink>
      <w:r w:rsidRPr="00006AAF">
        <w:rPr>
          <w:rFonts w:cstheme="minorHAnsi"/>
          <w:szCs w:val="24"/>
          <w:lang w:eastAsia="zh-CN"/>
        </w:rPr>
        <w:t>（如：</w:t>
      </w:r>
      <w:r w:rsidRPr="00006AAF">
        <w:rPr>
          <w:rFonts w:cstheme="minorHAnsi"/>
          <w:szCs w:val="24"/>
          <w:lang w:eastAsia="zh-CN"/>
        </w:rPr>
        <w:t>Word</w:t>
      </w:r>
      <w:r w:rsidR="000E1FC7">
        <w:rPr>
          <w:rFonts w:cstheme="minorHAnsi"/>
          <w:szCs w:val="24"/>
          <w:lang w:eastAsia="zh-CN"/>
        </w:rPr>
        <w:t>、</w:t>
      </w:r>
      <w:r w:rsidRPr="00006AAF">
        <w:rPr>
          <w:rFonts w:cstheme="minorHAnsi"/>
          <w:szCs w:val="24"/>
          <w:lang w:eastAsia="zh-CN"/>
        </w:rPr>
        <w:t>Pdf</w:t>
      </w:r>
      <w:r w:rsidR="000E1FC7">
        <w:rPr>
          <w:rFonts w:cstheme="minorHAnsi"/>
          <w:szCs w:val="24"/>
          <w:lang w:eastAsia="zh-CN"/>
        </w:rPr>
        <w:t>、</w:t>
      </w:r>
      <w:r w:rsidRPr="00006AAF">
        <w:rPr>
          <w:rFonts w:cstheme="minorHAnsi"/>
          <w:szCs w:val="24"/>
          <w:lang w:eastAsia="zh-CN"/>
        </w:rPr>
        <w:t>Excel</w:t>
      </w:r>
      <w:r w:rsidR="000E1FC7">
        <w:rPr>
          <w:rFonts w:cstheme="minorHAnsi"/>
          <w:szCs w:val="24"/>
          <w:lang w:eastAsia="zh-CN"/>
        </w:rPr>
        <w:t>、</w:t>
      </w:r>
      <w:r w:rsidRPr="00006AAF">
        <w:rPr>
          <w:rFonts w:cstheme="minorHAnsi"/>
          <w:szCs w:val="24"/>
          <w:lang w:eastAsia="zh-CN"/>
        </w:rPr>
        <w:t>PP</w:t>
      </w:r>
      <w:r w:rsidRPr="00006AAF">
        <w:rPr>
          <w:rFonts w:cstheme="minorHAnsi"/>
          <w:szCs w:val="24"/>
          <w:lang w:eastAsia="zh-CN"/>
        </w:rPr>
        <w:t>等）</w:t>
      </w:r>
      <w:bookmarkEnd w:id="15"/>
      <w:r w:rsidRPr="00006AAF">
        <w:rPr>
          <w:rFonts w:cstheme="minorHAnsi"/>
          <w:szCs w:val="24"/>
          <w:lang w:eastAsia="zh-CN"/>
        </w:rPr>
        <w:t>。</w:t>
      </w:r>
    </w:p>
    <w:p w:rsidR="00006AAF" w:rsidRPr="00006AAF" w:rsidRDefault="00006AAF" w:rsidP="000E1FC7">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noProof/>
          <w:sz w:val="24"/>
          <w:szCs w:val="24"/>
          <w:lang w:eastAsia="zh-CN"/>
        </w:rPr>
        <w:t>3.1.3</w:t>
      </w:r>
      <w:r w:rsidRPr="00006AAF">
        <w:rPr>
          <w:rFonts w:asciiTheme="minorHAnsi" w:hAnsiTheme="minorHAnsi" w:cstheme="minorHAnsi"/>
          <w:noProof/>
          <w:sz w:val="24"/>
          <w:szCs w:val="24"/>
          <w:lang w:eastAsia="zh-CN"/>
        </w:rPr>
        <w:tab/>
      </w:r>
      <w:bookmarkStart w:id="16" w:name="lt_pId047"/>
      <w:r w:rsidRPr="00006AAF">
        <w:rPr>
          <w:rFonts w:asciiTheme="minorHAnsi" w:hAnsiTheme="minorHAnsi" w:cstheme="minorHAnsi"/>
          <w:noProof/>
          <w:sz w:val="24"/>
          <w:szCs w:val="24"/>
          <w:lang w:eastAsia="zh-CN"/>
        </w:rPr>
        <w:t>用英文、法文、西班牙文和阿拉伯文提供的</w:t>
      </w:r>
      <w:r w:rsidRPr="00006AAF">
        <w:rPr>
          <w:rFonts w:asciiTheme="minorHAnsi" w:hAnsiTheme="minorHAnsi" w:cstheme="minorHAnsi"/>
          <w:noProof/>
          <w:sz w:val="24"/>
          <w:szCs w:val="24"/>
          <w:lang w:eastAsia="zh-CN"/>
        </w:rPr>
        <w:t>ITU-D</w:t>
      </w:r>
      <w:r w:rsidRPr="00006AAF">
        <w:rPr>
          <w:rFonts w:asciiTheme="minorHAnsi" w:hAnsiTheme="minorHAnsi" w:cstheme="minorHAnsi"/>
          <w:noProof/>
          <w:sz w:val="24"/>
          <w:szCs w:val="24"/>
          <w:lang w:eastAsia="zh-CN"/>
        </w:rPr>
        <w:t>网络无障碍获取</w:t>
      </w:r>
      <w:r w:rsidR="000E1FC7" w:rsidRPr="000E1FC7">
        <w:rPr>
          <w:rFonts w:ascii="SimSun" w:eastAsia="SimSun" w:hAnsi="SimSun" w:cstheme="minorHAnsi"/>
          <w:color w:val="000000"/>
          <w:sz w:val="24"/>
          <w:szCs w:val="24"/>
          <w:lang w:eastAsia="zh-CN"/>
        </w:rPr>
        <w:t>“</w:t>
      </w:r>
      <w:hyperlink r:id="rId11" w:history="1">
        <w:r w:rsidRPr="000E1FC7">
          <w:rPr>
            <w:rStyle w:val="Hyperlink"/>
            <w:rFonts w:asciiTheme="minorHAnsi" w:hAnsiTheme="minorHAnsi" w:cstheme="minorHAnsi"/>
            <w:sz w:val="24"/>
            <w:szCs w:val="24"/>
            <w:lang w:eastAsia="zh-CN"/>
          </w:rPr>
          <w:t>为所有人提供互联网</w:t>
        </w:r>
      </w:hyperlink>
      <w:r w:rsidR="000E1FC7" w:rsidRPr="000E1FC7">
        <w:rPr>
          <w:rFonts w:ascii="SimSun" w:eastAsia="SimSun" w:hAnsi="SimSun" w:cstheme="minorHAnsi"/>
          <w:color w:val="000000"/>
          <w:sz w:val="24"/>
          <w:szCs w:val="24"/>
          <w:lang w:eastAsia="zh-CN"/>
        </w:rPr>
        <w:t>”</w:t>
      </w:r>
      <w:hyperlink r:id="rId12" w:history="1">
        <w:r w:rsidR="00793C74">
          <w:rPr>
            <w:rStyle w:val="Hyperlink"/>
            <w:rFonts w:asciiTheme="minorHAnsi" w:hAnsiTheme="minorHAnsi" w:cstheme="minorHAnsi"/>
            <w:noProof/>
            <w:sz w:val="24"/>
            <w:szCs w:val="24"/>
            <w:lang w:eastAsia="zh-CN"/>
          </w:rPr>
          <w:t>（</w:t>
        </w:r>
        <w:r w:rsidRPr="00006AAF">
          <w:rPr>
            <w:rStyle w:val="Hyperlink"/>
            <w:rFonts w:asciiTheme="minorHAnsi" w:hAnsiTheme="minorHAnsi" w:cstheme="minorHAnsi"/>
            <w:noProof/>
            <w:sz w:val="24"/>
            <w:szCs w:val="24"/>
            <w:lang w:eastAsia="zh-CN"/>
          </w:rPr>
          <w:t>Internet for @ll</w:t>
        </w:r>
        <w:r w:rsidR="00793C74">
          <w:rPr>
            <w:rStyle w:val="Hyperlink"/>
            <w:rFonts w:asciiTheme="minorHAnsi" w:hAnsiTheme="minorHAnsi" w:cstheme="minorHAnsi" w:hint="eastAsia"/>
            <w:noProof/>
            <w:sz w:val="24"/>
            <w:szCs w:val="24"/>
            <w:lang w:eastAsia="zh-CN"/>
          </w:rPr>
          <w:t>）</w:t>
        </w:r>
      </w:hyperlink>
      <w:r w:rsidR="000E1FC7" w:rsidRPr="000E1FC7">
        <w:rPr>
          <w:rFonts w:asciiTheme="minorHAnsi" w:hAnsiTheme="minorHAnsi" w:cstheme="minorHAnsi"/>
          <w:color w:val="000000"/>
          <w:sz w:val="24"/>
          <w:szCs w:val="24"/>
          <w:lang w:eastAsia="zh-CN"/>
        </w:rPr>
        <w:t>方面的培训计</w:t>
      </w:r>
      <w:r w:rsidR="000E1FC7" w:rsidRPr="000E1FC7">
        <w:rPr>
          <w:rFonts w:asciiTheme="minorHAnsi" w:hAnsiTheme="minorHAnsi" w:cstheme="minorHAnsi" w:hint="eastAsia"/>
          <w:color w:val="000000"/>
          <w:sz w:val="24"/>
          <w:szCs w:val="24"/>
          <w:lang w:eastAsia="zh-CN"/>
        </w:rPr>
        <w:t>划</w:t>
      </w:r>
      <w:r w:rsidRPr="00006AAF">
        <w:rPr>
          <w:rFonts w:asciiTheme="minorHAnsi" w:hAnsiTheme="minorHAnsi" w:cstheme="minorHAnsi"/>
          <w:noProof/>
          <w:sz w:val="24"/>
          <w:szCs w:val="24"/>
          <w:lang w:eastAsia="zh-CN"/>
        </w:rPr>
        <w:t>以区域性举措为基础。</w:t>
      </w:r>
      <w:bookmarkEnd w:id="16"/>
      <w:r w:rsidRPr="00006AAF">
        <w:rPr>
          <w:rFonts w:asciiTheme="minorHAnsi" w:hAnsiTheme="minorHAnsi" w:cstheme="minorHAnsi"/>
          <w:color w:val="000000"/>
          <w:sz w:val="24"/>
          <w:szCs w:val="24"/>
          <w:lang w:eastAsia="zh-CN"/>
        </w:rPr>
        <w:t>该方案响应国际电联成</w:t>
      </w:r>
      <w:r w:rsidRPr="00006AAF">
        <w:rPr>
          <w:rFonts w:asciiTheme="minorHAnsi" w:hAnsiTheme="minorHAnsi" w:cstheme="minorHAnsi"/>
          <w:color w:val="000000"/>
          <w:sz w:val="24"/>
          <w:szCs w:val="24"/>
          <w:lang w:eastAsia="zh-CN"/>
        </w:rPr>
        <w:lastRenderedPageBreak/>
        <w:t>员国的优先事项，</w:t>
      </w:r>
      <w:r w:rsidRPr="00006AAF">
        <w:rPr>
          <w:rFonts w:asciiTheme="minorHAnsi" w:hAnsiTheme="minorHAnsi" w:cstheme="minorHAnsi"/>
          <w:b/>
          <w:bCs/>
          <w:color w:val="000000"/>
          <w:sz w:val="24"/>
          <w:szCs w:val="24"/>
          <w:lang w:eastAsia="zh-CN"/>
        </w:rPr>
        <w:t>即向所有人开放公共网站</w:t>
      </w:r>
      <w:r w:rsidRPr="00006AAF">
        <w:rPr>
          <w:rFonts w:asciiTheme="minorHAnsi" w:hAnsiTheme="minorHAnsi" w:cstheme="minorHAnsi"/>
          <w:color w:val="000000"/>
          <w:sz w:val="24"/>
          <w:szCs w:val="24"/>
          <w:lang w:eastAsia="zh-CN"/>
        </w:rPr>
        <w:t>，提供必要的专门知识，确保所有公民，包括残疾人和老年用户，都能获得在线信息和通信。</w:t>
      </w:r>
    </w:p>
    <w:p w:rsidR="00006AAF" w:rsidRPr="00006AAF" w:rsidRDefault="00006AAF" w:rsidP="000E1FC7">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color w:val="000000"/>
          <w:sz w:val="24"/>
          <w:szCs w:val="24"/>
          <w:lang w:eastAsia="zh-CN"/>
        </w:rPr>
        <w:t>3.1.4</w:t>
      </w:r>
      <w:r w:rsidRPr="00006AAF">
        <w:rPr>
          <w:rFonts w:asciiTheme="minorHAnsi" w:hAnsiTheme="minorHAnsi" w:cstheme="minorHAnsi"/>
          <w:color w:val="000000"/>
          <w:sz w:val="24"/>
          <w:szCs w:val="24"/>
          <w:lang w:eastAsia="zh-CN"/>
        </w:rPr>
        <w:tab/>
      </w:r>
      <w:bookmarkStart w:id="17" w:name="lt_pId050"/>
      <w:r w:rsidRPr="00006AAF">
        <w:rPr>
          <w:rFonts w:asciiTheme="minorHAnsi" w:hAnsiTheme="minorHAnsi" w:cstheme="minorHAnsi"/>
          <w:noProof/>
          <w:sz w:val="24"/>
          <w:szCs w:val="24"/>
          <w:lang w:eastAsia="zh-CN"/>
        </w:rPr>
        <w:t>电信发展局与国际电联所有成员国分享了创新战略，通过在</w:t>
      </w:r>
      <w:hyperlink r:id="rId13" w:history="1">
        <w:r w:rsidRPr="00006AAF">
          <w:rPr>
            <w:rStyle w:val="Hyperlink"/>
            <w:rFonts w:asciiTheme="minorHAnsi" w:hAnsiTheme="minorHAnsi" w:cstheme="minorHAnsi"/>
            <w:sz w:val="24"/>
            <w:szCs w:val="24"/>
          </w:rPr>
          <w:t>https://www.itu.int/pub/D-PHCB</w:t>
        </w:r>
      </w:hyperlink>
      <w:r w:rsidRPr="00006AAF">
        <w:rPr>
          <w:rFonts w:asciiTheme="minorHAnsi" w:hAnsiTheme="minorHAnsi" w:cstheme="minorHAnsi"/>
          <w:noProof/>
          <w:sz w:val="24"/>
          <w:szCs w:val="24"/>
          <w:lang w:eastAsia="zh-CN"/>
        </w:rPr>
        <w:t>的国际电联出版物网站上发布</w:t>
      </w:r>
      <w:r w:rsidRPr="00006AAF">
        <w:rPr>
          <w:rFonts w:asciiTheme="minorHAnsi" w:hAnsiTheme="minorHAnsi" w:cstheme="minorHAnsi"/>
          <w:b/>
          <w:bCs/>
          <w:noProof/>
          <w:sz w:val="24"/>
          <w:szCs w:val="24"/>
          <w:lang w:eastAsia="zh-CN"/>
        </w:rPr>
        <w:t>国际电联数字技能工具包</w:t>
      </w:r>
      <w:r w:rsidRPr="00006AAF">
        <w:rPr>
          <w:rFonts w:asciiTheme="minorHAnsi" w:hAnsiTheme="minorHAnsi" w:cstheme="minorHAnsi"/>
          <w:noProof/>
          <w:sz w:val="24"/>
          <w:szCs w:val="24"/>
          <w:lang w:eastAsia="zh-CN"/>
        </w:rPr>
        <w:t>，并在电信发展局网站</w:t>
      </w:r>
      <w:hyperlink r:id="rId14" w:history="1">
        <w:r w:rsidRPr="00006AAF">
          <w:rPr>
            <w:rStyle w:val="Hyperlink"/>
            <w:rFonts w:asciiTheme="minorHAnsi" w:hAnsiTheme="minorHAnsi" w:cstheme="minorHAnsi"/>
            <w:sz w:val="24"/>
            <w:szCs w:val="24"/>
          </w:rPr>
          <w:t>https://www.itu.int/en/ITU-D/Digital-Inclusion/Pages/Reports.aspx</w:t>
        </w:r>
      </w:hyperlink>
      <w:r w:rsidRPr="00006AAF">
        <w:rPr>
          <w:rFonts w:asciiTheme="minorHAnsi" w:hAnsiTheme="minorHAnsi" w:cstheme="minorHAnsi"/>
          <w:noProof/>
          <w:sz w:val="24"/>
          <w:szCs w:val="24"/>
          <w:lang w:eastAsia="zh-CN"/>
        </w:rPr>
        <w:t>上发布国际电联六种正式语文的数字技能工具包，同时提供了</w:t>
      </w:r>
      <w:r w:rsidRPr="00006AAF">
        <w:rPr>
          <w:rFonts w:asciiTheme="minorHAnsi" w:hAnsiTheme="minorHAnsi" w:cstheme="minorHAnsi"/>
          <w:noProof/>
          <w:sz w:val="24"/>
          <w:szCs w:val="24"/>
          <w:lang w:eastAsia="zh-CN"/>
        </w:rPr>
        <w:t>e-pub</w:t>
      </w:r>
      <w:r w:rsidRPr="00006AAF">
        <w:rPr>
          <w:rFonts w:asciiTheme="minorHAnsi" w:hAnsiTheme="minorHAnsi" w:cstheme="minorHAnsi"/>
          <w:noProof/>
          <w:sz w:val="24"/>
          <w:szCs w:val="24"/>
          <w:lang w:eastAsia="zh-CN"/>
        </w:rPr>
        <w:t>和</w:t>
      </w:r>
      <w:r w:rsidRPr="00006AAF">
        <w:rPr>
          <w:rFonts w:asciiTheme="minorHAnsi" w:hAnsiTheme="minorHAnsi" w:cstheme="minorHAnsi"/>
          <w:noProof/>
          <w:sz w:val="24"/>
          <w:szCs w:val="24"/>
          <w:lang w:eastAsia="zh-CN"/>
        </w:rPr>
        <w:t>Kindle</w:t>
      </w:r>
      <w:r w:rsidRPr="00006AAF">
        <w:rPr>
          <w:rFonts w:asciiTheme="minorHAnsi" w:hAnsiTheme="minorHAnsi" w:cstheme="minorHAnsi"/>
          <w:noProof/>
          <w:sz w:val="24"/>
          <w:szCs w:val="24"/>
          <w:lang w:eastAsia="zh-CN"/>
        </w:rPr>
        <w:t>版本。</w:t>
      </w:r>
    </w:p>
    <w:p w:rsidR="00006AAF" w:rsidRPr="00006AAF" w:rsidRDefault="00006AAF" w:rsidP="00006AAF">
      <w:pPr>
        <w:pStyle w:val="HTMLPreformatted"/>
        <w:shd w:val="clear" w:color="auto" w:fill="FCFCFC"/>
        <w:spacing w:line="450" w:lineRule="atLeast"/>
        <w:rPr>
          <w:rFonts w:asciiTheme="minorHAnsi" w:hAnsiTheme="minorHAnsi" w:cstheme="minorHAnsi"/>
          <w:color w:val="333333"/>
          <w:sz w:val="24"/>
          <w:szCs w:val="24"/>
          <w:lang w:eastAsia="zh-CN"/>
        </w:rPr>
      </w:pPr>
      <w:bookmarkStart w:id="18" w:name="lt_pId051"/>
      <w:bookmarkEnd w:id="17"/>
      <w:r w:rsidRPr="00006AAF">
        <w:rPr>
          <w:rFonts w:asciiTheme="minorHAnsi" w:hAnsiTheme="minorHAnsi" w:cstheme="minorHAnsi"/>
          <w:b/>
          <w:bCs/>
          <w:sz w:val="24"/>
          <w:szCs w:val="24"/>
          <w:lang w:eastAsia="zh-CN"/>
        </w:rPr>
        <w:t>3.1.5</w:t>
      </w:r>
      <w:r w:rsidR="00793C74">
        <w:rPr>
          <w:rFonts w:asciiTheme="minorHAnsi" w:hAnsiTheme="minorHAnsi" w:cstheme="minorHAnsi"/>
          <w:b/>
          <w:bCs/>
          <w:sz w:val="24"/>
          <w:szCs w:val="24"/>
          <w:lang w:eastAsia="zh-CN"/>
        </w:rPr>
        <w:tab/>
      </w:r>
      <w:r w:rsidRPr="00006AAF">
        <w:rPr>
          <w:rFonts w:asciiTheme="minorHAnsi" w:hAnsiTheme="minorHAnsi" w:cstheme="minorHAnsi"/>
          <w:color w:val="333333"/>
          <w:sz w:val="24"/>
          <w:szCs w:val="24"/>
          <w:lang w:eastAsia="zh-CN"/>
        </w:rPr>
        <w:t>电信发展局提高了</w:t>
      </w:r>
      <w:r w:rsidRPr="00006AAF">
        <w:rPr>
          <w:rFonts w:asciiTheme="minorHAnsi" w:hAnsiTheme="minorHAnsi" w:cstheme="minorHAnsi"/>
          <w:color w:val="333333"/>
          <w:sz w:val="24"/>
          <w:szCs w:val="24"/>
          <w:lang w:eastAsia="zh-CN"/>
        </w:rPr>
        <w:t>20</w:t>
      </w:r>
      <w:r w:rsidRPr="00006AAF">
        <w:rPr>
          <w:rFonts w:asciiTheme="minorHAnsi" w:hAnsiTheme="minorHAnsi" w:cstheme="minorHAnsi"/>
          <w:color w:val="333333"/>
          <w:sz w:val="24"/>
          <w:szCs w:val="24"/>
          <w:lang w:eastAsia="zh-CN"/>
        </w:rPr>
        <w:t>国集团数字政策存储库的知名度，并分享了其关键资源。</w:t>
      </w:r>
    </w:p>
    <w:p w:rsidR="00006AAF" w:rsidRPr="00006AAF" w:rsidRDefault="00006AAF" w:rsidP="00006AAF">
      <w:pPr>
        <w:pStyle w:val="Heading2"/>
        <w:rPr>
          <w:lang w:eastAsia="zh-CN"/>
        </w:rPr>
      </w:pPr>
      <w:bookmarkStart w:id="19" w:name="lt_pId052"/>
      <w:bookmarkEnd w:id="18"/>
      <w:r>
        <w:rPr>
          <w:lang w:eastAsia="zh-CN"/>
        </w:rPr>
        <w:t>3.2</w:t>
      </w:r>
      <w:r>
        <w:rPr>
          <w:lang w:eastAsia="zh-CN"/>
        </w:rPr>
        <w:tab/>
      </w:r>
      <w:r w:rsidRPr="00006AAF">
        <w:rPr>
          <w:lang w:eastAsia="zh-CN"/>
        </w:rPr>
        <w:t>全球举措的数字包容性支持和认识的提高</w:t>
      </w:r>
      <w:bookmarkEnd w:id="19"/>
      <w:r w:rsidRPr="00006AAF">
        <w:rPr>
          <w:lang w:eastAsia="zh-CN"/>
        </w:rPr>
        <w:t xml:space="preserve"> </w:t>
      </w:r>
    </w:p>
    <w:p w:rsidR="00006AAF" w:rsidRPr="00006AAF" w:rsidRDefault="00006AAF" w:rsidP="00006AAF">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noProof/>
          <w:sz w:val="24"/>
          <w:szCs w:val="24"/>
          <w:lang w:eastAsia="zh-CN"/>
        </w:rPr>
        <w:t>3.2.1</w:t>
      </w:r>
      <w:r w:rsidRPr="00006AAF">
        <w:rPr>
          <w:rFonts w:asciiTheme="minorHAnsi" w:hAnsiTheme="minorHAnsi" w:cstheme="minorHAnsi"/>
          <w:b/>
          <w:bCs/>
          <w:noProof/>
          <w:sz w:val="24"/>
          <w:szCs w:val="24"/>
          <w:lang w:eastAsia="zh-CN"/>
        </w:rPr>
        <w:tab/>
      </w:r>
      <w:bookmarkStart w:id="20" w:name="lt_pId054"/>
      <w:r w:rsidRPr="00006AAF">
        <w:rPr>
          <w:rFonts w:asciiTheme="minorHAnsi" w:hAnsiTheme="minorHAnsi" w:cstheme="minorHAnsi"/>
          <w:noProof/>
          <w:sz w:val="24"/>
          <w:szCs w:val="24"/>
          <w:lang w:eastAsia="zh-CN"/>
        </w:rPr>
        <w:t>数字技能战略的全球发展，以及</w:t>
      </w:r>
      <w:r w:rsidRPr="00006AAF">
        <w:rPr>
          <w:rFonts w:asciiTheme="minorHAnsi" w:hAnsiTheme="minorHAnsi" w:cstheme="minorHAnsi"/>
          <w:b/>
          <w:bCs/>
          <w:noProof/>
          <w:sz w:val="24"/>
          <w:szCs w:val="24"/>
          <w:lang w:eastAsia="zh-CN"/>
        </w:rPr>
        <w:t>国际电联</w:t>
      </w:r>
      <w:r w:rsidRPr="00006AAF">
        <w:rPr>
          <w:rFonts w:asciiTheme="minorHAnsi" w:hAnsiTheme="minorHAnsi" w:cstheme="minorHAnsi"/>
          <w:b/>
          <w:bCs/>
          <w:noProof/>
          <w:sz w:val="24"/>
          <w:szCs w:val="24"/>
          <w:lang w:eastAsia="zh-CN"/>
        </w:rPr>
        <w:t>-</w:t>
      </w:r>
      <w:r w:rsidRPr="00006AAF">
        <w:rPr>
          <w:rFonts w:asciiTheme="minorHAnsi" w:hAnsiTheme="minorHAnsi" w:cstheme="minorHAnsi"/>
          <w:b/>
          <w:bCs/>
          <w:noProof/>
          <w:sz w:val="24"/>
          <w:szCs w:val="24"/>
          <w:lang w:eastAsia="zh-CN"/>
        </w:rPr>
        <w:t>劳工组织（</w:t>
      </w:r>
      <w:r w:rsidRPr="00006AAF">
        <w:rPr>
          <w:rFonts w:asciiTheme="minorHAnsi" w:hAnsiTheme="minorHAnsi" w:cstheme="minorHAnsi"/>
          <w:b/>
          <w:bCs/>
          <w:noProof/>
          <w:sz w:val="24"/>
          <w:szCs w:val="24"/>
          <w:lang w:eastAsia="zh-CN"/>
        </w:rPr>
        <w:t>ITU-ILO</w:t>
      </w:r>
      <w:r w:rsidRPr="00006AAF">
        <w:rPr>
          <w:rFonts w:asciiTheme="minorHAnsi" w:hAnsiTheme="minorHAnsi" w:cstheme="minorHAnsi"/>
          <w:b/>
          <w:bCs/>
          <w:noProof/>
          <w:sz w:val="24"/>
          <w:szCs w:val="24"/>
          <w:lang w:eastAsia="zh-CN"/>
        </w:rPr>
        <w:t>）青年体面工作全球倡议的数字技能促进就业联合运动</w:t>
      </w:r>
      <w:r w:rsidRPr="00006AAF">
        <w:rPr>
          <w:rFonts w:asciiTheme="minorHAnsi" w:hAnsiTheme="minorHAnsi" w:cstheme="minorHAnsi"/>
          <w:noProof/>
          <w:sz w:val="24"/>
          <w:szCs w:val="24"/>
          <w:lang w:eastAsia="zh-CN"/>
        </w:rPr>
        <w:t>，都旨在激励利益攸关方培训</w:t>
      </w:r>
      <w:r w:rsidRPr="00006AAF">
        <w:rPr>
          <w:rFonts w:asciiTheme="minorHAnsi" w:hAnsiTheme="minorHAnsi" w:cstheme="minorHAnsi"/>
          <w:noProof/>
          <w:sz w:val="24"/>
          <w:szCs w:val="24"/>
          <w:lang w:eastAsia="zh-CN"/>
        </w:rPr>
        <w:t>500</w:t>
      </w:r>
      <w:r w:rsidRPr="00006AAF">
        <w:rPr>
          <w:rFonts w:asciiTheme="minorHAnsi" w:hAnsiTheme="minorHAnsi" w:cstheme="minorHAnsi"/>
          <w:noProof/>
          <w:sz w:val="24"/>
          <w:szCs w:val="24"/>
          <w:lang w:eastAsia="zh-CN"/>
        </w:rPr>
        <w:t>万青年男女具备就业数字技能，这些是通过以下</w:t>
      </w:r>
      <w:r w:rsidRPr="00006AAF">
        <w:rPr>
          <w:rFonts w:asciiTheme="minorHAnsi" w:hAnsiTheme="minorHAnsi" w:cstheme="minorHAnsi"/>
          <w:noProof/>
          <w:sz w:val="24"/>
          <w:szCs w:val="24"/>
          <w:lang w:eastAsia="zh-CN"/>
        </w:rPr>
        <w:t>20</w:t>
      </w:r>
      <w:r w:rsidRPr="00006AAF">
        <w:rPr>
          <w:rFonts w:asciiTheme="minorHAnsi" w:hAnsiTheme="minorHAnsi" w:cstheme="minorHAnsi"/>
          <w:noProof/>
          <w:sz w:val="24"/>
          <w:szCs w:val="24"/>
          <w:lang w:eastAsia="zh-CN"/>
        </w:rPr>
        <w:t>多个区域性、全球和国际电联会议向</w:t>
      </w:r>
      <w:r w:rsidRPr="00006AAF">
        <w:rPr>
          <w:rFonts w:asciiTheme="minorHAnsi" w:hAnsiTheme="minorHAnsi" w:cstheme="minorHAnsi"/>
          <w:noProof/>
          <w:sz w:val="24"/>
          <w:szCs w:val="24"/>
          <w:lang w:eastAsia="zh-CN"/>
        </w:rPr>
        <w:t>1250</w:t>
      </w:r>
      <w:r w:rsidRPr="00006AAF">
        <w:rPr>
          <w:rFonts w:asciiTheme="minorHAnsi" w:hAnsiTheme="minorHAnsi" w:cstheme="minorHAnsi"/>
          <w:noProof/>
          <w:sz w:val="24"/>
          <w:szCs w:val="24"/>
          <w:lang w:eastAsia="zh-CN"/>
        </w:rPr>
        <w:t>各国际电联成员和其他利益攸关方分享的</w:t>
      </w:r>
      <w:r w:rsidR="00793C74">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WSIS</w:t>
      </w:r>
      <w:r w:rsidRPr="00006AAF">
        <w:rPr>
          <w:rFonts w:asciiTheme="minorHAnsi" w:hAnsiTheme="minorHAnsi" w:cstheme="minorHAnsi"/>
          <w:noProof/>
          <w:sz w:val="24"/>
          <w:szCs w:val="24"/>
          <w:lang w:eastAsia="zh-CN"/>
        </w:rPr>
        <w:t>数字技能高级别对话、法国巴黎举办的移动学习周、人人享有数字技能、比利时加速欧洲竞争力和包容性增长活动、通过更好的连通性和技能实现数字创业、瑞士日内瓦电子商务周、突尼斯非洲青年数字技能、在瑞士日内瓦召开的联合国科学和技术促进发展委员会</w:t>
      </w:r>
      <w:r w:rsidR="00793C74">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科技促发委</w:t>
      </w:r>
      <w:r w:rsidR="00793C74">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第二十一届会议、在西班牙举行的</w:t>
      </w:r>
      <w:r w:rsidRPr="00006AAF">
        <w:rPr>
          <w:rFonts w:asciiTheme="minorHAnsi" w:hAnsiTheme="minorHAnsi" w:cstheme="minorHAnsi"/>
          <w:noProof/>
          <w:sz w:val="24"/>
          <w:szCs w:val="24"/>
          <w:lang w:eastAsia="zh-CN"/>
        </w:rPr>
        <w:t>2018</w:t>
      </w:r>
      <w:r w:rsidRPr="00006AAF">
        <w:rPr>
          <w:rFonts w:asciiTheme="minorHAnsi" w:hAnsiTheme="minorHAnsi" w:cstheme="minorHAnsi"/>
          <w:noProof/>
          <w:sz w:val="24"/>
          <w:szCs w:val="24"/>
          <w:lang w:eastAsia="zh-CN"/>
        </w:rPr>
        <w:t>年英联邦信息和通信技术论坛，在葡萄牙举办的地中海妇女会议；突尼斯阿拉伯青年和公民问题圆桌会议；在太平洋斐济举办的</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国际电联</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太平洋电信协会</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数字技能发展次区域讲习班和通过美国纽约联合国总部全球南南发展博览会南南网络搭建的公共服务创新网络</w:t>
      </w:r>
      <w:r w:rsidRPr="00006AAF">
        <w:rPr>
          <w:rFonts w:asciiTheme="minorHAnsi" w:hAnsiTheme="minorHAnsi" w:cstheme="minorHAnsi"/>
          <w:color w:val="333333"/>
          <w:sz w:val="24"/>
          <w:szCs w:val="24"/>
          <w:lang w:eastAsia="zh-CN"/>
        </w:rPr>
        <w:t>。</w:t>
      </w:r>
    </w:p>
    <w:bookmarkEnd w:id="20"/>
    <w:p w:rsidR="00006AAF" w:rsidRPr="00006AAF" w:rsidRDefault="00006AAF" w:rsidP="00B56788">
      <w:pPr>
        <w:pStyle w:val="HTMLPreformatted"/>
        <w:shd w:val="clear" w:color="auto" w:fill="FCFCFC"/>
        <w:spacing w:line="450" w:lineRule="atLeast"/>
        <w:rPr>
          <w:rFonts w:asciiTheme="minorHAnsi" w:hAnsiTheme="minorHAnsi" w:cstheme="minorHAnsi"/>
          <w:noProof/>
          <w:sz w:val="24"/>
          <w:szCs w:val="24"/>
          <w:lang w:eastAsia="zh-CN"/>
        </w:rPr>
      </w:pPr>
      <w:r w:rsidRPr="00006AAF">
        <w:rPr>
          <w:rFonts w:asciiTheme="minorHAnsi" w:hAnsiTheme="minorHAnsi" w:cstheme="minorHAnsi"/>
          <w:b/>
          <w:bCs/>
          <w:sz w:val="24"/>
          <w:szCs w:val="24"/>
          <w:lang w:eastAsia="zh-CN"/>
        </w:rPr>
        <w:t>3.2.2</w:t>
      </w:r>
      <w:r w:rsidRPr="00006AAF">
        <w:rPr>
          <w:rFonts w:asciiTheme="minorHAnsi" w:hAnsiTheme="minorHAnsi" w:cstheme="minorHAnsi"/>
          <w:color w:val="000000"/>
          <w:sz w:val="24"/>
          <w:szCs w:val="24"/>
          <w:lang w:eastAsia="zh-CN"/>
        </w:rPr>
        <w:tab/>
      </w:r>
      <w:bookmarkStart w:id="21" w:name="lt_pId056"/>
      <w:r w:rsidRPr="00006AAF">
        <w:rPr>
          <w:rFonts w:asciiTheme="minorHAnsi" w:hAnsiTheme="minorHAnsi" w:cstheme="minorHAnsi"/>
          <w:noProof/>
          <w:sz w:val="24"/>
          <w:szCs w:val="24"/>
          <w:lang w:eastAsia="zh-CN"/>
        </w:rPr>
        <w:t>数字包容计划正在引领全球信息通信技术年轻女性日活动。开发了一个收集所有活动的门户</w:t>
      </w:r>
      <w:hyperlink r:id="rId15" w:history="1">
        <w:r w:rsidRPr="00006AAF">
          <w:rPr>
            <w:rStyle w:val="Hyperlink"/>
            <w:rFonts w:asciiTheme="minorHAnsi" w:hAnsiTheme="minorHAnsi" w:cstheme="minorHAnsi"/>
            <w:sz w:val="24"/>
            <w:szCs w:val="24"/>
            <w:lang w:eastAsia="zh-CN"/>
          </w:rPr>
          <w:t>A Portal</w:t>
        </w:r>
      </w:hyperlink>
      <w:r w:rsidR="00B56788">
        <w:rPr>
          <w:rFonts w:asciiTheme="minorHAnsi" w:hAnsiTheme="minorHAnsi" w:cstheme="minorHAnsi" w:hint="eastAsia"/>
          <w:noProof/>
          <w:sz w:val="24"/>
          <w:szCs w:val="24"/>
          <w:lang w:eastAsia="zh-CN"/>
        </w:rPr>
        <w:t>并</w:t>
      </w:r>
      <w:r w:rsidRPr="00006AAF">
        <w:rPr>
          <w:rFonts w:asciiTheme="minorHAnsi" w:hAnsiTheme="minorHAnsi" w:cstheme="minorHAnsi"/>
          <w:noProof/>
          <w:sz w:val="24"/>
          <w:szCs w:val="24"/>
          <w:lang w:eastAsia="zh-CN"/>
        </w:rPr>
        <w:t>在需要时向活动组织者提供协助。因此，</w:t>
      </w:r>
      <w:r w:rsidRPr="00006AAF">
        <w:rPr>
          <w:rFonts w:asciiTheme="minorHAnsi" w:hAnsiTheme="minorHAnsi" w:cstheme="minorHAnsi"/>
          <w:noProof/>
          <w:sz w:val="24"/>
          <w:szCs w:val="24"/>
          <w:lang w:eastAsia="zh-CN"/>
        </w:rPr>
        <w:t>171</w:t>
      </w:r>
      <w:r w:rsidRPr="00006AAF">
        <w:rPr>
          <w:rFonts w:asciiTheme="minorHAnsi" w:hAnsiTheme="minorHAnsi" w:cstheme="minorHAnsi"/>
          <w:noProof/>
          <w:sz w:val="24"/>
          <w:szCs w:val="24"/>
          <w:lang w:eastAsia="zh-CN"/>
        </w:rPr>
        <w:t>个国家在</w:t>
      </w:r>
      <w:r w:rsidRPr="00006AAF">
        <w:rPr>
          <w:rFonts w:asciiTheme="minorHAnsi" w:hAnsiTheme="minorHAnsi" w:cstheme="minorHAnsi"/>
          <w:noProof/>
          <w:sz w:val="24"/>
          <w:szCs w:val="24"/>
          <w:lang w:eastAsia="zh-CN"/>
        </w:rPr>
        <w:t>2018</w:t>
      </w:r>
      <w:r w:rsidRPr="00006AAF">
        <w:rPr>
          <w:rFonts w:asciiTheme="minorHAnsi" w:hAnsiTheme="minorHAnsi" w:cstheme="minorHAnsi"/>
          <w:noProof/>
          <w:sz w:val="24"/>
          <w:szCs w:val="24"/>
          <w:lang w:eastAsia="zh-CN"/>
        </w:rPr>
        <w:t>年组织了全球信息通信技术年轻女</w:t>
      </w:r>
      <w:bookmarkStart w:id="22" w:name="_GoBack"/>
      <w:bookmarkEnd w:id="22"/>
      <w:r w:rsidRPr="00006AAF">
        <w:rPr>
          <w:rFonts w:asciiTheme="minorHAnsi" w:hAnsiTheme="minorHAnsi" w:cstheme="minorHAnsi"/>
          <w:noProof/>
          <w:sz w:val="24"/>
          <w:szCs w:val="24"/>
          <w:lang w:eastAsia="zh-CN"/>
        </w:rPr>
        <w:t>性日活动，鼓励</w:t>
      </w:r>
      <w:r w:rsidRPr="00006AAF">
        <w:rPr>
          <w:rFonts w:asciiTheme="minorHAnsi" w:hAnsiTheme="minorHAnsi" w:cstheme="minorHAnsi"/>
          <w:noProof/>
          <w:sz w:val="24"/>
          <w:szCs w:val="24"/>
          <w:lang w:eastAsia="zh-CN"/>
        </w:rPr>
        <w:t>57748</w:t>
      </w:r>
      <w:r w:rsidRPr="00006AAF">
        <w:rPr>
          <w:rFonts w:asciiTheme="minorHAnsi" w:hAnsiTheme="minorHAnsi" w:cstheme="minorHAnsi"/>
          <w:noProof/>
          <w:sz w:val="24"/>
          <w:szCs w:val="24"/>
          <w:lang w:eastAsia="zh-CN"/>
        </w:rPr>
        <w:t>名年轻女性参加了</w:t>
      </w:r>
      <w:r w:rsidRPr="00006AAF">
        <w:rPr>
          <w:rFonts w:asciiTheme="minorHAnsi" w:hAnsiTheme="minorHAnsi" w:cstheme="minorHAnsi"/>
          <w:noProof/>
          <w:sz w:val="24"/>
          <w:szCs w:val="24"/>
          <w:lang w:eastAsia="zh-CN"/>
        </w:rPr>
        <w:t>2186</w:t>
      </w:r>
      <w:r w:rsidRPr="00006AAF">
        <w:rPr>
          <w:rFonts w:asciiTheme="minorHAnsi" w:hAnsiTheme="minorHAnsi" w:cstheme="minorHAnsi"/>
          <w:noProof/>
          <w:sz w:val="24"/>
          <w:szCs w:val="24"/>
          <w:lang w:eastAsia="zh-CN"/>
        </w:rPr>
        <w:t>项活动，从事</w:t>
      </w:r>
      <w:r w:rsidRPr="00006AAF">
        <w:rPr>
          <w:rFonts w:asciiTheme="minorHAnsi" w:hAnsiTheme="minorHAnsi" w:cstheme="minorHAnsi"/>
          <w:noProof/>
          <w:sz w:val="24"/>
          <w:szCs w:val="24"/>
          <w:lang w:eastAsia="zh-CN"/>
        </w:rPr>
        <w:t>ICT</w:t>
      </w:r>
      <w:r w:rsidRPr="00006AAF">
        <w:rPr>
          <w:rFonts w:asciiTheme="minorHAnsi" w:hAnsiTheme="minorHAnsi" w:cstheme="minorHAnsi"/>
          <w:noProof/>
          <w:sz w:val="24"/>
          <w:szCs w:val="24"/>
          <w:lang w:eastAsia="zh-CN"/>
        </w:rPr>
        <w:t>职业和学习。</w:t>
      </w:r>
      <w:r w:rsidRPr="00006AAF">
        <w:rPr>
          <w:rFonts w:asciiTheme="minorHAnsi" w:hAnsiTheme="minorHAnsi" w:cstheme="minorHAnsi"/>
          <w:noProof/>
          <w:sz w:val="24"/>
          <w:szCs w:val="24"/>
          <w:lang w:eastAsia="zh-CN"/>
        </w:rPr>
        <w:t>2018</w:t>
      </w:r>
      <w:r w:rsidRPr="00006AAF">
        <w:rPr>
          <w:rFonts w:asciiTheme="minorHAnsi" w:hAnsiTheme="minorHAnsi" w:cstheme="minorHAnsi"/>
          <w:noProof/>
          <w:sz w:val="24"/>
          <w:szCs w:val="24"/>
          <w:lang w:eastAsia="zh-CN"/>
        </w:rPr>
        <w:t>年新加入该活动的国家包括蒙古、所罗门群岛、塔吉克斯坦、东帝汶和乌兹别克斯坦。国际电联的一些部门成员组织了活动</w:t>
      </w:r>
      <w:r w:rsidR="00793C74">
        <w:rPr>
          <w:rFonts w:asciiTheme="minorHAnsi" w:hAnsiTheme="minorHAnsi" w:cstheme="minorHAnsi"/>
          <w:noProof/>
          <w:sz w:val="24"/>
          <w:szCs w:val="24"/>
          <w:lang w:eastAsia="zh-CN"/>
        </w:rPr>
        <w:t xml:space="preserve"> </w:t>
      </w:r>
      <w:r w:rsidR="00793C74" w:rsidRPr="00793C74">
        <w:rPr>
          <w:rFonts w:asciiTheme="minorHAnsi" w:hAnsiTheme="minorHAnsi" w:cstheme="minorHAnsi"/>
          <w:noProof/>
          <w:sz w:val="24"/>
          <w:szCs w:val="24"/>
          <w:lang w:eastAsia="zh-CN"/>
        </w:rPr>
        <w:t>–</w:t>
      </w:r>
      <w:r w:rsidR="00793C74">
        <w:rPr>
          <w:rFonts w:asciiTheme="minorHAnsi" w:hAnsiTheme="minorHAnsi" w:cstheme="minorHAnsi"/>
          <w:noProof/>
          <w:sz w:val="24"/>
          <w:szCs w:val="24"/>
          <w:lang w:eastAsia="zh-CN"/>
        </w:rPr>
        <w:t xml:space="preserve"> </w:t>
      </w:r>
      <w:r w:rsidRPr="00006AAF">
        <w:rPr>
          <w:rFonts w:asciiTheme="minorHAnsi" w:hAnsiTheme="minorHAnsi" w:cstheme="minorHAnsi"/>
          <w:noProof/>
          <w:sz w:val="24"/>
          <w:szCs w:val="24"/>
          <w:lang w:eastAsia="zh-CN"/>
        </w:rPr>
        <w:t>思科为</w:t>
      </w:r>
      <w:r w:rsidRPr="00006AAF">
        <w:rPr>
          <w:rFonts w:asciiTheme="minorHAnsi" w:hAnsiTheme="minorHAnsi" w:cstheme="minorHAnsi"/>
          <w:noProof/>
          <w:sz w:val="24"/>
          <w:szCs w:val="24"/>
          <w:lang w:eastAsia="zh-CN"/>
        </w:rPr>
        <w:t>4349</w:t>
      </w:r>
      <w:r w:rsidRPr="00006AAF">
        <w:rPr>
          <w:rFonts w:asciiTheme="minorHAnsi" w:hAnsiTheme="minorHAnsi" w:cstheme="minorHAnsi"/>
          <w:noProof/>
          <w:sz w:val="24"/>
          <w:szCs w:val="24"/>
          <w:lang w:eastAsia="zh-CN"/>
        </w:rPr>
        <w:t>名年轻女性组织了活动，微软为</w:t>
      </w:r>
      <w:r w:rsidRPr="00006AAF">
        <w:rPr>
          <w:rFonts w:asciiTheme="minorHAnsi" w:hAnsiTheme="minorHAnsi" w:cstheme="minorHAnsi"/>
          <w:noProof/>
          <w:sz w:val="24"/>
          <w:szCs w:val="24"/>
          <w:lang w:eastAsia="zh-CN"/>
        </w:rPr>
        <w:t>3600</w:t>
      </w:r>
      <w:r w:rsidRPr="00006AAF">
        <w:rPr>
          <w:rFonts w:asciiTheme="minorHAnsi" w:hAnsiTheme="minorHAnsi" w:cstheme="minorHAnsi"/>
          <w:noProof/>
          <w:sz w:val="24"/>
          <w:szCs w:val="24"/>
          <w:lang w:eastAsia="zh-CN"/>
        </w:rPr>
        <w:t>名年轻女性组织了活动。国际电联成员国德国、荷兰、意大利、西班牙、塞内加尔、哥伦比亚、危地马拉和智利吸引了最多年轻女性的参与</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按活动规模排列</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w:t>
      </w:r>
    </w:p>
    <w:p w:rsidR="00006AAF" w:rsidRPr="00006AAF" w:rsidRDefault="00006AAF" w:rsidP="00006AAF">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450" w:lineRule="atLeast"/>
        <w:textAlignment w:val="auto"/>
        <w:rPr>
          <w:rFonts w:cstheme="minorHAnsi"/>
          <w:noProof/>
          <w:szCs w:val="24"/>
          <w:lang w:eastAsia="zh-CN"/>
        </w:rPr>
      </w:pPr>
      <w:r w:rsidRPr="00006AAF">
        <w:rPr>
          <w:rFonts w:cstheme="minorHAnsi"/>
          <w:noProof/>
          <w:szCs w:val="24"/>
          <w:lang w:eastAsia="zh-CN"/>
        </w:rPr>
        <w:t>电信发展局在总部和区域代表处还组织了相关活动，并参加了区域内各国举办的年轻女性信息通信技术日活动，例如巴西利亚区域代表处与妇女署合作，为巴西巴西利亚公立学校的</w:t>
      </w:r>
      <w:r w:rsidRPr="00006AAF">
        <w:rPr>
          <w:rFonts w:cstheme="minorHAnsi"/>
          <w:noProof/>
          <w:szCs w:val="24"/>
          <w:lang w:eastAsia="zh-CN"/>
        </w:rPr>
        <w:t>80</w:t>
      </w:r>
      <w:r w:rsidRPr="00006AAF">
        <w:rPr>
          <w:rFonts w:cstheme="minorHAnsi"/>
          <w:noProof/>
          <w:szCs w:val="24"/>
          <w:lang w:eastAsia="zh-CN"/>
        </w:rPr>
        <w:t>名年轻女性组织了一次数字包容活动；为支持国际信息通信技术年轻女性日活动，为瑞士日内瓦韦伯斯特大学的学生举办了一次提高认识活动。在开罗代表处和埃及</w:t>
      </w:r>
      <w:r w:rsidRPr="00006AAF">
        <w:rPr>
          <w:rFonts w:cstheme="minorHAnsi"/>
          <w:noProof/>
          <w:szCs w:val="24"/>
          <w:lang w:eastAsia="zh-CN"/>
        </w:rPr>
        <w:t>GIZ</w:t>
      </w:r>
      <w:r w:rsidRPr="00006AAF">
        <w:rPr>
          <w:rFonts w:cstheme="minorHAnsi"/>
          <w:noProof/>
          <w:szCs w:val="24"/>
          <w:lang w:eastAsia="zh-CN"/>
        </w:rPr>
        <w:t>组织的</w:t>
      </w:r>
      <w:r w:rsidR="00793C74" w:rsidRPr="00793C74">
        <w:rPr>
          <w:rFonts w:ascii="SimSun" w:eastAsia="SimSun" w:hAnsi="SimSun" w:cstheme="minorHAnsi"/>
          <w:noProof/>
          <w:szCs w:val="24"/>
          <w:lang w:eastAsia="zh-CN"/>
        </w:rPr>
        <w:t>“</w:t>
      </w:r>
      <w:r w:rsidRPr="00006AAF">
        <w:rPr>
          <w:rFonts w:cstheme="minorHAnsi"/>
          <w:noProof/>
          <w:szCs w:val="24"/>
          <w:lang w:eastAsia="zh-CN"/>
        </w:rPr>
        <w:t>年轻女性信息通信技术日</w:t>
      </w:r>
      <w:r w:rsidR="00793C74" w:rsidRPr="00793C74">
        <w:rPr>
          <w:rFonts w:ascii="SimSun" w:eastAsia="SimSun" w:hAnsi="SimSun" w:cstheme="minorHAnsi"/>
          <w:noProof/>
          <w:szCs w:val="24"/>
          <w:lang w:eastAsia="zh-CN"/>
        </w:rPr>
        <w:t>”</w:t>
      </w:r>
      <w:r w:rsidRPr="00006AAF">
        <w:rPr>
          <w:rFonts w:cstheme="minorHAnsi"/>
          <w:noProof/>
          <w:szCs w:val="24"/>
          <w:lang w:eastAsia="zh-CN"/>
        </w:rPr>
        <w:t>讲习班期间，为</w:t>
      </w:r>
      <w:r w:rsidRPr="00006AAF">
        <w:rPr>
          <w:rFonts w:cstheme="minorHAnsi"/>
          <w:noProof/>
          <w:szCs w:val="24"/>
          <w:lang w:eastAsia="zh-CN"/>
        </w:rPr>
        <w:t>25</w:t>
      </w:r>
      <w:r w:rsidRPr="00006AAF">
        <w:rPr>
          <w:rFonts w:cstheme="minorHAnsi"/>
          <w:noProof/>
          <w:szCs w:val="24"/>
          <w:lang w:eastAsia="zh-CN"/>
        </w:rPr>
        <w:t>名年轻女性提供了数字营销和社交媒体最佳做法培训。国际电联亦看到亚太区域与数字经济社会部（泰国）、粮农组织、联合国教科文组织和思科公司合作开展的约</w:t>
      </w:r>
      <w:r w:rsidRPr="00006AAF">
        <w:rPr>
          <w:rFonts w:cstheme="minorHAnsi"/>
          <w:noProof/>
          <w:szCs w:val="24"/>
          <w:lang w:eastAsia="zh-CN"/>
        </w:rPr>
        <w:t>50</w:t>
      </w:r>
      <w:r w:rsidRPr="00006AAF">
        <w:rPr>
          <w:rFonts w:cstheme="minorHAnsi"/>
          <w:noProof/>
          <w:szCs w:val="24"/>
          <w:lang w:eastAsia="zh-CN"/>
        </w:rPr>
        <w:t>项活动。</w:t>
      </w:r>
    </w:p>
    <w:p w:rsidR="00006AAF" w:rsidRPr="00006AAF" w:rsidRDefault="00006AAF" w:rsidP="00793C74">
      <w:pPr>
        <w:pStyle w:val="HTMLPreformatted"/>
        <w:shd w:val="clear" w:color="auto" w:fill="FCFCFC"/>
        <w:spacing w:line="450" w:lineRule="atLeast"/>
        <w:rPr>
          <w:rFonts w:asciiTheme="minorHAnsi" w:hAnsiTheme="minorHAnsi" w:cstheme="minorHAnsi"/>
          <w:noProof/>
          <w:sz w:val="24"/>
          <w:szCs w:val="24"/>
          <w:lang w:eastAsia="zh-CN"/>
        </w:rPr>
      </w:pPr>
      <w:bookmarkStart w:id="23" w:name="lt_pId064"/>
      <w:bookmarkEnd w:id="21"/>
      <w:r w:rsidRPr="00793C74">
        <w:rPr>
          <w:rFonts w:asciiTheme="minorHAnsi" w:hAnsiTheme="minorHAnsi" w:cstheme="minorHAnsi"/>
          <w:b/>
          <w:bCs/>
          <w:noProof/>
          <w:sz w:val="24"/>
          <w:szCs w:val="24"/>
          <w:lang w:eastAsia="zh-CN"/>
        </w:rPr>
        <w:lastRenderedPageBreak/>
        <w:t>3.2.3</w:t>
      </w:r>
      <w:r w:rsidR="00793C74">
        <w:rPr>
          <w:rFonts w:asciiTheme="minorHAnsi" w:hAnsiTheme="minorHAnsi" w:cstheme="minorHAnsi"/>
          <w:noProof/>
          <w:sz w:val="24"/>
          <w:szCs w:val="24"/>
          <w:lang w:eastAsia="zh-CN"/>
        </w:rPr>
        <w:tab/>
      </w:r>
      <w:r w:rsidRPr="00006AAF">
        <w:rPr>
          <w:rFonts w:asciiTheme="minorHAnsi" w:hAnsiTheme="minorHAnsi" w:cstheme="minorHAnsi"/>
          <w:noProof/>
          <w:sz w:val="24"/>
          <w:szCs w:val="24"/>
          <w:lang w:eastAsia="zh-CN"/>
        </w:rPr>
        <w:t>年轻女性信息通信技术日门户网站上的浏览总计</w:t>
      </w:r>
      <w:r w:rsidRPr="00006AAF">
        <w:rPr>
          <w:rFonts w:asciiTheme="minorHAnsi" w:hAnsiTheme="minorHAnsi" w:cstheme="minorHAnsi"/>
          <w:noProof/>
          <w:sz w:val="24"/>
          <w:szCs w:val="24"/>
          <w:lang w:eastAsia="zh-CN"/>
        </w:rPr>
        <w:t>360,500</w:t>
      </w:r>
      <w:r w:rsidRPr="00006AAF">
        <w:rPr>
          <w:rFonts w:asciiTheme="minorHAnsi" w:hAnsiTheme="minorHAnsi" w:cstheme="minorHAnsi"/>
          <w:noProof/>
          <w:sz w:val="24"/>
          <w:szCs w:val="24"/>
          <w:lang w:eastAsia="zh-CN"/>
        </w:rPr>
        <w:t>次，其中</w:t>
      </w:r>
      <w:r w:rsidRPr="00006AAF">
        <w:rPr>
          <w:rFonts w:asciiTheme="minorHAnsi" w:hAnsiTheme="minorHAnsi" w:cstheme="minorHAnsi"/>
          <w:noProof/>
          <w:sz w:val="24"/>
          <w:szCs w:val="24"/>
          <w:lang w:eastAsia="zh-CN"/>
        </w:rPr>
        <w:t>185 859</w:t>
      </w:r>
      <w:r w:rsidRPr="00006AAF">
        <w:rPr>
          <w:rFonts w:asciiTheme="minorHAnsi" w:hAnsiTheme="minorHAnsi" w:cstheme="minorHAnsi"/>
          <w:noProof/>
          <w:sz w:val="24"/>
          <w:szCs w:val="24"/>
          <w:lang w:eastAsia="zh-CN"/>
        </w:rPr>
        <w:t>为当日</w:t>
      </w:r>
      <w:r w:rsidRPr="00006AAF">
        <w:rPr>
          <w:rFonts w:asciiTheme="minorHAnsi" w:hAnsiTheme="minorHAnsi" w:cstheme="minorHAnsi"/>
          <w:noProof/>
          <w:sz w:val="24"/>
          <w:szCs w:val="24"/>
          <w:lang w:eastAsia="zh-CN"/>
        </w:rPr>
        <w:t>Facebook</w:t>
      </w:r>
      <w:r w:rsidRPr="00006AAF">
        <w:rPr>
          <w:rFonts w:asciiTheme="minorHAnsi" w:hAnsiTheme="minorHAnsi" w:cstheme="minorHAnsi"/>
          <w:noProof/>
          <w:sz w:val="24"/>
          <w:szCs w:val="24"/>
          <w:lang w:eastAsia="zh-CN"/>
        </w:rPr>
        <w:t>帖子浏览。</w:t>
      </w:r>
      <w:r w:rsidRPr="00006AAF">
        <w:rPr>
          <w:rFonts w:asciiTheme="minorHAnsi" w:hAnsiTheme="minorHAnsi" w:cstheme="minorHAnsi"/>
          <w:noProof/>
          <w:sz w:val="24"/>
          <w:szCs w:val="24"/>
          <w:lang w:eastAsia="zh-CN"/>
        </w:rPr>
        <w:t>#GirlsinICT</w:t>
      </w:r>
      <w:r w:rsidRPr="00006AAF">
        <w:rPr>
          <w:rFonts w:asciiTheme="minorHAnsi" w:hAnsiTheme="minorHAnsi" w:cstheme="minorHAnsi"/>
          <w:noProof/>
          <w:sz w:val="24"/>
          <w:szCs w:val="24"/>
          <w:lang w:eastAsia="zh-CN"/>
        </w:rPr>
        <w:t>达到了</w:t>
      </w:r>
      <w:r w:rsidRPr="00006AAF">
        <w:rPr>
          <w:rFonts w:asciiTheme="minorHAnsi" w:hAnsiTheme="minorHAnsi" w:cstheme="minorHAnsi"/>
          <w:noProof/>
          <w:sz w:val="24"/>
          <w:szCs w:val="24"/>
          <w:lang w:eastAsia="zh-CN"/>
        </w:rPr>
        <w:t>9300</w:t>
      </w:r>
      <w:r w:rsidRPr="00006AAF">
        <w:rPr>
          <w:rFonts w:asciiTheme="minorHAnsi" w:hAnsiTheme="minorHAnsi" w:cstheme="minorHAnsi"/>
          <w:noProof/>
          <w:sz w:val="24"/>
          <w:szCs w:val="24"/>
          <w:lang w:eastAsia="zh-CN"/>
        </w:rPr>
        <w:t>多万个账户，限时交付估计达</w:t>
      </w:r>
      <w:r w:rsidRPr="00006AAF">
        <w:rPr>
          <w:rFonts w:asciiTheme="minorHAnsi" w:hAnsiTheme="minorHAnsi" w:cstheme="minorHAnsi"/>
          <w:noProof/>
          <w:sz w:val="24"/>
          <w:szCs w:val="24"/>
          <w:lang w:eastAsia="zh-CN"/>
        </w:rPr>
        <w:t>3.79</w:t>
      </w:r>
      <w:r w:rsidRPr="00006AAF">
        <w:rPr>
          <w:rFonts w:asciiTheme="minorHAnsi" w:hAnsiTheme="minorHAnsi" w:cstheme="minorHAnsi"/>
          <w:noProof/>
          <w:sz w:val="24"/>
          <w:szCs w:val="24"/>
          <w:lang w:eastAsia="zh-CN"/>
        </w:rPr>
        <w:t>亿次。</w:t>
      </w:r>
    </w:p>
    <w:p w:rsidR="00006AAF" w:rsidRPr="00006AAF" w:rsidRDefault="00006AAF" w:rsidP="00006AAF">
      <w:pPr>
        <w:pStyle w:val="Heading2"/>
        <w:rPr>
          <w:noProof/>
          <w:lang w:eastAsia="zh-CN"/>
        </w:rPr>
      </w:pPr>
      <w:bookmarkStart w:id="24" w:name="lt_pId066"/>
      <w:bookmarkEnd w:id="23"/>
      <w:r>
        <w:rPr>
          <w:noProof/>
          <w:lang w:eastAsia="zh-CN"/>
        </w:rPr>
        <w:t>3.3</w:t>
      </w:r>
      <w:r>
        <w:rPr>
          <w:noProof/>
          <w:lang w:eastAsia="zh-CN"/>
        </w:rPr>
        <w:tab/>
      </w:r>
      <w:r w:rsidRPr="00006AAF">
        <w:rPr>
          <w:noProof/>
          <w:lang w:eastAsia="zh-CN"/>
        </w:rPr>
        <w:t>为残疾人数字包容计划提供数字技能培训</w:t>
      </w:r>
      <w:bookmarkEnd w:id="24"/>
      <w:r w:rsidRPr="00006AAF">
        <w:rPr>
          <w:noProof/>
          <w:lang w:eastAsia="zh-CN"/>
        </w:rPr>
        <w:t xml:space="preserve"> </w:t>
      </w:r>
    </w:p>
    <w:p w:rsidR="00006AAF" w:rsidRPr="00006AAF" w:rsidRDefault="00006AAF" w:rsidP="00793C74">
      <w:pPr>
        <w:pStyle w:val="HTMLPreformatted"/>
        <w:shd w:val="clear" w:color="auto" w:fill="FCFCFC"/>
        <w:spacing w:line="450" w:lineRule="atLeast"/>
        <w:rPr>
          <w:rFonts w:asciiTheme="minorHAnsi" w:hAnsiTheme="minorHAnsi" w:cstheme="minorHAnsi"/>
          <w:noProof/>
          <w:sz w:val="24"/>
          <w:szCs w:val="24"/>
          <w:lang w:eastAsia="zh-CN"/>
        </w:rPr>
      </w:pPr>
      <w:r w:rsidRPr="00793C74">
        <w:rPr>
          <w:rFonts w:asciiTheme="minorHAnsi" w:hAnsiTheme="minorHAnsi" w:cstheme="minorHAnsi"/>
          <w:b/>
          <w:bCs/>
          <w:noProof/>
          <w:sz w:val="24"/>
          <w:szCs w:val="24"/>
          <w:lang w:eastAsia="zh-CN"/>
        </w:rPr>
        <w:t>3.3.1</w:t>
      </w:r>
      <w:bookmarkStart w:id="25" w:name="lt_pId068"/>
      <w:r w:rsidR="00793C74">
        <w:rPr>
          <w:rFonts w:asciiTheme="minorHAnsi" w:hAnsiTheme="minorHAnsi" w:cstheme="minorHAnsi"/>
          <w:noProof/>
          <w:sz w:val="24"/>
          <w:szCs w:val="24"/>
          <w:lang w:eastAsia="zh-CN"/>
        </w:rPr>
        <w:tab/>
      </w:r>
      <w:r w:rsidRPr="00006AAF">
        <w:rPr>
          <w:rFonts w:asciiTheme="minorHAnsi" w:hAnsiTheme="minorHAnsi" w:cstheme="minorHAnsi"/>
          <w:noProof/>
          <w:sz w:val="24"/>
          <w:szCs w:val="24"/>
          <w:lang w:eastAsia="zh-CN"/>
        </w:rPr>
        <w:t>通过与美洲区域和原住民基金会合作，</w:t>
      </w:r>
      <w:r w:rsidRPr="00006AAF">
        <w:rPr>
          <w:rFonts w:asciiTheme="minorHAnsi" w:hAnsiTheme="minorHAnsi" w:cstheme="minorHAnsi"/>
          <w:noProof/>
          <w:sz w:val="24"/>
          <w:szCs w:val="24"/>
          <w:lang w:eastAsia="zh-CN"/>
        </w:rPr>
        <w:t>2016</w:t>
      </w:r>
      <w:r w:rsidRPr="00006AAF">
        <w:rPr>
          <w:rFonts w:asciiTheme="minorHAnsi" w:hAnsiTheme="minorHAnsi" w:cstheme="minorHAnsi"/>
          <w:noProof/>
          <w:sz w:val="24"/>
          <w:szCs w:val="24"/>
          <w:lang w:eastAsia="zh-CN"/>
        </w:rPr>
        <w:t>年开发的关于</w:t>
      </w:r>
      <w:r w:rsidR="00793C74" w:rsidRPr="00793C74">
        <w:rPr>
          <w:rFonts w:ascii="SimSun" w:eastAsia="SimSun" w:hAnsi="SimSun" w:cstheme="minorHAnsi"/>
          <w:noProof/>
          <w:sz w:val="24"/>
          <w:szCs w:val="24"/>
          <w:lang w:eastAsia="zh-CN"/>
        </w:rPr>
        <w:t>“</w:t>
      </w:r>
      <w:r w:rsidRPr="00006AAF">
        <w:rPr>
          <w:rFonts w:asciiTheme="minorHAnsi" w:hAnsiTheme="minorHAnsi" w:cstheme="minorHAnsi"/>
          <w:noProof/>
          <w:sz w:val="24"/>
          <w:szCs w:val="24"/>
          <w:lang w:eastAsia="zh-CN"/>
        </w:rPr>
        <w:t>原住民电台</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网络</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加强美洲区域原住民社区的通信创新工具</w:t>
      </w:r>
      <w:r w:rsidR="00793C74" w:rsidRPr="00793C74">
        <w:rPr>
          <w:rFonts w:ascii="SimSun" w:eastAsia="SimSun" w:hAnsi="SimSun" w:cstheme="minorHAnsi"/>
          <w:noProof/>
          <w:sz w:val="24"/>
          <w:szCs w:val="24"/>
          <w:lang w:eastAsia="zh-CN"/>
        </w:rPr>
        <w:t>”</w:t>
      </w:r>
      <w:r w:rsidRPr="00006AAF">
        <w:rPr>
          <w:rFonts w:asciiTheme="minorHAnsi" w:hAnsiTheme="minorHAnsi" w:cstheme="minorHAnsi"/>
          <w:noProof/>
          <w:sz w:val="24"/>
          <w:szCs w:val="24"/>
          <w:lang w:eastAsia="zh-CN"/>
        </w:rPr>
        <w:t>的在线培训课程在修订中获得更新，并纳入最新技术。培训班收到</w:t>
      </w:r>
      <w:r w:rsidRPr="00006AAF">
        <w:rPr>
          <w:rFonts w:asciiTheme="minorHAnsi" w:hAnsiTheme="minorHAnsi" w:cstheme="minorHAnsi"/>
          <w:noProof/>
          <w:sz w:val="24"/>
          <w:szCs w:val="24"/>
          <w:lang w:eastAsia="zh-CN"/>
        </w:rPr>
        <w:t>600</w:t>
      </w:r>
      <w:r w:rsidRPr="00006AAF">
        <w:rPr>
          <w:rFonts w:asciiTheme="minorHAnsi" w:hAnsiTheme="minorHAnsi" w:cstheme="minorHAnsi"/>
          <w:noProof/>
          <w:sz w:val="24"/>
          <w:szCs w:val="24"/>
          <w:lang w:eastAsia="zh-CN"/>
        </w:rPr>
        <w:t>多份注册</w:t>
      </w:r>
      <w:r w:rsidR="00793C74">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而不是最多</w:t>
      </w:r>
      <w:r w:rsidRPr="00006AAF">
        <w:rPr>
          <w:rFonts w:asciiTheme="minorHAnsi" w:hAnsiTheme="minorHAnsi" w:cstheme="minorHAnsi"/>
          <w:noProof/>
          <w:sz w:val="24"/>
          <w:szCs w:val="24"/>
          <w:lang w:eastAsia="zh-CN"/>
        </w:rPr>
        <w:t>100</w:t>
      </w:r>
      <w:r w:rsidRPr="00006AAF">
        <w:rPr>
          <w:rFonts w:asciiTheme="minorHAnsi" w:hAnsiTheme="minorHAnsi" w:cstheme="minorHAnsi"/>
          <w:noProof/>
          <w:sz w:val="24"/>
          <w:szCs w:val="24"/>
          <w:lang w:eastAsia="zh-CN"/>
        </w:rPr>
        <w:t>份</w:t>
      </w:r>
      <w:r w:rsidR="00793C74">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。国际电联在</w:t>
      </w:r>
      <w:r w:rsidRPr="00006AAF">
        <w:rPr>
          <w:rFonts w:asciiTheme="minorHAnsi" w:hAnsiTheme="minorHAnsi" w:cstheme="minorHAnsi"/>
          <w:noProof/>
          <w:sz w:val="24"/>
          <w:szCs w:val="24"/>
          <w:lang w:eastAsia="zh-CN"/>
        </w:rPr>
        <w:t>2018</w:t>
      </w:r>
      <w:r w:rsidRPr="00006AAF">
        <w:rPr>
          <w:rFonts w:asciiTheme="minorHAnsi" w:hAnsiTheme="minorHAnsi" w:cstheme="minorHAnsi"/>
          <w:noProof/>
          <w:sz w:val="24"/>
          <w:szCs w:val="24"/>
          <w:lang w:eastAsia="zh-CN"/>
        </w:rPr>
        <w:t>年接纳了</w:t>
      </w:r>
      <w:r w:rsidRPr="00006AAF">
        <w:rPr>
          <w:rFonts w:asciiTheme="minorHAnsi" w:hAnsiTheme="minorHAnsi" w:cstheme="minorHAnsi"/>
          <w:noProof/>
          <w:sz w:val="24"/>
          <w:szCs w:val="24"/>
          <w:lang w:eastAsia="zh-CN"/>
        </w:rPr>
        <w:t>300</w:t>
      </w:r>
      <w:r w:rsidRPr="00006AAF">
        <w:rPr>
          <w:rFonts w:asciiTheme="minorHAnsi" w:hAnsiTheme="minorHAnsi" w:cstheme="minorHAnsi"/>
          <w:noProof/>
          <w:sz w:val="24"/>
          <w:szCs w:val="24"/>
          <w:lang w:eastAsia="zh-CN"/>
        </w:rPr>
        <w:t>名原住民，其余</w:t>
      </w:r>
      <w:r w:rsidRPr="00006AAF">
        <w:rPr>
          <w:rFonts w:asciiTheme="minorHAnsi" w:hAnsiTheme="minorHAnsi" w:cstheme="minorHAnsi"/>
          <w:noProof/>
          <w:sz w:val="24"/>
          <w:szCs w:val="24"/>
          <w:lang w:eastAsia="zh-CN"/>
        </w:rPr>
        <w:t>300</w:t>
      </w:r>
      <w:r w:rsidRPr="00006AAF">
        <w:rPr>
          <w:rFonts w:asciiTheme="minorHAnsi" w:hAnsiTheme="minorHAnsi" w:cstheme="minorHAnsi"/>
          <w:noProof/>
          <w:sz w:val="24"/>
          <w:szCs w:val="24"/>
          <w:lang w:eastAsia="zh-CN"/>
        </w:rPr>
        <w:t>人将在</w:t>
      </w:r>
      <w:r w:rsidRPr="00006AAF">
        <w:rPr>
          <w:rFonts w:asciiTheme="minorHAnsi" w:hAnsiTheme="minorHAnsi" w:cstheme="minorHAnsi"/>
          <w:noProof/>
          <w:sz w:val="24"/>
          <w:szCs w:val="24"/>
          <w:lang w:eastAsia="zh-CN"/>
        </w:rPr>
        <w:t>2019</w:t>
      </w:r>
      <w:r w:rsidRPr="00006AAF">
        <w:rPr>
          <w:rFonts w:asciiTheme="minorHAnsi" w:hAnsiTheme="minorHAnsi" w:cstheme="minorHAnsi"/>
          <w:noProof/>
          <w:sz w:val="24"/>
          <w:szCs w:val="24"/>
          <w:lang w:eastAsia="zh-CN"/>
        </w:rPr>
        <w:t>年接受培训。详见</w:t>
      </w:r>
      <w:r w:rsidR="00793C74">
        <w:rPr>
          <w:rFonts w:asciiTheme="minorHAnsi" w:hAnsiTheme="minorHAnsi" w:cstheme="minorHAnsi"/>
          <w:noProof/>
          <w:sz w:val="24"/>
          <w:szCs w:val="24"/>
          <w:lang w:eastAsia="zh-CN"/>
        </w:rPr>
        <w:t>（</w:t>
      </w:r>
      <w:hyperlink r:id="rId16" w:history="1">
        <w:r w:rsidRPr="00006AAF">
          <w:rPr>
            <w:rStyle w:val="Hyperlink"/>
            <w:rFonts w:asciiTheme="minorHAnsi" w:hAnsiTheme="minorHAnsi" w:cstheme="minorHAnsi"/>
            <w:sz w:val="24"/>
            <w:szCs w:val="24"/>
            <w:lang w:eastAsia="zh-CN"/>
          </w:rPr>
          <w:t>https://www.itu.int/en/ITU-D/Digital-Inclusion/Indigenous-Peoples/Pages/default-bis.aspx</w:t>
        </w:r>
      </w:hyperlink>
      <w:r w:rsidR="00793C74">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w:t>
      </w:r>
    </w:p>
    <w:bookmarkEnd w:id="25"/>
    <w:p w:rsidR="00006AAF" w:rsidRPr="00006AAF" w:rsidRDefault="00006AAF" w:rsidP="00006AAF">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sz w:val="24"/>
          <w:szCs w:val="24"/>
          <w:lang w:eastAsia="zh-CN"/>
        </w:rPr>
        <w:t>3.3.2</w:t>
      </w:r>
      <w:r w:rsidRPr="00006AAF">
        <w:rPr>
          <w:rFonts w:asciiTheme="minorHAnsi" w:hAnsiTheme="minorHAnsi" w:cstheme="minorHAnsi"/>
          <w:sz w:val="24"/>
          <w:szCs w:val="24"/>
          <w:lang w:eastAsia="zh-CN"/>
        </w:rPr>
        <w:tab/>
      </w:r>
      <w:bookmarkStart w:id="26" w:name="lt_pId073"/>
      <w:proofErr w:type="gramStart"/>
      <w:r w:rsidRPr="00006AAF">
        <w:rPr>
          <w:rFonts w:asciiTheme="minorHAnsi" w:hAnsiTheme="minorHAnsi" w:cstheme="minorHAnsi"/>
          <w:color w:val="333333"/>
          <w:sz w:val="24"/>
          <w:szCs w:val="24"/>
          <w:lang w:eastAsia="zh-CN"/>
        </w:rPr>
        <w:t>为美洲区域原住民制定了混合培训方案的第二个课程</w:t>
      </w:r>
      <w:r w:rsidRPr="00006AAF">
        <w:rPr>
          <w:rFonts w:asciiTheme="minorHAnsi" w:hAnsiTheme="minorHAnsi" w:cstheme="minorHAnsi"/>
          <w:color w:val="333333"/>
          <w:sz w:val="24"/>
          <w:szCs w:val="24"/>
          <w:lang w:eastAsia="zh-CN"/>
        </w:rPr>
        <w:t>(</w:t>
      </w:r>
      <w:proofErr w:type="gramEnd"/>
      <w:r w:rsidRPr="00006AAF">
        <w:rPr>
          <w:rFonts w:asciiTheme="minorHAnsi" w:hAnsiTheme="minorHAnsi" w:cstheme="minorHAnsi"/>
          <w:color w:val="333333"/>
          <w:sz w:val="24"/>
          <w:szCs w:val="24"/>
          <w:lang w:eastAsia="zh-CN"/>
        </w:rPr>
        <w:t>在线和亲身</w:t>
      </w:r>
      <w:r w:rsidRPr="00006AAF">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面对面培训</w:t>
      </w:r>
      <w:r w:rsidRPr="00006AAF">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，以提高原住民技术人员的能力，确保原住民社区相关网络的自我可持续性。该课程将于</w:t>
      </w:r>
      <w:r w:rsidRPr="00006AAF">
        <w:rPr>
          <w:rFonts w:asciiTheme="minorHAnsi" w:hAnsiTheme="minorHAnsi" w:cstheme="minorHAnsi"/>
          <w:color w:val="333333"/>
          <w:sz w:val="24"/>
          <w:szCs w:val="24"/>
          <w:lang w:eastAsia="zh-CN"/>
        </w:rPr>
        <w:t>2019</w:t>
      </w:r>
      <w:r w:rsidRPr="00006AAF">
        <w:rPr>
          <w:rFonts w:asciiTheme="minorHAnsi" w:hAnsiTheme="minorHAnsi" w:cstheme="minorHAnsi"/>
          <w:color w:val="333333"/>
          <w:sz w:val="24"/>
          <w:szCs w:val="24"/>
          <w:lang w:eastAsia="zh-CN"/>
        </w:rPr>
        <w:t>年授课。</w:t>
      </w:r>
    </w:p>
    <w:p w:rsidR="00006AAF" w:rsidRPr="00006AAF" w:rsidRDefault="00793C74" w:rsidP="00793C74">
      <w:pPr>
        <w:pStyle w:val="Heading1"/>
        <w:numPr>
          <w:ilvl w:val="1"/>
          <w:numId w:val="3"/>
        </w:numPr>
        <w:tabs>
          <w:tab w:val="clear" w:pos="794"/>
          <w:tab w:val="clear" w:pos="1191"/>
          <w:tab w:val="clear" w:pos="1588"/>
          <w:tab w:val="clear" w:pos="1985"/>
        </w:tabs>
        <w:overflowPunct/>
        <w:autoSpaceDE/>
        <w:autoSpaceDN/>
        <w:adjustRightInd/>
        <w:spacing w:before="120" w:after="120"/>
        <w:textAlignment w:val="auto"/>
        <w:rPr>
          <w:rFonts w:cstheme="minorHAnsi"/>
          <w:szCs w:val="24"/>
          <w:lang w:eastAsia="zh-CN"/>
        </w:rPr>
      </w:pPr>
      <w:bookmarkStart w:id="27" w:name="lt_pId075"/>
      <w:bookmarkEnd w:id="26"/>
      <w:r>
        <w:rPr>
          <w:rFonts w:cstheme="minorHAnsi"/>
          <w:szCs w:val="24"/>
          <w:lang w:eastAsia="zh-CN"/>
        </w:rPr>
        <w:tab/>
      </w:r>
      <w:r w:rsidR="00006AAF" w:rsidRPr="00006AAF">
        <w:rPr>
          <w:rFonts w:cstheme="minorHAnsi"/>
          <w:szCs w:val="24"/>
          <w:lang w:eastAsia="zh-CN"/>
        </w:rPr>
        <w:t>为国际电联成员提供有关无障碍获取的帮助和能力建设</w:t>
      </w:r>
      <w:bookmarkEnd w:id="27"/>
      <w:r w:rsidR="00006AAF" w:rsidRPr="00006AAF">
        <w:rPr>
          <w:rFonts w:cstheme="minorHAnsi"/>
          <w:szCs w:val="24"/>
          <w:lang w:eastAsia="zh-CN"/>
        </w:rPr>
        <w:t xml:space="preserve"> </w:t>
      </w:r>
    </w:p>
    <w:p w:rsidR="00006AAF" w:rsidRPr="00006AAF" w:rsidRDefault="00006AAF" w:rsidP="00006AAF">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sz w:val="24"/>
          <w:szCs w:val="24"/>
          <w:lang w:eastAsia="zh-CN"/>
        </w:rPr>
        <w:t>3.4.1</w:t>
      </w:r>
      <w:r w:rsidRPr="00006AAF">
        <w:rPr>
          <w:rFonts w:asciiTheme="minorHAnsi" w:hAnsiTheme="minorHAnsi" w:cstheme="minorHAnsi"/>
          <w:b/>
          <w:sz w:val="24"/>
          <w:szCs w:val="24"/>
          <w:lang w:eastAsia="zh-CN"/>
        </w:rPr>
        <w:tab/>
      </w:r>
      <w:bookmarkStart w:id="28" w:name="lt_pId077"/>
      <w:r w:rsidRPr="00006AAF">
        <w:rPr>
          <w:rFonts w:asciiTheme="minorHAnsi" w:hAnsiTheme="minorHAnsi" w:cstheme="minorHAnsi"/>
          <w:color w:val="333333"/>
          <w:sz w:val="24"/>
          <w:szCs w:val="24"/>
          <w:lang w:eastAsia="zh-CN"/>
        </w:rPr>
        <w:t>与阿拉伯国家区域办事处合作，协助制定苏丹国家信息通信技术无障碍政策。</w:t>
      </w:r>
    </w:p>
    <w:bookmarkEnd w:id="28"/>
    <w:p w:rsidR="00006AAF" w:rsidRPr="00006AAF" w:rsidRDefault="00006AAF" w:rsidP="00006AAF">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sz w:val="24"/>
          <w:szCs w:val="24"/>
          <w:lang w:eastAsia="zh-CN"/>
        </w:rPr>
        <w:t>3.4.2</w:t>
      </w:r>
      <w:r w:rsidRPr="00006AAF">
        <w:rPr>
          <w:rFonts w:asciiTheme="minorHAnsi" w:hAnsiTheme="minorHAnsi" w:cstheme="minorHAnsi"/>
          <w:sz w:val="24"/>
          <w:szCs w:val="24"/>
          <w:lang w:eastAsia="zh-CN"/>
        </w:rPr>
        <w:tab/>
      </w:r>
      <w:bookmarkStart w:id="29" w:name="lt_pId079"/>
      <w:r w:rsidRPr="00006AAF">
        <w:rPr>
          <w:rFonts w:asciiTheme="minorHAnsi" w:hAnsiTheme="minorHAnsi" w:cstheme="minorHAnsi"/>
          <w:color w:val="333333"/>
          <w:sz w:val="24"/>
          <w:szCs w:val="24"/>
          <w:lang w:eastAsia="zh-CN"/>
        </w:rPr>
        <w:t>9</w:t>
      </w:r>
      <w:r w:rsidRPr="00006AAF">
        <w:rPr>
          <w:rFonts w:asciiTheme="minorHAnsi" w:hAnsiTheme="minorHAnsi" w:cstheme="minorHAnsi"/>
          <w:color w:val="333333"/>
          <w:sz w:val="24"/>
          <w:szCs w:val="24"/>
          <w:lang w:eastAsia="zh-CN"/>
        </w:rPr>
        <w:t>月</w:t>
      </w:r>
      <w:r w:rsidRPr="00006AAF">
        <w:rPr>
          <w:rFonts w:asciiTheme="minorHAnsi" w:hAnsiTheme="minorHAnsi" w:cstheme="minorHAnsi"/>
          <w:color w:val="333333"/>
          <w:sz w:val="24"/>
          <w:szCs w:val="24"/>
          <w:lang w:eastAsia="zh-CN"/>
        </w:rPr>
        <w:t>28</w:t>
      </w:r>
      <w:r w:rsidRPr="00006AAF">
        <w:rPr>
          <w:rFonts w:asciiTheme="minorHAnsi" w:hAnsiTheme="minorHAnsi" w:cstheme="minorHAnsi"/>
          <w:color w:val="333333"/>
          <w:sz w:val="24"/>
          <w:szCs w:val="24"/>
          <w:lang w:eastAsia="zh-CN"/>
        </w:rPr>
        <w:t>日，第</w:t>
      </w:r>
      <w:r w:rsidRPr="00006AAF">
        <w:rPr>
          <w:rFonts w:asciiTheme="minorHAnsi" w:hAnsiTheme="minorHAnsi" w:cstheme="minorHAnsi"/>
          <w:color w:val="333333"/>
          <w:sz w:val="24"/>
          <w:szCs w:val="24"/>
          <w:lang w:eastAsia="zh-CN"/>
        </w:rPr>
        <w:t>7/1</w:t>
      </w:r>
      <w:r w:rsidRPr="00006AAF">
        <w:rPr>
          <w:rFonts w:asciiTheme="minorHAnsi" w:hAnsiTheme="minorHAnsi" w:cstheme="minorHAnsi"/>
          <w:color w:val="333333"/>
          <w:sz w:val="24"/>
          <w:szCs w:val="24"/>
          <w:lang w:eastAsia="zh-CN"/>
        </w:rPr>
        <w:t>号课题报告人组会议向所有与会者提供了</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无障碍获取能力。</w:t>
      </w:r>
    </w:p>
    <w:bookmarkEnd w:id="29"/>
    <w:p w:rsidR="00006AAF" w:rsidRPr="00006AAF" w:rsidRDefault="00006AAF" w:rsidP="00006AAF">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sz w:val="24"/>
          <w:szCs w:val="24"/>
          <w:lang w:eastAsia="zh-CN"/>
        </w:rPr>
        <w:t>3.4.3</w:t>
      </w:r>
      <w:r w:rsidRPr="00006AAF">
        <w:rPr>
          <w:rFonts w:asciiTheme="minorHAnsi" w:hAnsiTheme="minorHAnsi" w:cstheme="minorHAnsi"/>
          <w:b/>
          <w:bCs/>
          <w:sz w:val="24"/>
          <w:szCs w:val="24"/>
          <w:lang w:eastAsia="zh-CN"/>
        </w:rPr>
        <w:tab/>
      </w:r>
      <w:bookmarkStart w:id="30" w:name="lt_pId081"/>
      <w:r w:rsidRPr="00006AAF">
        <w:rPr>
          <w:rFonts w:asciiTheme="minorHAnsi" w:hAnsiTheme="minorHAnsi" w:cstheme="minorHAnsi"/>
          <w:color w:val="333333"/>
          <w:sz w:val="24"/>
          <w:szCs w:val="24"/>
          <w:lang w:eastAsia="zh-CN"/>
        </w:rPr>
        <w:t>为支持阿拉伯国家区域倡议，为阿拉伯区域开发并定制了一门</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培训讲师</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课程，内容是</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为提供数字金融服务的利益攸关方提供无障碍获取的数字内容和补救</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2018</w:t>
      </w:r>
      <w:r w:rsidRPr="00006AAF">
        <w:rPr>
          <w:rFonts w:asciiTheme="minorHAnsi" w:hAnsiTheme="minorHAnsi" w:cstheme="minorHAnsi"/>
          <w:color w:val="333333"/>
          <w:sz w:val="24"/>
          <w:szCs w:val="24"/>
          <w:lang w:eastAsia="zh-CN"/>
        </w:rPr>
        <w:t>年</w:t>
      </w:r>
      <w:r w:rsidRPr="00006AAF">
        <w:rPr>
          <w:rFonts w:asciiTheme="minorHAnsi" w:hAnsiTheme="minorHAnsi" w:cstheme="minorHAnsi"/>
          <w:color w:val="333333"/>
          <w:sz w:val="24"/>
          <w:szCs w:val="24"/>
          <w:lang w:eastAsia="zh-CN"/>
        </w:rPr>
        <w:t>10</w:t>
      </w:r>
      <w:r w:rsidRPr="00006AAF">
        <w:rPr>
          <w:rFonts w:asciiTheme="minorHAnsi" w:hAnsiTheme="minorHAnsi" w:cstheme="minorHAnsi"/>
          <w:color w:val="333333"/>
          <w:sz w:val="24"/>
          <w:szCs w:val="24"/>
          <w:lang w:eastAsia="zh-CN"/>
        </w:rPr>
        <w:t>月</w:t>
      </w:r>
      <w:r w:rsidRPr="00006AAF">
        <w:rPr>
          <w:rFonts w:asciiTheme="minorHAnsi" w:hAnsiTheme="minorHAnsi" w:cstheme="minorHAnsi"/>
          <w:color w:val="333333"/>
          <w:sz w:val="24"/>
          <w:szCs w:val="24"/>
          <w:lang w:eastAsia="zh-CN"/>
        </w:rPr>
        <w:t>16</w:t>
      </w:r>
      <w:r w:rsidRPr="00006AAF">
        <w:rPr>
          <w:rFonts w:asciiTheme="minorHAnsi" w:hAnsiTheme="minorHAnsi" w:cstheme="minorHAnsi"/>
          <w:color w:val="333333"/>
          <w:sz w:val="24"/>
          <w:szCs w:val="24"/>
          <w:lang w:eastAsia="zh-CN"/>
        </w:rPr>
        <w:t>日至</w:t>
      </w:r>
      <w:r w:rsidRPr="00006AAF">
        <w:rPr>
          <w:rFonts w:asciiTheme="minorHAnsi" w:hAnsiTheme="minorHAnsi" w:cstheme="minorHAnsi"/>
          <w:color w:val="333333"/>
          <w:sz w:val="24"/>
          <w:szCs w:val="24"/>
          <w:lang w:eastAsia="zh-CN"/>
        </w:rPr>
        <w:t>18</w:t>
      </w:r>
      <w:r w:rsidRPr="00006AAF">
        <w:rPr>
          <w:rFonts w:asciiTheme="minorHAnsi" w:hAnsiTheme="minorHAnsi" w:cstheme="minorHAnsi"/>
          <w:color w:val="333333"/>
          <w:sz w:val="24"/>
          <w:szCs w:val="24"/>
          <w:lang w:eastAsia="zh-CN"/>
        </w:rPr>
        <w:t>日，在埃及开罗向</w:t>
      </w:r>
      <w:r w:rsidRPr="00006AAF">
        <w:rPr>
          <w:rFonts w:asciiTheme="minorHAnsi" w:hAnsiTheme="minorHAnsi" w:cstheme="minorHAnsi"/>
          <w:color w:val="333333"/>
          <w:sz w:val="24"/>
          <w:szCs w:val="24"/>
          <w:lang w:eastAsia="zh-CN"/>
        </w:rPr>
        <w:t>40</w:t>
      </w:r>
      <w:r w:rsidRPr="00006AAF">
        <w:rPr>
          <w:rFonts w:asciiTheme="minorHAnsi" w:hAnsiTheme="minorHAnsi" w:cstheme="minorHAnsi"/>
          <w:color w:val="333333"/>
          <w:sz w:val="24"/>
          <w:szCs w:val="24"/>
          <w:lang w:eastAsia="zh-CN"/>
        </w:rPr>
        <w:t>多人提供了培训。</w:t>
      </w:r>
    </w:p>
    <w:bookmarkEnd w:id="30"/>
    <w:p w:rsidR="00006AAF" w:rsidRPr="00006AAF" w:rsidRDefault="00006AAF" w:rsidP="00793C74">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sz w:val="24"/>
          <w:szCs w:val="24"/>
          <w:lang w:eastAsia="zh-CN"/>
        </w:rPr>
        <w:t>3.4.4</w:t>
      </w:r>
      <w:r w:rsidRPr="00006AAF">
        <w:rPr>
          <w:rFonts w:asciiTheme="minorHAnsi" w:hAnsiTheme="minorHAnsi" w:cstheme="minorHAnsi"/>
          <w:sz w:val="24"/>
          <w:szCs w:val="24"/>
          <w:lang w:eastAsia="zh-CN"/>
        </w:rPr>
        <w:tab/>
      </w:r>
      <w:bookmarkStart w:id="31" w:name="lt_pId084"/>
      <w:r w:rsidRPr="00006AAF">
        <w:rPr>
          <w:rFonts w:asciiTheme="minorHAnsi" w:hAnsiTheme="minorHAnsi" w:cstheme="minorHAnsi"/>
          <w:sz w:val="24"/>
          <w:szCs w:val="24"/>
          <w:lang w:eastAsia="zh-CN"/>
        </w:rPr>
        <w:t>为</w:t>
      </w:r>
      <w:r w:rsidRPr="00006AAF">
        <w:rPr>
          <w:rFonts w:asciiTheme="minorHAnsi" w:hAnsiTheme="minorHAnsi" w:cstheme="minorHAnsi"/>
          <w:color w:val="333333"/>
          <w:sz w:val="24"/>
          <w:szCs w:val="24"/>
          <w:lang w:eastAsia="zh-CN"/>
        </w:rPr>
        <w:t>支持美洲区域</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无障碍获取区域专家的培养，在</w:t>
      </w:r>
      <w:r w:rsidRPr="00006AAF">
        <w:rPr>
          <w:rFonts w:asciiTheme="minorHAnsi" w:hAnsiTheme="minorHAnsi" w:cstheme="minorHAnsi"/>
          <w:color w:val="333333"/>
          <w:sz w:val="24"/>
          <w:szCs w:val="24"/>
          <w:lang w:eastAsia="zh-CN"/>
        </w:rPr>
        <w:t>11</w:t>
      </w:r>
      <w:r w:rsidRPr="00006AAF">
        <w:rPr>
          <w:rFonts w:asciiTheme="minorHAnsi" w:hAnsiTheme="minorHAnsi" w:cstheme="minorHAnsi"/>
          <w:color w:val="333333"/>
          <w:sz w:val="24"/>
          <w:szCs w:val="24"/>
          <w:lang w:eastAsia="zh-CN"/>
        </w:rPr>
        <w:t>月于牙买加举行的</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第五届美洲无障碍获取</w:t>
      </w:r>
      <w:r w:rsidRPr="00006AAF">
        <w:rPr>
          <w:rFonts w:asciiTheme="minorHAnsi" w:hAnsiTheme="minorHAnsi" w:cstheme="minorHAnsi"/>
          <w:color w:val="333333"/>
          <w:sz w:val="24"/>
          <w:szCs w:val="24"/>
          <w:lang w:eastAsia="zh-CN"/>
        </w:rPr>
        <w:t xml:space="preserve"> </w:t>
      </w:r>
      <w:r w:rsidR="00793C74" w:rsidRPr="00793C74">
        <w:rPr>
          <w:rFonts w:asciiTheme="minorHAnsi" w:hAnsiTheme="minorHAnsi" w:cstheme="minorHAnsi"/>
          <w:color w:val="333333"/>
          <w:sz w:val="24"/>
          <w:szCs w:val="24"/>
          <w:lang w:eastAsia="zh-CN"/>
        </w:rPr>
        <w:t>–</w:t>
      </w:r>
      <w:r w:rsidR="00793C74">
        <w:rPr>
          <w:rFonts w:asciiTheme="minorHAnsi" w:hAnsiTheme="minorHAnsi" w:cstheme="minorHAnsi"/>
          <w:color w:val="333333"/>
          <w:sz w:val="24"/>
          <w:szCs w:val="24"/>
          <w:lang w:eastAsia="zh-CN"/>
        </w:rPr>
        <w:t xml:space="preserve"> </w:t>
      </w:r>
      <w:r w:rsidRPr="00006AAF">
        <w:rPr>
          <w:rFonts w:asciiTheme="minorHAnsi" w:hAnsiTheme="minorHAnsi" w:cstheme="minorHAnsi"/>
          <w:color w:val="333333"/>
          <w:sz w:val="24"/>
          <w:szCs w:val="24"/>
          <w:lang w:eastAsia="zh-CN"/>
        </w:rPr>
        <w:t>人人享有</w:t>
      </w:r>
      <w:r w:rsidRPr="00006AAF">
        <w:rPr>
          <w:rFonts w:asciiTheme="minorHAnsi" w:hAnsiTheme="minorHAnsi" w:cstheme="minorHAnsi"/>
          <w:color w:val="333333"/>
          <w:sz w:val="24"/>
          <w:szCs w:val="24"/>
          <w:lang w:eastAsia="zh-CN"/>
        </w:rPr>
        <w:t>ICT</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活动期间，电信发展局联系人基于</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无障碍获取常识</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提供了行政培训课程证书。九十</w:t>
      </w:r>
      <w:r w:rsidR="00793C74">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90</w:t>
      </w:r>
      <w:r w:rsidR="00793C74">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名受训人员成功获得了知识，并获得了国际电联认证。</w:t>
      </w:r>
      <w:bookmarkEnd w:id="31"/>
    </w:p>
    <w:p w:rsidR="00006AAF" w:rsidRPr="00006AAF" w:rsidRDefault="00006AAF" w:rsidP="00B56788">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noProof/>
          <w:sz w:val="24"/>
          <w:szCs w:val="24"/>
          <w:lang w:eastAsia="zh-CN"/>
        </w:rPr>
        <w:t>3.4.5</w:t>
      </w:r>
      <w:r w:rsidRPr="00006AAF">
        <w:rPr>
          <w:rFonts w:asciiTheme="minorHAnsi" w:hAnsiTheme="minorHAnsi" w:cstheme="minorHAnsi"/>
          <w:noProof/>
          <w:sz w:val="24"/>
          <w:szCs w:val="24"/>
          <w:lang w:eastAsia="zh-CN"/>
        </w:rPr>
        <w:tab/>
      </w:r>
      <w:bookmarkStart w:id="32" w:name="lt_pId087"/>
      <w:r w:rsidRPr="00006AAF">
        <w:rPr>
          <w:rFonts w:asciiTheme="minorHAnsi" w:hAnsiTheme="minorHAnsi" w:cstheme="minorHAnsi"/>
          <w:noProof/>
          <w:sz w:val="24"/>
          <w:szCs w:val="24"/>
          <w:lang w:eastAsia="zh-CN"/>
        </w:rPr>
        <w:t>通过联合与世界卫生组织以及</w:t>
      </w:r>
      <w:r w:rsidRPr="00006AAF">
        <w:rPr>
          <w:rFonts w:asciiTheme="minorHAnsi" w:hAnsiTheme="minorHAnsi" w:cstheme="minorHAnsi"/>
          <w:noProof/>
          <w:sz w:val="24"/>
          <w:szCs w:val="24"/>
          <w:lang w:eastAsia="zh-CN"/>
        </w:rPr>
        <w:t>ILO</w:t>
      </w:r>
      <w:r w:rsidRPr="00006AAF">
        <w:rPr>
          <w:rFonts w:asciiTheme="minorHAnsi" w:hAnsiTheme="minorHAnsi" w:cstheme="minorHAnsi"/>
          <w:noProof/>
          <w:sz w:val="24"/>
          <w:szCs w:val="24"/>
          <w:lang w:eastAsia="zh-CN"/>
        </w:rPr>
        <w:t>、</w:t>
      </w:r>
      <w:r w:rsidRPr="00006AAF">
        <w:rPr>
          <w:rFonts w:asciiTheme="minorHAnsi" w:hAnsiTheme="minorHAnsi" w:cstheme="minorHAnsi"/>
          <w:noProof/>
          <w:sz w:val="24"/>
          <w:szCs w:val="24"/>
          <w:lang w:eastAsia="zh-CN"/>
        </w:rPr>
        <w:t>UN-CRPD</w:t>
      </w:r>
      <w:r w:rsidRPr="00006AAF">
        <w:rPr>
          <w:rFonts w:asciiTheme="minorHAnsi" w:hAnsiTheme="minorHAnsi" w:cstheme="minorHAnsi"/>
          <w:noProof/>
          <w:sz w:val="24"/>
          <w:szCs w:val="24"/>
          <w:lang w:eastAsia="zh-CN"/>
        </w:rPr>
        <w:t>（</w:t>
      </w:r>
      <w:r w:rsidRPr="00006AAF">
        <w:rPr>
          <w:rFonts w:asciiTheme="minorHAnsi" w:hAnsiTheme="minorHAnsi" w:cstheme="minorHAnsi"/>
          <w:color w:val="333333"/>
          <w:sz w:val="24"/>
          <w:szCs w:val="24"/>
          <w:lang w:eastAsia="zh-CN"/>
        </w:rPr>
        <w:t>联合国残疾人权利委员会</w:t>
      </w:r>
      <w:r w:rsidRPr="00006AAF">
        <w:rPr>
          <w:rFonts w:asciiTheme="minorHAnsi" w:hAnsiTheme="minorHAnsi" w:cstheme="minorHAnsi"/>
          <w:noProof/>
          <w:sz w:val="24"/>
          <w:szCs w:val="24"/>
          <w:lang w:eastAsia="zh-CN"/>
        </w:rPr>
        <w:t>）合作在</w:t>
      </w:r>
      <w:r w:rsidRPr="00006AAF">
        <w:rPr>
          <w:rFonts w:asciiTheme="minorHAnsi" w:hAnsiTheme="minorHAnsi" w:cstheme="minorHAnsi"/>
          <w:color w:val="333333"/>
          <w:sz w:val="24"/>
          <w:szCs w:val="24"/>
          <w:lang w:eastAsia="zh-CN"/>
        </w:rPr>
        <w:t>瑞士日内瓦</w:t>
      </w:r>
      <w:r w:rsidRPr="00006AAF">
        <w:rPr>
          <w:rFonts w:asciiTheme="minorHAnsi" w:hAnsiTheme="minorHAnsi" w:cstheme="minorHAnsi"/>
          <w:noProof/>
          <w:sz w:val="24"/>
          <w:szCs w:val="24"/>
          <w:lang w:eastAsia="zh-CN"/>
        </w:rPr>
        <w:t>举办的</w:t>
      </w:r>
      <w:r w:rsidR="00793C74" w:rsidRPr="00793C74">
        <w:rPr>
          <w:rFonts w:ascii="SimSun" w:eastAsia="SimSun" w:hAnsi="SimSun" w:cstheme="minorHAnsi"/>
          <w:noProof/>
          <w:sz w:val="24"/>
          <w:szCs w:val="24"/>
          <w:lang w:eastAsia="zh-CN"/>
        </w:rPr>
        <w:t>“</w:t>
      </w:r>
      <w:r w:rsidRPr="00006AAF">
        <w:rPr>
          <w:rFonts w:asciiTheme="minorHAnsi" w:hAnsiTheme="minorHAnsi" w:cstheme="minorHAnsi"/>
          <w:noProof/>
          <w:sz w:val="24"/>
          <w:szCs w:val="24"/>
          <w:lang w:eastAsia="zh-CN"/>
        </w:rPr>
        <w:t>老龄化常识</w:t>
      </w:r>
      <w:r w:rsidR="00793C74" w:rsidRPr="00793C74">
        <w:rPr>
          <w:rFonts w:ascii="SimSun" w:eastAsia="SimSun" w:hAnsi="SimSun" w:cstheme="minorHAnsi"/>
          <w:noProof/>
          <w:sz w:val="24"/>
          <w:szCs w:val="24"/>
          <w:lang w:eastAsia="zh-CN"/>
        </w:rPr>
        <w:t>”</w:t>
      </w:r>
      <w:r w:rsidRPr="00006AAF">
        <w:rPr>
          <w:rFonts w:asciiTheme="minorHAnsi" w:hAnsiTheme="minorHAnsi" w:cstheme="minorHAnsi"/>
          <w:noProof/>
          <w:sz w:val="24"/>
          <w:szCs w:val="24"/>
          <w:lang w:eastAsia="zh-CN"/>
        </w:rPr>
        <w:t>研讨会、</w:t>
      </w:r>
      <w:r w:rsidRPr="00006AAF">
        <w:rPr>
          <w:rFonts w:asciiTheme="minorHAnsi" w:hAnsiTheme="minorHAnsi" w:cstheme="minorHAnsi"/>
          <w:color w:val="333333"/>
          <w:sz w:val="24"/>
          <w:szCs w:val="24"/>
          <w:lang w:eastAsia="zh-CN"/>
        </w:rPr>
        <w:t>在奥地利举办的零项目会议内组织的国际电联</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无障碍获取论坛、</w:t>
      </w:r>
      <w:r w:rsidRPr="00006AAF">
        <w:rPr>
          <w:rFonts w:asciiTheme="minorHAnsi" w:hAnsiTheme="minorHAnsi" w:cstheme="minorHAnsi"/>
          <w:color w:val="333333"/>
          <w:sz w:val="24"/>
          <w:szCs w:val="24"/>
          <w:lang w:eastAsia="zh-CN"/>
        </w:rPr>
        <w:t>WSIS</w:t>
      </w:r>
      <w:r w:rsidRPr="00006AAF">
        <w:rPr>
          <w:rFonts w:asciiTheme="minorHAnsi" w:hAnsiTheme="minorHAnsi" w:cstheme="minorHAnsi"/>
          <w:color w:val="333333"/>
          <w:sz w:val="24"/>
          <w:szCs w:val="24"/>
          <w:lang w:eastAsia="zh-CN"/>
        </w:rPr>
        <w:t>关于</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支持残疾人数字包容和获得信息、服务和生计的</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实际应用</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研讨会、在美国举行的关于</w:t>
      </w:r>
      <w:r w:rsidRPr="00006AAF">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全球无障碍政策最新动态</w:t>
      </w:r>
      <w:r w:rsidRPr="00006AAF">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的互动会议上组织的</w:t>
      </w:r>
      <w:r w:rsidRPr="00006AAF">
        <w:rPr>
          <w:rFonts w:asciiTheme="minorHAnsi" w:hAnsiTheme="minorHAnsi" w:cstheme="minorHAnsi"/>
          <w:color w:val="333333"/>
          <w:sz w:val="24"/>
          <w:szCs w:val="24"/>
          <w:lang w:eastAsia="zh-CN"/>
        </w:rPr>
        <w:t>2018</w:t>
      </w:r>
      <w:r w:rsidRPr="00006AAF">
        <w:rPr>
          <w:rFonts w:asciiTheme="minorHAnsi" w:hAnsiTheme="minorHAnsi" w:cstheme="minorHAnsi"/>
          <w:color w:val="333333"/>
          <w:sz w:val="24"/>
          <w:szCs w:val="24"/>
          <w:lang w:eastAsia="zh-CN"/>
        </w:rPr>
        <w:t>年</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移动促成峰会</w:t>
      </w:r>
      <w:r w:rsidR="00793C74" w:rsidRPr="00793C74">
        <w:rPr>
          <w:rFonts w:ascii="SimSun" w:eastAsia="SimSun" w:hAnsi="SimSun" w:cstheme="minorHAnsi"/>
          <w:color w:val="333333"/>
          <w:sz w:val="24"/>
          <w:szCs w:val="24"/>
          <w:lang w:eastAsia="zh-CN"/>
        </w:rPr>
        <w:t>”</w:t>
      </w:r>
      <w:r w:rsidRPr="00006AAF">
        <w:rPr>
          <w:rFonts w:asciiTheme="minorHAnsi" w:hAnsiTheme="minorHAnsi" w:cstheme="minorHAnsi"/>
          <w:color w:val="333333"/>
          <w:sz w:val="24"/>
          <w:szCs w:val="24"/>
          <w:lang w:eastAsia="zh-CN"/>
        </w:rPr>
        <w:t>、英国全球残疾问题峰会、牙买加举办的无障碍美洲第五次会议：人人共享</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、第一个无障碍欧洲</w:t>
      </w:r>
      <w:r w:rsidRPr="00006AAF">
        <w:rPr>
          <w:rFonts w:asciiTheme="minorHAnsi" w:hAnsiTheme="minorHAnsi" w:cstheme="minorHAnsi"/>
          <w:color w:val="333333"/>
          <w:sz w:val="24"/>
          <w:szCs w:val="24"/>
          <w:lang w:eastAsia="zh-CN"/>
        </w:rPr>
        <w:t>-</w:t>
      </w:r>
      <w:r w:rsidRPr="00006AAF">
        <w:rPr>
          <w:rFonts w:asciiTheme="minorHAnsi" w:hAnsiTheme="minorHAnsi" w:cstheme="minorHAnsi"/>
          <w:color w:val="333333"/>
          <w:sz w:val="24"/>
          <w:szCs w:val="24"/>
          <w:lang w:eastAsia="zh-CN"/>
        </w:rPr>
        <w:t>奥地利人人共享</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，国际电联</w:t>
      </w:r>
      <w:r w:rsidR="00B56788" w:rsidRPr="00B56788">
        <w:rPr>
          <w:rFonts w:asciiTheme="minorHAnsi" w:hAnsiTheme="minorHAnsi" w:cstheme="minorHAnsi"/>
          <w:noProof/>
          <w:sz w:val="24"/>
          <w:szCs w:val="24"/>
          <w:lang w:eastAsia="zh-CN"/>
        </w:rPr>
        <w:t>1,500</w:t>
      </w:r>
      <w:r w:rsidRPr="00006AAF">
        <w:rPr>
          <w:rFonts w:asciiTheme="minorHAnsi" w:hAnsiTheme="minorHAnsi" w:cstheme="minorHAnsi"/>
          <w:color w:val="333333"/>
          <w:sz w:val="24"/>
          <w:szCs w:val="24"/>
          <w:lang w:eastAsia="zh-CN"/>
        </w:rPr>
        <w:t>多个成员和利益攸关方增强了能力并提高了对</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无障碍获取的认识。通过与苏丹主要利益攸关方之间的合作，帮助制定了苏丹国家</w:t>
      </w:r>
      <w:r w:rsidRPr="00006AAF">
        <w:rPr>
          <w:rFonts w:asciiTheme="minorHAnsi" w:hAnsiTheme="minorHAnsi" w:cstheme="minorHAnsi"/>
          <w:color w:val="333333"/>
          <w:sz w:val="24"/>
          <w:szCs w:val="24"/>
          <w:lang w:eastAsia="zh-CN"/>
        </w:rPr>
        <w:t>ICT</w:t>
      </w:r>
      <w:r w:rsidRPr="00006AAF">
        <w:rPr>
          <w:rFonts w:asciiTheme="minorHAnsi" w:hAnsiTheme="minorHAnsi" w:cstheme="minorHAnsi"/>
          <w:color w:val="333333"/>
          <w:sz w:val="24"/>
          <w:szCs w:val="24"/>
          <w:lang w:eastAsia="zh-CN"/>
        </w:rPr>
        <w:t>无障碍政策。</w:t>
      </w:r>
    </w:p>
    <w:bookmarkEnd w:id="32"/>
    <w:p w:rsidR="00006AAF" w:rsidRPr="00006AAF" w:rsidRDefault="00006AAF" w:rsidP="00006AAF">
      <w:pPr>
        <w:overflowPunct/>
        <w:autoSpaceDE/>
        <w:autoSpaceDN/>
        <w:adjustRightInd/>
        <w:spacing w:after="120"/>
        <w:textAlignment w:val="auto"/>
        <w:rPr>
          <w:rFonts w:cstheme="minorHAnsi"/>
          <w:szCs w:val="24"/>
          <w:lang w:eastAsia="zh-CN"/>
        </w:rPr>
      </w:pPr>
    </w:p>
    <w:p w:rsidR="00006AAF" w:rsidRPr="00006AAF" w:rsidRDefault="00006AAF" w:rsidP="00793C74">
      <w:pPr>
        <w:pStyle w:val="HTMLPreformatted"/>
        <w:shd w:val="clear" w:color="auto" w:fill="FCFCFC"/>
        <w:spacing w:line="450" w:lineRule="atLeast"/>
        <w:rPr>
          <w:rFonts w:asciiTheme="minorHAnsi" w:hAnsiTheme="minorHAnsi" w:cstheme="minorHAnsi"/>
          <w:color w:val="333333"/>
          <w:sz w:val="24"/>
          <w:szCs w:val="24"/>
          <w:lang w:eastAsia="zh-CN"/>
        </w:rPr>
      </w:pPr>
      <w:r w:rsidRPr="00006AAF">
        <w:rPr>
          <w:rFonts w:asciiTheme="minorHAnsi" w:hAnsiTheme="minorHAnsi" w:cstheme="minorHAnsi"/>
          <w:b/>
          <w:bCs/>
          <w:sz w:val="24"/>
          <w:szCs w:val="24"/>
          <w:lang w:eastAsia="zh-CN"/>
        </w:rPr>
        <w:lastRenderedPageBreak/>
        <w:t>3.4.6</w:t>
      </w:r>
      <w:r w:rsidRPr="00006AAF">
        <w:rPr>
          <w:rFonts w:asciiTheme="minorHAnsi" w:hAnsiTheme="minorHAnsi" w:cstheme="minorHAnsi"/>
          <w:sz w:val="24"/>
          <w:szCs w:val="24"/>
          <w:lang w:eastAsia="zh-CN"/>
        </w:rPr>
        <w:tab/>
      </w:r>
      <w:bookmarkStart w:id="33" w:name="lt_pId089"/>
      <w:r w:rsidRPr="00006AAF">
        <w:rPr>
          <w:rFonts w:asciiTheme="minorHAnsi" w:hAnsiTheme="minorHAnsi" w:cstheme="minorHAnsi"/>
          <w:sz w:val="24"/>
          <w:szCs w:val="24"/>
          <w:lang w:eastAsia="zh-CN"/>
        </w:rPr>
        <w:t>数字包容</w:t>
      </w:r>
      <w:r w:rsidRPr="00006AAF">
        <w:rPr>
          <w:rFonts w:asciiTheme="minorHAnsi" w:hAnsiTheme="minorHAnsi" w:cstheme="minorHAnsi"/>
          <w:color w:val="333333"/>
          <w:sz w:val="24"/>
          <w:szCs w:val="24"/>
          <w:lang w:eastAsia="zh-CN"/>
        </w:rPr>
        <w:t>新闻日志分享了约</w:t>
      </w:r>
      <w:r w:rsidRPr="00006AAF">
        <w:rPr>
          <w:rFonts w:asciiTheme="minorHAnsi" w:hAnsiTheme="minorHAnsi" w:cstheme="minorHAnsi"/>
          <w:color w:val="333333"/>
          <w:sz w:val="24"/>
          <w:szCs w:val="24"/>
          <w:lang w:eastAsia="zh-CN"/>
        </w:rPr>
        <w:t>200</w:t>
      </w:r>
      <w:r w:rsidRPr="00006AAF">
        <w:rPr>
          <w:rFonts w:asciiTheme="minorHAnsi" w:hAnsiTheme="minorHAnsi" w:cstheme="minorHAnsi"/>
          <w:color w:val="333333"/>
          <w:sz w:val="24"/>
          <w:szCs w:val="24"/>
          <w:lang w:eastAsia="zh-CN"/>
        </w:rPr>
        <w:t>个数字包容性方案和做法，浏览量达</w:t>
      </w:r>
      <w:r w:rsidRPr="00006AAF">
        <w:rPr>
          <w:rFonts w:asciiTheme="minorHAnsi" w:hAnsiTheme="minorHAnsi" w:cstheme="minorHAnsi"/>
          <w:color w:val="333333"/>
          <w:sz w:val="24"/>
          <w:szCs w:val="24"/>
          <w:lang w:eastAsia="zh-CN"/>
        </w:rPr>
        <w:t>6585</w:t>
      </w:r>
      <w:r w:rsidRPr="00006AAF">
        <w:rPr>
          <w:rFonts w:asciiTheme="minorHAnsi" w:hAnsiTheme="minorHAnsi" w:cstheme="minorHAnsi"/>
          <w:color w:val="333333"/>
          <w:sz w:val="24"/>
          <w:szCs w:val="24"/>
          <w:lang w:eastAsia="zh-CN"/>
        </w:rPr>
        <w:t>次。通过每周在</w:t>
      </w:r>
      <w:r w:rsidRPr="00006AAF">
        <w:rPr>
          <w:rFonts w:asciiTheme="minorHAnsi" w:hAnsiTheme="minorHAnsi" w:cstheme="minorHAnsi"/>
          <w:color w:val="333333"/>
          <w:sz w:val="24"/>
          <w:szCs w:val="24"/>
          <w:lang w:eastAsia="zh-CN"/>
        </w:rPr>
        <w:t>ITU-D</w:t>
      </w:r>
      <w:r w:rsidRPr="00006AAF">
        <w:rPr>
          <w:rFonts w:asciiTheme="minorHAnsi" w:hAnsiTheme="minorHAnsi" w:cstheme="minorHAnsi"/>
          <w:color w:val="333333"/>
          <w:sz w:val="24"/>
          <w:szCs w:val="24"/>
          <w:lang w:eastAsia="zh-CN"/>
        </w:rPr>
        <w:t>数字包容性新闻日志上发布创新的数字包容性做法和战略，提高了国际电联成员的认识并分享了良好做法，网址为</w:t>
      </w:r>
      <w:r w:rsidR="00793C74">
        <w:rPr>
          <w:rFonts w:asciiTheme="minorHAnsi" w:hAnsiTheme="minorHAnsi" w:cstheme="minorHAnsi"/>
          <w:color w:val="333333"/>
          <w:sz w:val="24"/>
          <w:szCs w:val="24"/>
          <w:lang w:eastAsia="zh-CN"/>
        </w:rPr>
        <w:t>：</w:t>
      </w:r>
      <w:hyperlink r:id="rId17" w:history="1">
        <w:r w:rsidR="00793C74" w:rsidRPr="0077789A">
          <w:rPr>
            <w:rStyle w:val="Hyperlink"/>
            <w:lang w:val="es-ES" w:eastAsia="zh-CN"/>
          </w:rPr>
          <w:t>http://digitalinclusionnewslog.itu.int/</w:t>
        </w:r>
      </w:hyperlink>
      <w:bookmarkEnd w:id="33"/>
      <w:r w:rsidR="00793C74">
        <w:rPr>
          <w:rFonts w:asciiTheme="minorHAnsi" w:hAnsiTheme="minorHAnsi" w:cstheme="minorHAnsi"/>
          <w:color w:val="333333"/>
          <w:sz w:val="24"/>
          <w:szCs w:val="24"/>
          <w:lang w:eastAsia="zh-CN"/>
        </w:rPr>
        <w:t>。</w:t>
      </w:r>
    </w:p>
    <w:p w:rsidR="00006AAF" w:rsidRPr="00006AAF" w:rsidRDefault="00006AAF" w:rsidP="00006AAF">
      <w:pPr>
        <w:pStyle w:val="Heading1"/>
      </w:pPr>
      <w:r>
        <w:rPr>
          <w:rFonts w:hint="eastAsia"/>
        </w:rPr>
        <w:t>4</w:t>
      </w:r>
      <w:r>
        <w:tab/>
      </w:r>
      <w:proofErr w:type="spellStart"/>
      <w:r w:rsidRPr="00006AAF">
        <w:rPr>
          <w:rFonts w:hint="eastAsia"/>
        </w:rPr>
        <w:t>展望</w:t>
      </w:r>
      <w:r w:rsidRPr="00006AAF">
        <w:t>未来</w:t>
      </w:r>
      <w:proofErr w:type="spellEnd"/>
    </w:p>
    <w:p w:rsidR="00006AAF" w:rsidRPr="00006AAF" w:rsidRDefault="00006AAF" w:rsidP="00006AAF">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450" w:lineRule="atLeast"/>
        <w:ind w:firstLineChars="200" w:firstLine="480"/>
        <w:textAlignment w:val="auto"/>
        <w:rPr>
          <w:rFonts w:cstheme="minorHAnsi"/>
          <w:color w:val="333333"/>
          <w:szCs w:val="24"/>
          <w:lang w:eastAsia="zh-CN"/>
        </w:rPr>
      </w:pPr>
      <w:bookmarkStart w:id="34" w:name="lt_pId092"/>
      <w:r w:rsidRPr="00006AAF">
        <w:rPr>
          <w:rFonts w:cstheme="minorHAnsi"/>
          <w:color w:val="333333"/>
          <w:szCs w:val="24"/>
          <w:lang w:eastAsia="zh-CN"/>
        </w:rPr>
        <w:t>考虑到为有特殊需求的人提供的电信</w:t>
      </w:r>
      <w:r w:rsidRPr="00006AAF">
        <w:rPr>
          <w:rFonts w:cstheme="minorHAnsi"/>
          <w:color w:val="333333"/>
          <w:szCs w:val="24"/>
          <w:lang w:eastAsia="zh-CN"/>
        </w:rPr>
        <w:t>/ICT</w:t>
      </w:r>
      <w:r w:rsidRPr="00006AAF">
        <w:rPr>
          <w:rFonts w:cstheme="minorHAnsi"/>
          <w:color w:val="333333"/>
          <w:szCs w:val="24"/>
          <w:lang w:eastAsia="zh-CN"/>
        </w:rPr>
        <w:t>服务的迅速发展，数字包容方案旨在通过以下方式确保战略实施</w:t>
      </w:r>
      <w:r>
        <w:rPr>
          <w:rFonts w:cstheme="minorHAnsi"/>
          <w:color w:val="333333"/>
          <w:szCs w:val="24"/>
          <w:lang w:eastAsia="zh-CN"/>
        </w:rPr>
        <w:t>：</w:t>
      </w:r>
    </w:p>
    <w:p w:rsidR="00006AAF" w:rsidRPr="00006AAF" w:rsidRDefault="00006AAF" w:rsidP="00006AAF">
      <w:pPr>
        <w:pStyle w:val="Heading2"/>
        <w:rPr>
          <w:lang w:eastAsia="zh-CN"/>
        </w:rPr>
      </w:pPr>
      <w:r w:rsidRPr="00006AAF">
        <w:rPr>
          <w:lang w:eastAsia="zh-CN"/>
        </w:rPr>
        <w:t>4.1</w:t>
      </w:r>
      <w:r w:rsidRPr="00006AAF">
        <w:rPr>
          <w:lang w:eastAsia="zh-CN"/>
        </w:rPr>
        <w:tab/>
      </w:r>
      <w:r w:rsidRPr="00006AAF">
        <w:rPr>
          <w:lang w:eastAsia="zh-CN"/>
        </w:rPr>
        <w:t>加强数字包容活动，以便通过以下方式增加在其国家实施数字包容战略和政策过程中提供咨询和</w:t>
      </w:r>
      <w:r w:rsidRPr="00006AAF">
        <w:rPr>
          <w:lang w:eastAsia="zh-CN"/>
        </w:rPr>
        <w:t>/</w:t>
      </w:r>
      <w:r w:rsidRPr="00006AAF">
        <w:rPr>
          <w:lang w:eastAsia="zh-CN"/>
        </w:rPr>
        <w:t>或支持的成员国数量</w:t>
      </w:r>
      <w:bookmarkEnd w:id="34"/>
      <w:r w:rsidR="00B56788">
        <w:rPr>
          <w:lang w:eastAsia="zh-CN"/>
        </w:rPr>
        <w:t>：</w:t>
      </w:r>
    </w:p>
    <w:p w:rsidR="00006AAF" w:rsidRPr="00006AAF" w:rsidRDefault="00006AAF" w:rsidP="00006AAF">
      <w:pPr>
        <w:pStyle w:val="enumlev1"/>
        <w:rPr>
          <w:lang w:eastAsia="zh-CN"/>
        </w:rPr>
      </w:pPr>
      <w:bookmarkStart w:id="35" w:name="lt_pId094"/>
      <w:r>
        <w:rPr>
          <w:lang w:eastAsia="zh-CN"/>
        </w:rPr>
        <w:t>–</w:t>
      </w:r>
      <w:r>
        <w:rPr>
          <w:lang w:eastAsia="zh-CN"/>
        </w:rPr>
        <w:tab/>
      </w:r>
      <w:r w:rsidRPr="00006AAF">
        <w:rPr>
          <w:lang w:eastAsia="zh-CN"/>
        </w:rPr>
        <w:t>开发国际电联成员将使用的数字包容方面的额外关键资源；</w:t>
      </w:r>
    </w:p>
    <w:p w:rsidR="00006AAF" w:rsidRPr="00006AAF" w:rsidRDefault="00006AAF" w:rsidP="00006AAF">
      <w:pPr>
        <w:pStyle w:val="enumlev1"/>
        <w:rPr>
          <w:lang w:eastAsia="zh-CN"/>
        </w:rPr>
      </w:pPr>
      <w:r>
        <w:rPr>
          <w:lang w:eastAsia="zh-CN"/>
        </w:rPr>
        <w:t>–</w:t>
      </w:r>
      <w:r>
        <w:rPr>
          <w:lang w:eastAsia="zh-CN"/>
        </w:rPr>
        <w:tab/>
      </w:r>
      <w:r w:rsidRPr="00006AAF">
        <w:rPr>
          <w:lang w:eastAsia="zh-CN"/>
        </w:rPr>
        <w:t>提供培训课程，确保加强数字技能，</w:t>
      </w:r>
      <w:proofErr w:type="gramStart"/>
      <w:r w:rsidRPr="00006AAF">
        <w:rPr>
          <w:lang w:eastAsia="zh-CN"/>
        </w:rPr>
        <w:t>以增强有特殊需要的人的社会和经济权能</w:t>
      </w:r>
      <w:r w:rsidRPr="00006AAF">
        <w:rPr>
          <w:lang w:eastAsia="zh-CN"/>
        </w:rPr>
        <w:t>(</w:t>
      </w:r>
      <w:proofErr w:type="gramEnd"/>
      <w:r w:rsidRPr="00006AAF">
        <w:rPr>
          <w:lang w:eastAsia="zh-CN"/>
        </w:rPr>
        <w:t>也考虑到原住民的自我可持续性方面</w:t>
      </w:r>
      <w:r w:rsidRPr="00006AAF">
        <w:rPr>
          <w:lang w:eastAsia="zh-CN"/>
        </w:rPr>
        <w:t>)</w:t>
      </w:r>
      <w:bookmarkEnd w:id="35"/>
      <w:r w:rsidRPr="00006AAF">
        <w:rPr>
          <w:lang w:eastAsia="zh-CN"/>
        </w:rPr>
        <w:t xml:space="preserve"> </w:t>
      </w:r>
    </w:p>
    <w:p w:rsidR="00006AAF" w:rsidRPr="00006AAF" w:rsidRDefault="00006AAF" w:rsidP="00006AAF">
      <w:pPr>
        <w:pStyle w:val="enumlev1"/>
        <w:rPr>
          <w:lang w:eastAsia="zh-CN"/>
        </w:rPr>
      </w:pPr>
      <w:bookmarkStart w:id="36" w:name="lt_pId095"/>
      <w:r>
        <w:rPr>
          <w:lang w:eastAsia="zh-CN"/>
        </w:rPr>
        <w:t>–</w:t>
      </w:r>
      <w:r>
        <w:rPr>
          <w:lang w:eastAsia="zh-CN"/>
        </w:rPr>
        <w:tab/>
      </w:r>
      <w:r w:rsidRPr="00006AAF">
        <w:rPr>
          <w:lang w:eastAsia="zh-CN"/>
        </w:rPr>
        <w:t>提高对数字包容战略的认识，并设计适当的工具，不仅确保鼓励妇女和年轻女性从事</w:t>
      </w:r>
      <w:r w:rsidRPr="00006AAF">
        <w:rPr>
          <w:lang w:eastAsia="zh-CN"/>
        </w:rPr>
        <w:t>ICT</w:t>
      </w:r>
      <w:r w:rsidRPr="00006AAF">
        <w:rPr>
          <w:lang w:eastAsia="zh-CN"/>
        </w:rPr>
        <w:t>研究和职业，而且发展技能，增强信心，并获得成功从事</w:t>
      </w:r>
      <w:r w:rsidRPr="00006AAF">
        <w:rPr>
          <w:lang w:eastAsia="zh-CN"/>
        </w:rPr>
        <w:t>ICT</w:t>
      </w:r>
      <w:r w:rsidRPr="00006AAF">
        <w:rPr>
          <w:lang w:eastAsia="zh-CN"/>
        </w:rPr>
        <w:t>研究和职业所需的支持。</w:t>
      </w:r>
      <w:bookmarkEnd w:id="36"/>
      <w:r w:rsidRPr="00006AAF">
        <w:rPr>
          <w:lang w:eastAsia="zh-CN"/>
        </w:rPr>
        <w:t xml:space="preserve"> </w:t>
      </w:r>
    </w:p>
    <w:p w:rsidR="00006AAF" w:rsidRPr="00006AAF" w:rsidRDefault="00006AAF" w:rsidP="00006AAF">
      <w:pPr>
        <w:pStyle w:val="enumlev1"/>
        <w:rPr>
          <w:lang w:eastAsia="zh-CN"/>
        </w:rPr>
      </w:pPr>
      <w:bookmarkStart w:id="37" w:name="lt_pId096"/>
      <w:r>
        <w:rPr>
          <w:lang w:eastAsia="zh-CN"/>
        </w:rPr>
        <w:t>–</w:t>
      </w:r>
      <w:r>
        <w:rPr>
          <w:lang w:eastAsia="zh-CN"/>
        </w:rPr>
        <w:tab/>
      </w:r>
      <w:r w:rsidRPr="00006AAF">
        <w:rPr>
          <w:lang w:eastAsia="zh-CN"/>
        </w:rPr>
        <w:t>确定战略伙伴关系，确保向年轻人推广和提供适当的数字技能，以帮助减少全球失业人口</w:t>
      </w:r>
    </w:p>
    <w:bookmarkEnd w:id="37"/>
    <w:p w:rsidR="00006AAF" w:rsidRPr="00006AAF" w:rsidRDefault="00006AAF" w:rsidP="00006AAF">
      <w:pPr>
        <w:pStyle w:val="enumlev1"/>
        <w:rPr>
          <w:lang w:eastAsia="zh-CN"/>
        </w:rPr>
      </w:pPr>
      <w:r>
        <w:rPr>
          <w:lang w:eastAsia="zh-CN"/>
        </w:rPr>
        <w:t>–</w:t>
      </w:r>
      <w:r>
        <w:rPr>
          <w:lang w:eastAsia="zh-CN"/>
        </w:rPr>
        <w:tab/>
      </w:r>
      <w:r w:rsidRPr="00006AAF">
        <w:rPr>
          <w:lang w:eastAsia="zh-CN"/>
        </w:rPr>
        <w:t>提高在信通技术无障碍政策、做法和服务方面的能力，以确保残疾人从电信</w:t>
      </w:r>
      <w:r w:rsidRPr="00006AAF">
        <w:rPr>
          <w:lang w:eastAsia="zh-CN"/>
        </w:rPr>
        <w:t>/ICT</w:t>
      </w:r>
      <w:r w:rsidRPr="00006AAF">
        <w:rPr>
          <w:lang w:eastAsia="zh-CN"/>
        </w:rPr>
        <w:t>产品和服务中受益。</w:t>
      </w:r>
      <w:bookmarkStart w:id="38" w:name="lt_pId099"/>
    </w:p>
    <w:bookmarkEnd w:id="38"/>
    <w:p w:rsidR="00006AAF" w:rsidRPr="00006AAF" w:rsidRDefault="00006AAF" w:rsidP="00006AAF">
      <w:pPr>
        <w:pStyle w:val="Heading2"/>
        <w:rPr>
          <w:lang w:eastAsia="zh-CN"/>
        </w:rPr>
      </w:pPr>
      <w:r w:rsidRPr="00006AAF">
        <w:rPr>
          <w:lang w:eastAsia="zh-CN"/>
        </w:rPr>
        <w:t>4.2</w:t>
      </w:r>
      <w:r>
        <w:rPr>
          <w:lang w:eastAsia="zh-CN"/>
        </w:rPr>
        <w:tab/>
      </w:r>
      <w:r w:rsidRPr="00006AAF">
        <w:rPr>
          <w:lang w:eastAsia="zh-CN"/>
        </w:rPr>
        <w:t>调整数字包容活动，以确保这些活动符合国际电联成员在这一领域不断变化的需求和优先事项</w:t>
      </w:r>
    </w:p>
    <w:p w:rsidR="00006AAF" w:rsidRPr="00006AAF" w:rsidRDefault="00006AAF" w:rsidP="00006AAF">
      <w:pPr>
        <w:pStyle w:val="enumlev1"/>
        <w:rPr>
          <w:lang w:eastAsia="zh-CN"/>
        </w:rPr>
      </w:pPr>
      <w:bookmarkStart w:id="39" w:name="lt_pId100"/>
      <w:r>
        <w:rPr>
          <w:lang w:eastAsia="zh-CN"/>
        </w:rPr>
        <w:t>–</w:t>
      </w:r>
      <w:r>
        <w:rPr>
          <w:lang w:eastAsia="zh-CN"/>
        </w:rPr>
        <w:tab/>
      </w:r>
      <w:r w:rsidRPr="00006AAF">
        <w:rPr>
          <w:lang w:eastAsia="zh-CN"/>
        </w:rPr>
        <w:t>按照国际电联成员在</w:t>
      </w:r>
      <w:r w:rsidRPr="00006AAF">
        <w:rPr>
          <w:lang w:eastAsia="zh-CN"/>
        </w:rPr>
        <w:t>ITU-D</w:t>
      </w:r>
      <w:r w:rsidRPr="00006AAF">
        <w:rPr>
          <w:lang w:eastAsia="zh-CN"/>
        </w:rPr>
        <w:t>第</w:t>
      </w:r>
      <w:r w:rsidRPr="00006AAF">
        <w:rPr>
          <w:lang w:eastAsia="zh-CN"/>
        </w:rPr>
        <w:t>1</w:t>
      </w:r>
      <w:r w:rsidRPr="00006AAF">
        <w:rPr>
          <w:lang w:eastAsia="zh-CN"/>
        </w:rPr>
        <w:t>研究组第</w:t>
      </w:r>
      <w:r w:rsidRPr="00006AAF">
        <w:rPr>
          <w:lang w:eastAsia="zh-CN"/>
        </w:rPr>
        <w:t>7</w:t>
      </w:r>
      <w:r w:rsidRPr="00006AAF">
        <w:rPr>
          <w:lang w:eastAsia="zh-CN"/>
        </w:rPr>
        <w:t>号课题（残疾人和具有具体需要者使用的电信</w:t>
      </w:r>
      <w:r w:rsidRPr="00006AAF">
        <w:rPr>
          <w:lang w:eastAsia="zh-CN"/>
        </w:rPr>
        <w:t>/ICT</w:t>
      </w:r>
      <w:r w:rsidRPr="00006AAF">
        <w:rPr>
          <w:lang w:eastAsia="zh-CN"/>
        </w:rPr>
        <w:t>服务）中进行的工作进展，开展活动并开发资源；</w:t>
      </w:r>
      <w:bookmarkEnd w:id="39"/>
      <w:r w:rsidRPr="00006AAF">
        <w:rPr>
          <w:lang w:eastAsia="zh-CN"/>
        </w:rPr>
        <w:t xml:space="preserve"> </w:t>
      </w:r>
    </w:p>
    <w:p w:rsidR="00006AAF" w:rsidRDefault="00006AAF" w:rsidP="00006AAF">
      <w:pPr>
        <w:pStyle w:val="enumlev1"/>
        <w:rPr>
          <w:rFonts w:asciiTheme="minorEastAsia" w:hAnsiTheme="minorEastAsia" w:cs="Calibri"/>
          <w:sz w:val="22"/>
          <w:szCs w:val="22"/>
          <w:lang w:eastAsia="zh-CN"/>
        </w:rPr>
      </w:pPr>
      <w:bookmarkStart w:id="40" w:name="lt_pId101"/>
      <w:r>
        <w:rPr>
          <w:lang w:eastAsia="zh-CN"/>
        </w:rPr>
        <w:t>–</w:t>
      </w:r>
      <w:r>
        <w:rPr>
          <w:lang w:eastAsia="zh-CN"/>
        </w:rPr>
        <w:tab/>
      </w:r>
      <w:r w:rsidRPr="00006AAF">
        <w:rPr>
          <w:lang w:eastAsia="zh-CN"/>
        </w:rPr>
        <w:t>按照国际电联年度区域和全球活动（如：无障碍欧洲、无障碍美洲</w:t>
      </w:r>
      <w:r>
        <w:rPr>
          <w:rFonts w:hint="eastAsia"/>
          <w:lang w:eastAsia="zh-CN"/>
        </w:rPr>
        <w:t xml:space="preserve"> </w:t>
      </w:r>
      <w:r>
        <w:rPr>
          <w:lang w:eastAsia="zh-CN"/>
        </w:rPr>
        <w:t xml:space="preserve">– </w:t>
      </w:r>
      <w:r w:rsidRPr="00006AAF">
        <w:rPr>
          <w:lang w:eastAsia="zh-CN"/>
        </w:rPr>
        <w:t>人人享用</w:t>
      </w:r>
      <w:r w:rsidRPr="00006AAF">
        <w:rPr>
          <w:lang w:eastAsia="zh-CN"/>
        </w:rPr>
        <w:t>ICT</w:t>
      </w:r>
      <w:r>
        <w:rPr>
          <w:lang w:eastAsia="zh-CN"/>
        </w:rPr>
        <w:t>、</w:t>
      </w:r>
      <w:r w:rsidRPr="00006AAF">
        <w:rPr>
          <w:lang w:eastAsia="zh-CN"/>
        </w:rPr>
        <w:t>WSIS</w:t>
      </w:r>
      <w:r w:rsidRPr="00006AAF">
        <w:rPr>
          <w:lang w:eastAsia="zh-CN"/>
        </w:rPr>
        <w:t>、信息通信年轻女性日庆祝活动等）开发资源。</w:t>
      </w:r>
      <w:bookmarkEnd w:id="40"/>
    </w:p>
    <w:p w:rsidR="003C58BF" w:rsidRDefault="003C58BF" w:rsidP="00006AAF">
      <w:pPr>
        <w:pStyle w:val="enumlev1"/>
        <w:rPr>
          <w:lang w:eastAsia="zh-CN"/>
        </w:rPr>
      </w:pPr>
    </w:p>
    <w:p w:rsidR="00006AAF" w:rsidRDefault="00006AAF" w:rsidP="00411C49">
      <w:pPr>
        <w:pStyle w:val="Reasons"/>
        <w:rPr>
          <w:lang w:eastAsia="zh-CN"/>
        </w:rPr>
      </w:pPr>
    </w:p>
    <w:p w:rsidR="00006AAF" w:rsidRDefault="00006AAF">
      <w:pPr>
        <w:jc w:val="center"/>
      </w:pPr>
      <w:r>
        <w:t>______________</w:t>
      </w:r>
    </w:p>
    <w:p w:rsidR="00006AAF" w:rsidRPr="00175C4C" w:rsidRDefault="00006AAF" w:rsidP="00175C4C">
      <w:pPr>
        <w:rPr>
          <w:lang w:eastAsia="zh-CN"/>
        </w:rPr>
      </w:pPr>
    </w:p>
    <w:sectPr w:rsidR="00006AAF" w:rsidRPr="00175C4C" w:rsidSect="00CC4B75">
      <w:headerReference w:type="default" r:id="rId18"/>
      <w:footerReference w:type="default" r:id="rId19"/>
      <w:footerReference w:type="first" r:id="rId20"/>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E64" w:rsidRDefault="00662E64">
      <w:r>
        <w:separator/>
      </w:r>
    </w:p>
  </w:endnote>
  <w:endnote w:type="continuationSeparator" w:id="0">
    <w:p w:rsidR="00662E64" w:rsidRDefault="0066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793C74" w:rsidP="00793C74">
    <w:pPr>
      <w:pStyle w:val="Footer"/>
      <w:rPr>
        <w:caps w:val="0"/>
        <w:sz w:val="18"/>
        <w:szCs w:val="18"/>
        <w:lang w:val="en-GB"/>
      </w:rPr>
    </w:pPr>
    <w:r>
      <w:fldChar w:fldCharType="begin"/>
    </w:r>
    <w:r>
      <w:instrText xml:space="preserve"> FILENAME \p  \* MERGEFORMAT </w:instrText>
    </w:r>
    <w:r>
      <w:fldChar w:fldCharType="separate"/>
    </w:r>
    <w:r>
      <w:t>P:\CHI\ITU-D\CONF-D\TDAG19\000\031C.docx</w:t>
    </w:r>
    <w:r>
      <w:fldChar w:fldCharType="end"/>
    </w:r>
    <w:r>
      <w:t xml:space="preserve"> (449238)</w:t>
    </w:r>
    <w:r w:rsidR="00C62DE8">
      <w:rPr>
        <w:caps w:val="0"/>
        <w:sz w:val="18"/>
        <w:szCs w:val="18"/>
        <w:lang w:val="en-US"/>
      </w:rPr>
      <w:tab/>
    </w:r>
    <w:r w:rsidR="00721657" w:rsidRPr="003125C3">
      <w:rPr>
        <w:caps w:val="0"/>
        <w:sz w:val="18"/>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910" w:type="dxa"/>
      <w:tblLayout w:type="fixed"/>
      <w:tblLook w:val="04A0" w:firstRow="1" w:lastRow="0" w:firstColumn="1" w:lastColumn="0" w:noHBand="0" w:noVBand="1"/>
    </w:tblPr>
    <w:tblGrid>
      <w:gridCol w:w="1526"/>
      <w:gridCol w:w="2410"/>
      <w:gridCol w:w="5987"/>
      <w:gridCol w:w="5987"/>
    </w:tblGrid>
    <w:tr w:rsidR="00006AAF" w:rsidRPr="004D495C" w:rsidTr="00006AAF">
      <w:tc>
        <w:tcPr>
          <w:tcW w:w="1526" w:type="dxa"/>
          <w:tcBorders>
            <w:top w:val="single" w:sz="4" w:space="0" w:color="000000"/>
          </w:tcBorders>
          <w:shd w:val="clear" w:color="auto" w:fill="auto"/>
        </w:tcPr>
        <w:p w:rsidR="00006AAF" w:rsidRPr="004D495C" w:rsidRDefault="00006AAF" w:rsidP="00006AAF">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006AAF" w:rsidRPr="004D495C" w:rsidRDefault="00006AAF" w:rsidP="00006AAF">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006AAF" w:rsidRPr="00CE0976" w:rsidRDefault="00006AAF" w:rsidP="00006AAF">
          <w:pPr>
            <w:pStyle w:val="FirstFooter"/>
            <w:tabs>
              <w:tab w:val="left" w:pos="2302"/>
            </w:tabs>
            <w:ind w:left="2302" w:hanging="2302"/>
            <w:rPr>
              <w:sz w:val="20"/>
              <w:lang w:val="en-US" w:eastAsia="zh-CN"/>
            </w:rPr>
          </w:pPr>
          <w:r>
            <w:rPr>
              <w:rFonts w:hint="eastAsia"/>
              <w:sz w:val="20"/>
              <w:lang w:val="en-US" w:eastAsia="zh-CN"/>
            </w:rPr>
            <w:t>电信发展局</w:t>
          </w:r>
          <w:r>
            <w:rPr>
              <w:sz w:val="20"/>
              <w:lang w:val="en-US" w:eastAsia="zh-CN"/>
            </w:rPr>
            <w:t>有利环境和电子应用部</w:t>
          </w:r>
          <w:r>
            <w:rPr>
              <w:rFonts w:hint="eastAsia"/>
              <w:sz w:val="20"/>
              <w:lang w:val="en-US" w:eastAsia="zh-CN"/>
            </w:rPr>
            <w:t>负责人</w:t>
          </w:r>
          <w:r w:rsidRPr="00CE0976">
            <w:rPr>
              <w:sz w:val="20"/>
              <w:lang w:val="en-US" w:eastAsia="zh-CN"/>
            </w:rPr>
            <w:t xml:space="preserve">Kemal </w:t>
          </w:r>
          <w:proofErr w:type="spellStart"/>
          <w:r w:rsidRPr="00CE0976">
            <w:rPr>
              <w:sz w:val="20"/>
              <w:lang w:val="en-US" w:eastAsia="zh-CN"/>
            </w:rPr>
            <w:t>Huseinovic</w:t>
          </w:r>
          <w:proofErr w:type="spellEnd"/>
          <w:r>
            <w:rPr>
              <w:rFonts w:hint="eastAsia"/>
              <w:sz w:val="20"/>
              <w:lang w:val="en-US" w:eastAsia="zh-CN"/>
            </w:rPr>
            <w:t>先生</w:t>
          </w:r>
        </w:p>
      </w:tc>
      <w:tc>
        <w:tcPr>
          <w:tcW w:w="5987" w:type="dxa"/>
          <w:tcBorders>
            <w:top w:val="single" w:sz="4" w:space="0" w:color="000000"/>
          </w:tcBorders>
          <w:shd w:val="clear" w:color="auto" w:fill="auto"/>
        </w:tcPr>
        <w:p w:rsidR="00006AAF" w:rsidRPr="005455CE" w:rsidRDefault="00006AAF" w:rsidP="00006AAF">
          <w:pPr>
            <w:pStyle w:val="FirstFooter"/>
            <w:tabs>
              <w:tab w:val="left" w:pos="2302"/>
            </w:tabs>
            <w:ind w:left="2302" w:hanging="2302"/>
            <w:rPr>
              <w:sz w:val="18"/>
              <w:szCs w:val="18"/>
              <w:lang w:val="en-US" w:eastAsia="zh-CN"/>
            </w:rPr>
          </w:pPr>
          <w:bookmarkStart w:id="42" w:name="OrgName"/>
          <w:bookmarkEnd w:id="42"/>
        </w:p>
      </w:tc>
    </w:tr>
    <w:tr w:rsidR="00006AAF" w:rsidRPr="004D495C" w:rsidTr="00006AAF">
      <w:tc>
        <w:tcPr>
          <w:tcW w:w="1526" w:type="dxa"/>
          <w:shd w:val="clear" w:color="auto" w:fill="auto"/>
        </w:tcPr>
        <w:p w:rsidR="00006AAF" w:rsidRPr="004D495C" w:rsidRDefault="00006AAF" w:rsidP="00006AAF">
          <w:pPr>
            <w:pStyle w:val="FirstFooter"/>
            <w:tabs>
              <w:tab w:val="left" w:pos="1559"/>
              <w:tab w:val="left" w:pos="3828"/>
            </w:tabs>
            <w:rPr>
              <w:sz w:val="20"/>
              <w:lang w:val="en-US" w:eastAsia="zh-CN"/>
            </w:rPr>
          </w:pPr>
        </w:p>
      </w:tc>
      <w:tc>
        <w:tcPr>
          <w:tcW w:w="2410" w:type="dxa"/>
          <w:shd w:val="clear" w:color="auto" w:fill="auto"/>
        </w:tcPr>
        <w:p w:rsidR="00006AAF" w:rsidRPr="004D495C" w:rsidRDefault="00006AAF" w:rsidP="00006AAF">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006AAF" w:rsidRPr="00CE0976" w:rsidRDefault="00006AAF" w:rsidP="00006AAF">
          <w:pPr>
            <w:pStyle w:val="FirstFooter"/>
            <w:tabs>
              <w:tab w:val="left" w:pos="2302"/>
            </w:tabs>
            <w:rPr>
              <w:sz w:val="20"/>
              <w:lang w:val="en-US"/>
            </w:rPr>
          </w:pPr>
          <w:r w:rsidRPr="00CE0976">
            <w:rPr>
              <w:sz w:val="20"/>
              <w:lang w:val="en-US"/>
            </w:rPr>
            <w:t>+41 22 730 5421</w:t>
          </w:r>
        </w:p>
      </w:tc>
      <w:tc>
        <w:tcPr>
          <w:tcW w:w="5987" w:type="dxa"/>
          <w:shd w:val="clear" w:color="auto" w:fill="auto"/>
        </w:tcPr>
        <w:p w:rsidR="00006AAF" w:rsidRPr="005455CE" w:rsidRDefault="00006AAF" w:rsidP="00006AAF">
          <w:pPr>
            <w:pStyle w:val="FirstFooter"/>
            <w:tabs>
              <w:tab w:val="left" w:pos="2302"/>
            </w:tabs>
            <w:rPr>
              <w:sz w:val="18"/>
              <w:szCs w:val="18"/>
              <w:lang w:val="en-US"/>
            </w:rPr>
          </w:pPr>
          <w:bookmarkStart w:id="43" w:name="PhoneNo"/>
          <w:bookmarkEnd w:id="43"/>
        </w:p>
      </w:tc>
    </w:tr>
    <w:tr w:rsidR="00006AAF" w:rsidRPr="004D495C" w:rsidTr="00006AAF">
      <w:tc>
        <w:tcPr>
          <w:tcW w:w="1526" w:type="dxa"/>
          <w:shd w:val="clear" w:color="auto" w:fill="auto"/>
        </w:tcPr>
        <w:p w:rsidR="00006AAF" w:rsidRPr="004D495C" w:rsidRDefault="00006AAF" w:rsidP="00006AAF">
          <w:pPr>
            <w:pStyle w:val="FirstFooter"/>
            <w:tabs>
              <w:tab w:val="left" w:pos="1559"/>
              <w:tab w:val="left" w:pos="3828"/>
            </w:tabs>
            <w:rPr>
              <w:sz w:val="20"/>
              <w:lang w:val="en-US"/>
            </w:rPr>
          </w:pPr>
        </w:p>
      </w:tc>
      <w:tc>
        <w:tcPr>
          <w:tcW w:w="2410" w:type="dxa"/>
          <w:shd w:val="clear" w:color="auto" w:fill="auto"/>
        </w:tcPr>
        <w:p w:rsidR="00006AAF" w:rsidRPr="004D495C" w:rsidRDefault="00006AAF" w:rsidP="00006AAF">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006AAF" w:rsidRPr="00CE0976" w:rsidRDefault="00006AAF" w:rsidP="00006AAF">
          <w:pPr>
            <w:pStyle w:val="FirstFooter"/>
            <w:tabs>
              <w:tab w:val="left" w:pos="2302"/>
            </w:tabs>
            <w:rPr>
              <w:sz w:val="20"/>
              <w:lang w:val="en-US"/>
            </w:rPr>
          </w:pPr>
          <w:hyperlink r:id="rId1" w:history="1">
            <w:r w:rsidRPr="00CE0976">
              <w:rPr>
                <w:rStyle w:val="Hyperlink"/>
                <w:sz w:val="20"/>
                <w:lang w:val="en-US"/>
              </w:rPr>
              <w:t>Kemal.huseinovic@itu.int</w:t>
            </w:r>
          </w:hyperlink>
          <w:r w:rsidRPr="00CE0976">
            <w:rPr>
              <w:sz w:val="20"/>
              <w:lang w:val="en-US"/>
            </w:rPr>
            <w:t xml:space="preserve"> </w:t>
          </w:r>
        </w:p>
      </w:tc>
      <w:tc>
        <w:tcPr>
          <w:tcW w:w="5987" w:type="dxa"/>
          <w:shd w:val="clear" w:color="auto" w:fill="auto"/>
        </w:tcPr>
        <w:p w:rsidR="00006AAF" w:rsidRPr="005455CE" w:rsidRDefault="00006AAF" w:rsidP="00006AAF">
          <w:pPr>
            <w:pStyle w:val="FirstFooter"/>
            <w:tabs>
              <w:tab w:val="left" w:pos="2302"/>
            </w:tabs>
            <w:rPr>
              <w:sz w:val="18"/>
              <w:szCs w:val="18"/>
              <w:lang w:val="en-US"/>
            </w:rPr>
          </w:pPr>
          <w:bookmarkStart w:id="44" w:name="Email"/>
          <w:bookmarkEnd w:id="44"/>
        </w:p>
      </w:tc>
    </w:tr>
  </w:tbl>
  <w:p w:rsidR="00175C4C" w:rsidRDefault="00175C4C" w:rsidP="00175C4C">
    <w:pPr>
      <w:pStyle w:val="Footer"/>
      <w:jc w:val="center"/>
    </w:pPr>
  </w:p>
  <w:p w:rsidR="00175C4C" w:rsidRPr="0059420B" w:rsidRDefault="00B56788" w:rsidP="00175C4C">
    <w:pPr>
      <w:pStyle w:val="Footer"/>
      <w:jc w:val="center"/>
    </w:pPr>
    <w:hyperlink r:id="rId2"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E64" w:rsidRDefault="00662E64">
      <w:r>
        <w:t>____________________</w:t>
      </w:r>
    </w:p>
  </w:footnote>
  <w:footnote w:type="continuationSeparator" w:id="0">
    <w:p w:rsidR="00662E64" w:rsidRDefault="0066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C" w:rsidRPr="00175C4C" w:rsidRDefault="00175C4C" w:rsidP="00175C4C">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41" w:name="DocNo2"/>
    <w:bookmarkEnd w:id="41"/>
    <w:r w:rsidR="00006AAF">
      <w:rPr>
        <w:rFonts w:ascii="Calibri" w:eastAsia="SimSun" w:hAnsi="Calibri"/>
        <w:sz w:val="18"/>
        <w:szCs w:val="18"/>
        <w:lang w:val="es-ES_tradnl"/>
      </w:rPr>
      <w:t>31</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B56788">
      <w:rPr>
        <w:rFonts w:ascii="Calibri" w:eastAsia="SimSun" w:hAnsi="Calibri"/>
        <w:noProof/>
        <w:sz w:val="18"/>
        <w:szCs w:val="18"/>
        <w:lang w:val="es-ES_tradnl"/>
      </w:rPr>
      <w:t>5</w:t>
    </w:r>
    <w:r w:rsidRPr="00175C4C">
      <w:rPr>
        <w:rFonts w:ascii="Calibri" w:eastAsia="SimSun" w:hAnsi="Calibri"/>
        <w:sz w:val="18"/>
        <w:szCs w:val="18"/>
      </w:rPr>
      <w:fldChar w:fldCharType="end"/>
    </w:r>
  </w:p>
  <w:p w:rsidR="00721657" w:rsidRPr="00175C4C" w:rsidRDefault="00721657" w:rsidP="00175C4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3A68357A">
      <w:start w:val="1"/>
      <w:numFmt w:val="bullet"/>
      <w:lvlText w:val=""/>
      <w:lvlJc w:val="left"/>
      <w:pPr>
        <w:ind w:left="360" w:hanging="360"/>
      </w:pPr>
      <w:rPr>
        <w:rFonts w:ascii="Symbol" w:hAnsi="Symbol" w:hint="default"/>
      </w:rPr>
    </w:lvl>
    <w:lvl w:ilvl="1" w:tplc="FEA475CC">
      <w:start w:val="1"/>
      <w:numFmt w:val="bullet"/>
      <w:lvlText w:val="o"/>
      <w:lvlJc w:val="left"/>
      <w:pPr>
        <w:ind w:left="1080" w:hanging="360"/>
      </w:pPr>
      <w:rPr>
        <w:rFonts w:ascii="Courier New" w:hAnsi="Courier New"/>
      </w:rPr>
    </w:lvl>
    <w:lvl w:ilvl="2" w:tplc="A43C07A0">
      <w:start w:val="1"/>
      <w:numFmt w:val="bullet"/>
      <w:lvlText w:val=""/>
      <w:lvlJc w:val="left"/>
      <w:pPr>
        <w:ind w:left="1800" w:hanging="360"/>
      </w:pPr>
      <w:rPr>
        <w:rFonts w:ascii="Wingdings" w:hAnsi="Wingdings"/>
      </w:rPr>
    </w:lvl>
    <w:lvl w:ilvl="3" w:tplc="FD08A39C">
      <w:start w:val="1"/>
      <w:numFmt w:val="bullet"/>
      <w:lvlText w:val=""/>
      <w:lvlJc w:val="left"/>
      <w:pPr>
        <w:ind w:left="2520" w:hanging="360"/>
      </w:pPr>
      <w:rPr>
        <w:rFonts w:ascii="Symbol" w:hAnsi="Symbol"/>
      </w:rPr>
    </w:lvl>
    <w:lvl w:ilvl="4" w:tplc="04E66CA0">
      <w:start w:val="1"/>
      <w:numFmt w:val="bullet"/>
      <w:lvlText w:val="o"/>
      <w:lvlJc w:val="left"/>
      <w:pPr>
        <w:ind w:left="3240" w:hanging="360"/>
      </w:pPr>
      <w:rPr>
        <w:rFonts w:ascii="Courier New" w:hAnsi="Courier New"/>
      </w:rPr>
    </w:lvl>
    <w:lvl w:ilvl="5" w:tplc="A9DCC8BE">
      <w:start w:val="1"/>
      <w:numFmt w:val="bullet"/>
      <w:lvlText w:val=""/>
      <w:lvlJc w:val="left"/>
      <w:pPr>
        <w:ind w:left="3960" w:hanging="360"/>
      </w:pPr>
      <w:rPr>
        <w:rFonts w:ascii="Wingdings" w:hAnsi="Wingdings"/>
      </w:rPr>
    </w:lvl>
    <w:lvl w:ilvl="6" w:tplc="C00280F0">
      <w:start w:val="1"/>
      <w:numFmt w:val="bullet"/>
      <w:lvlText w:val=""/>
      <w:lvlJc w:val="left"/>
      <w:pPr>
        <w:ind w:left="4680" w:hanging="360"/>
      </w:pPr>
      <w:rPr>
        <w:rFonts w:ascii="Symbol" w:hAnsi="Symbol"/>
      </w:rPr>
    </w:lvl>
    <w:lvl w:ilvl="7" w:tplc="EEC24316">
      <w:start w:val="1"/>
      <w:numFmt w:val="bullet"/>
      <w:lvlText w:val="o"/>
      <w:lvlJc w:val="left"/>
      <w:pPr>
        <w:ind w:left="5400" w:hanging="360"/>
      </w:pPr>
      <w:rPr>
        <w:rFonts w:ascii="Courier New" w:hAnsi="Courier New"/>
      </w:rPr>
    </w:lvl>
    <w:lvl w:ilvl="8" w:tplc="0C349EB8">
      <w:start w:val="1"/>
      <w:numFmt w:val="bullet"/>
      <w:lvlText w:val=""/>
      <w:lvlJc w:val="left"/>
      <w:pPr>
        <w:ind w:left="6120" w:hanging="360"/>
      </w:pPr>
      <w:rPr>
        <w:rFonts w:ascii="Wingdings" w:hAnsi="Wingdings"/>
      </w:rPr>
    </w:lvl>
  </w:abstractNum>
  <w:abstractNum w:abstractNumId="1" w15:restartNumberingAfterBreak="0">
    <w:nsid w:val="4D8D5327"/>
    <w:multiLevelType w:val="multilevel"/>
    <w:tmpl w:val="0409001F"/>
    <w:lvl w:ilvl="0">
      <w:start w:val="1"/>
      <w:numFmt w:val="decimal"/>
      <w:lvlText w:val="%1."/>
      <w:lvlJc w:val="left"/>
      <w:pPr>
        <w:ind w:left="2771" w:hanging="360"/>
      </w:pPr>
    </w:lvl>
    <w:lvl w:ilvl="1">
      <w:start w:val="1"/>
      <w:numFmt w:val="decimal"/>
      <w:lvlText w:val="%1.%2."/>
      <w:lvlJc w:val="left"/>
      <w:pPr>
        <w:ind w:left="3410" w:hanging="432"/>
      </w:pPr>
    </w:lvl>
    <w:lvl w:ilvl="2">
      <w:start w:val="1"/>
      <w:numFmt w:val="decimal"/>
      <w:lvlText w:val="%1.%2.%3."/>
      <w:lvlJc w:val="left"/>
      <w:pPr>
        <w:ind w:left="3635" w:hanging="504"/>
      </w:pPr>
    </w:lvl>
    <w:lvl w:ilvl="3">
      <w:start w:val="1"/>
      <w:numFmt w:val="decimal"/>
      <w:lvlText w:val="%1.%2.%3.%4."/>
      <w:lvlJc w:val="left"/>
      <w:pPr>
        <w:ind w:left="4139" w:hanging="648"/>
      </w:pPr>
    </w:lvl>
    <w:lvl w:ilvl="4">
      <w:start w:val="1"/>
      <w:numFmt w:val="decimal"/>
      <w:lvlText w:val="%1.%2.%3.%4.%5."/>
      <w:lvlJc w:val="left"/>
      <w:pPr>
        <w:ind w:left="4643" w:hanging="792"/>
      </w:pPr>
    </w:lvl>
    <w:lvl w:ilvl="5">
      <w:start w:val="1"/>
      <w:numFmt w:val="decimal"/>
      <w:lvlText w:val="%1.%2.%3.%4.%5.%6."/>
      <w:lvlJc w:val="left"/>
      <w:pPr>
        <w:ind w:left="5147" w:hanging="936"/>
      </w:pPr>
    </w:lvl>
    <w:lvl w:ilvl="6">
      <w:start w:val="1"/>
      <w:numFmt w:val="decimal"/>
      <w:lvlText w:val="%1.%2.%3.%4.%5.%6.%7."/>
      <w:lvlJc w:val="left"/>
      <w:pPr>
        <w:ind w:left="5651" w:hanging="1080"/>
      </w:pPr>
    </w:lvl>
    <w:lvl w:ilvl="7">
      <w:start w:val="1"/>
      <w:numFmt w:val="decimal"/>
      <w:lvlText w:val="%1.%2.%3.%4.%5.%6.%7.%8."/>
      <w:lvlJc w:val="left"/>
      <w:pPr>
        <w:ind w:left="6155" w:hanging="1224"/>
      </w:pPr>
    </w:lvl>
    <w:lvl w:ilvl="8">
      <w:start w:val="1"/>
      <w:numFmt w:val="decimal"/>
      <w:lvlText w:val="%1.%2.%3.%4.%5.%6.%7.%8.%9."/>
      <w:lvlJc w:val="left"/>
      <w:pPr>
        <w:ind w:left="6731" w:hanging="1440"/>
      </w:pPr>
    </w:lvl>
  </w:abstractNum>
  <w:abstractNum w:abstractNumId="2" w15:restartNumberingAfterBreak="0">
    <w:nsid w:val="6CA07857"/>
    <w:multiLevelType w:val="hybridMultilevel"/>
    <w:tmpl w:val="50507C54"/>
    <w:lvl w:ilvl="0" w:tplc="0809000F">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CB0D8C"/>
    <w:multiLevelType w:val="multilevel"/>
    <w:tmpl w:val="F13C2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64"/>
    <w:rsid w:val="00002716"/>
    <w:rsid w:val="00005791"/>
    <w:rsid w:val="00006AAF"/>
    <w:rsid w:val="0002520B"/>
    <w:rsid w:val="00037A9E"/>
    <w:rsid w:val="00037F91"/>
    <w:rsid w:val="000539F1"/>
    <w:rsid w:val="00055A2A"/>
    <w:rsid w:val="000615C1"/>
    <w:rsid w:val="0009225C"/>
    <w:rsid w:val="000A17C4"/>
    <w:rsid w:val="000A346A"/>
    <w:rsid w:val="000B2352"/>
    <w:rsid w:val="000C7B84"/>
    <w:rsid w:val="000D261B"/>
    <w:rsid w:val="000D58A3"/>
    <w:rsid w:val="000E1FC7"/>
    <w:rsid w:val="000E3ED4"/>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411E"/>
    <w:rsid w:val="00453435"/>
    <w:rsid w:val="00466398"/>
    <w:rsid w:val="0049128B"/>
    <w:rsid w:val="00493B49"/>
    <w:rsid w:val="00495501"/>
    <w:rsid w:val="004A070A"/>
    <w:rsid w:val="004A320E"/>
    <w:rsid w:val="004A4E9C"/>
    <w:rsid w:val="004B1A3C"/>
    <w:rsid w:val="004C5C6B"/>
    <w:rsid w:val="004D2CC3"/>
    <w:rsid w:val="004D35CB"/>
    <w:rsid w:val="004E20E5"/>
    <w:rsid w:val="004E64EA"/>
    <w:rsid w:val="004E7828"/>
    <w:rsid w:val="004F46AA"/>
    <w:rsid w:val="004F6A70"/>
    <w:rsid w:val="00502ABF"/>
    <w:rsid w:val="00504DB0"/>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34E"/>
    <w:rsid w:val="00650137"/>
    <w:rsid w:val="006509D7"/>
    <w:rsid w:val="0065521B"/>
    <w:rsid w:val="00662E64"/>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45F13"/>
    <w:rsid w:val="00752258"/>
    <w:rsid w:val="00762880"/>
    <w:rsid w:val="00772290"/>
    <w:rsid w:val="00777265"/>
    <w:rsid w:val="007805E7"/>
    <w:rsid w:val="0078222A"/>
    <w:rsid w:val="00787D48"/>
    <w:rsid w:val="00793C74"/>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20267"/>
    <w:rsid w:val="00A3158C"/>
    <w:rsid w:val="00A33E32"/>
    <w:rsid w:val="00A53E7C"/>
    <w:rsid w:val="00A60087"/>
    <w:rsid w:val="00A67D34"/>
    <w:rsid w:val="00A705E8"/>
    <w:rsid w:val="00A9392C"/>
    <w:rsid w:val="00A9462B"/>
    <w:rsid w:val="00A97D59"/>
    <w:rsid w:val="00AA193B"/>
    <w:rsid w:val="00AA3E09"/>
    <w:rsid w:val="00AA4BEF"/>
    <w:rsid w:val="00AB4962"/>
    <w:rsid w:val="00AB740F"/>
    <w:rsid w:val="00AC7221"/>
    <w:rsid w:val="00AD0A21"/>
    <w:rsid w:val="00AE5961"/>
    <w:rsid w:val="00AF4971"/>
    <w:rsid w:val="00B01046"/>
    <w:rsid w:val="00B310F9"/>
    <w:rsid w:val="00B37866"/>
    <w:rsid w:val="00B412FB"/>
    <w:rsid w:val="00B4576B"/>
    <w:rsid w:val="00B46350"/>
    <w:rsid w:val="00B56788"/>
    <w:rsid w:val="00B83D5E"/>
    <w:rsid w:val="00B8460A"/>
    <w:rsid w:val="00B8650D"/>
    <w:rsid w:val="00B879B4"/>
    <w:rsid w:val="00B90F07"/>
    <w:rsid w:val="00B97BB9"/>
    <w:rsid w:val="00BA0009"/>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60A41"/>
    <w:rsid w:val="00C62DE8"/>
    <w:rsid w:val="00C62DFB"/>
    <w:rsid w:val="00C66F4D"/>
    <w:rsid w:val="00C86600"/>
    <w:rsid w:val="00C87BCA"/>
    <w:rsid w:val="00C94506"/>
    <w:rsid w:val="00C954BC"/>
    <w:rsid w:val="00CA1F0B"/>
    <w:rsid w:val="00CB110F"/>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35BDD"/>
    <w:rsid w:val="00D63006"/>
    <w:rsid w:val="00D72301"/>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DE7"/>
    <w:rsid w:val="00EB7A8A"/>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DDC258-6C18-4322-8368-B5193F1B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styleId="ListParagraph">
    <w:name w:val="List Paragraph"/>
    <w:aliases w:val="List Paragraph1,List Paragraph11,Recommendation"/>
    <w:basedOn w:val="Normal"/>
    <w:link w:val="ListParagraphChar"/>
    <w:uiPriority w:val="34"/>
    <w:qFormat/>
    <w:rsid w:val="00006AAF"/>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rsid w:val="00006AAF"/>
    <w:rPr>
      <w:rFonts w:asciiTheme="minorHAnsi" w:hAnsiTheme="minorHAnsi"/>
      <w:sz w:val="24"/>
      <w:lang w:val="en-GB" w:eastAsia="en-US"/>
    </w:rPr>
  </w:style>
  <w:style w:type="character" w:customStyle="1" w:styleId="Heading1Char">
    <w:name w:val="Heading 1 Char"/>
    <w:link w:val="Heading1"/>
    <w:uiPriority w:val="9"/>
    <w:rsid w:val="00006AAF"/>
    <w:rPr>
      <w:rFonts w:asciiTheme="minorHAnsi" w:hAnsiTheme="minorHAnsi"/>
      <w:b/>
      <w:sz w:val="24"/>
      <w:lang w:val="en-GB" w:eastAsia="en-US"/>
    </w:rPr>
  </w:style>
  <w:style w:type="paragraph" w:styleId="HTMLPreformatted">
    <w:name w:val="HTML Preformatted"/>
    <w:basedOn w:val="Normal"/>
    <w:link w:val="HTMLPreformattedChar"/>
    <w:unhideWhenUsed/>
    <w:rsid w:val="00006AAF"/>
    <w:pPr>
      <w:tabs>
        <w:tab w:val="clear" w:pos="794"/>
        <w:tab w:val="clear" w:pos="1191"/>
        <w:tab w:val="clear" w:pos="1588"/>
        <w:tab w:val="clear" w:pos="1985"/>
        <w:tab w:val="left" w:pos="1134"/>
        <w:tab w:val="left" w:pos="1871"/>
        <w:tab w:val="left" w:pos="2268"/>
      </w:tabs>
      <w:spacing w:before="0"/>
    </w:pPr>
    <w:rPr>
      <w:rFonts w:ascii="Consolas" w:hAnsi="Consolas" w:cs="Consolas"/>
      <w:sz w:val="20"/>
    </w:rPr>
  </w:style>
  <w:style w:type="character" w:customStyle="1" w:styleId="HTMLPreformattedChar">
    <w:name w:val="HTML Preformatted Char"/>
    <w:basedOn w:val="DefaultParagraphFont"/>
    <w:link w:val="HTMLPreformatted"/>
    <w:rsid w:val="00006AAF"/>
    <w:rPr>
      <w:rFonts w:ascii="Consolas" w:hAnsi="Consolas" w:cs="Consolas"/>
      <w:lang w:val="en-GB" w:eastAsia="en-US"/>
    </w:rPr>
  </w:style>
  <w:style w:type="paragraph" w:customStyle="1" w:styleId="Reasons">
    <w:name w:val="Reasons"/>
    <w:basedOn w:val="Normal"/>
    <w:qFormat/>
    <w:rsid w:val="00006AAF"/>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D-PHC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D/Digital-Inclusion/Persons-with-Disabilities/Pages/Internet-for-@ll.aspx" TargetMode="External"/><Relationship Id="rId17" Type="http://schemas.openxmlformats.org/officeDocument/2006/relationships/hyperlink" Target="http://digitalinclusionnewslog.itu.int/" TargetMode="External"/><Relationship Id="rId2" Type="http://schemas.openxmlformats.org/officeDocument/2006/relationships/numbering" Target="numbering.xml"/><Relationship Id="rId16" Type="http://schemas.openxmlformats.org/officeDocument/2006/relationships/hyperlink" Target="https://www.itu.int/en/ITU-D/Digital-Inclusion/Indigenous-Peoples/Pages/default-bi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D/Digital-Inclusion/Persons-with-Disabilities/Pages/Internet-for-@ll.aspx" TargetMode="External"/><Relationship Id="rId5" Type="http://schemas.openxmlformats.org/officeDocument/2006/relationships/webSettings" Target="webSettings.xml"/><Relationship Id="rId15" Type="http://schemas.openxmlformats.org/officeDocument/2006/relationships/hyperlink" Target="https://www.itu.int/en/ITU-D/Digital-Inclusion/Women-and-Girls/Girls-in-ICT-Portal/Pages/Portal.aspx" TargetMode="External"/><Relationship Id="rId10" Type="http://schemas.openxmlformats.org/officeDocument/2006/relationships/hyperlink" Target="https://www.itu.int/en/ITU-D/Digital-Inclusion/Persons-with-Disabilities/Pages/Video-Tutorials-on-Accessible-Digital-Conten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ITU-D/Digital-Inclusion/Persons-with-Disabilities/Pages/Self-Paced-Online-Training-on-ICT-Accessibility.aspx" TargetMode="External"/><Relationship Id="rId14" Type="http://schemas.openxmlformats.org/officeDocument/2006/relationships/hyperlink" Target="https://www.itu.int/en/ITU-D/Digital-Inclusion/Pages/Report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6867-FAB8-429F-BBE9-EC504720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37</TotalTime>
  <Pages>5</Pages>
  <Words>3911</Words>
  <Characters>1763</Characters>
  <Application>Microsoft Office Word</Application>
  <DocSecurity>0</DocSecurity>
  <Lines>14</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cp:lastModifiedBy>Yuan, Tianxiang</cp:lastModifiedBy>
  <cp:revision>3</cp:revision>
  <cp:lastPrinted>2014-06-10T13:01:00Z</cp:lastPrinted>
  <dcterms:created xsi:type="dcterms:W3CDTF">2019-01-30T09:29:00Z</dcterms:created>
  <dcterms:modified xsi:type="dcterms:W3CDTF">2019-01-30T10:10:00Z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