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492"/>
        <w:tblW w:w="10247"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7251"/>
        <w:gridCol w:w="2996"/>
      </w:tblGrid>
      <w:tr w:rsidR="0021438F" w:rsidRPr="00156BF6" w14:paraId="6F5D7BED" w14:textId="77777777" w:rsidTr="0096023C">
        <w:trPr>
          <w:cantSplit/>
          <w:trHeight w:val="1134"/>
        </w:trPr>
        <w:tc>
          <w:tcPr>
            <w:tcW w:w="7251" w:type="dxa"/>
          </w:tcPr>
          <w:p w14:paraId="635DF35A" w14:textId="77777777" w:rsidR="0021438F" w:rsidRPr="000C61E9" w:rsidRDefault="0021438F" w:rsidP="000D3688">
            <w:pPr>
              <w:tabs>
                <w:tab w:val="left" w:pos="1871"/>
                <w:tab w:val="left" w:pos="2268"/>
              </w:tabs>
              <w:spacing w:before="20" w:after="48"/>
              <w:ind w:left="34"/>
              <w:rPr>
                <w:b/>
                <w:bCs/>
                <w:sz w:val="32"/>
                <w:szCs w:val="32"/>
              </w:rPr>
            </w:pPr>
            <w:r w:rsidRPr="000C61E9">
              <w:rPr>
                <w:b/>
                <w:sz w:val="32"/>
                <w:szCs w:val="32"/>
              </w:rPr>
              <w:t>Groupe</w:t>
            </w:r>
            <w:r w:rsidRPr="000C61E9">
              <w:rPr>
                <w:b/>
                <w:bCs/>
                <w:sz w:val="32"/>
                <w:szCs w:val="32"/>
              </w:rPr>
              <w:t xml:space="preserve"> consultatif pour le développement </w:t>
            </w:r>
            <w:r w:rsidRPr="000C61E9">
              <w:rPr>
                <w:b/>
                <w:bCs/>
                <w:sz w:val="32"/>
                <w:szCs w:val="32"/>
              </w:rPr>
              <w:br/>
              <w:t>des télécommunications (GCDT)</w:t>
            </w:r>
          </w:p>
          <w:p w14:paraId="264DC027" w14:textId="7083DFEC" w:rsidR="0021438F" w:rsidRPr="00156BF6" w:rsidRDefault="00D87E6C" w:rsidP="000D3688">
            <w:pPr>
              <w:tabs>
                <w:tab w:val="clear" w:pos="1191"/>
                <w:tab w:val="clear" w:pos="1588"/>
                <w:tab w:val="clear" w:pos="1985"/>
              </w:tabs>
              <w:spacing w:before="100" w:after="120"/>
              <w:ind w:left="34"/>
              <w:rPr>
                <w:rFonts w:ascii="Verdana" w:hAnsi="Verdana"/>
                <w:sz w:val="28"/>
                <w:szCs w:val="28"/>
              </w:rPr>
            </w:pPr>
            <w:r w:rsidRPr="006231B0">
              <w:rPr>
                <w:b/>
                <w:bCs/>
                <w:sz w:val="26"/>
                <w:szCs w:val="26"/>
                <w:lang w:val="fr-FR"/>
              </w:rPr>
              <w:t>2</w:t>
            </w:r>
            <w:r w:rsidR="002577C1">
              <w:rPr>
                <w:b/>
                <w:bCs/>
                <w:sz w:val="26"/>
                <w:szCs w:val="26"/>
                <w:lang w:val="fr-FR"/>
              </w:rPr>
              <w:t>5</w:t>
            </w:r>
            <w:r w:rsidRPr="006231B0">
              <w:rPr>
                <w:b/>
                <w:bCs/>
                <w:sz w:val="26"/>
                <w:szCs w:val="26"/>
                <w:lang w:val="fr-FR"/>
              </w:rPr>
              <w:t xml:space="preserve">ème réunion, Genève, </w:t>
            </w:r>
            <w:r w:rsidR="00606E87">
              <w:rPr>
                <w:b/>
                <w:bCs/>
                <w:sz w:val="26"/>
                <w:szCs w:val="26"/>
                <w:lang w:val="fr-FR"/>
              </w:rPr>
              <w:t>2-5 juin</w:t>
            </w:r>
            <w:bookmarkStart w:id="0" w:name="_GoBack"/>
            <w:bookmarkEnd w:id="0"/>
            <w:r w:rsidRPr="006231B0">
              <w:rPr>
                <w:b/>
                <w:bCs/>
                <w:sz w:val="26"/>
                <w:szCs w:val="26"/>
                <w:lang w:val="fr-FR"/>
              </w:rPr>
              <w:t xml:space="preserve"> </w:t>
            </w:r>
            <w:r w:rsidR="00037A50">
              <w:rPr>
                <w:b/>
                <w:bCs/>
                <w:sz w:val="26"/>
                <w:szCs w:val="26"/>
                <w:lang w:val="fr-FR"/>
              </w:rPr>
              <w:t>2020</w:t>
            </w:r>
          </w:p>
        </w:tc>
        <w:tc>
          <w:tcPr>
            <w:tcW w:w="2996" w:type="dxa"/>
          </w:tcPr>
          <w:p w14:paraId="0FD166B2" w14:textId="77777777" w:rsidR="0021438F" w:rsidRPr="00156BF6" w:rsidRDefault="00D87E6C" w:rsidP="000D3688">
            <w:pPr>
              <w:spacing w:before="0"/>
              <w:ind w:right="142"/>
              <w:jc w:val="right"/>
            </w:pPr>
            <w:r w:rsidRPr="008E52B1">
              <w:rPr>
                <w:noProof/>
                <w:color w:val="3399FF"/>
                <w:lang w:val="en-GB" w:eastAsia="en-GB"/>
              </w:rPr>
              <w:drawing>
                <wp:inline distT="0" distB="0" distL="0" distR="0" wp14:anchorId="4165580C" wp14:editId="67EF8DF0">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683C32" w:rsidRPr="00156BF6" w14:paraId="5797E76D" w14:textId="77777777" w:rsidTr="000C61E9">
        <w:trPr>
          <w:cantSplit/>
        </w:trPr>
        <w:tc>
          <w:tcPr>
            <w:tcW w:w="7251" w:type="dxa"/>
            <w:tcBorders>
              <w:top w:val="single" w:sz="12" w:space="0" w:color="auto"/>
            </w:tcBorders>
          </w:tcPr>
          <w:p w14:paraId="706814F4" w14:textId="77777777" w:rsidR="00683C32" w:rsidRPr="00156BF6" w:rsidRDefault="00683C32" w:rsidP="000D3688">
            <w:pPr>
              <w:spacing w:before="0"/>
              <w:rPr>
                <w:rFonts w:cs="Arial"/>
                <w:b/>
                <w:bCs/>
                <w:sz w:val="20"/>
              </w:rPr>
            </w:pPr>
          </w:p>
        </w:tc>
        <w:tc>
          <w:tcPr>
            <w:tcW w:w="2996" w:type="dxa"/>
            <w:tcBorders>
              <w:top w:val="single" w:sz="12" w:space="0" w:color="auto"/>
            </w:tcBorders>
          </w:tcPr>
          <w:p w14:paraId="63F8B72B" w14:textId="77777777" w:rsidR="00683C32" w:rsidRPr="00156BF6" w:rsidRDefault="00683C32" w:rsidP="000D3688">
            <w:pPr>
              <w:spacing w:before="0"/>
              <w:rPr>
                <w:b/>
                <w:bCs/>
                <w:sz w:val="20"/>
              </w:rPr>
            </w:pPr>
          </w:p>
        </w:tc>
      </w:tr>
      <w:tr w:rsidR="00683C32" w:rsidRPr="00156BF6" w14:paraId="659C2532" w14:textId="77777777" w:rsidTr="000C61E9">
        <w:trPr>
          <w:cantSplit/>
        </w:trPr>
        <w:tc>
          <w:tcPr>
            <w:tcW w:w="7251" w:type="dxa"/>
          </w:tcPr>
          <w:p w14:paraId="799635A2" w14:textId="77777777" w:rsidR="00683C32" w:rsidRPr="00156BF6" w:rsidRDefault="00683C32" w:rsidP="000D3688">
            <w:pPr>
              <w:pStyle w:val="Committee"/>
              <w:spacing w:before="0"/>
              <w:rPr>
                <w:b w:val="0"/>
                <w:szCs w:val="24"/>
              </w:rPr>
            </w:pPr>
          </w:p>
        </w:tc>
        <w:tc>
          <w:tcPr>
            <w:tcW w:w="2996" w:type="dxa"/>
          </w:tcPr>
          <w:p w14:paraId="12947D6B" w14:textId="77777777" w:rsidR="00683C32" w:rsidRPr="00156BF6" w:rsidRDefault="00323587" w:rsidP="000D3688">
            <w:pPr>
              <w:spacing w:before="0"/>
              <w:rPr>
                <w:bCs/>
                <w:szCs w:val="24"/>
              </w:rPr>
            </w:pPr>
            <w:r w:rsidRPr="008F5D48">
              <w:rPr>
                <w:b/>
                <w:bCs/>
                <w:szCs w:val="28"/>
              </w:rPr>
              <w:t xml:space="preserve">Document </w:t>
            </w:r>
            <w:bookmarkStart w:id="1" w:name="DocRef1"/>
            <w:bookmarkEnd w:id="1"/>
            <w:r w:rsidRPr="008F5D48">
              <w:rPr>
                <w:b/>
                <w:bCs/>
                <w:szCs w:val="28"/>
              </w:rPr>
              <w:t>TDAG</w:t>
            </w:r>
            <w:r w:rsidR="008F20EB">
              <w:rPr>
                <w:b/>
                <w:bCs/>
                <w:szCs w:val="28"/>
              </w:rPr>
              <w:t>-</w:t>
            </w:r>
            <w:r w:rsidR="002577C1">
              <w:rPr>
                <w:b/>
                <w:bCs/>
                <w:szCs w:val="28"/>
              </w:rPr>
              <w:t>20</w:t>
            </w:r>
            <w:r w:rsidRPr="008F5D48">
              <w:rPr>
                <w:b/>
                <w:bCs/>
                <w:szCs w:val="28"/>
              </w:rPr>
              <w:t>/</w:t>
            </w:r>
            <w:bookmarkStart w:id="2" w:name="DocNo1"/>
            <w:bookmarkEnd w:id="2"/>
            <w:r w:rsidR="00DC116C">
              <w:rPr>
                <w:b/>
                <w:bCs/>
                <w:szCs w:val="28"/>
              </w:rPr>
              <w:t>4</w:t>
            </w:r>
            <w:r w:rsidRPr="008F5D48">
              <w:rPr>
                <w:b/>
                <w:bCs/>
                <w:szCs w:val="28"/>
              </w:rPr>
              <w:t>-F</w:t>
            </w:r>
          </w:p>
        </w:tc>
      </w:tr>
      <w:tr w:rsidR="00683C32" w:rsidRPr="00156BF6" w14:paraId="3D29DDEF" w14:textId="77777777" w:rsidTr="000C61E9">
        <w:trPr>
          <w:cantSplit/>
        </w:trPr>
        <w:tc>
          <w:tcPr>
            <w:tcW w:w="7251" w:type="dxa"/>
          </w:tcPr>
          <w:p w14:paraId="324BD944" w14:textId="77777777" w:rsidR="00683C32" w:rsidRPr="00156BF6" w:rsidRDefault="00683C32" w:rsidP="000D3688">
            <w:pPr>
              <w:spacing w:before="0"/>
              <w:rPr>
                <w:b/>
                <w:bCs/>
                <w:smallCaps/>
                <w:szCs w:val="24"/>
              </w:rPr>
            </w:pPr>
          </w:p>
        </w:tc>
        <w:tc>
          <w:tcPr>
            <w:tcW w:w="2996" w:type="dxa"/>
          </w:tcPr>
          <w:p w14:paraId="22DAC0F9" w14:textId="1FC426DE" w:rsidR="00683C32" w:rsidRPr="00156BF6" w:rsidRDefault="00DC116C" w:rsidP="000D3688">
            <w:pPr>
              <w:spacing w:before="0"/>
              <w:rPr>
                <w:b/>
                <w:szCs w:val="24"/>
              </w:rPr>
            </w:pPr>
            <w:bookmarkStart w:id="3" w:name="CreationDate"/>
            <w:bookmarkEnd w:id="3"/>
            <w:r>
              <w:rPr>
                <w:b/>
                <w:bCs/>
                <w:szCs w:val="28"/>
              </w:rPr>
              <w:t>21 janvier</w:t>
            </w:r>
            <w:r w:rsidR="00323587" w:rsidRPr="008F5D48">
              <w:rPr>
                <w:b/>
                <w:bCs/>
                <w:szCs w:val="28"/>
              </w:rPr>
              <w:t xml:space="preserve"> 20</w:t>
            </w:r>
            <w:r w:rsidR="002577C1">
              <w:rPr>
                <w:b/>
                <w:bCs/>
                <w:szCs w:val="28"/>
              </w:rPr>
              <w:t>20</w:t>
            </w:r>
          </w:p>
        </w:tc>
      </w:tr>
      <w:tr w:rsidR="00683C32" w:rsidRPr="00156BF6" w14:paraId="537E7DA1" w14:textId="77777777" w:rsidTr="000C61E9">
        <w:trPr>
          <w:cantSplit/>
        </w:trPr>
        <w:tc>
          <w:tcPr>
            <w:tcW w:w="7251" w:type="dxa"/>
          </w:tcPr>
          <w:p w14:paraId="0A33ECA0" w14:textId="77777777" w:rsidR="00683C32" w:rsidRPr="00156BF6" w:rsidRDefault="00683C32" w:rsidP="000D3688">
            <w:pPr>
              <w:spacing w:before="0"/>
              <w:rPr>
                <w:b/>
                <w:bCs/>
                <w:smallCaps/>
                <w:szCs w:val="24"/>
              </w:rPr>
            </w:pPr>
          </w:p>
        </w:tc>
        <w:tc>
          <w:tcPr>
            <w:tcW w:w="2996" w:type="dxa"/>
          </w:tcPr>
          <w:p w14:paraId="05095E97" w14:textId="513DCE3A" w:rsidR="00514D2F" w:rsidRPr="00156BF6" w:rsidRDefault="00323587" w:rsidP="000D3688">
            <w:pPr>
              <w:spacing w:before="0"/>
              <w:rPr>
                <w:szCs w:val="24"/>
              </w:rPr>
            </w:pPr>
            <w:r w:rsidRPr="008F5D48">
              <w:rPr>
                <w:b/>
                <w:szCs w:val="28"/>
              </w:rPr>
              <w:t>Original:</w:t>
            </w:r>
            <w:bookmarkStart w:id="4" w:name="Original"/>
            <w:bookmarkEnd w:id="4"/>
            <w:r w:rsidR="00DC116C">
              <w:rPr>
                <w:b/>
                <w:szCs w:val="28"/>
              </w:rPr>
              <w:t xml:space="preserve"> anglais</w:t>
            </w:r>
          </w:p>
        </w:tc>
      </w:tr>
      <w:tr w:rsidR="00A13162" w:rsidRPr="00156BF6" w14:paraId="26F88DCE" w14:textId="77777777" w:rsidTr="000C61E9">
        <w:trPr>
          <w:cantSplit/>
          <w:trHeight w:val="852"/>
        </w:trPr>
        <w:tc>
          <w:tcPr>
            <w:tcW w:w="10247" w:type="dxa"/>
            <w:gridSpan w:val="2"/>
          </w:tcPr>
          <w:p w14:paraId="36A65ADC" w14:textId="51FC7A46" w:rsidR="00A13162" w:rsidRPr="00DC116C" w:rsidRDefault="00DC116C" w:rsidP="000D3688">
            <w:pPr>
              <w:pStyle w:val="Source"/>
            </w:pPr>
            <w:bookmarkStart w:id="5" w:name="Source"/>
            <w:bookmarkEnd w:id="5"/>
            <w:r w:rsidRPr="00DC116C">
              <w:t>Direct</w:t>
            </w:r>
            <w:r w:rsidR="009C550F">
              <w:t xml:space="preserve">rice </w:t>
            </w:r>
            <w:r w:rsidRPr="00DC116C">
              <w:t>du Bureau de d</w:t>
            </w:r>
            <w:r>
              <w:t>éveloppement des télécommunications</w:t>
            </w:r>
          </w:p>
        </w:tc>
      </w:tr>
      <w:tr w:rsidR="00AC6F14" w:rsidRPr="002D4E92" w14:paraId="3E936554" w14:textId="77777777" w:rsidTr="000C61E9">
        <w:trPr>
          <w:cantSplit/>
        </w:trPr>
        <w:tc>
          <w:tcPr>
            <w:tcW w:w="10247" w:type="dxa"/>
            <w:gridSpan w:val="2"/>
          </w:tcPr>
          <w:p w14:paraId="2864D02F" w14:textId="24EB8AF4" w:rsidR="00AC6F14" w:rsidRPr="002D4E92" w:rsidRDefault="002D4E92" w:rsidP="000D3688">
            <w:pPr>
              <w:pStyle w:val="Title1"/>
            </w:pPr>
            <w:bookmarkStart w:id="6" w:name="Title"/>
            <w:bookmarkStart w:id="7" w:name="lt_pId018"/>
            <w:bookmarkEnd w:id="6"/>
            <w:r w:rsidRPr="002D4E92">
              <w:t>RÉSULTATS DE LA CMR-19, DE L'AR-19 ET</w:t>
            </w:r>
            <w:r>
              <w:t xml:space="preserve"> DE LA RPC23-1</w:t>
            </w:r>
            <w:bookmarkEnd w:id="7"/>
            <w:r>
              <w:t xml:space="preserve"> LIÉS À L'UIT-</w:t>
            </w:r>
            <w:r w:rsidR="004043BC">
              <w:t>D</w:t>
            </w:r>
          </w:p>
        </w:tc>
      </w:tr>
      <w:tr w:rsidR="00A721F4" w:rsidRPr="002D4E92" w14:paraId="084C1159" w14:textId="77777777" w:rsidTr="000C61E9">
        <w:trPr>
          <w:cantSplit/>
        </w:trPr>
        <w:tc>
          <w:tcPr>
            <w:tcW w:w="10247" w:type="dxa"/>
            <w:gridSpan w:val="2"/>
            <w:tcBorders>
              <w:bottom w:val="single" w:sz="4" w:space="0" w:color="auto"/>
            </w:tcBorders>
          </w:tcPr>
          <w:p w14:paraId="37A32195" w14:textId="77777777" w:rsidR="00A721F4" w:rsidRPr="002D4E92" w:rsidRDefault="00A721F4" w:rsidP="000D3688"/>
        </w:tc>
      </w:tr>
      <w:tr w:rsidR="00A721F4" w:rsidRPr="0013752B" w14:paraId="7681381F" w14:textId="77777777" w:rsidTr="000C61E9">
        <w:trPr>
          <w:cantSplit/>
        </w:trPr>
        <w:tc>
          <w:tcPr>
            <w:tcW w:w="10247" w:type="dxa"/>
            <w:gridSpan w:val="2"/>
            <w:tcBorders>
              <w:top w:val="single" w:sz="4" w:space="0" w:color="auto"/>
              <w:left w:val="single" w:sz="4" w:space="0" w:color="auto"/>
              <w:bottom w:val="single" w:sz="4" w:space="0" w:color="auto"/>
              <w:right w:val="single" w:sz="4" w:space="0" w:color="auto"/>
            </w:tcBorders>
          </w:tcPr>
          <w:p w14:paraId="694229FE" w14:textId="77777777" w:rsidR="00A721F4" w:rsidRPr="00F277F3" w:rsidRDefault="00156BF6" w:rsidP="000D3688">
            <w:pPr>
              <w:rPr>
                <w:b/>
                <w:bCs/>
                <w:szCs w:val="24"/>
              </w:rPr>
            </w:pPr>
            <w:r w:rsidRPr="00F277F3">
              <w:rPr>
                <w:b/>
                <w:bCs/>
                <w:szCs w:val="24"/>
              </w:rPr>
              <w:t>Résumé:</w:t>
            </w:r>
          </w:p>
          <w:p w14:paraId="643448EE" w14:textId="0939D0E0" w:rsidR="00DC116C" w:rsidRPr="006A1DC6" w:rsidRDefault="006A1DC6" w:rsidP="000D3688">
            <w:pPr>
              <w:rPr>
                <w:szCs w:val="24"/>
              </w:rPr>
            </w:pPr>
            <w:bookmarkStart w:id="8" w:name="lt_pId020"/>
            <w:r w:rsidRPr="006A1DC6">
              <w:rPr>
                <w:bCs/>
                <w:szCs w:val="24"/>
              </w:rPr>
              <w:t xml:space="preserve">L'Assemblée des radiocommunications de 2019 (AR-19) s'est tenue à Charm el-Cheikh (Égypte) du 21 au </w:t>
            </w:r>
            <w:r>
              <w:rPr>
                <w:bCs/>
                <w:szCs w:val="24"/>
              </w:rPr>
              <w:t xml:space="preserve">25 octobre 2019. </w:t>
            </w:r>
            <w:r w:rsidRPr="006A1DC6">
              <w:rPr>
                <w:bCs/>
                <w:szCs w:val="24"/>
              </w:rPr>
              <w:t xml:space="preserve">Elle a été suivie de la </w:t>
            </w:r>
            <w:r>
              <w:rPr>
                <w:bCs/>
                <w:szCs w:val="24"/>
              </w:rPr>
              <w:t xml:space="preserve">Conférence mondiale des radiocommunications de 2019 (CMR-19), qui a eu lieu du 28 octobre au 22 novembre 2019, et de la première session de la Réunion de préparation à la Conférence en vue de la </w:t>
            </w:r>
            <w:r w:rsidR="0013752B">
              <w:rPr>
                <w:bCs/>
                <w:szCs w:val="24"/>
              </w:rPr>
              <w:t>CMR-23</w:t>
            </w:r>
            <w:r>
              <w:rPr>
                <w:bCs/>
                <w:szCs w:val="24"/>
              </w:rPr>
              <w:t xml:space="preserve"> (RPC23-1)</w:t>
            </w:r>
            <w:bookmarkEnd w:id="8"/>
            <w:r>
              <w:rPr>
                <w:bCs/>
                <w:szCs w:val="24"/>
              </w:rPr>
              <w:t>, les 25 et 26 novembre 2019.</w:t>
            </w:r>
          </w:p>
          <w:p w14:paraId="2A51EAFD" w14:textId="1B617F71" w:rsidR="00A721F4" w:rsidRPr="00404451" w:rsidRDefault="00791EC4" w:rsidP="000D3688">
            <w:pPr>
              <w:rPr>
                <w:szCs w:val="24"/>
              </w:rPr>
            </w:pPr>
            <w:bookmarkStart w:id="9" w:name="lt_pId022"/>
            <w:r w:rsidRPr="00D8769C">
              <w:rPr>
                <w:szCs w:val="24"/>
              </w:rPr>
              <w:t xml:space="preserve">La </w:t>
            </w:r>
            <w:r w:rsidR="007942CD" w:rsidRPr="00D8769C">
              <w:rPr>
                <w:szCs w:val="24"/>
              </w:rPr>
              <w:t>CMR-19</w:t>
            </w:r>
            <w:r w:rsidR="00DC116C" w:rsidRPr="00D8769C">
              <w:rPr>
                <w:szCs w:val="24"/>
              </w:rPr>
              <w:t xml:space="preserve"> </w:t>
            </w:r>
            <w:r w:rsidR="00D8769C" w:rsidRPr="00D8769C">
              <w:rPr>
                <w:szCs w:val="24"/>
              </w:rPr>
              <w:t>a examin</w:t>
            </w:r>
            <w:r w:rsidR="00D8769C">
              <w:rPr>
                <w:szCs w:val="24"/>
              </w:rPr>
              <w:t>é</w:t>
            </w:r>
            <w:r w:rsidR="00D8769C" w:rsidRPr="00D8769C">
              <w:rPr>
                <w:szCs w:val="24"/>
              </w:rPr>
              <w:t xml:space="preserve"> des </w:t>
            </w:r>
            <w:r w:rsidR="007F7F86">
              <w:rPr>
                <w:szCs w:val="24"/>
              </w:rPr>
              <w:t>questions</w:t>
            </w:r>
            <w:r w:rsidR="00D8769C" w:rsidRPr="00D8769C">
              <w:rPr>
                <w:szCs w:val="24"/>
              </w:rPr>
              <w:t xml:space="preserve"> </w:t>
            </w:r>
            <w:r w:rsidR="00404451">
              <w:rPr>
                <w:szCs w:val="24"/>
              </w:rPr>
              <w:t>concernant</w:t>
            </w:r>
            <w:r w:rsidR="00D8769C" w:rsidRPr="00D8769C">
              <w:rPr>
                <w:szCs w:val="24"/>
              </w:rPr>
              <w:t xml:space="preserve"> l'attribution </w:t>
            </w:r>
            <w:r w:rsidR="00404451">
              <w:rPr>
                <w:szCs w:val="24"/>
              </w:rPr>
              <w:t>et le</w:t>
            </w:r>
            <w:r w:rsidR="00D8769C" w:rsidRPr="00D8769C">
              <w:rPr>
                <w:szCs w:val="24"/>
              </w:rPr>
              <w:t xml:space="preserve"> partage de fréquences</w:t>
            </w:r>
            <w:r w:rsidR="00404451">
              <w:rPr>
                <w:szCs w:val="24"/>
              </w:rPr>
              <w:t>,</w:t>
            </w:r>
            <w:r w:rsidR="00D8769C" w:rsidRPr="00D8769C">
              <w:rPr>
                <w:szCs w:val="24"/>
              </w:rPr>
              <w:t xml:space="preserve"> ainsi q</w:t>
            </w:r>
            <w:r w:rsidR="00404451">
              <w:rPr>
                <w:szCs w:val="24"/>
              </w:rPr>
              <w:t>ue les</w:t>
            </w:r>
            <w:r w:rsidR="00D8769C">
              <w:rPr>
                <w:szCs w:val="24"/>
              </w:rPr>
              <w:t xml:space="preserve"> procédures réglementaires associées</w:t>
            </w:r>
            <w:r w:rsidR="00404451">
              <w:rPr>
                <w:szCs w:val="24"/>
              </w:rPr>
              <w:t>,</w:t>
            </w:r>
            <w:r w:rsidR="00D8769C">
              <w:rPr>
                <w:szCs w:val="24"/>
              </w:rPr>
              <w:t xml:space="preserve"> </w:t>
            </w:r>
            <w:r w:rsidR="00404451">
              <w:rPr>
                <w:szCs w:val="24"/>
              </w:rPr>
              <w:t>aux fins de l'</w:t>
            </w:r>
            <w:r w:rsidR="00D8769C">
              <w:rPr>
                <w:szCs w:val="24"/>
              </w:rPr>
              <w:t xml:space="preserve">utilisation efficace </w:t>
            </w:r>
            <w:r w:rsidR="00404451" w:rsidRPr="00041495">
              <w:rPr>
                <w:lang w:val="fr-FR"/>
              </w:rPr>
              <w:t>des ressources que sont le spectre et les orbites</w:t>
            </w:r>
            <w:r w:rsidR="00DC116C" w:rsidRPr="00D8769C">
              <w:rPr>
                <w:szCs w:val="24"/>
              </w:rPr>
              <w:t>.</w:t>
            </w:r>
            <w:bookmarkEnd w:id="9"/>
            <w:r w:rsidR="00DC116C" w:rsidRPr="00D8769C">
              <w:rPr>
                <w:szCs w:val="24"/>
              </w:rPr>
              <w:t xml:space="preserve"> </w:t>
            </w:r>
            <w:bookmarkStart w:id="10" w:name="lt_pId023"/>
            <w:r w:rsidR="00461C76" w:rsidRPr="00461C76">
              <w:rPr>
                <w:szCs w:val="24"/>
              </w:rPr>
              <w:t>Le présent document contient un résumé des résultats de ces manifestations e</w:t>
            </w:r>
            <w:r w:rsidR="00461C76">
              <w:rPr>
                <w:szCs w:val="24"/>
              </w:rPr>
              <w:t xml:space="preserve">t met en évidence les décisions qui </w:t>
            </w:r>
            <w:r w:rsidR="00DC1028">
              <w:rPr>
                <w:szCs w:val="24"/>
              </w:rPr>
              <w:t>sont particulièrement importantes</w:t>
            </w:r>
            <w:r w:rsidR="00461C76">
              <w:rPr>
                <w:szCs w:val="24"/>
              </w:rPr>
              <w:t xml:space="preserve"> pour les pays en développement. </w:t>
            </w:r>
            <w:bookmarkEnd w:id="10"/>
          </w:p>
          <w:p w14:paraId="23B0AD1A" w14:textId="77777777" w:rsidR="00A721F4" w:rsidRPr="0013752B" w:rsidRDefault="00156BF6" w:rsidP="000D3688">
            <w:pPr>
              <w:rPr>
                <w:b/>
                <w:bCs/>
                <w:szCs w:val="24"/>
              </w:rPr>
            </w:pPr>
            <w:r w:rsidRPr="0013752B">
              <w:rPr>
                <w:b/>
                <w:bCs/>
                <w:szCs w:val="24"/>
              </w:rPr>
              <w:t>Suite à donner:</w:t>
            </w:r>
          </w:p>
          <w:p w14:paraId="634C05A3" w14:textId="3F04ADF6" w:rsidR="00A721F4" w:rsidRPr="0013752B" w:rsidRDefault="0013752B" w:rsidP="000D3688">
            <w:pPr>
              <w:spacing w:after="120"/>
            </w:pPr>
            <w:bookmarkStart w:id="11" w:name="lt_pId025"/>
            <w:r>
              <w:rPr>
                <w:color w:val="000000"/>
              </w:rPr>
              <w:t xml:space="preserve">Le GCDT est invité à prendre note du présent </w:t>
            </w:r>
            <w:r w:rsidR="0016204A">
              <w:rPr>
                <w:color w:val="000000"/>
              </w:rPr>
              <w:t>document</w:t>
            </w:r>
            <w:r>
              <w:rPr>
                <w:color w:val="000000"/>
              </w:rPr>
              <w:t xml:space="preserve"> et à fournir les indications qu'il jugera utiles</w:t>
            </w:r>
            <w:r w:rsidR="00DC116C" w:rsidRPr="0013752B">
              <w:rPr>
                <w:szCs w:val="24"/>
              </w:rPr>
              <w:t>.</w:t>
            </w:r>
            <w:bookmarkEnd w:id="11"/>
          </w:p>
        </w:tc>
      </w:tr>
    </w:tbl>
    <w:p w14:paraId="7F4923FE" w14:textId="77777777" w:rsidR="00DC116C" w:rsidRPr="0013752B" w:rsidRDefault="00DC116C" w:rsidP="000D3688"/>
    <w:p w14:paraId="1D32BDF6" w14:textId="4A2C3C5C" w:rsidR="002577C1" w:rsidRPr="0013752B" w:rsidRDefault="002577C1" w:rsidP="000D3688">
      <w:pPr>
        <w:tabs>
          <w:tab w:val="clear" w:pos="794"/>
          <w:tab w:val="clear" w:pos="1191"/>
          <w:tab w:val="clear" w:pos="1588"/>
          <w:tab w:val="clear" w:pos="1985"/>
        </w:tabs>
        <w:overflowPunct/>
        <w:autoSpaceDE/>
        <w:autoSpaceDN/>
        <w:adjustRightInd/>
        <w:spacing w:before="0"/>
        <w:textAlignment w:val="auto"/>
      </w:pPr>
      <w:r w:rsidRPr="0013752B">
        <w:br w:type="page"/>
      </w:r>
    </w:p>
    <w:p w14:paraId="4B151360" w14:textId="084938E1" w:rsidR="00DC116C" w:rsidRPr="00B9422D" w:rsidRDefault="00DC116C" w:rsidP="000D3688">
      <w:pPr>
        <w:pStyle w:val="Heading1"/>
        <w:rPr>
          <w:sz w:val="24"/>
          <w:szCs w:val="24"/>
        </w:rPr>
      </w:pPr>
      <w:bookmarkStart w:id="12" w:name="lt_pId026"/>
      <w:r w:rsidRPr="00B9422D">
        <w:rPr>
          <w:sz w:val="24"/>
          <w:szCs w:val="24"/>
        </w:rPr>
        <w:lastRenderedPageBreak/>
        <w:t>1</w:t>
      </w:r>
      <w:r w:rsidRPr="00B9422D">
        <w:rPr>
          <w:sz w:val="24"/>
          <w:szCs w:val="24"/>
        </w:rPr>
        <w:tab/>
      </w:r>
      <w:bookmarkEnd w:id="12"/>
      <w:r w:rsidR="006C5741" w:rsidRPr="00B9422D">
        <w:rPr>
          <w:sz w:val="24"/>
          <w:szCs w:val="24"/>
        </w:rPr>
        <w:t>Contexte</w:t>
      </w:r>
    </w:p>
    <w:p w14:paraId="02952AFC" w14:textId="248466D3" w:rsidR="00DC116C" w:rsidRPr="00B9422D" w:rsidRDefault="00B9422D" w:rsidP="000D3688">
      <w:bookmarkStart w:id="13" w:name="lt_pId027"/>
      <w:r w:rsidRPr="006A1DC6">
        <w:rPr>
          <w:bCs/>
          <w:szCs w:val="24"/>
        </w:rPr>
        <w:t>L'Assemblée des radiocommunications de 2019 (AR-19) s'est tenue à Charm el-Cheikh (Égypte) du</w:t>
      </w:r>
      <w:r w:rsidR="00F277F3">
        <w:rPr>
          <w:bCs/>
          <w:szCs w:val="24"/>
        </w:rPr>
        <w:t> </w:t>
      </w:r>
      <w:r w:rsidRPr="006A1DC6">
        <w:rPr>
          <w:bCs/>
          <w:szCs w:val="24"/>
        </w:rPr>
        <w:t xml:space="preserve">21 au </w:t>
      </w:r>
      <w:r>
        <w:rPr>
          <w:bCs/>
          <w:szCs w:val="24"/>
        </w:rPr>
        <w:t>25 octobre 2019,</w:t>
      </w:r>
      <w:r w:rsidRPr="006A1DC6">
        <w:rPr>
          <w:bCs/>
          <w:szCs w:val="24"/>
        </w:rPr>
        <w:t xml:space="preserve"> suivie de la </w:t>
      </w:r>
      <w:r>
        <w:rPr>
          <w:bCs/>
          <w:szCs w:val="24"/>
        </w:rPr>
        <w:t>Conférence mondiale des radiocommunications de</w:t>
      </w:r>
      <w:r w:rsidR="00A7501A">
        <w:rPr>
          <w:bCs/>
          <w:szCs w:val="24"/>
        </w:rPr>
        <w:t> </w:t>
      </w:r>
      <w:r>
        <w:rPr>
          <w:bCs/>
          <w:szCs w:val="24"/>
        </w:rPr>
        <w:t>2019</w:t>
      </w:r>
      <w:r w:rsidR="00A7501A">
        <w:rPr>
          <w:bCs/>
          <w:szCs w:val="24"/>
        </w:rPr>
        <w:t> </w:t>
      </w:r>
      <w:r>
        <w:rPr>
          <w:bCs/>
          <w:szCs w:val="24"/>
        </w:rPr>
        <w:t>(CMR-19), qui a eu lieu du 28 octobre au 22 novembre 2019</w:t>
      </w:r>
      <w:r w:rsidR="00DC116C" w:rsidRPr="00B9422D">
        <w:t>.</w:t>
      </w:r>
      <w:bookmarkEnd w:id="13"/>
      <w:r w:rsidR="00DC116C" w:rsidRPr="00B9422D">
        <w:t xml:space="preserve"> </w:t>
      </w:r>
      <w:bookmarkStart w:id="14" w:name="lt_pId028"/>
      <w:r w:rsidRPr="00B9422D">
        <w:t xml:space="preserve">La conférence a rassemblé environ 3 400 participants issus de 163 pays, reçu 568 documents et </w:t>
      </w:r>
      <w:r>
        <w:t xml:space="preserve">tenu 14 séances plénières. </w:t>
      </w:r>
      <w:bookmarkStart w:id="15" w:name="lt_pId029"/>
      <w:bookmarkEnd w:id="14"/>
      <w:r w:rsidRPr="00B9422D">
        <w:t>M.</w:t>
      </w:r>
      <w:r w:rsidR="00A7501A">
        <w:t> </w:t>
      </w:r>
      <w:r w:rsidR="00DC116C" w:rsidRPr="00B9422D">
        <w:t xml:space="preserve">Amr Badawi </w:t>
      </w:r>
      <w:r>
        <w:t>(</w:t>
      </w:r>
      <w:r w:rsidRPr="00B9422D">
        <w:t>Égypte) a été nommé Président de la CMR-19.</w:t>
      </w:r>
      <w:bookmarkEnd w:id="15"/>
      <w:r w:rsidR="00DC116C" w:rsidRPr="00B9422D">
        <w:t xml:space="preserve"> </w:t>
      </w:r>
    </w:p>
    <w:p w14:paraId="2F9EC89C" w14:textId="0F40E450" w:rsidR="00DC116C" w:rsidRPr="007A4560" w:rsidRDefault="007A4560" w:rsidP="000D3688">
      <w:bookmarkStart w:id="16" w:name="lt_pId030"/>
      <w:r w:rsidRPr="007A4560">
        <w:t xml:space="preserve">La </w:t>
      </w:r>
      <w:r w:rsidR="007942CD" w:rsidRPr="007A4560">
        <w:t>CMR-19</w:t>
      </w:r>
      <w:r w:rsidR="00DC116C" w:rsidRPr="007A4560">
        <w:t xml:space="preserve"> </w:t>
      </w:r>
      <w:r w:rsidRPr="007A4560">
        <w:t xml:space="preserve">a créé les sept commissions suivantes ainsi qu'un groupe ad hoc de la plénière pour </w:t>
      </w:r>
      <w:r>
        <w:t>s'acquitter de ses responsabilités</w:t>
      </w:r>
      <w:r w:rsidR="00DC116C" w:rsidRPr="007A4560">
        <w:t>:</w:t>
      </w:r>
      <w:bookmarkEnd w:id="16"/>
    </w:p>
    <w:p w14:paraId="7982D1F3" w14:textId="06BC66E6" w:rsidR="00DC116C" w:rsidRPr="00AA698E" w:rsidRDefault="00DC116C" w:rsidP="000D3688">
      <w:pPr>
        <w:pStyle w:val="enumlev1"/>
      </w:pPr>
      <w:bookmarkStart w:id="17" w:name="lt_pId031"/>
      <w:r w:rsidRPr="00AA698E">
        <w:t>–</w:t>
      </w:r>
      <w:r w:rsidRPr="00AA698E">
        <w:tab/>
      </w:r>
      <w:r w:rsidR="00E05CD8" w:rsidRPr="00AA698E">
        <w:t>Commission</w:t>
      </w:r>
      <w:r w:rsidRPr="00AA698E">
        <w:t xml:space="preserve"> 1: </w:t>
      </w:r>
      <w:r w:rsidR="00E05CD8" w:rsidRPr="00AA698E">
        <w:t>Commission de direction</w:t>
      </w:r>
      <w:r w:rsidRPr="00AA698E">
        <w:t xml:space="preserve"> (</w:t>
      </w:r>
      <w:r w:rsidR="00AA698E" w:rsidRPr="00AA698E">
        <w:t>composée du Président et d</w:t>
      </w:r>
      <w:r w:rsidR="00E2021A">
        <w:t>es</w:t>
      </w:r>
      <w:r w:rsidR="00AA698E" w:rsidRPr="00AA698E">
        <w:t xml:space="preserve"> Vice-Président</w:t>
      </w:r>
      <w:r w:rsidR="00E2021A">
        <w:t>s</w:t>
      </w:r>
      <w:r w:rsidR="00AA698E" w:rsidRPr="00AA698E">
        <w:t xml:space="preserve"> de la Confér</w:t>
      </w:r>
      <w:r w:rsidR="00AA698E">
        <w:t>ence et du Président et des Vice-Présidents des commissions</w:t>
      </w:r>
      <w:r w:rsidRPr="00AA698E">
        <w:t>)</w:t>
      </w:r>
      <w:bookmarkEnd w:id="17"/>
    </w:p>
    <w:p w14:paraId="2ABD60D9" w14:textId="1BAA7536" w:rsidR="00DC116C" w:rsidRPr="00E05CD8" w:rsidRDefault="00DC116C" w:rsidP="000D3688">
      <w:pPr>
        <w:pStyle w:val="enumlev1"/>
      </w:pPr>
      <w:bookmarkStart w:id="18" w:name="lt_pId032"/>
      <w:r w:rsidRPr="00E05CD8">
        <w:t>–</w:t>
      </w:r>
      <w:r w:rsidRPr="00E05CD8">
        <w:tab/>
      </w:r>
      <w:r w:rsidR="00E05CD8" w:rsidRPr="00E05CD8">
        <w:t>Commission</w:t>
      </w:r>
      <w:r w:rsidRPr="00E05CD8">
        <w:t xml:space="preserve"> 2: </w:t>
      </w:r>
      <w:r w:rsidR="00E05CD8" w:rsidRPr="00E05CD8">
        <w:t>Commission des pouvoirs</w:t>
      </w:r>
      <w:r w:rsidRPr="00E05CD8">
        <w:t xml:space="preserve"> (</w:t>
      </w:r>
      <w:r w:rsidR="00E05CD8" w:rsidRPr="00E05CD8">
        <w:t>pr</w:t>
      </w:r>
      <w:r w:rsidR="00E05CD8">
        <w:t>ésidée par</w:t>
      </w:r>
      <w:r w:rsidRPr="00E05CD8">
        <w:t xml:space="preserve"> M</w:t>
      </w:r>
      <w:r w:rsidR="00E05CD8">
        <w:t>.</w:t>
      </w:r>
      <w:r w:rsidRPr="00E05CD8">
        <w:t xml:space="preserve"> Timofey Kim, </w:t>
      </w:r>
      <w:r w:rsidR="00E05CD8">
        <w:t>Kazakhstan</w:t>
      </w:r>
      <w:r w:rsidRPr="00E05CD8">
        <w:t>)</w:t>
      </w:r>
      <w:bookmarkEnd w:id="18"/>
    </w:p>
    <w:p w14:paraId="3E392B31" w14:textId="563A7B54" w:rsidR="00DC116C" w:rsidRPr="00E05CD8" w:rsidRDefault="00DC116C" w:rsidP="000D3688">
      <w:pPr>
        <w:pStyle w:val="enumlev1"/>
      </w:pPr>
      <w:bookmarkStart w:id="19" w:name="lt_pId033"/>
      <w:r w:rsidRPr="00E05CD8">
        <w:t>–</w:t>
      </w:r>
      <w:r w:rsidRPr="00E05CD8">
        <w:tab/>
      </w:r>
      <w:r w:rsidR="00E05CD8" w:rsidRPr="00E05CD8">
        <w:t>Commission</w:t>
      </w:r>
      <w:r w:rsidRPr="00E05CD8">
        <w:t xml:space="preserve"> 3: </w:t>
      </w:r>
      <w:r w:rsidR="00E05CD8" w:rsidRPr="00E05CD8">
        <w:t>Commission de contrôle budgétaire</w:t>
      </w:r>
      <w:r w:rsidRPr="00E05CD8">
        <w:t xml:space="preserve"> (</w:t>
      </w:r>
      <w:r w:rsidR="00E05CD8" w:rsidRPr="00E05CD8">
        <w:t>pr</w:t>
      </w:r>
      <w:r w:rsidR="00E05CD8">
        <w:t>ésidée par M.</w:t>
      </w:r>
      <w:r w:rsidRPr="00E05CD8">
        <w:t xml:space="preserve"> Daniel Obam, Kenya)</w:t>
      </w:r>
      <w:bookmarkEnd w:id="19"/>
    </w:p>
    <w:p w14:paraId="323ABFC8" w14:textId="7F912CA2" w:rsidR="00DC116C" w:rsidRPr="00E05CD8" w:rsidRDefault="00DC116C" w:rsidP="000D3688">
      <w:pPr>
        <w:pStyle w:val="enumlev1"/>
      </w:pPr>
      <w:bookmarkStart w:id="20" w:name="lt_pId034"/>
      <w:r w:rsidRPr="00E05CD8">
        <w:t>–</w:t>
      </w:r>
      <w:r w:rsidRPr="00E05CD8">
        <w:tab/>
      </w:r>
      <w:r w:rsidR="00E05CD8" w:rsidRPr="00E05CD8">
        <w:t>Commission</w:t>
      </w:r>
      <w:r w:rsidRPr="00E05CD8">
        <w:t xml:space="preserve"> 4: </w:t>
      </w:r>
      <w:r w:rsidR="00E62B33">
        <w:rPr>
          <w:color w:val="000000"/>
        </w:rPr>
        <w:t>points de l'ordre du jour de la CMR-19 concernant les questions relatives aux services de Terre</w:t>
      </w:r>
      <w:r w:rsidRPr="00E05CD8">
        <w:t xml:space="preserve"> (</w:t>
      </w:r>
      <w:r w:rsidR="00E05CD8" w:rsidRPr="00E05CD8">
        <w:t>présidée par</w:t>
      </w:r>
      <w:r w:rsidRPr="00E05CD8">
        <w:t xml:space="preserve"> M</w:t>
      </w:r>
      <w:r w:rsidR="00E05CD8">
        <w:t>.</w:t>
      </w:r>
      <w:r w:rsidRPr="00E05CD8">
        <w:t xml:space="preserve"> José Arias Franco, Mexi</w:t>
      </w:r>
      <w:r w:rsidR="00E05CD8">
        <w:t>que</w:t>
      </w:r>
      <w:r w:rsidRPr="00E05CD8">
        <w:t>)</w:t>
      </w:r>
      <w:bookmarkEnd w:id="20"/>
    </w:p>
    <w:p w14:paraId="12DC325A" w14:textId="0855A40D" w:rsidR="00DC116C" w:rsidRPr="00E05CD8" w:rsidRDefault="00DC116C" w:rsidP="000D3688">
      <w:pPr>
        <w:pStyle w:val="enumlev1"/>
      </w:pPr>
      <w:bookmarkStart w:id="21" w:name="lt_pId035"/>
      <w:r w:rsidRPr="00E05CD8">
        <w:t>–</w:t>
      </w:r>
      <w:r w:rsidRPr="00E05CD8">
        <w:tab/>
      </w:r>
      <w:r w:rsidR="00E05CD8" w:rsidRPr="00E05CD8">
        <w:t>Commission</w:t>
      </w:r>
      <w:r w:rsidRPr="00E05CD8">
        <w:t xml:space="preserve"> 5: </w:t>
      </w:r>
      <w:r w:rsidR="00E62B33">
        <w:rPr>
          <w:color w:val="000000"/>
        </w:rPr>
        <w:t xml:space="preserve">points de l'ordre du jour de la CMR-19 concernant les questions relatives aux services par satellite </w:t>
      </w:r>
      <w:r w:rsidRPr="00E05CD8">
        <w:t>(</w:t>
      </w:r>
      <w:r w:rsidR="00E05CD8" w:rsidRPr="00E05CD8">
        <w:t xml:space="preserve">présidée par </w:t>
      </w:r>
      <w:r w:rsidR="00E05CD8">
        <w:t>M.</w:t>
      </w:r>
      <w:r w:rsidRPr="00E05CD8">
        <w:t xml:space="preserve"> Nobuyuki Kawai, Jap</w:t>
      </w:r>
      <w:r w:rsidR="00E05CD8">
        <w:t>o</w:t>
      </w:r>
      <w:r w:rsidRPr="00E05CD8">
        <w:t>n)</w:t>
      </w:r>
      <w:bookmarkEnd w:id="21"/>
      <w:r w:rsidRPr="00E05CD8">
        <w:t xml:space="preserve"> </w:t>
      </w:r>
    </w:p>
    <w:p w14:paraId="2484603E" w14:textId="6B707A20" w:rsidR="00DC116C" w:rsidRPr="00E62B33" w:rsidRDefault="00DC116C" w:rsidP="000D3688">
      <w:pPr>
        <w:pStyle w:val="enumlev1"/>
      </w:pPr>
      <w:bookmarkStart w:id="22" w:name="lt_pId036"/>
      <w:r w:rsidRPr="00E62B33">
        <w:t>–</w:t>
      </w:r>
      <w:r w:rsidRPr="00E62B33">
        <w:tab/>
      </w:r>
      <w:r w:rsidR="00E05CD8" w:rsidRPr="00E62B33">
        <w:t>Commission</w:t>
      </w:r>
      <w:r w:rsidRPr="00E62B33">
        <w:t xml:space="preserve"> 6: </w:t>
      </w:r>
      <w:r w:rsidR="00E62B33">
        <w:rPr>
          <w:color w:val="000000"/>
        </w:rPr>
        <w:t xml:space="preserve">points de l'ordre du jour de la CMR-19 concernant les questions générales et les prochaines CMR </w:t>
      </w:r>
      <w:r w:rsidRPr="00E62B33">
        <w:t>(</w:t>
      </w:r>
      <w:r w:rsidR="00E05CD8" w:rsidRPr="00E62B33">
        <w:t>présidée par</w:t>
      </w:r>
      <w:r w:rsidRPr="00E62B33">
        <w:t xml:space="preserve"> M</w:t>
      </w:r>
      <w:r w:rsidR="00E05CD8" w:rsidRPr="00E62B33">
        <w:t>.</w:t>
      </w:r>
      <w:r w:rsidRPr="00E62B33">
        <w:t xml:space="preserve"> Martin Weber, </w:t>
      </w:r>
      <w:r w:rsidR="00E05CD8" w:rsidRPr="00E62B33">
        <w:t>Allemagne</w:t>
      </w:r>
      <w:r w:rsidRPr="00E62B33">
        <w:t>)</w:t>
      </w:r>
      <w:bookmarkEnd w:id="22"/>
    </w:p>
    <w:p w14:paraId="056CF12F" w14:textId="2C58AF35" w:rsidR="00DC116C" w:rsidRPr="00E05CD8" w:rsidRDefault="00DC116C" w:rsidP="000D3688">
      <w:pPr>
        <w:pStyle w:val="enumlev1"/>
      </w:pPr>
      <w:bookmarkStart w:id="23" w:name="lt_pId037"/>
      <w:r w:rsidRPr="00E05CD8">
        <w:t>–</w:t>
      </w:r>
      <w:r w:rsidRPr="00E05CD8">
        <w:tab/>
      </w:r>
      <w:r w:rsidR="00E05CD8" w:rsidRPr="00E05CD8">
        <w:t>Commission</w:t>
      </w:r>
      <w:r w:rsidRPr="00E05CD8">
        <w:t xml:space="preserve"> 7: </w:t>
      </w:r>
      <w:r w:rsidR="00E05CD8">
        <w:t>Commission de rédaction</w:t>
      </w:r>
      <w:r w:rsidRPr="00E05CD8">
        <w:t xml:space="preserve"> (</w:t>
      </w:r>
      <w:r w:rsidR="00E05CD8" w:rsidRPr="00E05CD8">
        <w:t>pré</w:t>
      </w:r>
      <w:r w:rsidR="00E05CD8">
        <w:t>sidée par M.</w:t>
      </w:r>
      <w:r w:rsidRPr="00E05CD8">
        <w:t xml:space="preserve"> Christian Rissone, France)</w:t>
      </w:r>
      <w:bookmarkEnd w:id="23"/>
    </w:p>
    <w:p w14:paraId="3F6D5691" w14:textId="779A2F68" w:rsidR="00DC116C" w:rsidRPr="00E05CD8" w:rsidRDefault="00DC116C" w:rsidP="000D3688">
      <w:pPr>
        <w:pStyle w:val="enumlev1"/>
      </w:pPr>
      <w:bookmarkStart w:id="24" w:name="lt_pId038"/>
      <w:r w:rsidRPr="00E05CD8">
        <w:t>–</w:t>
      </w:r>
      <w:r w:rsidRPr="00E05CD8">
        <w:tab/>
      </w:r>
      <w:r w:rsidR="00E05CD8" w:rsidRPr="00E05CD8">
        <w:t>Groupe ad hoc de la plénière</w:t>
      </w:r>
      <w:r w:rsidRPr="00E05CD8">
        <w:t xml:space="preserve"> (</w:t>
      </w:r>
      <w:r w:rsidR="00E05CD8" w:rsidRPr="00E05CD8">
        <w:t>présidé pa</w:t>
      </w:r>
      <w:r w:rsidR="00E05CD8">
        <w:t>r Mme</w:t>
      </w:r>
      <w:r w:rsidRPr="00E05CD8">
        <w:t xml:space="preserve"> Cindy-Lee Cook, Canada).</w:t>
      </w:r>
      <w:bookmarkEnd w:id="24"/>
    </w:p>
    <w:p w14:paraId="609EBEE2" w14:textId="3E08C4C9" w:rsidR="00DC116C" w:rsidRPr="001E1B94" w:rsidRDefault="008D7AC0" w:rsidP="000D3688">
      <w:pPr>
        <w:rPr>
          <w:bCs/>
        </w:rPr>
      </w:pPr>
      <w:bookmarkStart w:id="25" w:name="lt_pId039"/>
      <w:r w:rsidRPr="008D7AC0">
        <w:rPr>
          <w:bCs/>
        </w:rPr>
        <w:t xml:space="preserve">La première session de la Réunion de </w:t>
      </w:r>
      <w:r w:rsidR="001E1B94" w:rsidRPr="008D7AC0">
        <w:rPr>
          <w:bCs/>
        </w:rPr>
        <w:t>préparation</w:t>
      </w:r>
      <w:r w:rsidRPr="008D7AC0">
        <w:rPr>
          <w:bCs/>
        </w:rPr>
        <w:t xml:space="preserve"> à la Confér</w:t>
      </w:r>
      <w:r>
        <w:rPr>
          <w:bCs/>
        </w:rPr>
        <w:t>ence en vue de la CMR</w:t>
      </w:r>
      <w:r w:rsidR="00DC116C" w:rsidRPr="008D7AC0">
        <w:rPr>
          <w:bCs/>
        </w:rPr>
        <w:t xml:space="preserve">-23 </w:t>
      </w:r>
      <w:r w:rsidR="00805BC8">
        <w:rPr>
          <w:bCs/>
        </w:rPr>
        <w:t>(RPC</w:t>
      </w:r>
      <w:r w:rsidR="00805BC8" w:rsidRPr="008D7AC0">
        <w:rPr>
          <w:bCs/>
        </w:rPr>
        <w:t xml:space="preserve">23-1) </w:t>
      </w:r>
      <w:r w:rsidR="00C81951">
        <w:rPr>
          <w:bCs/>
        </w:rPr>
        <w:t>s'est tenue</w:t>
      </w:r>
      <w:r>
        <w:rPr>
          <w:bCs/>
        </w:rPr>
        <w:t xml:space="preserve"> les 25 et 26 novembre 2019</w:t>
      </w:r>
      <w:r w:rsidR="00DC116C" w:rsidRPr="008D7AC0">
        <w:rPr>
          <w:bCs/>
        </w:rPr>
        <w:t>.</w:t>
      </w:r>
      <w:bookmarkEnd w:id="25"/>
      <w:r w:rsidR="00DC116C" w:rsidRPr="008D7AC0">
        <w:rPr>
          <w:bCs/>
        </w:rPr>
        <w:t xml:space="preserve"> </w:t>
      </w:r>
      <w:bookmarkStart w:id="26" w:name="lt_pId040"/>
      <w:r w:rsidR="00F277F3">
        <w:rPr>
          <w:bCs/>
        </w:rPr>
        <w:t>Sa</w:t>
      </w:r>
      <w:r w:rsidR="001E1B94" w:rsidRPr="001E1B94">
        <w:rPr>
          <w:bCs/>
        </w:rPr>
        <w:t xml:space="preserve"> tâche principale</w:t>
      </w:r>
      <w:r w:rsidR="00F277F3">
        <w:rPr>
          <w:bCs/>
        </w:rPr>
        <w:t xml:space="preserve"> était</w:t>
      </w:r>
      <w:r w:rsidR="001E1B94" w:rsidRPr="001E1B94">
        <w:rPr>
          <w:bCs/>
        </w:rPr>
        <w:t xml:space="preserve"> d'arrêter la structure </w:t>
      </w:r>
      <w:r w:rsidR="00F277F3">
        <w:rPr>
          <w:bCs/>
        </w:rPr>
        <w:t>du projet de</w:t>
      </w:r>
      <w:r w:rsidR="001E1B94" w:rsidRPr="001E1B94">
        <w:rPr>
          <w:bCs/>
        </w:rPr>
        <w:t xml:space="preserve"> </w:t>
      </w:r>
      <w:r w:rsidR="000D3688">
        <w:rPr>
          <w:bCs/>
        </w:rPr>
        <w:t>R</w:t>
      </w:r>
      <w:r w:rsidR="001E1B94" w:rsidRPr="001E1B94">
        <w:rPr>
          <w:bCs/>
        </w:rPr>
        <w:t xml:space="preserve">apport </w:t>
      </w:r>
      <w:r w:rsidR="00F277F3">
        <w:rPr>
          <w:bCs/>
        </w:rPr>
        <w:t xml:space="preserve">de la RPC </w:t>
      </w:r>
      <w:r w:rsidR="001E1B94" w:rsidRPr="001E1B94">
        <w:rPr>
          <w:bCs/>
        </w:rPr>
        <w:t>en vue de la CMR-23, de dési</w:t>
      </w:r>
      <w:r w:rsidR="001E1B94">
        <w:rPr>
          <w:bCs/>
        </w:rPr>
        <w:t xml:space="preserve">gner les Rapporteurs </w:t>
      </w:r>
      <w:r w:rsidR="00805BC8">
        <w:rPr>
          <w:bCs/>
        </w:rPr>
        <w:t xml:space="preserve">pour les chapitres </w:t>
      </w:r>
      <w:r w:rsidR="001E1B94">
        <w:rPr>
          <w:bCs/>
        </w:rPr>
        <w:t xml:space="preserve">et d'attribuer les travaux préparatoires en vue de la CMR-23 aux </w:t>
      </w:r>
      <w:r w:rsidR="00FE246B">
        <w:rPr>
          <w:bCs/>
        </w:rPr>
        <w:t>C</w:t>
      </w:r>
      <w:r w:rsidR="001E1B94">
        <w:rPr>
          <w:bCs/>
        </w:rPr>
        <w:t>ommissions d'études de l'UIT-R</w:t>
      </w:r>
      <w:r w:rsidR="001E1B94" w:rsidRPr="001E1B94">
        <w:rPr>
          <w:bCs/>
        </w:rPr>
        <w:t xml:space="preserve"> </w:t>
      </w:r>
      <w:r w:rsidR="001E1B94">
        <w:rPr>
          <w:bCs/>
        </w:rPr>
        <w:t>compétentes ou aux groupes</w:t>
      </w:r>
      <w:r w:rsidR="004B6482">
        <w:rPr>
          <w:bCs/>
        </w:rPr>
        <w:t xml:space="preserve"> subordonnés</w:t>
      </w:r>
      <w:r w:rsidR="001E1B94">
        <w:rPr>
          <w:bCs/>
        </w:rPr>
        <w:t>, selon le cas</w:t>
      </w:r>
      <w:r w:rsidR="00DC116C" w:rsidRPr="001E1B94">
        <w:rPr>
          <w:bCs/>
        </w:rPr>
        <w:t>.</w:t>
      </w:r>
      <w:bookmarkEnd w:id="26"/>
    </w:p>
    <w:p w14:paraId="450DC582" w14:textId="10B02E74" w:rsidR="00DC116C" w:rsidRPr="00F277F3" w:rsidRDefault="00DC116C" w:rsidP="000D3688">
      <w:pPr>
        <w:pStyle w:val="Heading1"/>
        <w:rPr>
          <w:sz w:val="24"/>
          <w:szCs w:val="24"/>
        </w:rPr>
      </w:pPr>
      <w:bookmarkStart w:id="27" w:name="lt_pId041"/>
      <w:r w:rsidRPr="00F277F3">
        <w:rPr>
          <w:sz w:val="24"/>
          <w:szCs w:val="24"/>
        </w:rPr>
        <w:t>2</w:t>
      </w:r>
      <w:r w:rsidRPr="00F277F3">
        <w:rPr>
          <w:sz w:val="24"/>
          <w:szCs w:val="24"/>
        </w:rPr>
        <w:tab/>
        <w:t>AR-19</w:t>
      </w:r>
      <w:bookmarkEnd w:id="27"/>
    </w:p>
    <w:p w14:paraId="3C5EEB29" w14:textId="2A49459A" w:rsidR="00DC116C" w:rsidRPr="00637647" w:rsidRDefault="00637647" w:rsidP="000D3688">
      <w:bookmarkStart w:id="28" w:name="lt_pId042"/>
      <w:r w:rsidRPr="00637647">
        <w:t>Le</w:t>
      </w:r>
      <w:r>
        <w:t>s Résolutions approuvées par l'Assemblée des radiocommunications sont disponibles à l'adresse</w:t>
      </w:r>
      <w:r w:rsidR="00DC116C" w:rsidRPr="00637647">
        <w:t xml:space="preserve"> </w:t>
      </w:r>
      <w:hyperlink r:id="rId9" w:history="1">
        <w:r w:rsidR="00DC116C" w:rsidRPr="00637647">
          <w:rPr>
            <w:rStyle w:val="Hyperlink"/>
          </w:rPr>
          <w:t>https://www.itu.int/md/R19-RA19-C-0077/en</w:t>
        </w:r>
      </w:hyperlink>
      <w:r w:rsidR="00DC116C" w:rsidRPr="00637647">
        <w:t>.</w:t>
      </w:r>
      <w:bookmarkEnd w:id="28"/>
    </w:p>
    <w:p w14:paraId="2070630E" w14:textId="56280483" w:rsidR="00DC116C" w:rsidRPr="00F25E1B" w:rsidRDefault="00F25E1B" w:rsidP="000D3688">
      <w:bookmarkStart w:id="29" w:name="lt_pId043"/>
      <w:r w:rsidRPr="00F25E1B">
        <w:t>L'AR</w:t>
      </w:r>
      <w:r w:rsidR="00DC116C" w:rsidRPr="00F25E1B">
        <w:t xml:space="preserve">-19 </w:t>
      </w:r>
      <w:r w:rsidRPr="00F25E1B">
        <w:t>a aussi arrêté la structure des Commissions d'études de l'UIT-R et élu les Présidents et</w:t>
      </w:r>
      <w:r w:rsidR="00F277F3">
        <w:t> </w:t>
      </w:r>
      <w:r w:rsidRPr="00F25E1B">
        <w:t>Vice-Présidents de tout</w:t>
      </w:r>
      <w:r>
        <w:t>es les commissions d'études (voir la Résolution UIT-R 4-7 sur la structure</w:t>
      </w:r>
      <w:r w:rsidR="00F277F3">
        <w:t> </w:t>
      </w:r>
      <w:r>
        <w:t>des commissions d'études des radiocommunications, à l'adresse</w:t>
      </w:r>
      <w:r w:rsidR="00DC116C" w:rsidRPr="00F25E1B">
        <w:t xml:space="preserve"> </w:t>
      </w:r>
      <w:hyperlink r:id="rId10" w:history="1">
        <w:r w:rsidR="00DC116C" w:rsidRPr="00A7501A">
          <w:rPr>
            <w:rStyle w:val="Hyperlink"/>
          </w:rPr>
          <w:t>https://www.itu.int/pub/R-RES-R.4</w:t>
        </w:r>
      </w:hyperlink>
      <w:r w:rsidR="00DC116C" w:rsidRPr="00F277F3">
        <w:t>)</w:t>
      </w:r>
      <w:r w:rsidR="00DC116C" w:rsidRPr="00F25E1B">
        <w:t>.</w:t>
      </w:r>
      <w:bookmarkEnd w:id="29"/>
    </w:p>
    <w:p w14:paraId="41185529" w14:textId="6C4C8E8D" w:rsidR="002770B1" w:rsidRPr="00D83889" w:rsidRDefault="00D83889" w:rsidP="000D3688">
      <w:bookmarkStart w:id="30" w:name="lt_pId044"/>
      <w:r w:rsidRPr="00D83889">
        <w:t>Les Résolutions et Recommandations approuvées durant l'AR-19 qui revêtent une importance particuliè</w:t>
      </w:r>
      <w:r>
        <w:t xml:space="preserve">re pour les pays en développement et </w:t>
      </w:r>
      <w:r w:rsidR="00F277F3">
        <w:t>les</w:t>
      </w:r>
      <w:r>
        <w:t xml:space="preserve"> travaux </w:t>
      </w:r>
      <w:r w:rsidR="00DC5B96">
        <w:t>futurs du</w:t>
      </w:r>
      <w:r>
        <w:t xml:space="preserve"> BDT sont énumérées ci</w:t>
      </w:r>
      <w:r w:rsidR="00F277F3">
        <w:noBreakHyphen/>
      </w:r>
      <w:r>
        <w:t>dessous</w:t>
      </w:r>
      <w:r w:rsidR="00DC116C" w:rsidRPr="00D83889">
        <w:t>:</w:t>
      </w:r>
      <w:bookmarkEnd w:id="30"/>
    </w:p>
    <w:p w14:paraId="28510D41" w14:textId="006B1A41" w:rsidR="00B71CC0" w:rsidRPr="00B71CC0" w:rsidRDefault="00B71CC0" w:rsidP="000D3688">
      <w:pPr>
        <w:spacing w:after="120"/>
        <w:rPr>
          <w:rFonts w:cstheme="minorHAnsi"/>
        </w:rPr>
      </w:pPr>
      <w:bookmarkStart w:id="31" w:name="lt_pId045"/>
      <w:r w:rsidRPr="00B71CC0">
        <w:rPr>
          <w:rFonts w:cstheme="minorHAnsi"/>
          <w:b/>
        </w:rPr>
        <w:t>Résolution UIT-R 7-4</w:t>
      </w:r>
      <w:r w:rsidRPr="00B71CC0">
        <w:rPr>
          <w:rFonts w:cstheme="minorHAnsi"/>
        </w:rPr>
        <w:t xml:space="preserve"> </w:t>
      </w:r>
      <w:r w:rsidRPr="00B71CC0">
        <w:rPr>
          <w:rFonts w:cstheme="minorHAnsi"/>
          <w:b/>
          <w:bCs/>
        </w:rPr>
        <w:t xml:space="preserve">– </w:t>
      </w:r>
      <w:r w:rsidRPr="00B71CC0">
        <w:rPr>
          <w:rFonts w:cstheme="minorHAnsi"/>
          <w:color w:val="000000"/>
          <w:shd w:val="clear" w:color="auto" w:fill="FFFFFF"/>
        </w:rPr>
        <w:t>Développement des télécommunications y compris la liaison et la collaboration avec le Secteur du développement des télécommunications de l'UIT</w:t>
      </w:r>
      <w:r w:rsidRPr="00B71CC0">
        <w:rPr>
          <w:rFonts w:cstheme="minorHAnsi"/>
        </w:rPr>
        <w:t xml:space="preserve"> (</w:t>
      </w:r>
      <w:hyperlink r:id="rId11" w:history="1">
        <w:r w:rsidRPr="00B71CC0">
          <w:rPr>
            <w:rStyle w:val="Hyperlink"/>
            <w:rFonts w:cstheme="minorHAnsi"/>
          </w:rPr>
          <w:t>https://www.itu.int/pub/R-RES-R.7-4-2019</w:t>
        </w:r>
      </w:hyperlink>
      <w:r w:rsidRPr="00B71CC0">
        <w:rPr>
          <w:rStyle w:val="Hyperlink"/>
          <w:rFonts w:cstheme="minorHAnsi"/>
          <w:color w:val="auto"/>
          <w:u w:val="none"/>
        </w:rPr>
        <w:t>).</w:t>
      </w:r>
      <w:bookmarkEnd w:id="31"/>
      <w:r w:rsidRPr="00B71CC0">
        <w:rPr>
          <w:rFonts w:cstheme="minorHAnsi"/>
        </w:rPr>
        <w:t xml:space="preserve"> </w:t>
      </w:r>
    </w:p>
    <w:p w14:paraId="4876358E" w14:textId="4210EDD0" w:rsidR="00B71CC0" w:rsidRPr="00B71CC0" w:rsidRDefault="00B71CC0" w:rsidP="000D3688">
      <w:pPr>
        <w:spacing w:after="120"/>
        <w:rPr>
          <w:rFonts w:cstheme="minorHAnsi"/>
        </w:rPr>
      </w:pPr>
      <w:bookmarkStart w:id="32" w:name="lt_pId046"/>
      <w:r w:rsidRPr="00B71CC0">
        <w:rPr>
          <w:rFonts w:cstheme="minorHAnsi"/>
          <w:b/>
        </w:rPr>
        <w:t>Résolution UIT-R 9-6</w:t>
      </w:r>
      <w:r w:rsidRPr="00B71CC0">
        <w:rPr>
          <w:rFonts w:cstheme="minorHAnsi"/>
        </w:rPr>
        <w:t xml:space="preserve"> </w:t>
      </w:r>
      <w:r w:rsidRPr="00B71CC0">
        <w:rPr>
          <w:rFonts w:cstheme="minorHAnsi"/>
          <w:b/>
          <w:bCs/>
        </w:rPr>
        <w:t xml:space="preserve">– </w:t>
      </w:r>
      <w:r w:rsidRPr="00B71CC0">
        <w:rPr>
          <w:rFonts w:cstheme="minorHAnsi"/>
          <w:color w:val="000000"/>
          <w:shd w:val="clear" w:color="auto" w:fill="FFFFFF"/>
        </w:rPr>
        <w:t>Liaison et collaboration avec d'autres organisations concernées, en particulier l'ISO, la CEI et le CISPR</w:t>
      </w:r>
      <w:r w:rsidRPr="00B71CC0">
        <w:rPr>
          <w:rFonts w:cstheme="minorHAnsi"/>
        </w:rPr>
        <w:t xml:space="preserve"> (</w:t>
      </w:r>
      <w:hyperlink r:id="rId12" w:history="1">
        <w:r w:rsidRPr="00B71CC0">
          <w:rPr>
            <w:rStyle w:val="Hyperlink"/>
            <w:rFonts w:cstheme="minorHAnsi"/>
          </w:rPr>
          <w:t>https://www.itu.int/pub/R-RES-R.9-6-2019</w:t>
        </w:r>
      </w:hyperlink>
      <w:r w:rsidRPr="00B71CC0">
        <w:rPr>
          <w:rStyle w:val="Hyperlink"/>
          <w:rFonts w:cstheme="minorHAnsi"/>
          <w:color w:val="auto"/>
          <w:u w:val="none"/>
        </w:rPr>
        <w:t>).</w:t>
      </w:r>
      <w:bookmarkEnd w:id="32"/>
      <w:r w:rsidRPr="00B71CC0">
        <w:rPr>
          <w:rFonts w:cstheme="minorHAnsi"/>
        </w:rPr>
        <w:t xml:space="preserve"> </w:t>
      </w:r>
    </w:p>
    <w:p w14:paraId="79F1523D" w14:textId="0D8CEF9D" w:rsidR="00B71CC0" w:rsidRPr="00B71CC0" w:rsidRDefault="00D323AB" w:rsidP="000D3688">
      <w:pPr>
        <w:spacing w:after="120"/>
        <w:rPr>
          <w:rFonts w:cstheme="minorHAnsi"/>
          <w:b/>
          <w:bCs/>
          <w:sz w:val="22"/>
        </w:rPr>
      </w:pPr>
      <w:bookmarkStart w:id="33" w:name="lt_pId047"/>
      <w:r>
        <w:rPr>
          <w:rFonts w:cstheme="minorHAnsi"/>
          <w:bCs/>
        </w:rPr>
        <w:lastRenderedPageBreak/>
        <w:t xml:space="preserve">L'AR-19 a demandé </w:t>
      </w:r>
      <w:r w:rsidR="00C01812">
        <w:rPr>
          <w:rFonts w:cstheme="minorHAnsi"/>
          <w:bCs/>
        </w:rPr>
        <w:t>que "[c]e</w:t>
      </w:r>
      <w:r w:rsidR="00B71CC0" w:rsidRPr="00B71CC0">
        <w:rPr>
          <w:rFonts w:cstheme="minorHAnsi"/>
          <w:bCs/>
          <w:lang w:val="fr-FR"/>
        </w:rPr>
        <w:t xml:space="preserve">tte Résolution </w:t>
      </w:r>
      <w:r w:rsidR="0077503A">
        <w:rPr>
          <w:rFonts w:cstheme="minorHAnsi"/>
          <w:bCs/>
          <w:lang w:val="fr-FR"/>
        </w:rPr>
        <w:t>[soit]</w:t>
      </w:r>
      <w:r w:rsidR="00B71CC0" w:rsidRPr="00B71CC0">
        <w:rPr>
          <w:rFonts w:cstheme="minorHAnsi"/>
          <w:bCs/>
          <w:lang w:val="fr-FR"/>
        </w:rPr>
        <w:t xml:space="preserve"> portée à l'attention du Secteur de la normalisation des télécommunications et du Secteur du développement des télécommunications".</w:t>
      </w:r>
      <w:bookmarkEnd w:id="33"/>
    </w:p>
    <w:p w14:paraId="39ECDD34" w14:textId="50528F2D" w:rsidR="00B71CC0" w:rsidRPr="0003042E" w:rsidRDefault="00B71CC0" w:rsidP="000D3688">
      <w:pPr>
        <w:spacing w:after="120"/>
        <w:rPr>
          <w:rFonts w:cstheme="minorHAnsi"/>
        </w:rPr>
      </w:pPr>
      <w:bookmarkStart w:id="34" w:name="lt_pId048"/>
      <w:r w:rsidRPr="0003042E">
        <w:rPr>
          <w:rFonts w:cstheme="minorHAnsi"/>
          <w:b/>
        </w:rPr>
        <w:t>Résolution UIT-R 12-1</w:t>
      </w:r>
      <w:r w:rsidRPr="0003042E">
        <w:rPr>
          <w:rFonts w:cstheme="minorHAnsi"/>
          <w:bCs/>
        </w:rPr>
        <w:t xml:space="preserve"> – </w:t>
      </w:r>
      <w:r w:rsidR="0003042E" w:rsidRPr="0003042E">
        <w:rPr>
          <w:rFonts w:cstheme="minorHAnsi"/>
          <w:color w:val="000000"/>
          <w:shd w:val="clear" w:color="auto" w:fill="FFFFFF"/>
        </w:rPr>
        <w:t>Manuels et publications spéciales concernant le développement des services de radiocommunication</w:t>
      </w:r>
      <w:r w:rsidR="0003042E" w:rsidRPr="0003042E">
        <w:rPr>
          <w:rFonts w:cstheme="minorHAnsi"/>
          <w:bCs/>
        </w:rPr>
        <w:t xml:space="preserve"> </w:t>
      </w:r>
      <w:r w:rsidRPr="0003042E">
        <w:rPr>
          <w:rFonts w:cstheme="minorHAnsi"/>
          <w:bCs/>
        </w:rPr>
        <w:t>(</w:t>
      </w:r>
      <w:hyperlink r:id="rId13" w:history="1">
        <w:r w:rsidRPr="0003042E">
          <w:rPr>
            <w:rStyle w:val="Hyperlink"/>
            <w:rFonts w:cstheme="minorHAnsi"/>
            <w:bCs/>
          </w:rPr>
          <w:t>https://www.itu.int/pub/R-RES-R.12</w:t>
        </w:r>
      </w:hyperlink>
      <w:r w:rsidRPr="0003042E">
        <w:rPr>
          <w:rFonts w:cstheme="minorHAnsi"/>
          <w:bCs/>
        </w:rPr>
        <w:t>)</w:t>
      </w:r>
      <w:r w:rsidRPr="0003042E">
        <w:rPr>
          <w:rStyle w:val="Hyperlink"/>
          <w:rFonts w:cstheme="minorHAnsi"/>
          <w:bCs/>
          <w:color w:val="auto"/>
          <w:u w:val="none"/>
        </w:rPr>
        <w:t>.</w:t>
      </w:r>
      <w:bookmarkEnd w:id="34"/>
      <w:r w:rsidRPr="0003042E">
        <w:rPr>
          <w:rFonts w:cstheme="minorHAnsi"/>
          <w:bCs/>
        </w:rPr>
        <w:t xml:space="preserve"> </w:t>
      </w:r>
    </w:p>
    <w:p w14:paraId="7CEF5D8D" w14:textId="0992055A" w:rsidR="0003042E" w:rsidRPr="0003042E" w:rsidRDefault="00D323AB" w:rsidP="000D3688">
      <w:pPr>
        <w:spacing w:after="120"/>
        <w:rPr>
          <w:rFonts w:cstheme="minorHAnsi"/>
          <w:b/>
          <w:bCs/>
          <w:sz w:val="22"/>
        </w:rPr>
      </w:pPr>
      <w:bookmarkStart w:id="35" w:name="lt_pId049"/>
      <w:r>
        <w:rPr>
          <w:rFonts w:cstheme="minorHAnsi"/>
          <w:bCs/>
        </w:rPr>
        <w:t xml:space="preserve">Dans cette Résolution, qui n'a pas été modifiée, </w:t>
      </w:r>
      <w:r w:rsidR="0003042E" w:rsidRPr="0003042E">
        <w:rPr>
          <w:rFonts w:cstheme="minorHAnsi"/>
          <w:bCs/>
          <w:lang w:val="fr-FR"/>
        </w:rPr>
        <w:t>le Secteur du développement des télécommunications</w:t>
      </w:r>
      <w:r w:rsidR="00935342">
        <w:rPr>
          <w:rFonts w:cstheme="minorHAnsi"/>
          <w:bCs/>
          <w:lang w:val="fr-FR"/>
        </w:rPr>
        <w:t xml:space="preserve"> est</w:t>
      </w:r>
      <w:r w:rsidR="00AC07C3">
        <w:rPr>
          <w:rFonts w:cstheme="minorHAnsi"/>
          <w:bCs/>
          <w:lang w:val="fr-FR"/>
        </w:rPr>
        <w:t xml:space="preserve"> toujours</w:t>
      </w:r>
      <w:r w:rsidR="00935342">
        <w:rPr>
          <w:rFonts w:cstheme="minorHAnsi"/>
          <w:bCs/>
          <w:lang w:val="fr-FR"/>
        </w:rPr>
        <w:t xml:space="preserve"> invité</w:t>
      </w:r>
      <w:r w:rsidR="0003042E" w:rsidRPr="0003042E">
        <w:rPr>
          <w:rFonts w:cstheme="minorHAnsi"/>
          <w:bCs/>
          <w:lang w:val="fr-FR"/>
        </w:rPr>
        <w:t xml:space="preserve"> </w:t>
      </w:r>
      <w:r w:rsidR="00935342">
        <w:rPr>
          <w:rFonts w:cstheme="minorHAnsi"/>
          <w:bCs/>
          <w:lang w:val="fr-FR"/>
        </w:rPr>
        <w:t>"</w:t>
      </w:r>
      <w:r w:rsidR="0003042E" w:rsidRPr="0003042E">
        <w:rPr>
          <w:rFonts w:cstheme="minorHAnsi"/>
          <w:bCs/>
          <w:lang w:val="fr-FR"/>
        </w:rPr>
        <w:t>à indiquer les sujets spécifiques qu'il serait le plus utile, s'agissant des pays en développement, de prendre en compte dans la planification des Manuels et des Publications spéciales".</w:t>
      </w:r>
      <w:bookmarkStart w:id="36" w:name="lt_pId050"/>
      <w:bookmarkEnd w:id="35"/>
    </w:p>
    <w:p w14:paraId="404263AC" w14:textId="015A7FCF" w:rsidR="00B71CC0" w:rsidRPr="0003042E" w:rsidRDefault="00B71CC0" w:rsidP="000D3688">
      <w:pPr>
        <w:spacing w:after="120"/>
        <w:rPr>
          <w:rFonts w:cstheme="minorHAnsi"/>
        </w:rPr>
      </w:pPr>
      <w:r w:rsidRPr="0003042E">
        <w:rPr>
          <w:rFonts w:cstheme="minorHAnsi"/>
          <w:b/>
        </w:rPr>
        <w:t>Résolution UIT-R 50-4</w:t>
      </w:r>
      <w:r w:rsidRPr="0003042E">
        <w:rPr>
          <w:rFonts w:cstheme="minorHAnsi"/>
        </w:rPr>
        <w:t xml:space="preserve"> </w:t>
      </w:r>
      <w:r w:rsidRPr="0003042E">
        <w:rPr>
          <w:rFonts w:cstheme="minorHAnsi"/>
          <w:b/>
          <w:bCs/>
        </w:rPr>
        <w:t xml:space="preserve">– </w:t>
      </w:r>
      <w:r w:rsidR="0003042E" w:rsidRPr="0003042E">
        <w:rPr>
          <w:rFonts w:cstheme="minorHAnsi"/>
          <w:color w:val="000000"/>
          <w:shd w:val="clear" w:color="auto" w:fill="FFFFFF"/>
        </w:rPr>
        <w:t>Rôle du Secteur des radiocommunications dans l'évolution des IMT</w:t>
      </w:r>
      <w:r w:rsidRPr="0003042E">
        <w:rPr>
          <w:rFonts w:cstheme="minorHAnsi"/>
        </w:rPr>
        <w:t xml:space="preserve"> (</w:t>
      </w:r>
      <w:hyperlink r:id="rId14" w:history="1">
        <w:r w:rsidRPr="0003042E">
          <w:rPr>
            <w:rStyle w:val="Hyperlink"/>
            <w:rFonts w:cstheme="minorHAnsi"/>
          </w:rPr>
          <w:t>https://www.itu.int/pub/R-RES-R.50-4-2019</w:t>
        </w:r>
      </w:hyperlink>
      <w:r w:rsidRPr="0003042E">
        <w:rPr>
          <w:rStyle w:val="Hyperlink"/>
          <w:rFonts w:cstheme="minorHAnsi"/>
          <w:color w:val="auto"/>
          <w:u w:val="none"/>
        </w:rPr>
        <w:t>).</w:t>
      </w:r>
      <w:bookmarkEnd w:id="36"/>
      <w:r w:rsidRPr="0003042E">
        <w:rPr>
          <w:rFonts w:cstheme="minorHAnsi"/>
        </w:rPr>
        <w:t xml:space="preserve"> </w:t>
      </w:r>
    </w:p>
    <w:p w14:paraId="4DF6A0C4" w14:textId="5D2190E4" w:rsidR="00B71CC0" w:rsidRPr="0003042E" w:rsidRDefault="00B71CC0" w:rsidP="000D3688">
      <w:pPr>
        <w:spacing w:after="120"/>
        <w:rPr>
          <w:rFonts w:cstheme="minorHAnsi"/>
          <w:bCs/>
        </w:rPr>
      </w:pPr>
      <w:bookmarkStart w:id="37" w:name="lt_pId051"/>
      <w:r w:rsidRPr="0003042E">
        <w:rPr>
          <w:rFonts w:cstheme="minorHAnsi"/>
          <w:b/>
        </w:rPr>
        <w:t>Résolution UIT-R 66-1</w:t>
      </w:r>
      <w:r w:rsidRPr="0003042E">
        <w:rPr>
          <w:rFonts w:cstheme="minorHAnsi"/>
        </w:rPr>
        <w:t xml:space="preserve"> </w:t>
      </w:r>
      <w:r w:rsidRPr="0003042E">
        <w:rPr>
          <w:rFonts w:cstheme="minorHAnsi"/>
          <w:b/>
          <w:bCs/>
        </w:rPr>
        <w:t xml:space="preserve">– </w:t>
      </w:r>
      <w:r w:rsidR="0022193B">
        <w:rPr>
          <w:rFonts w:cstheme="minorHAnsi"/>
          <w:color w:val="000000"/>
          <w:shd w:val="clear" w:color="auto" w:fill="FFFFFF"/>
        </w:rPr>
        <w:t>É</w:t>
      </w:r>
      <w:r w:rsidR="0003042E" w:rsidRPr="0003042E">
        <w:rPr>
          <w:rFonts w:cstheme="minorHAnsi"/>
          <w:color w:val="000000"/>
          <w:shd w:val="clear" w:color="auto" w:fill="FFFFFF"/>
        </w:rPr>
        <w:t xml:space="preserve">tudes relatives aux systèmes et applications sans fil pour le développement de l'Internet des objets </w:t>
      </w:r>
      <w:r w:rsidRPr="0003042E">
        <w:rPr>
          <w:rFonts w:cstheme="minorHAnsi"/>
        </w:rPr>
        <w:t>(</w:t>
      </w:r>
      <w:hyperlink r:id="rId15" w:history="1">
        <w:r w:rsidRPr="0003042E">
          <w:rPr>
            <w:rStyle w:val="Hyperlink"/>
            <w:rFonts w:cstheme="minorHAnsi"/>
            <w:bCs/>
          </w:rPr>
          <w:t>https://www.itu.int/pub/R-RES-R.66-1-2019</w:t>
        </w:r>
      </w:hyperlink>
      <w:r w:rsidRPr="0003042E">
        <w:rPr>
          <w:rStyle w:val="Hyperlink"/>
          <w:rFonts w:cstheme="minorHAnsi"/>
          <w:bCs/>
          <w:color w:val="auto"/>
          <w:u w:val="none"/>
        </w:rPr>
        <w:t>).</w:t>
      </w:r>
      <w:bookmarkEnd w:id="37"/>
      <w:r w:rsidRPr="0003042E">
        <w:rPr>
          <w:rFonts w:cstheme="minorHAnsi"/>
          <w:bCs/>
        </w:rPr>
        <w:t xml:space="preserve"> </w:t>
      </w:r>
    </w:p>
    <w:p w14:paraId="09824C88" w14:textId="03BADFFE" w:rsidR="00B71CC0" w:rsidRPr="0003042E" w:rsidRDefault="00B71CC0" w:rsidP="000D3688">
      <w:pPr>
        <w:spacing w:after="120"/>
        <w:rPr>
          <w:rFonts w:cstheme="minorHAnsi"/>
          <w:bCs/>
        </w:rPr>
      </w:pPr>
      <w:bookmarkStart w:id="38" w:name="lt_pId052"/>
      <w:r w:rsidRPr="0003042E">
        <w:rPr>
          <w:rFonts w:cstheme="minorHAnsi"/>
          <w:b/>
        </w:rPr>
        <w:t>Résolution UIT-R 69-1</w:t>
      </w:r>
      <w:r w:rsidR="0003042E" w:rsidRPr="0003042E">
        <w:rPr>
          <w:rFonts w:cstheme="minorHAnsi"/>
          <w:b/>
        </w:rPr>
        <w:t xml:space="preserve"> </w:t>
      </w:r>
      <w:r w:rsidRPr="0003042E">
        <w:rPr>
          <w:rFonts w:cstheme="minorHAnsi"/>
          <w:b/>
          <w:bCs/>
        </w:rPr>
        <w:t>–</w:t>
      </w:r>
      <w:r w:rsidRPr="0003042E">
        <w:rPr>
          <w:rFonts w:cstheme="minorHAnsi"/>
        </w:rPr>
        <w:t xml:space="preserve"> </w:t>
      </w:r>
      <w:r w:rsidR="0003042E" w:rsidRPr="0003042E">
        <w:rPr>
          <w:rFonts w:cstheme="minorHAnsi"/>
          <w:color w:val="000000"/>
          <w:shd w:val="clear" w:color="auto" w:fill="FFFFFF"/>
        </w:rPr>
        <w:t>Développement et déploiement des télécommunications publiques</w:t>
      </w:r>
      <w:r w:rsidR="00041495">
        <w:rPr>
          <w:rFonts w:cstheme="minorHAnsi"/>
          <w:color w:val="000000"/>
          <w:shd w:val="clear" w:color="auto" w:fill="FFFFFF"/>
        </w:rPr>
        <w:t> </w:t>
      </w:r>
      <w:r w:rsidR="0003042E" w:rsidRPr="0003042E">
        <w:rPr>
          <w:rFonts w:cstheme="minorHAnsi"/>
          <w:color w:val="000000"/>
          <w:shd w:val="clear" w:color="auto" w:fill="FFFFFF"/>
        </w:rPr>
        <w:t xml:space="preserve">internationales par satellite dans les pays en développement </w:t>
      </w:r>
      <w:r w:rsidRPr="0003042E">
        <w:rPr>
          <w:rFonts w:cstheme="minorHAnsi"/>
        </w:rPr>
        <w:t>(</w:t>
      </w:r>
      <w:hyperlink r:id="rId16" w:history="1">
        <w:r w:rsidRPr="0003042E">
          <w:rPr>
            <w:rStyle w:val="Hyperlink"/>
            <w:rFonts w:cstheme="minorHAnsi"/>
            <w:bCs/>
          </w:rPr>
          <w:t>https://www.itu.int/pub/R-RES-R.69-1-2019</w:t>
        </w:r>
      </w:hyperlink>
      <w:r w:rsidRPr="0003042E">
        <w:rPr>
          <w:rStyle w:val="Hyperlink"/>
          <w:rFonts w:cstheme="minorHAnsi"/>
          <w:bCs/>
          <w:color w:val="auto"/>
          <w:u w:val="none"/>
        </w:rPr>
        <w:t>).</w:t>
      </w:r>
      <w:bookmarkEnd w:id="38"/>
      <w:r w:rsidRPr="0003042E">
        <w:rPr>
          <w:rFonts w:cstheme="minorHAnsi"/>
          <w:bCs/>
        </w:rPr>
        <w:t xml:space="preserve"> </w:t>
      </w:r>
    </w:p>
    <w:p w14:paraId="66BEC243" w14:textId="1493B75F" w:rsidR="00B71CC0" w:rsidRPr="0003042E" w:rsidRDefault="00B71CC0" w:rsidP="000D3688">
      <w:pPr>
        <w:spacing w:after="120"/>
        <w:rPr>
          <w:rFonts w:cstheme="minorHAnsi"/>
        </w:rPr>
      </w:pPr>
      <w:bookmarkStart w:id="39" w:name="lt_pId053"/>
      <w:r w:rsidRPr="0003042E">
        <w:rPr>
          <w:rFonts w:cstheme="minorHAnsi"/>
          <w:b/>
          <w:bCs/>
        </w:rPr>
        <w:t>Résolution UIT-R 70</w:t>
      </w:r>
      <w:r w:rsidRPr="0003042E">
        <w:rPr>
          <w:rFonts w:cstheme="minorHAnsi"/>
          <w:bCs/>
        </w:rPr>
        <w:t xml:space="preserve"> </w:t>
      </w:r>
      <w:r w:rsidRPr="0003042E">
        <w:rPr>
          <w:rFonts w:cstheme="minorHAnsi"/>
          <w:b/>
          <w:bCs/>
        </w:rPr>
        <w:t xml:space="preserve">– </w:t>
      </w:r>
      <w:r w:rsidR="0003042E" w:rsidRPr="0003042E">
        <w:rPr>
          <w:rFonts w:cstheme="minorHAnsi"/>
        </w:rPr>
        <w:t xml:space="preserve">Principes applicables au développement futur de la radiodiffusion </w:t>
      </w:r>
      <w:r w:rsidRPr="0003042E">
        <w:rPr>
          <w:rFonts w:cstheme="minorHAnsi"/>
        </w:rPr>
        <w:t>(</w:t>
      </w:r>
      <w:hyperlink r:id="rId17" w:history="1">
        <w:r w:rsidRPr="0003042E">
          <w:rPr>
            <w:rStyle w:val="Hyperlink"/>
            <w:rFonts w:cstheme="minorHAnsi"/>
            <w:color w:val="3333FF"/>
          </w:rPr>
          <w:t>http://www.itu.int/pub/R-RES-R.70</w:t>
        </w:r>
      </w:hyperlink>
      <w:r w:rsidRPr="0003042E">
        <w:rPr>
          <w:rFonts w:cstheme="minorHAnsi"/>
        </w:rPr>
        <w:t>).</w:t>
      </w:r>
      <w:bookmarkEnd w:id="39"/>
    </w:p>
    <w:p w14:paraId="3F2F81C5" w14:textId="0E0F40CE" w:rsidR="00B71CC0" w:rsidRPr="00041495" w:rsidRDefault="00B71CC0" w:rsidP="000D3688">
      <w:pPr>
        <w:spacing w:after="120"/>
        <w:rPr>
          <w:rFonts w:cstheme="minorHAnsi"/>
        </w:rPr>
      </w:pPr>
      <w:bookmarkStart w:id="40" w:name="lt_pId054"/>
      <w:r w:rsidRPr="00041495">
        <w:rPr>
          <w:rFonts w:cstheme="minorHAnsi"/>
          <w:b/>
          <w:bCs/>
        </w:rPr>
        <w:t xml:space="preserve">Résolution UIT-R 71 – </w:t>
      </w:r>
      <w:r w:rsidR="0003042E" w:rsidRPr="00041495">
        <w:rPr>
          <w:rFonts w:cstheme="minorHAnsi"/>
          <w:lang w:val="fr-FR"/>
        </w:rPr>
        <w:t>Rôle du Secteur des radiocommunications dans le développement constant de la radiodiffusion télévisuelle, sonore et multimédia</w:t>
      </w:r>
      <w:r w:rsidR="0003042E" w:rsidRPr="00041495">
        <w:rPr>
          <w:rFonts w:cstheme="minorHAnsi"/>
        </w:rPr>
        <w:t xml:space="preserve"> </w:t>
      </w:r>
      <w:r w:rsidRPr="00041495">
        <w:rPr>
          <w:rFonts w:cstheme="minorHAnsi"/>
        </w:rPr>
        <w:t>(</w:t>
      </w:r>
      <w:hyperlink r:id="rId18" w:history="1">
        <w:r w:rsidR="0003042E" w:rsidRPr="00041495">
          <w:rPr>
            <w:rStyle w:val="Hyperlink"/>
            <w:rFonts w:cstheme="minorHAnsi"/>
            <w:color w:val="3333FF"/>
          </w:rPr>
          <w:t>https://www.itu.int/pub/R-RES-R.71</w:t>
        </w:r>
      </w:hyperlink>
      <w:r w:rsidRPr="00041495">
        <w:rPr>
          <w:rFonts w:cstheme="minorHAnsi"/>
        </w:rPr>
        <w:t>).</w:t>
      </w:r>
      <w:bookmarkEnd w:id="40"/>
    </w:p>
    <w:p w14:paraId="3185EF0F" w14:textId="7274269C" w:rsidR="00B71CC0" w:rsidRPr="00041495" w:rsidRDefault="00392491" w:rsidP="000D3688">
      <w:pPr>
        <w:spacing w:after="120"/>
        <w:rPr>
          <w:rFonts w:cstheme="minorHAnsi"/>
          <w:b/>
          <w:caps/>
          <w:lang w:eastAsia="zh-CN"/>
        </w:rPr>
      </w:pPr>
      <w:bookmarkStart w:id="41" w:name="lt_pId055"/>
      <w:r w:rsidRPr="00041495">
        <w:rPr>
          <w:rFonts w:cstheme="minorHAnsi"/>
          <w:b/>
          <w:bCs/>
        </w:rPr>
        <w:t>Recommandation UIT</w:t>
      </w:r>
      <w:r w:rsidR="00B71CC0" w:rsidRPr="00041495">
        <w:rPr>
          <w:rFonts w:cstheme="minorHAnsi"/>
          <w:b/>
          <w:bCs/>
        </w:rPr>
        <w:t xml:space="preserve">-R M.1036-6 – </w:t>
      </w:r>
      <w:r w:rsidRPr="00041495">
        <w:rPr>
          <w:rFonts w:cstheme="minorHAnsi"/>
          <w:iCs/>
          <w:lang w:val="fr-FR" w:eastAsia="zh-CN"/>
        </w:rPr>
        <w:t>Dispositions de fréquences applicables à la mise en œuvre de</w:t>
      </w:r>
      <w:r w:rsidR="00A7501A">
        <w:rPr>
          <w:rFonts w:cstheme="minorHAnsi"/>
          <w:iCs/>
          <w:lang w:val="fr-FR" w:eastAsia="zh-CN"/>
        </w:rPr>
        <w:t> </w:t>
      </w:r>
      <w:r w:rsidRPr="00041495">
        <w:rPr>
          <w:rFonts w:cstheme="minorHAnsi"/>
          <w:iCs/>
          <w:lang w:val="fr-FR" w:eastAsia="zh-CN"/>
        </w:rPr>
        <w:t>la composante de Terre des Télécommunications mobiles internationales (IMT) dans les bandes</w:t>
      </w:r>
      <w:r w:rsidR="00A7501A">
        <w:rPr>
          <w:rFonts w:cstheme="minorHAnsi"/>
          <w:iCs/>
          <w:lang w:val="fr-FR" w:eastAsia="zh-CN"/>
        </w:rPr>
        <w:t> </w:t>
      </w:r>
      <w:r w:rsidRPr="00041495">
        <w:rPr>
          <w:rFonts w:cstheme="minorHAnsi"/>
          <w:iCs/>
          <w:lang w:val="fr-FR" w:eastAsia="zh-CN"/>
        </w:rPr>
        <w:t>identifiées pour les IMT dans le Règlement des radiocommunications</w:t>
      </w:r>
      <w:r w:rsidR="00B71CC0" w:rsidRPr="00041495">
        <w:rPr>
          <w:rFonts w:cstheme="minorHAnsi"/>
          <w:lang w:eastAsia="zh-CN"/>
        </w:rPr>
        <w:t xml:space="preserve"> </w:t>
      </w:r>
      <w:r w:rsidR="00B71CC0" w:rsidRPr="00041495">
        <w:rPr>
          <w:rFonts w:cstheme="minorHAnsi"/>
          <w:szCs w:val="24"/>
        </w:rPr>
        <w:t>(</w:t>
      </w:r>
      <w:hyperlink r:id="rId19" w:history="1">
        <w:r w:rsidR="00B71CC0" w:rsidRPr="00041495">
          <w:rPr>
            <w:rStyle w:val="Hyperlink"/>
            <w:rFonts w:cstheme="minorHAnsi"/>
            <w:color w:val="3333FF"/>
            <w:szCs w:val="24"/>
          </w:rPr>
          <w:t>http://www.itu.int/rec/R-REC-M.1036</w:t>
        </w:r>
      </w:hyperlink>
      <w:r w:rsidR="00B71CC0" w:rsidRPr="00041495">
        <w:rPr>
          <w:rFonts w:cstheme="minorHAnsi"/>
          <w:szCs w:val="24"/>
        </w:rPr>
        <w:t>).</w:t>
      </w:r>
      <w:bookmarkEnd w:id="41"/>
    </w:p>
    <w:p w14:paraId="7A30D2CF" w14:textId="526F955E" w:rsidR="00B71CC0" w:rsidRPr="00041495" w:rsidRDefault="00392491" w:rsidP="000D3688">
      <w:pPr>
        <w:spacing w:after="120"/>
        <w:rPr>
          <w:rFonts w:cstheme="minorHAnsi"/>
          <w:szCs w:val="24"/>
        </w:rPr>
      </w:pPr>
      <w:bookmarkStart w:id="42" w:name="lt_pId056"/>
      <w:r w:rsidRPr="00041495">
        <w:rPr>
          <w:rFonts w:cstheme="minorHAnsi"/>
          <w:b/>
          <w:bCs/>
          <w:szCs w:val="24"/>
        </w:rPr>
        <w:t>Recommandation UIT</w:t>
      </w:r>
      <w:r w:rsidR="00B71CC0" w:rsidRPr="00041495">
        <w:rPr>
          <w:rFonts w:cstheme="minorHAnsi"/>
          <w:b/>
          <w:bCs/>
          <w:szCs w:val="24"/>
        </w:rPr>
        <w:t xml:space="preserve">-R M.1174-4 – </w:t>
      </w:r>
      <w:bookmarkStart w:id="43" w:name="lt_pId057"/>
      <w:bookmarkEnd w:id="42"/>
      <w:r w:rsidRPr="00041495">
        <w:rPr>
          <w:rFonts w:cstheme="minorHAnsi"/>
          <w:color w:val="000000"/>
          <w:szCs w:val="24"/>
          <w:shd w:val="clear" w:color="auto" w:fill="FFFFFF"/>
        </w:rPr>
        <w:t>Caractéristiques techniques des appareils utilisés sur les navires pour les communications de bord dans les bandes de fréquences comprises entre 450 et</w:t>
      </w:r>
      <w:r w:rsidR="00A7501A">
        <w:rPr>
          <w:rFonts w:cstheme="minorHAnsi"/>
          <w:color w:val="000000"/>
          <w:szCs w:val="24"/>
          <w:shd w:val="clear" w:color="auto" w:fill="FFFFFF"/>
        </w:rPr>
        <w:t> </w:t>
      </w:r>
      <w:r w:rsidRPr="00041495">
        <w:rPr>
          <w:rFonts w:cstheme="minorHAnsi"/>
          <w:color w:val="000000"/>
          <w:szCs w:val="24"/>
          <w:shd w:val="clear" w:color="auto" w:fill="FFFFFF"/>
        </w:rPr>
        <w:t xml:space="preserve">470 MHz </w:t>
      </w:r>
      <w:r w:rsidR="00B71CC0" w:rsidRPr="00041495">
        <w:rPr>
          <w:rFonts w:cstheme="minorHAnsi"/>
          <w:szCs w:val="24"/>
        </w:rPr>
        <w:t>(</w:t>
      </w:r>
      <w:hyperlink r:id="rId20" w:history="1">
        <w:r w:rsidRPr="00041495">
          <w:rPr>
            <w:rStyle w:val="Hyperlink"/>
            <w:rFonts w:cstheme="minorHAnsi"/>
            <w:szCs w:val="24"/>
          </w:rPr>
          <w:t>http://www.itu.int/rec/R-REC-M.1174</w:t>
        </w:r>
      </w:hyperlink>
      <w:r w:rsidR="00B71CC0" w:rsidRPr="00041495">
        <w:rPr>
          <w:rFonts w:cstheme="minorHAnsi"/>
          <w:szCs w:val="24"/>
        </w:rPr>
        <w:t>).</w:t>
      </w:r>
      <w:bookmarkEnd w:id="43"/>
    </w:p>
    <w:p w14:paraId="3E145087" w14:textId="36313225" w:rsidR="00B71CC0" w:rsidRPr="00041495" w:rsidRDefault="00392491" w:rsidP="000D3688">
      <w:pPr>
        <w:spacing w:after="120"/>
        <w:rPr>
          <w:rFonts w:cstheme="minorHAnsi"/>
          <w:caps/>
          <w:szCs w:val="24"/>
          <w:lang w:eastAsia="zh-CN"/>
        </w:rPr>
      </w:pPr>
      <w:bookmarkStart w:id="44" w:name="lt_pId058"/>
      <w:r w:rsidRPr="00041495">
        <w:rPr>
          <w:rFonts w:cstheme="minorHAnsi"/>
          <w:b/>
          <w:bCs/>
          <w:szCs w:val="24"/>
        </w:rPr>
        <w:t>Recommandation UIT</w:t>
      </w:r>
      <w:r w:rsidR="00B71CC0" w:rsidRPr="00041495">
        <w:rPr>
          <w:rFonts w:cstheme="minorHAnsi"/>
          <w:b/>
          <w:bCs/>
          <w:szCs w:val="24"/>
        </w:rPr>
        <w:t xml:space="preserve">-R M.2134-0 – </w:t>
      </w:r>
      <w:r w:rsidRPr="00041495">
        <w:rPr>
          <w:rFonts w:cstheme="minorHAnsi"/>
          <w:iCs/>
          <w:szCs w:val="24"/>
          <w:lang w:val="fr-FR" w:eastAsia="zh-CN"/>
        </w:rPr>
        <w:t>Caractéristiques et critères de protection des récepteurs des systèmes du service mobile dans la gamme de fréquences 27,5-29,5 GHz à utiliser dans les études de partage et de compatibilité</w:t>
      </w:r>
      <w:r w:rsidRPr="00041495">
        <w:rPr>
          <w:rFonts w:cstheme="minorHAnsi"/>
          <w:szCs w:val="24"/>
          <w:lang w:eastAsia="zh-CN"/>
        </w:rPr>
        <w:t xml:space="preserve"> </w:t>
      </w:r>
      <w:r w:rsidR="00B71CC0" w:rsidRPr="00041495">
        <w:rPr>
          <w:rFonts w:cstheme="minorHAnsi"/>
          <w:szCs w:val="24"/>
        </w:rPr>
        <w:t>(</w:t>
      </w:r>
      <w:hyperlink r:id="rId21" w:history="1">
        <w:r w:rsidR="00B71CC0" w:rsidRPr="00041495">
          <w:rPr>
            <w:rStyle w:val="Hyperlink"/>
            <w:rFonts w:cstheme="minorHAnsi"/>
            <w:color w:val="3333FF"/>
            <w:szCs w:val="24"/>
          </w:rPr>
          <w:t>http://www.itu.int/rec/R-REC-M.2134</w:t>
        </w:r>
      </w:hyperlink>
      <w:r w:rsidR="00B71CC0" w:rsidRPr="00041495">
        <w:rPr>
          <w:rFonts w:cstheme="minorHAnsi"/>
          <w:caps/>
          <w:szCs w:val="24"/>
          <w:lang w:eastAsia="zh-CN"/>
        </w:rPr>
        <w:t>).</w:t>
      </w:r>
      <w:bookmarkEnd w:id="44"/>
    </w:p>
    <w:p w14:paraId="2C62124D" w14:textId="2E628EB4" w:rsidR="00B71CC0" w:rsidRPr="00041495" w:rsidRDefault="00392491" w:rsidP="000D3688">
      <w:pPr>
        <w:spacing w:after="120"/>
        <w:rPr>
          <w:rFonts w:cstheme="minorHAnsi"/>
          <w:szCs w:val="24"/>
        </w:rPr>
      </w:pPr>
      <w:bookmarkStart w:id="45" w:name="lt_pId059"/>
      <w:r w:rsidRPr="00041495">
        <w:rPr>
          <w:rFonts w:cstheme="minorHAnsi"/>
          <w:b/>
          <w:bCs/>
          <w:szCs w:val="24"/>
        </w:rPr>
        <w:t>Recommandation UIT</w:t>
      </w:r>
      <w:r w:rsidR="00B71CC0" w:rsidRPr="00041495">
        <w:rPr>
          <w:rFonts w:cstheme="minorHAnsi"/>
          <w:b/>
          <w:bCs/>
          <w:szCs w:val="24"/>
        </w:rPr>
        <w:t xml:space="preserve">-R M.2135-0 – </w:t>
      </w:r>
      <w:bookmarkEnd w:id="45"/>
      <w:r w:rsidRPr="00041495">
        <w:rPr>
          <w:rFonts w:cstheme="minorHAnsi"/>
          <w:iCs/>
          <w:szCs w:val="24"/>
          <w:lang w:eastAsia="zh-CN"/>
        </w:rPr>
        <w:t>Caractéristiques techniques des dispositifs de radiocommunication maritimes autonomes fonctionnant dans la bande de fréquences 156</w:t>
      </w:r>
      <w:r w:rsidRPr="00041495">
        <w:rPr>
          <w:rFonts w:cstheme="minorHAnsi"/>
          <w:iCs/>
          <w:szCs w:val="24"/>
          <w:lang w:eastAsia="zh-CN"/>
        </w:rPr>
        <w:noBreakHyphen/>
        <w:t>162,05 MHz</w:t>
      </w:r>
      <w:bookmarkStart w:id="46" w:name="lt_pId060"/>
      <w:r w:rsidRPr="00041495">
        <w:rPr>
          <w:rFonts w:cstheme="minorHAnsi"/>
          <w:iCs/>
          <w:szCs w:val="24"/>
          <w:lang w:eastAsia="zh-CN"/>
        </w:rPr>
        <w:t xml:space="preserve"> </w:t>
      </w:r>
      <w:r w:rsidR="00B71CC0" w:rsidRPr="00041495">
        <w:rPr>
          <w:rFonts w:cstheme="minorHAnsi"/>
          <w:szCs w:val="24"/>
        </w:rPr>
        <w:t>(</w:t>
      </w:r>
      <w:hyperlink r:id="rId22" w:history="1">
        <w:r w:rsidRPr="00041495">
          <w:rPr>
            <w:rStyle w:val="Hyperlink"/>
            <w:rFonts w:cstheme="minorHAnsi"/>
            <w:szCs w:val="24"/>
          </w:rPr>
          <w:t>http://www.itu.int/rec/R-REC-M.2135</w:t>
        </w:r>
      </w:hyperlink>
      <w:r w:rsidR="00B71CC0" w:rsidRPr="00041495">
        <w:rPr>
          <w:rFonts w:cstheme="minorHAnsi"/>
          <w:szCs w:val="24"/>
        </w:rPr>
        <w:t>).</w:t>
      </w:r>
      <w:bookmarkEnd w:id="46"/>
    </w:p>
    <w:p w14:paraId="4964E3D9" w14:textId="3EBB75A2" w:rsidR="00B71CC0" w:rsidRPr="00E05CD8" w:rsidRDefault="00041495" w:rsidP="000D3688">
      <w:pPr>
        <w:pStyle w:val="Heading1"/>
        <w:rPr>
          <w:sz w:val="24"/>
          <w:szCs w:val="24"/>
        </w:rPr>
      </w:pPr>
      <w:bookmarkStart w:id="47" w:name="lt_pId061"/>
      <w:r w:rsidRPr="00E05CD8">
        <w:rPr>
          <w:sz w:val="24"/>
          <w:szCs w:val="24"/>
        </w:rPr>
        <w:t>3</w:t>
      </w:r>
      <w:r w:rsidRPr="00E05CD8">
        <w:rPr>
          <w:sz w:val="24"/>
          <w:szCs w:val="24"/>
        </w:rPr>
        <w:tab/>
        <w:t>Principaux résultats de la CMR</w:t>
      </w:r>
      <w:r w:rsidR="00B71CC0" w:rsidRPr="00E05CD8">
        <w:rPr>
          <w:sz w:val="24"/>
          <w:szCs w:val="24"/>
        </w:rPr>
        <w:t>-19</w:t>
      </w:r>
      <w:bookmarkEnd w:id="47"/>
    </w:p>
    <w:p w14:paraId="1E6B69BB" w14:textId="77777777" w:rsidR="00A7501A" w:rsidRDefault="00041495" w:rsidP="000D3688">
      <w:pPr>
        <w:rPr>
          <w:lang w:val="fr-FR"/>
        </w:rPr>
      </w:pPr>
      <w:r w:rsidRPr="00041495">
        <w:rPr>
          <w:lang w:val="fr-FR"/>
        </w:rPr>
        <w:t>La CMR-1</w:t>
      </w:r>
      <w:r>
        <w:rPr>
          <w:lang w:val="fr-FR"/>
        </w:rPr>
        <w:t>9</w:t>
      </w:r>
      <w:r w:rsidRPr="00041495">
        <w:rPr>
          <w:lang w:val="fr-FR"/>
        </w:rPr>
        <w:t xml:space="preserve"> a examiné </w:t>
      </w:r>
      <w:r w:rsidR="00404451">
        <w:rPr>
          <w:lang w:val="fr-FR"/>
        </w:rPr>
        <w:t>des</w:t>
      </w:r>
      <w:r w:rsidRPr="00041495">
        <w:rPr>
          <w:lang w:val="fr-FR"/>
        </w:rPr>
        <w:t> questions concernant l'attribution et le partage de fréquences</w:t>
      </w:r>
      <w:r w:rsidR="00935342">
        <w:rPr>
          <w:lang w:val="fr-FR"/>
        </w:rPr>
        <w:t>, ainsi que les procédures réglementaires associées,</w:t>
      </w:r>
      <w:r w:rsidRPr="00041495">
        <w:rPr>
          <w:lang w:val="fr-FR"/>
        </w:rPr>
        <w:t xml:space="preserve"> aux fins de l'utilisation efficace des ressources que sont le spectre et les orbites. Les résultats </w:t>
      </w:r>
      <w:r w:rsidR="00A14844">
        <w:rPr>
          <w:lang w:val="fr-FR"/>
        </w:rPr>
        <w:t xml:space="preserve">obtenus </w:t>
      </w:r>
      <w:r w:rsidRPr="00041495">
        <w:rPr>
          <w:lang w:val="fr-FR"/>
        </w:rPr>
        <w:t xml:space="preserve">permettront de fournir des services de radiocommunication d'excellente qualité pour les communications mobiles et les </w:t>
      </w:r>
      <w:r w:rsidR="00A7501A">
        <w:rPr>
          <w:lang w:val="fr-FR"/>
        </w:rPr>
        <w:br w:type="page"/>
      </w:r>
    </w:p>
    <w:p w14:paraId="389C8BD0" w14:textId="60EA7A87" w:rsidR="00041495" w:rsidRPr="00041495" w:rsidRDefault="00041495" w:rsidP="000D3688">
      <w:r w:rsidRPr="00041495">
        <w:rPr>
          <w:lang w:val="fr-FR"/>
        </w:rPr>
        <w:lastRenderedPageBreak/>
        <w:t>télécommunications par satellite, les transports maritimes et aéronautiques, la sécurité aérienne et la sécurité routière ainsi que pour les utilisations scientifiques se rapportant à l'environnement, la météorologie et la climatologie, la prévision des catastrophes, l'atténuation de leurs effets et les secours en cas de catastrophe.</w:t>
      </w:r>
    </w:p>
    <w:p w14:paraId="0C4E526D" w14:textId="02678CAD" w:rsidR="00041495" w:rsidRPr="000203DC" w:rsidRDefault="000203DC" w:rsidP="00A7501A">
      <w:pPr>
        <w:rPr>
          <w:shd w:val="clear" w:color="auto" w:fill="FFFFFF"/>
        </w:rPr>
      </w:pPr>
      <w:bookmarkStart w:id="48" w:name="lt_pId064"/>
      <w:r w:rsidRPr="000203DC">
        <w:rPr>
          <w:shd w:val="clear" w:color="auto" w:fill="FFFFFF"/>
        </w:rPr>
        <w:t xml:space="preserve">La </w:t>
      </w:r>
      <w:r w:rsidR="007942CD" w:rsidRPr="000203DC">
        <w:rPr>
          <w:shd w:val="clear" w:color="auto" w:fill="FFFFFF"/>
        </w:rPr>
        <w:t>CMR-19</w:t>
      </w:r>
      <w:r w:rsidRPr="000203DC">
        <w:rPr>
          <w:shd w:val="clear" w:color="auto" w:fill="FFFFFF"/>
        </w:rPr>
        <w:t xml:space="preserve"> a pris des décisions concernant des attributions de fréquences nouvelles et révisées</w:t>
      </w:r>
      <w:r w:rsidR="00B71CC0" w:rsidRPr="000203DC">
        <w:rPr>
          <w:shd w:val="clear" w:color="auto" w:fill="FFFFFF"/>
        </w:rPr>
        <w:t xml:space="preserve"> </w:t>
      </w:r>
      <w:r w:rsidRPr="000203DC">
        <w:rPr>
          <w:shd w:val="clear" w:color="auto" w:fill="FFFFFF"/>
        </w:rPr>
        <w:t xml:space="preserve">et les procédures réglementaires pour différents services tels que </w:t>
      </w:r>
      <w:r>
        <w:rPr>
          <w:shd w:val="clear" w:color="auto" w:fill="FFFFFF"/>
        </w:rPr>
        <w:t>les IMT-2020 (également appelées "5G mobile"), le service de recherche spatiale</w:t>
      </w:r>
      <w:r w:rsidR="00B71CC0" w:rsidRPr="000203DC">
        <w:rPr>
          <w:shd w:val="clear" w:color="auto" w:fill="FFFFFF"/>
        </w:rPr>
        <w:t>,</w:t>
      </w:r>
      <w:r>
        <w:rPr>
          <w:shd w:val="clear" w:color="auto" w:fill="FFFFFF"/>
        </w:rPr>
        <w:t xml:space="preserve"> le service d'exploration de la Terre par satellite (SETS), les grandes constellations de satellites non géostationnaires (composées de plusieurs centaines à plusieurs milliers d'engins spatiaux)</w:t>
      </w:r>
      <w:r w:rsidR="00853418">
        <w:rPr>
          <w:shd w:val="clear" w:color="auto" w:fill="FFFFFF"/>
        </w:rPr>
        <w:t xml:space="preserve">, les stations placées sur </w:t>
      </w:r>
      <w:r w:rsidR="0022193B">
        <w:rPr>
          <w:shd w:val="clear" w:color="auto" w:fill="FFFFFF"/>
        </w:rPr>
        <w:t>des</w:t>
      </w:r>
      <w:r w:rsidR="00853418">
        <w:rPr>
          <w:shd w:val="clear" w:color="auto" w:fill="FFFFFF"/>
        </w:rPr>
        <w:t xml:space="preserve"> plate</w:t>
      </w:r>
      <w:r w:rsidR="0022193B">
        <w:rPr>
          <w:shd w:val="clear" w:color="auto" w:fill="FFFFFF"/>
        </w:rPr>
        <w:t>s</w:t>
      </w:r>
      <w:r w:rsidR="00853418">
        <w:rPr>
          <w:shd w:val="clear" w:color="auto" w:fill="FFFFFF"/>
        </w:rPr>
        <w:t>-forme</w:t>
      </w:r>
      <w:r w:rsidR="0022193B">
        <w:rPr>
          <w:shd w:val="clear" w:color="auto" w:fill="FFFFFF"/>
        </w:rPr>
        <w:t>s</w:t>
      </w:r>
      <w:r w:rsidR="00853418">
        <w:rPr>
          <w:shd w:val="clear" w:color="auto" w:fill="FFFFFF"/>
        </w:rPr>
        <w:t xml:space="preserve"> à haute altitude</w:t>
      </w:r>
      <w:r w:rsidR="00B71CC0" w:rsidRPr="000203DC">
        <w:rPr>
          <w:shd w:val="clear" w:color="auto" w:fill="FFFFFF"/>
        </w:rPr>
        <w:t xml:space="preserve"> (HAPS), </w:t>
      </w:r>
      <w:r w:rsidR="00B63E5F">
        <w:rPr>
          <w:shd w:val="clear" w:color="auto" w:fill="FFFFFF"/>
        </w:rPr>
        <w:t xml:space="preserve">les </w:t>
      </w:r>
      <w:r w:rsidR="0022193B">
        <w:rPr>
          <w:shd w:val="clear" w:color="auto" w:fill="FFFFFF"/>
        </w:rPr>
        <w:t>réseaux locaux hertziens</w:t>
      </w:r>
      <w:r w:rsidR="00B71CC0" w:rsidRPr="000203DC">
        <w:rPr>
          <w:shd w:val="clear" w:color="auto" w:fill="FFFFFF"/>
        </w:rPr>
        <w:t xml:space="preserve"> (</w:t>
      </w:r>
      <w:r w:rsidR="00B63E5F">
        <w:rPr>
          <w:shd w:val="clear" w:color="auto" w:fill="FFFFFF"/>
        </w:rPr>
        <w:t>réseaux Wi</w:t>
      </w:r>
      <w:r w:rsidR="00471BDD">
        <w:rPr>
          <w:shd w:val="clear" w:color="auto" w:fill="FFFFFF"/>
        </w:rPr>
        <w:t>F</w:t>
      </w:r>
      <w:r w:rsidR="00B63E5F">
        <w:rPr>
          <w:shd w:val="clear" w:color="auto" w:fill="FFFFFF"/>
        </w:rPr>
        <w:t>i</w:t>
      </w:r>
      <w:r w:rsidR="00B71CC0" w:rsidRPr="000203DC">
        <w:rPr>
          <w:shd w:val="clear" w:color="auto" w:fill="FFFFFF"/>
        </w:rPr>
        <w:t xml:space="preserve">), </w:t>
      </w:r>
      <w:r w:rsidR="00B63E5F">
        <w:rPr>
          <w:shd w:val="clear" w:color="auto" w:fill="FFFFFF"/>
        </w:rPr>
        <w:t xml:space="preserve">les </w:t>
      </w:r>
      <w:r w:rsidR="00B63E5F">
        <w:rPr>
          <w:color w:val="000000"/>
        </w:rPr>
        <w:t>systèmes de radiocommunication ferroviaires train/voie (RSTT)</w:t>
      </w:r>
      <w:r w:rsidR="00B71CC0" w:rsidRPr="000203DC">
        <w:rPr>
          <w:shd w:val="clear" w:color="auto" w:fill="FFFFFF"/>
        </w:rPr>
        <w:t xml:space="preserve">, </w:t>
      </w:r>
      <w:r w:rsidR="00B63E5F">
        <w:rPr>
          <w:shd w:val="clear" w:color="auto" w:fill="FFFFFF"/>
        </w:rPr>
        <w:t>les systèmes de transport intelligent (</w:t>
      </w:r>
      <w:r w:rsidR="00F277F3">
        <w:rPr>
          <w:shd w:val="clear" w:color="auto" w:fill="FFFFFF"/>
        </w:rPr>
        <w:t>ITS</w:t>
      </w:r>
      <w:r w:rsidR="00B63E5F">
        <w:rPr>
          <w:shd w:val="clear" w:color="auto" w:fill="FFFFFF"/>
        </w:rPr>
        <w:t>)</w:t>
      </w:r>
      <w:r w:rsidR="00B71CC0" w:rsidRPr="000203DC">
        <w:rPr>
          <w:shd w:val="clear" w:color="auto" w:fill="FFFFFF"/>
        </w:rPr>
        <w:t xml:space="preserve"> </w:t>
      </w:r>
      <w:bookmarkStart w:id="49" w:name="lt_pId065"/>
      <w:bookmarkStart w:id="50" w:name="OLE_LINK1"/>
      <w:bookmarkStart w:id="51" w:name="OLE_LINK2"/>
      <w:bookmarkStart w:id="52" w:name="lt_pId085"/>
      <w:bookmarkEnd w:id="48"/>
      <w:r w:rsidR="00B63E5F">
        <w:rPr>
          <w:shd w:val="clear" w:color="auto" w:fill="FFFFFF"/>
        </w:rPr>
        <w:t>et le</w:t>
      </w:r>
      <w:r w:rsidR="00DE7A30">
        <w:rPr>
          <w:shd w:val="clear" w:color="auto" w:fill="FFFFFF"/>
        </w:rPr>
        <w:t xml:space="preserve"> </w:t>
      </w:r>
      <w:r w:rsidR="00B63E5F">
        <w:rPr>
          <w:color w:val="000000"/>
        </w:rPr>
        <w:t>système mondial de détresse et de sécurité en mer</w:t>
      </w:r>
      <w:r w:rsidR="00F277F3">
        <w:rPr>
          <w:color w:val="000000"/>
        </w:rPr>
        <w:t xml:space="preserve"> (SMDSM)</w:t>
      </w:r>
      <w:r w:rsidR="00B63E5F">
        <w:rPr>
          <w:color w:val="000000"/>
        </w:rPr>
        <w:t>.</w:t>
      </w:r>
    </w:p>
    <w:p w14:paraId="44B01C03" w14:textId="011A79CE" w:rsidR="00B71CC0" w:rsidRPr="0039164F" w:rsidRDefault="0039164F" w:rsidP="000D3688">
      <w:pPr>
        <w:rPr>
          <w:shd w:val="clear" w:color="auto" w:fill="FFFFFF"/>
        </w:rPr>
      </w:pPr>
      <w:r w:rsidRPr="0039164F">
        <w:rPr>
          <w:shd w:val="clear" w:color="auto" w:fill="FFFFFF"/>
        </w:rPr>
        <w:t xml:space="preserve">D'autres résultats importants sont </w:t>
      </w:r>
      <w:r w:rsidR="00441958">
        <w:rPr>
          <w:shd w:val="clear" w:color="auto" w:fill="FFFFFF"/>
        </w:rPr>
        <w:t>mentionnés</w:t>
      </w:r>
      <w:r w:rsidRPr="0039164F">
        <w:rPr>
          <w:shd w:val="clear" w:color="auto" w:fill="FFFFFF"/>
        </w:rPr>
        <w:t xml:space="preserve"> ci-dessous:</w:t>
      </w:r>
      <w:bookmarkEnd w:id="49"/>
    </w:p>
    <w:p w14:paraId="6DE2A8A4" w14:textId="75897348" w:rsidR="009568FD" w:rsidRDefault="009568FD" w:rsidP="000D3688">
      <w:pPr>
        <w:pStyle w:val="enumlev1"/>
        <w:rPr>
          <w:shd w:val="clear" w:color="auto" w:fill="FFFFFF"/>
          <w:lang w:val="fr-FR"/>
        </w:rPr>
      </w:pPr>
      <w:r w:rsidRPr="009568FD">
        <w:rPr>
          <w:shd w:val="clear" w:color="auto" w:fill="FFFFFF"/>
          <w:lang w:val="fr-FR"/>
        </w:rPr>
        <w:t>–</w:t>
      </w:r>
      <w:r>
        <w:rPr>
          <w:shd w:val="clear" w:color="auto" w:fill="FFFFFF"/>
          <w:lang w:val="fr-FR"/>
        </w:rPr>
        <w:tab/>
      </w:r>
      <w:r w:rsidRPr="009568FD">
        <w:rPr>
          <w:shd w:val="clear" w:color="auto" w:fill="FFFFFF"/>
          <w:lang w:val="fr-FR"/>
        </w:rPr>
        <w:t xml:space="preserve">La CMR-19 a identifié des bandes de fréquences additionnelles (bandes d'ondes millimétriques) </w:t>
      </w:r>
      <w:r>
        <w:rPr>
          <w:shd w:val="clear" w:color="auto" w:fill="FFFFFF"/>
          <w:lang w:val="fr-FR"/>
        </w:rPr>
        <w:t>(</w:t>
      </w:r>
      <w:r w:rsidRPr="009568FD">
        <w:rPr>
          <w:rFonts w:cstheme="minorHAnsi"/>
        </w:rPr>
        <w:t>24</w:t>
      </w:r>
      <w:r>
        <w:rPr>
          <w:rFonts w:cstheme="minorHAnsi"/>
        </w:rPr>
        <w:t>,</w:t>
      </w:r>
      <w:r w:rsidRPr="009568FD">
        <w:rPr>
          <w:rFonts w:cstheme="minorHAnsi"/>
        </w:rPr>
        <w:t>25</w:t>
      </w:r>
      <w:r>
        <w:rPr>
          <w:rFonts w:cstheme="minorHAnsi"/>
        </w:rPr>
        <w:t>-</w:t>
      </w:r>
      <w:r w:rsidRPr="009568FD">
        <w:rPr>
          <w:rFonts w:cstheme="minorHAnsi"/>
        </w:rPr>
        <w:t>27</w:t>
      </w:r>
      <w:r>
        <w:rPr>
          <w:rFonts w:cstheme="minorHAnsi"/>
        </w:rPr>
        <w:t>,</w:t>
      </w:r>
      <w:r w:rsidRPr="009568FD">
        <w:rPr>
          <w:rFonts w:cstheme="minorHAnsi"/>
        </w:rPr>
        <w:t>5 GHz, 37</w:t>
      </w:r>
      <w:r>
        <w:rPr>
          <w:rFonts w:cstheme="minorHAnsi"/>
        </w:rPr>
        <w:t>-</w:t>
      </w:r>
      <w:r w:rsidRPr="009568FD">
        <w:rPr>
          <w:rFonts w:cstheme="minorHAnsi"/>
        </w:rPr>
        <w:t>43</w:t>
      </w:r>
      <w:r>
        <w:rPr>
          <w:rFonts w:cstheme="minorHAnsi"/>
        </w:rPr>
        <w:t>,</w:t>
      </w:r>
      <w:r w:rsidRPr="009568FD">
        <w:rPr>
          <w:rFonts w:cstheme="minorHAnsi"/>
        </w:rPr>
        <w:t>5 GHz, 45</w:t>
      </w:r>
      <w:r>
        <w:rPr>
          <w:rFonts w:cstheme="minorHAnsi"/>
        </w:rPr>
        <w:t>,</w:t>
      </w:r>
      <w:r w:rsidRPr="009568FD">
        <w:rPr>
          <w:rFonts w:cstheme="minorHAnsi"/>
        </w:rPr>
        <w:t>5</w:t>
      </w:r>
      <w:r>
        <w:rPr>
          <w:rFonts w:cstheme="minorHAnsi"/>
        </w:rPr>
        <w:t>-</w:t>
      </w:r>
      <w:r w:rsidRPr="009568FD">
        <w:rPr>
          <w:rFonts w:cstheme="minorHAnsi"/>
        </w:rPr>
        <w:t>47 GHz, 47</w:t>
      </w:r>
      <w:r>
        <w:rPr>
          <w:rFonts w:cstheme="minorHAnsi"/>
        </w:rPr>
        <w:t>,</w:t>
      </w:r>
      <w:r w:rsidRPr="009568FD">
        <w:rPr>
          <w:rFonts w:cstheme="minorHAnsi"/>
        </w:rPr>
        <w:t>2</w:t>
      </w:r>
      <w:r>
        <w:rPr>
          <w:rFonts w:cstheme="minorHAnsi"/>
        </w:rPr>
        <w:t>-</w:t>
      </w:r>
      <w:r w:rsidRPr="009568FD">
        <w:rPr>
          <w:rFonts w:cstheme="minorHAnsi"/>
        </w:rPr>
        <w:t>48</w:t>
      </w:r>
      <w:r>
        <w:rPr>
          <w:rFonts w:cstheme="minorHAnsi"/>
        </w:rPr>
        <w:t>,</w:t>
      </w:r>
      <w:r w:rsidRPr="009568FD">
        <w:rPr>
          <w:rFonts w:cstheme="minorHAnsi"/>
        </w:rPr>
        <w:t xml:space="preserve">2 </w:t>
      </w:r>
      <w:r>
        <w:rPr>
          <w:rFonts w:cstheme="minorHAnsi"/>
        </w:rPr>
        <w:t>et</w:t>
      </w:r>
      <w:r w:rsidRPr="009568FD">
        <w:rPr>
          <w:rFonts w:cstheme="minorHAnsi"/>
        </w:rPr>
        <w:t xml:space="preserve"> 66</w:t>
      </w:r>
      <w:r>
        <w:rPr>
          <w:rFonts w:cstheme="minorHAnsi"/>
        </w:rPr>
        <w:t>-</w:t>
      </w:r>
      <w:r w:rsidRPr="009568FD">
        <w:rPr>
          <w:rFonts w:cstheme="minorHAnsi"/>
        </w:rPr>
        <w:t>71 GHz</w:t>
      </w:r>
      <w:r>
        <w:rPr>
          <w:shd w:val="clear" w:color="auto" w:fill="FFFFFF"/>
          <w:lang w:val="fr-FR"/>
        </w:rPr>
        <w:t xml:space="preserve">) </w:t>
      </w:r>
      <w:r w:rsidRPr="009568FD">
        <w:rPr>
          <w:shd w:val="clear" w:color="auto" w:fill="FFFFFF"/>
          <w:lang w:val="fr-FR"/>
        </w:rPr>
        <w:t>harmonisées à l'échelle mondiale pour les Télécommunications mobiles internationales (IMT), y compris les IMT-2020 (5G mobile), afin de permettre divers scénarios d'utilisation pour le large bande mobile évolué, les communications massives de type machine et les communications ultra-fiables à faible temps de latence.</w:t>
      </w:r>
    </w:p>
    <w:p w14:paraId="04BE640A" w14:textId="17E3D8EB" w:rsidR="009568FD" w:rsidRPr="00FE418C" w:rsidRDefault="009568FD" w:rsidP="000D3688">
      <w:pPr>
        <w:pStyle w:val="enumlev1"/>
        <w:rPr>
          <w:i/>
          <w:iCs/>
        </w:rPr>
      </w:pPr>
      <w:r w:rsidRPr="009568FD">
        <w:tab/>
      </w:r>
      <w:r w:rsidR="00B21C5A" w:rsidRPr="00FE418C">
        <w:rPr>
          <w:i/>
          <w:iCs/>
        </w:rPr>
        <w:t xml:space="preserve">Au total, la CMR-19 a identifié </w:t>
      </w:r>
      <w:r w:rsidR="00CE7A34">
        <w:rPr>
          <w:i/>
          <w:iCs/>
        </w:rPr>
        <w:t xml:space="preserve">au moins </w:t>
      </w:r>
      <w:r w:rsidR="00B21C5A" w:rsidRPr="00FE418C">
        <w:rPr>
          <w:i/>
          <w:iCs/>
        </w:rPr>
        <w:t xml:space="preserve">huit fois plus de spectre pour les IMT </w:t>
      </w:r>
      <w:r w:rsidR="00F277F3">
        <w:rPr>
          <w:i/>
          <w:iCs/>
        </w:rPr>
        <w:t>que ce qui a été identifié auparavant</w:t>
      </w:r>
      <w:r w:rsidR="00B21C5A" w:rsidRPr="00FE418C">
        <w:rPr>
          <w:i/>
          <w:iCs/>
        </w:rPr>
        <w:t>.</w:t>
      </w:r>
      <w:r w:rsidR="00914094">
        <w:rPr>
          <w:i/>
          <w:iCs/>
        </w:rPr>
        <w:t xml:space="preserve"> Au terme de la conférence, </w:t>
      </w:r>
      <w:r w:rsidRPr="00FE418C">
        <w:rPr>
          <w:i/>
          <w:iCs/>
        </w:rPr>
        <w:t>17</w:t>
      </w:r>
      <w:r w:rsidR="00B21C5A" w:rsidRPr="00FE418C">
        <w:rPr>
          <w:i/>
          <w:iCs/>
        </w:rPr>
        <w:t>,</w:t>
      </w:r>
      <w:r w:rsidRPr="00FE418C">
        <w:rPr>
          <w:i/>
          <w:iCs/>
        </w:rPr>
        <w:t xml:space="preserve">25 GHz </w:t>
      </w:r>
      <w:r w:rsidR="00F277F3">
        <w:rPr>
          <w:i/>
          <w:iCs/>
        </w:rPr>
        <w:t>de spectre ont</w:t>
      </w:r>
      <w:r w:rsidR="00541792" w:rsidRPr="00FE418C">
        <w:rPr>
          <w:i/>
          <w:iCs/>
        </w:rPr>
        <w:t xml:space="preserve"> été identifié</w:t>
      </w:r>
      <w:r w:rsidR="00F277F3">
        <w:rPr>
          <w:i/>
          <w:iCs/>
        </w:rPr>
        <w:t>s</w:t>
      </w:r>
      <w:r w:rsidR="00541792" w:rsidRPr="00FE418C">
        <w:rPr>
          <w:i/>
          <w:iCs/>
        </w:rPr>
        <w:t xml:space="preserve"> pour les IMT, </w:t>
      </w:r>
      <w:r w:rsidR="00F277F3">
        <w:rPr>
          <w:i/>
          <w:iCs/>
        </w:rPr>
        <w:t>contre</w:t>
      </w:r>
      <w:r w:rsidR="00541792" w:rsidRPr="00FE418C">
        <w:rPr>
          <w:i/>
          <w:iCs/>
        </w:rPr>
        <w:t xml:space="preserve"> 1,9 GHz avant la CMR-19. </w:t>
      </w:r>
      <w:r w:rsidR="00F277F3">
        <w:rPr>
          <w:i/>
          <w:iCs/>
        </w:rPr>
        <w:t xml:space="preserve">Parmi ce spectre, </w:t>
      </w:r>
      <w:r w:rsidRPr="00FE418C">
        <w:rPr>
          <w:i/>
          <w:iCs/>
        </w:rPr>
        <w:t>14</w:t>
      </w:r>
      <w:r w:rsidR="00541792" w:rsidRPr="00FE418C">
        <w:rPr>
          <w:i/>
          <w:iCs/>
        </w:rPr>
        <w:t>,</w:t>
      </w:r>
      <w:r w:rsidRPr="00FE418C">
        <w:rPr>
          <w:i/>
          <w:iCs/>
        </w:rPr>
        <w:t xml:space="preserve">75 GHz </w:t>
      </w:r>
      <w:r w:rsidR="00F277F3">
        <w:rPr>
          <w:i/>
          <w:iCs/>
        </w:rPr>
        <w:t>ont</w:t>
      </w:r>
      <w:r w:rsidR="00541792" w:rsidRPr="00FE418C">
        <w:rPr>
          <w:i/>
          <w:iCs/>
        </w:rPr>
        <w:t xml:space="preserve"> été harmonisé</w:t>
      </w:r>
      <w:r w:rsidR="00F277F3">
        <w:rPr>
          <w:i/>
          <w:iCs/>
        </w:rPr>
        <w:t>s</w:t>
      </w:r>
      <w:r w:rsidR="00541792" w:rsidRPr="00FE418C">
        <w:rPr>
          <w:i/>
          <w:iCs/>
        </w:rPr>
        <w:t xml:space="preserve"> à l'échelle mondiale, ce qui </w:t>
      </w:r>
      <w:r w:rsidR="00F277F3">
        <w:rPr>
          <w:i/>
          <w:iCs/>
        </w:rPr>
        <w:t>permet</w:t>
      </w:r>
      <w:r w:rsidR="00541792" w:rsidRPr="00FE418C">
        <w:rPr>
          <w:i/>
          <w:iCs/>
        </w:rPr>
        <w:t xml:space="preserve"> d'atteindre 85% d'harmonisation à l'échelle mondiale</w:t>
      </w:r>
      <w:r w:rsidRPr="00FE418C">
        <w:rPr>
          <w:i/>
          <w:iCs/>
        </w:rPr>
        <w:t>.</w:t>
      </w:r>
    </w:p>
    <w:p w14:paraId="7438711F" w14:textId="6E6DD6A5" w:rsidR="00B71CC0" w:rsidRDefault="009568FD" w:rsidP="000D3688">
      <w:pPr>
        <w:pStyle w:val="enumlev1"/>
        <w:rPr>
          <w:rFonts w:cstheme="minorHAnsi"/>
        </w:rPr>
      </w:pPr>
      <w:r w:rsidRPr="009568FD">
        <w:t>–</w:t>
      </w:r>
      <w:r w:rsidRPr="009568FD">
        <w:tab/>
        <w:t xml:space="preserve">Des </w:t>
      </w:r>
      <w:r w:rsidRPr="009568FD">
        <w:rPr>
          <w:lang w:val="fr-FR"/>
        </w:rPr>
        <w:t>protection</w:t>
      </w:r>
      <w:r>
        <w:rPr>
          <w:lang w:val="fr-FR"/>
        </w:rPr>
        <w:t>s</w:t>
      </w:r>
      <w:r w:rsidRPr="009568FD">
        <w:rPr>
          <w:lang w:val="fr-FR"/>
        </w:rPr>
        <w:t xml:space="preserve"> </w:t>
      </w:r>
      <w:r>
        <w:rPr>
          <w:lang w:val="fr-FR"/>
        </w:rPr>
        <w:t>ont</w:t>
      </w:r>
      <w:r w:rsidRPr="009568FD">
        <w:rPr>
          <w:lang w:val="fr-FR"/>
        </w:rPr>
        <w:t xml:space="preserve"> été accordée</w:t>
      </w:r>
      <w:r>
        <w:rPr>
          <w:lang w:val="fr-FR"/>
        </w:rPr>
        <w:t>s</w:t>
      </w:r>
      <w:r w:rsidRPr="009568FD">
        <w:rPr>
          <w:lang w:val="fr-FR"/>
        </w:rPr>
        <w:t xml:space="preserve"> au </w:t>
      </w:r>
      <w:r w:rsidR="00CF4A10">
        <w:rPr>
          <w:lang w:val="fr-FR"/>
        </w:rPr>
        <w:t>SETS</w:t>
      </w:r>
      <w:r w:rsidRPr="009568FD">
        <w:rPr>
          <w:lang w:val="fr-FR"/>
        </w:rPr>
        <w:t xml:space="preserve"> ainsi qu'au service de météorologie et à d'autres services passifs dans des bandes adjacentes, à l'instar du service de recherche spatiale, afin de garantir le bon fonctionnement des systèmes spatiaux de surveillance de la Terre et de son atmosphère</w:t>
      </w:r>
      <w:bookmarkStart w:id="53" w:name="lt_pId070"/>
      <w:r>
        <w:rPr>
          <w:lang w:val="fr-FR"/>
        </w:rPr>
        <w:t xml:space="preserve"> </w:t>
      </w:r>
      <w:r w:rsidR="00B71CC0" w:rsidRPr="009568FD">
        <w:rPr>
          <w:rFonts w:cstheme="minorHAnsi"/>
        </w:rPr>
        <w:t>(</w:t>
      </w:r>
      <w:r w:rsidR="006C68BB" w:rsidRPr="00832FD9">
        <w:rPr>
          <w:rFonts w:cstheme="minorHAnsi"/>
        </w:rPr>
        <w:t xml:space="preserve">des limites </w:t>
      </w:r>
      <w:r w:rsidR="00901B6B">
        <w:rPr>
          <w:rFonts w:cstheme="minorHAnsi"/>
        </w:rPr>
        <w:t>des rayonnements non désirés en termes de puissance totale rayonnée ont été établies pour les stations IMT</w:t>
      </w:r>
      <w:r w:rsidR="00B71CC0" w:rsidRPr="009568FD">
        <w:rPr>
          <w:rFonts w:cstheme="minorHAnsi"/>
        </w:rPr>
        <w:t>).</w:t>
      </w:r>
      <w:bookmarkEnd w:id="53"/>
    </w:p>
    <w:p w14:paraId="28E57D0F" w14:textId="30B27757" w:rsidR="009568FD" w:rsidRPr="000F05B9" w:rsidRDefault="009568FD" w:rsidP="000D3688">
      <w:pPr>
        <w:pStyle w:val="enumlev1"/>
        <w:rPr>
          <w:rFonts w:cstheme="minorHAnsi"/>
        </w:rPr>
      </w:pPr>
      <w:r w:rsidRPr="009568FD">
        <w:rPr>
          <w:rFonts w:cstheme="minorHAnsi"/>
        </w:rPr>
        <w:t>–</w:t>
      </w:r>
      <w:r>
        <w:rPr>
          <w:rFonts w:cstheme="minorHAnsi"/>
        </w:rPr>
        <w:tab/>
      </w:r>
      <w:r w:rsidRPr="009568FD">
        <w:rPr>
          <w:rFonts w:cstheme="minorHAnsi"/>
          <w:lang w:val="fr-FR"/>
        </w:rPr>
        <w:t>Les services par satellite à l'appui de la météorologie et de la climatologie visant à préserver la vie humaine et les ressources naturelles seront protégés contre les brouillages radioélectriques préjudiciables, tout comme les systèmes utilisés par les radioastronomes pour l'exploration de l'espace lointain.</w:t>
      </w:r>
      <w:r w:rsidRPr="009568FD">
        <w:rPr>
          <w:rFonts w:cstheme="minorHAnsi"/>
        </w:rPr>
        <w:t xml:space="preserve"> </w:t>
      </w:r>
      <w:r w:rsidR="000F05B9" w:rsidRPr="000F05B9">
        <w:rPr>
          <w:rFonts w:cstheme="minorHAnsi"/>
        </w:rPr>
        <w:t xml:space="preserve">La CMR-19 a établi des conditions </w:t>
      </w:r>
      <w:r w:rsidR="00F277F3">
        <w:rPr>
          <w:rFonts w:cstheme="minorHAnsi"/>
        </w:rPr>
        <w:t>pour protéger l'exploitation</w:t>
      </w:r>
      <w:r w:rsidR="000F05B9">
        <w:rPr>
          <w:rFonts w:cstheme="minorHAnsi"/>
        </w:rPr>
        <w:t xml:space="preserve"> du SETS (passif) dans la bande </w:t>
      </w:r>
      <w:r w:rsidR="00FE38DB">
        <w:rPr>
          <w:rFonts w:cstheme="minorHAnsi"/>
        </w:rPr>
        <w:t xml:space="preserve">de fréquences </w:t>
      </w:r>
      <w:r w:rsidR="000F05B9">
        <w:rPr>
          <w:rFonts w:cstheme="minorHAnsi"/>
        </w:rPr>
        <w:t xml:space="preserve">23,6-24 GHz en </w:t>
      </w:r>
      <w:r w:rsidR="00832FD9">
        <w:rPr>
          <w:rFonts w:cstheme="minorHAnsi"/>
        </w:rPr>
        <w:t xml:space="preserve">établissant </w:t>
      </w:r>
      <w:r w:rsidR="00832FD9" w:rsidRPr="00832FD9">
        <w:rPr>
          <w:rFonts w:cstheme="minorHAnsi"/>
        </w:rPr>
        <w:t xml:space="preserve">des limites </w:t>
      </w:r>
      <w:r w:rsidR="00832FD9">
        <w:rPr>
          <w:rFonts w:cstheme="minorHAnsi"/>
        </w:rPr>
        <w:t>des rayonnements non désirés en termes de puissance totale rayonnée pour les stations IMT</w:t>
      </w:r>
      <w:r w:rsidRPr="000F05B9">
        <w:rPr>
          <w:rFonts w:cstheme="minorHAnsi"/>
        </w:rPr>
        <w:t>.</w:t>
      </w:r>
    </w:p>
    <w:p w14:paraId="683C8A0C" w14:textId="5FEA2B4A" w:rsidR="009568FD" w:rsidRDefault="009568FD" w:rsidP="000D3688">
      <w:pPr>
        <w:pStyle w:val="enumlev1"/>
        <w:rPr>
          <w:rFonts w:cstheme="minorHAnsi"/>
          <w:lang w:val="fr-FR"/>
        </w:rPr>
      </w:pPr>
      <w:r w:rsidRPr="009568FD">
        <w:rPr>
          <w:rFonts w:cstheme="minorHAnsi"/>
        </w:rPr>
        <w:t>–</w:t>
      </w:r>
      <w:r w:rsidRPr="009568FD">
        <w:rPr>
          <w:rFonts w:cstheme="minorHAnsi"/>
        </w:rPr>
        <w:tab/>
      </w:r>
      <w:r w:rsidR="00AD489B">
        <w:rPr>
          <w:rFonts w:cstheme="minorHAnsi"/>
          <w:lang w:val="fr-FR"/>
        </w:rPr>
        <w:t>L</w:t>
      </w:r>
      <w:r w:rsidRPr="009568FD">
        <w:rPr>
          <w:rFonts w:cstheme="minorHAnsi"/>
          <w:lang w:val="fr-FR"/>
        </w:rPr>
        <w:t>es stations de radioastronomie s</w:t>
      </w:r>
      <w:r w:rsidR="00AD489B">
        <w:rPr>
          <w:rFonts w:cstheme="minorHAnsi"/>
          <w:lang w:val="fr-FR"/>
        </w:rPr>
        <w:t>eront</w:t>
      </w:r>
      <w:r w:rsidRPr="009568FD">
        <w:rPr>
          <w:rFonts w:cstheme="minorHAnsi"/>
          <w:lang w:val="fr-FR"/>
        </w:rPr>
        <w:t xml:space="preserve"> protégées contre les brouillages préjudiciables causés par d'autres stations spatiales ou d'autres systèmes à satellites en orbite.</w:t>
      </w:r>
    </w:p>
    <w:p w14:paraId="38B3EE17" w14:textId="2237A302" w:rsidR="009568FD" w:rsidRDefault="009568FD" w:rsidP="000D3688">
      <w:pPr>
        <w:pStyle w:val="enumlev1"/>
        <w:rPr>
          <w:rFonts w:cstheme="minorHAnsi"/>
          <w:lang w:val="fr-FR"/>
        </w:rPr>
      </w:pPr>
      <w:r w:rsidRPr="009568FD">
        <w:rPr>
          <w:rFonts w:cstheme="minorHAnsi"/>
          <w:lang w:val="fr-FR"/>
        </w:rPr>
        <w:t>–</w:t>
      </w:r>
      <w:r>
        <w:rPr>
          <w:rFonts w:cstheme="minorHAnsi"/>
          <w:lang w:val="fr-FR"/>
        </w:rPr>
        <w:tab/>
      </w:r>
      <w:r w:rsidR="00AD489B">
        <w:rPr>
          <w:rFonts w:cstheme="minorHAnsi"/>
          <w:lang w:val="fr-FR"/>
        </w:rPr>
        <w:t>D</w:t>
      </w:r>
      <w:r w:rsidRPr="009568FD">
        <w:rPr>
          <w:rFonts w:cstheme="minorHAnsi"/>
          <w:lang w:val="fr-FR"/>
        </w:rPr>
        <w:t xml:space="preserve">e nouveaux créneaux orbitaux </w:t>
      </w:r>
      <w:r w:rsidR="00AD489B">
        <w:rPr>
          <w:rFonts w:cstheme="minorHAnsi"/>
          <w:lang w:val="fr-FR"/>
        </w:rPr>
        <w:t xml:space="preserve">ont été mis à disposition </w:t>
      </w:r>
      <w:r w:rsidRPr="009568FD">
        <w:rPr>
          <w:rFonts w:cstheme="minorHAnsi"/>
          <w:lang w:val="fr-FR"/>
        </w:rPr>
        <w:t>pour les satellites de radiodiffusion</w:t>
      </w:r>
      <w:r w:rsidR="00AD489B">
        <w:rPr>
          <w:rFonts w:cstheme="minorHAnsi"/>
          <w:lang w:val="fr-FR"/>
        </w:rPr>
        <w:t xml:space="preserve">, </w:t>
      </w:r>
      <w:r w:rsidRPr="009568FD">
        <w:rPr>
          <w:rFonts w:cstheme="minorHAnsi"/>
          <w:lang w:val="fr-FR"/>
        </w:rPr>
        <w:t>off</w:t>
      </w:r>
      <w:r w:rsidR="00AD489B">
        <w:rPr>
          <w:rFonts w:cstheme="minorHAnsi"/>
          <w:lang w:val="fr-FR"/>
        </w:rPr>
        <w:t>rant</w:t>
      </w:r>
      <w:r w:rsidRPr="009568FD">
        <w:rPr>
          <w:rFonts w:cstheme="minorHAnsi"/>
          <w:lang w:val="fr-FR"/>
        </w:rPr>
        <w:t xml:space="preserve"> aux pays en développement la possibilité d'accéder de nouveau aux ressources spectrales et orbitales au moyen d'un mécanisme de priorité spécialement créé à leur intention.</w:t>
      </w:r>
    </w:p>
    <w:p w14:paraId="3840B5B8" w14:textId="77777777" w:rsidR="00A7501A" w:rsidRDefault="00A7501A" w:rsidP="000D3688">
      <w:pPr>
        <w:pStyle w:val="enumlev1"/>
        <w:rPr>
          <w:rFonts w:cstheme="minorHAnsi"/>
          <w:lang w:val="fr-FR"/>
        </w:rPr>
      </w:pPr>
      <w:r>
        <w:rPr>
          <w:rFonts w:cstheme="minorHAnsi"/>
          <w:lang w:val="fr-FR"/>
        </w:rPr>
        <w:br w:type="page"/>
      </w:r>
    </w:p>
    <w:p w14:paraId="4B5F2BCB" w14:textId="0E2EE62B" w:rsidR="009568FD" w:rsidRDefault="009568FD" w:rsidP="000D3688">
      <w:pPr>
        <w:pStyle w:val="enumlev1"/>
        <w:rPr>
          <w:rFonts w:cstheme="minorHAnsi"/>
          <w:lang w:val="fr-FR"/>
        </w:rPr>
      </w:pPr>
      <w:r w:rsidRPr="009568FD">
        <w:rPr>
          <w:rFonts w:cstheme="minorHAnsi"/>
          <w:lang w:val="fr-FR"/>
        </w:rPr>
        <w:lastRenderedPageBreak/>
        <w:t>–</w:t>
      </w:r>
      <w:r>
        <w:rPr>
          <w:rFonts w:cstheme="minorHAnsi"/>
          <w:lang w:val="fr-FR"/>
        </w:rPr>
        <w:tab/>
      </w:r>
      <w:r w:rsidR="00AD489B">
        <w:rPr>
          <w:rFonts w:cstheme="minorHAnsi"/>
          <w:lang w:val="fr-FR"/>
        </w:rPr>
        <w:t>Un</w:t>
      </w:r>
      <w:r w:rsidRPr="009568FD">
        <w:rPr>
          <w:rFonts w:cstheme="minorHAnsi"/>
          <w:lang w:val="fr-FR"/>
        </w:rPr>
        <w:t xml:space="preserve"> cadre réglementaire stable </w:t>
      </w:r>
      <w:r w:rsidR="00AD489B">
        <w:rPr>
          <w:rFonts w:cstheme="minorHAnsi"/>
          <w:lang w:val="fr-FR"/>
        </w:rPr>
        <w:t xml:space="preserve">a été défini </w:t>
      </w:r>
      <w:r w:rsidRPr="009568FD">
        <w:rPr>
          <w:rFonts w:cstheme="minorHAnsi"/>
          <w:lang w:val="fr-FR"/>
        </w:rPr>
        <w:t xml:space="preserve">pour les systèmes à satellites non OSG, sur la base d'une méthode par étape permettant de mettre rapidement en place des mégaconstellations. </w:t>
      </w:r>
      <w:r w:rsidR="00AD489B">
        <w:rPr>
          <w:rFonts w:cstheme="minorHAnsi"/>
          <w:lang w:val="fr-FR"/>
        </w:rPr>
        <w:t>De cette manière</w:t>
      </w:r>
      <w:r w:rsidRPr="009568FD">
        <w:rPr>
          <w:rFonts w:cstheme="minorHAnsi"/>
          <w:lang w:val="fr-FR"/>
        </w:rPr>
        <w:t>, des solutions de connectivité plus abordables seront offertes aux populations de tous les pays.</w:t>
      </w:r>
    </w:p>
    <w:p w14:paraId="317A31EC" w14:textId="2588333B" w:rsidR="00516989" w:rsidRDefault="00A7501A" w:rsidP="000D3688">
      <w:pPr>
        <w:pStyle w:val="enumlev1"/>
        <w:rPr>
          <w:rFonts w:cstheme="minorHAnsi"/>
          <w:i/>
          <w:iCs/>
        </w:rPr>
      </w:pPr>
      <w:r>
        <w:rPr>
          <w:rFonts w:cstheme="minorHAnsi"/>
          <w:i/>
          <w:iCs/>
          <w:lang w:val="fr-FR"/>
        </w:rPr>
        <w:tab/>
      </w:r>
      <w:r w:rsidR="009568FD" w:rsidRPr="00516989">
        <w:rPr>
          <w:rFonts w:cstheme="minorHAnsi"/>
          <w:i/>
          <w:iCs/>
          <w:lang w:val="fr-FR"/>
        </w:rPr>
        <w:t>Les mégaconstellations de satellites, composées de plusieurs centaines à plusieurs milliers d'engins</w:t>
      </w:r>
      <w:r w:rsidR="00FB47E9">
        <w:rPr>
          <w:rFonts w:cstheme="minorHAnsi"/>
          <w:i/>
          <w:iCs/>
          <w:lang w:val="fr-FR"/>
        </w:rPr>
        <w:t xml:space="preserve"> </w:t>
      </w:r>
      <w:r w:rsidR="009568FD" w:rsidRPr="00516989">
        <w:rPr>
          <w:rFonts w:cstheme="minorHAnsi"/>
          <w:i/>
          <w:iCs/>
          <w:lang w:val="fr-FR"/>
        </w:rPr>
        <w:t>spatiaux en orbite terrestre basse, s'imposent de plus en plus comme une solution de choix pour les télécommunications mondiales, ainsi que pour la télédétection, la recherche spatiale et la recherche sur la haute atmosphère, la météorologie, l'astronomie, la démonstration de technologies et l'éducation.</w:t>
      </w:r>
      <w:r w:rsidR="009568FD" w:rsidRPr="00516989">
        <w:rPr>
          <w:rFonts w:cstheme="minorHAnsi"/>
          <w:i/>
          <w:iCs/>
        </w:rPr>
        <w:t xml:space="preserve"> </w:t>
      </w:r>
    </w:p>
    <w:p w14:paraId="5C61F43E" w14:textId="6CB60934" w:rsidR="009568FD" w:rsidRPr="00516989" w:rsidRDefault="00F00A18" w:rsidP="000D3688">
      <w:pPr>
        <w:pStyle w:val="enumlev1"/>
        <w:rPr>
          <w:rFonts w:cstheme="minorHAnsi"/>
        </w:rPr>
      </w:pPr>
      <w:r>
        <w:rPr>
          <w:rFonts w:cstheme="minorHAnsi"/>
        </w:rPr>
        <w:tab/>
      </w:r>
      <w:r w:rsidR="007836D8" w:rsidRPr="00516989">
        <w:rPr>
          <w:rFonts w:cstheme="minorHAnsi"/>
        </w:rPr>
        <w:t>Les stations terriennes en mouvement permettront d'assurer la connectivité à bord des avions, des navires et des trains.</w:t>
      </w:r>
    </w:p>
    <w:p w14:paraId="29E36FE8" w14:textId="0989FA22" w:rsidR="009568FD" w:rsidRPr="000E09C8" w:rsidRDefault="009568FD" w:rsidP="000D3688">
      <w:pPr>
        <w:pStyle w:val="enumlev1"/>
        <w:rPr>
          <w:rFonts w:cstheme="minorHAnsi"/>
        </w:rPr>
      </w:pPr>
      <w:r w:rsidRPr="000E09C8">
        <w:rPr>
          <w:rFonts w:cstheme="minorHAnsi"/>
        </w:rPr>
        <w:t>–</w:t>
      </w:r>
      <w:r w:rsidRPr="000E09C8">
        <w:rPr>
          <w:rFonts w:cstheme="minorHAnsi"/>
        </w:rPr>
        <w:tab/>
      </w:r>
      <w:r w:rsidR="000E09C8" w:rsidRPr="000E09C8">
        <w:rPr>
          <w:rFonts w:cstheme="minorHAnsi"/>
        </w:rPr>
        <w:t>On a assur</w:t>
      </w:r>
      <w:r w:rsidR="006B0716">
        <w:rPr>
          <w:rFonts w:cstheme="minorHAnsi"/>
        </w:rPr>
        <w:t>é</w:t>
      </w:r>
      <w:r w:rsidR="000E09C8" w:rsidRPr="000E09C8">
        <w:rPr>
          <w:rFonts w:cstheme="minorHAnsi"/>
        </w:rPr>
        <w:t xml:space="preserve"> la fourniture d'un système de détresse et</w:t>
      </w:r>
      <w:r w:rsidR="000E09C8">
        <w:rPr>
          <w:rFonts w:cstheme="minorHAnsi"/>
        </w:rPr>
        <w:t xml:space="preserve"> de sécurité en mer véritablement international et renforcé les capacités de ce système.</w:t>
      </w:r>
    </w:p>
    <w:p w14:paraId="22E91CD2" w14:textId="599ED49D" w:rsidR="009568FD" w:rsidRDefault="009568FD" w:rsidP="000D3688">
      <w:pPr>
        <w:pStyle w:val="enumlev1"/>
        <w:rPr>
          <w:rFonts w:cstheme="minorHAnsi"/>
          <w:lang w:val="fr-FR"/>
        </w:rPr>
      </w:pPr>
      <w:r w:rsidRPr="00CF55AB">
        <w:rPr>
          <w:rFonts w:cstheme="minorHAnsi"/>
        </w:rPr>
        <w:t>–</w:t>
      </w:r>
      <w:r w:rsidRPr="00CF55AB">
        <w:rPr>
          <w:rFonts w:cstheme="minorHAnsi"/>
        </w:rPr>
        <w:tab/>
      </w:r>
      <w:r w:rsidR="00CF55AB" w:rsidRPr="00CF55AB">
        <w:rPr>
          <w:rFonts w:cstheme="minorHAnsi"/>
          <w:lang w:val="fr-FR"/>
        </w:rPr>
        <w:t xml:space="preserve">Des bandes de fréquences additionnelles ont été identifiées pour les </w:t>
      </w:r>
      <w:r w:rsidR="00CF55AB">
        <w:rPr>
          <w:rFonts w:cstheme="minorHAnsi"/>
          <w:lang w:val="fr-FR"/>
        </w:rPr>
        <w:t>s</w:t>
      </w:r>
      <w:r w:rsidR="00CF55AB" w:rsidRPr="00CF55AB">
        <w:rPr>
          <w:rFonts w:cstheme="minorHAnsi"/>
          <w:lang w:val="fr-FR"/>
        </w:rPr>
        <w:t>tations placées sur des plates-formes à haute altitude (HAPS)</w:t>
      </w:r>
      <w:r w:rsidR="00CF55AB">
        <w:rPr>
          <w:rFonts w:cstheme="minorHAnsi"/>
          <w:lang w:val="fr-FR"/>
        </w:rPr>
        <w:t xml:space="preserve"> – </w:t>
      </w:r>
      <w:r w:rsidR="00CF55AB" w:rsidRPr="00CF55AB">
        <w:rPr>
          <w:rFonts w:cstheme="minorHAnsi"/>
          <w:lang w:val="fr-FR"/>
        </w:rPr>
        <w:t>des radios situées sur des plates-formes aériennes en vol stationnaire dans la stratosphère, pour faciliter les télécommunications dans une zone de couverture étendue au-dessous de ces plates-formes en vue d'offrir un accès large bande financièrement abordable dans les zones rurales et isolées.</w:t>
      </w:r>
    </w:p>
    <w:p w14:paraId="3D4F75A9" w14:textId="664BA537" w:rsidR="00CF55AB" w:rsidRDefault="00CF55AB" w:rsidP="000D3688">
      <w:pPr>
        <w:pStyle w:val="enumlev1"/>
        <w:rPr>
          <w:rFonts w:cstheme="minorHAnsi"/>
          <w:lang w:val="fr-FR"/>
        </w:rPr>
      </w:pPr>
      <w:r w:rsidRPr="00CF55AB">
        <w:rPr>
          <w:rFonts w:cstheme="minorHAnsi"/>
          <w:lang w:val="fr-FR"/>
        </w:rPr>
        <w:t>–</w:t>
      </w:r>
      <w:r>
        <w:rPr>
          <w:rFonts w:cstheme="minorHAnsi"/>
          <w:lang w:val="fr-FR"/>
        </w:rPr>
        <w:tab/>
      </w:r>
      <w:r w:rsidR="00E05CD8" w:rsidRPr="00E05CD8">
        <w:rPr>
          <w:rFonts w:cstheme="minorHAnsi"/>
          <w:lang w:val="fr-FR"/>
        </w:rPr>
        <w:t>Des dispositions réglementaires ont été révisées pour permettre l'utilisation des systèmes d'accès hertzien en intérieur et en extérieur et répondre à la demande croissante vis-à-vis de ces systèmes, notamment en ce qui concerne les réseaux locaux hertziens pour les connexions hertziennes entre les utilisateurs finals et les réseaux centraux publics ou privés, tels que les réseaux WiFi, tout en limitant les brouillages causés par ces réseaux aux services par satellite existants.</w:t>
      </w:r>
    </w:p>
    <w:p w14:paraId="7F0E279D" w14:textId="744F007B" w:rsidR="00E05CD8" w:rsidRDefault="00E05CD8" w:rsidP="000D3688">
      <w:pPr>
        <w:pStyle w:val="enumlev1"/>
        <w:rPr>
          <w:rFonts w:cstheme="minorHAnsi"/>
          <w:lang w:val="fr-FR"/>
        </w:rPr>
      </w:pPr>
      <w:r w:rsidRPr="00E05CD8">
        <w:rPr>
          <w:rFonts w:cstheme="minorHAnsi"/>
          <w:lang w:val="fr-FR"/>
        </w:rPr>
        <w:t>–</w:t>
      </w:r>
      <w:r>
        <w:rPr>
          <w:rFonts w:cstheme="minorHAnsi"/>
          <w:lang w:val="fr-FR"/>
        </w:rPr>
        <w:tab/>
      </w:r>
      <w:r w:rsidRPr="00E05CD8">
        <w:rPr>
          <w:rFonts w:cstheme="minorHAnsi"/>
          <w:lang w:val="fr-FR"/>
        </w:rPr>
        <w:t>Une Résolution concernant les systèmes de radiocommunication ferroviaires</w:t>
      </w:r>
      <w:r w:rsidR="00F277F3">
        <w:rPr>
          <w:rFonts w:cstheme="minorHAnsi"/>
          <w:lang w:val="fr-FR"/>
        </w:rPr>
        <w:t xml:space="preserve"> train/voie</w:t>
      </w:r>
      <w:r w:rsidRPr="00E05CD8">
        <w:rPr>
          <w:rFonts w:cstheme="minorHAnsi"/>
          <w:lang w:val="fr-FR"/>
        </w:rPr>
        <w:t xml:space="preserve"> </w:t>
      </w:r>
      <w:r w:rsidR="00F277F3">
        <w:rPr>
          <w:rFonts w:cstheme="minorHAnsi"/>
          <w:lang w:val="fr-FR"/>
        </w:rPr>
        <w:t xml:space="preserve">(RSTT) </w:t>
      </w:r>
      <w:r w:rsidRPr="00E05CD8">
        <w:rPr>
          <w:rFonts w:cstheme="minorHAnsi"/>
          <w:lang w:val="fr-FR"/>
        </w:rPr>
        <w:t xml:space="preserve">a été approuvée en vue de faciliter le déploiement de </w:t>
      </w:r>
      <w:r w:rsidR="00F277F3">
        <w:rPr>
          <w:rFonts w:cstheme="minorHAnsi"/>
          <w:lang w:val="fr-FR"/>
        </w:rPr>
        <w:t xml:space="preserve">ces </w:t>
      </w:r>
      <w:r w:rsidRPr="00E05CD8">
        <w:rPr>
          <w:rFonts w:cstheme="minorHAnsi"/>
          <w:lang w:val="fr-FR"/>
        </w:rPr>
        <w:t>systèmes pour répondre aux besoins de l'environnement des lignes de chemin de fer à grande vitesse, en particulier en ce qui concerne les applications des radiocommunications ferroviaires</w:t>
      </w:r>
      <w:r w:rsidR="00F277F3">
        <w:rPr>
          <w:rFonts w:cstheme="minorHAnsi"/>
          <w:lang w:val="fr-FR"/>
        </w:rPr>
        <w:t xml:space="preserve"> destinées</w:t>
      </w:r>
      <w:r w:rsidRPr="00E05CD8">
        <w:rPr>
          <w:rFonts w:cstheme="minorHAnsi"/>
          <w:lang w:val="fr-FR"/>
        </w:rPr>
        <w:t xml:space="preserve"> à améliorer le contrôle du trafic ferroviaire, la sécurité des voyageurs et la sécurité des opérations ferroviaires.</w:t>
      </w:r>
    </w:p>
    <w:p w14:paraId="76901F9A" w14:textId="15D25F01" w:rsidR="00E05CD8" w:rsidRDefault="00E05CD8" w:rsidP="000D3688">
      <w:pPr>
        <w:pStyle w:val="enumlev1"/>
        <w:rPr>
          <w:rFonts w:cstheme="minorHAnsi"/>
          <w:lang w:val="fr-FR"/>
        </w:rPr>
      </w:pPr>
      <w:r w:rsidRPr="00E05CD8">
        <w:rPr>
          <w:rFonts w:cstheme="minorHAnsi"/>
          <w:lang w:val="fr-FR"/>
        </w:rPr>
        <w:t>–</w:t>
      </w:r>
      <w:r>
        <w:rPr>
          <w:rFonts w:cstheme="minorHAnsi"/>
          <w:lang w:val="fr-FR"/>
        </w:rPr>
        <w:tab/>
      </w:r>
      <w:r w:rsidRPr="00E05CD8">
        <w:rPr>
          <w:rFonts w:cstheme="minorHAnsi"/>
          <w:lang w:val="fr-FR"/>
        </w:rPr>
        <w:t xml:space="preserve">Une </w:t>
      </w:r>
      <w:r w:rsidR="00CE222B">
        <w:rPr>
          <w:rFonts w:cstheme="minorHAnsi"/>
          <w:lang w:val="fr-FR"/>
        </w:rPr>
        <w:t xml:space="preserve">nouvelle </w:t>
      </w:r>
      <w:r w:rsidRPr="00E05CD8">
        <w:rPr>
          <w:rFonts w:cstheme="minorHAnsi"/>
          <w:lang w:val="fr-FR"/>
        </w:rPr>
        <w:t>Recommandation a été approuvée en vue d'intégrer les TIC dans les systèmes de transport intelligent (ITS) en évolution, l'objectif étant de connecter les véhicules, d'améliorer la gestion du trafic et de contribuer à renforcer la sécurité au volant.</w:t>
      </w:r>
    </w:p>
    <w:p w14:paraId="7FBD71BE" w14:textId="04E5968B" w:rsidR="00E05CD8" w:rsidRPr="00CF55AB" w:rsidRDefault="00E05CD8" w:rsidP="000D3688">
      <w:pPr>
        <w:pStyle w:val="enumlev1"/>
        <w:rPr>
          <w:rFonts w:cstheme="minorHAnsi"/>
        </w:rPr>
      </w:pPr>
      <w:r w:rsidRPr="00E05CD8">
        <w:rPr>
          <w:rFonts w:cstheme="minorHAnsi"/>
          <w:lang w:val="fr-FR"/>
        </w:rPr>
        <w:t>–</w:t>
      </w:r>
      <w:r>
        <w:rPr>
          <w:rFonts w:cstheme="minorHAnsi"/>
          <w:lang w:val="fr-FR"/>
        </w:rPr>
        <w:tab/>
      </w:r>
      <w:r w:rsidR="00541EA8">
        <w:rPr>
          <w:rFonts w:cstheme="minorHAnsi"/>
          <w:lang w:val="fr-FR"/>
        </w:rPr>
        <w:t>D</w:t>
      </w:r>
      <w:r w:rsidR="0096023C" w:rsidRPr="0096023C">
        <w:rPr>
          <w:rFonts w:cstheme="minorHAnsi"/>
          <w:lang w:val="fr-FR"/>
        </w:rPr>
        <w:t xml:space="preserve">es mesures </w:t>
      </w:r>
      <w:r w:rsidR="00541EA8">
        <w:rPr>
          <w:rFonts w:cstheme="minorHAnsi"/>
          <w:lang w:val="fr-FR"/>
        </w:rPr>
        <w:t xml:space="preserve">ont été prises </w:t>
      </w:r>
      <w:r w:rsidR="0096023C" w:rsidRPr="0096023C">
        <w:rPr>
          <w:rFonts w:cstheme="minorHAnsi"/>
          <w:lang w:val="fr-FR"/>
        </w:rPr>
        <w:t>pour garantir une assistance et un appui continus en vue de la mise en œuvre en Palestine, dans les meilleurs délais, de nouvelles technologies, y compris de réseaux et de services 4G et 5G.</w:t>
      </w:r>
    </w:p>
    <w:bookmarkEnd w:id="50"/>
    <w:bookmarkEnd w:id="51"/>
    <w:p w14:paraId="494D7AF5" w14:textId="6EEBA297" w:rsidR="00B71CC0" w:rsidRPr="00541EA8" w:rsidRDefault="00541EA8" w:rsidP="000D3688">
      <w:pPr>
        <w:pStyle w:val="Headingb"/>
      </w:pPr>
      <w:r w:rsidRPr="00541EA8">
        <w:t>Entrée en vig</w:t>
      </w:r>
      <w:r w:rsidR="003D505C">
        <w:t>ueur</w:t>
      </w:r>
      <w:r w:rsidRPr="00541EA8">
        <w:t xml:space="preserve"> des dispositions révisées du Règlement des </w:t>
      </w:r>
      <w:r>
        <w:t>radiocommunications</w:t>
      </w:r>
      <w:bookmarkEnd w:id="52"/>
    </w:p>
    <w:p w14:paraId="3C72D5F5" w14:textId="512D85B6" w:rsidR="00B71CC0" w:rsidRPr="00841B98" w:rsidRDefault="00841B98" w:rsidP="000D3688">
      <w:pPr>
        <w:spacing w:after="120"/>
      </w:pPr>
      <w:bookmarkStart w:id="54" w:name="lt_pId086"/>
      <w:r w:rsidRPr="00841B98">
        <w:t>Les dispositions révisées du Règlement des radiocommunications entreront en vigueur le</w:t>
      </w:r>
      <w:r w:rsidR="00F00A18">
        <w:t> </w:t>
      </w:r>
      <w:r w:rsidRPr="00841B98">
        <w:t>1</w:t>
      </w:r>
      <w:r w:rsidRPr="00F00A18">
        <w:t>er</w:t>
      </w:r>
      <w:r w:rsidR="00F00A18">
        <w:t> </w:t>
      </w:r>
      <w:r w:rsidRPr="00841B98">
        <w:t>janvier 2021, sa</w:t>
      </w:r>
      <w:r>
        <w:t>uf indication contraire dans l'</w:t>
      </w:r>
      <w:r w:rsidR="00B71CC0" w:rsidRPr="00841B98">
        <w:rPr>
          <w:b/>
          <w:bCs/>
        </w:rPr>
        <w:t>Article 59</w:t>
      </w:r>
      <w:r w:rsidR="00B71CC0" w:rsidRPr="00841B98">
        <w:t xml:space="preserve"> (</w:t>
      </w:r>
      <w:r w:rsidR="006F3213">
        <w:t>Entrée en vigueur et application provisoire du Règlement des radiocommunications</w:t>
      </w:r>
      <w:r w:rsidR="00B71CC0" w:rsidRPr="00841B98">
        <w:t xml:space="preserve">) </w:t>
      </w:r>
      <w:r w:rsidR="007C5FF3">
        <w:t xml:space="preserve">ou dans la </w:t>
      </w:r>
      <w:r w:rsidR="007C5FF3" w:rsidRPr="00E81501">
        <w:rPr>
          <w:b/>
          <w:bCs/>
        </w:rPr>
        <w:t>Résolution</w:t>
      </w:r>
      <w:r w:rsidR="00B71CC0" w:rsidRPr="00841B98">
        <w:rPr>
          <w:b/>
        </w:rPr>
        <w:t xml:space="preserve"> 99</w:t>
      </w:r>
      <w:r w:rsidR="00B71CC0" w:rsidRPr="00841B98">
        <w:t xml:space="preserve"> (</w:t>
      </w:r>
      <w:r w:rsidR="003D36E9">
        <w:t>Application provisoire de certaines dispositions du Règlement des radiocommunications telles que révisées par la CMR-19</w:t>
      </w:r>
      <w:r w:rsidR="00B71CC0" w:rsidRPr="00841B98">
        <w:t>).</w:t>
      </w:r>
      <w:bookmarkEnd w:id="54"/>
    </w:p>
    <w:p w14:paraId="1C86E063" w14:textId="61DAECB2" w:rsidR="00B71CC0" w:rsidRPr="00671640" w:rsidRDefault="00671640" w:rsidP="000D3688">
      <w:pPr>
        <w:spacing w:after="120"/>
      </w:pPr>
      <w:bookmarkStart w:id="55" w:name="lt_pId087"/>
      <w:r w:rsidRPr="00671640">
        <w:lastRenderedPageBreak/>
        <w:t xml:space="preserve">Les Actes finals provisoires </w:t>
      </w:r>
      <w:r w:rsidR="00F277F3">
        <w:t xml:space="preserve">de la CMR-19 </w:t>
      </w:r>
      <w:r w:rsidRPr="00671640">
        <w:t>sont di</w:t>
      </w:r>
      <w:r>
        <w:t>sponibles à l'adresse</w:t>
      </w:r>
      <w:bookmarkEnd w:id="55"/>
      <w:r w:rsidR="00B71CC0" w:rsidRPr="00671640">
        <w:t xml:space="preserve"> </w:t>
      </w:r>
      <w:bookmarkStart w:id="56" w:name="lt_pId088"/>
      <w:r w:rsidR="00F277F3">
        <w:fldChar w:fldCharType="begin"/>
      </w:r>
      <w:r w:rsidR="00F277F3">
        <w:instrText xml:space="preserve"> HYPERLINK "</w:instrText>
      </w:r>
      <w:r w:rsidR="00F277F3" w:rsidRPr="00F277F3">
        <w:instrText>https://www.itu.int/pub/R</w:instrText>
      </w:r>
      <w:r w:rsidR="00F277F3" w:rsidRPr="00F277F3">
        <w:noBreakHyphen/>
        <w:instrText>ACT-WRC.13-2019/en</w:instrText>
      </w:r>
      <w:r w:rsidR="00F277F3">
        <w:instrText xml:space="preserve">" </w:instrText>
      </w:r>
      <w:r w:rsidR="00F277F3">
        <w:fldChar w:fldCharType="separate"/>
      </w:r>
      <w:r w:rsidR="00F277F3" w:rsidRPr="0003626D">
        <w:rPr>
          <w:rStyle w:val="Hyperlink"/>
        </w:rPr>
        <w:t>https://www.itu.int/pub/R</w:t>
      </w:r>
      <w:r w:rsidR="00F277F3" w:rsidRPr="0003626D">
        <w:rPr>
          <w:rStyle w:val="Hyperlink"/>
        </w:rPr>
        <w:noBreakHyphen/>
        <w:t>ACT-WRC.13-2019/en</w:t>
      </w:r>
      <w:bookmarkEnd w:id="56"/>
      <w:r w:rsidR="00F277F3">
        <w:fldChar w:fldCharType="end"/>
      </w:r>
      <w:r w:rsidR="0096023C" w:rsidRPr="00671640">
        <w:t>.</w:t>
      </w:r>
    </w:p>
    <w:p w14:paraId="7D5AFB45" w14:textId="27AE67E3" w:rsidR="00B71CC0" w:rsidRPr="00995FDB" w:rsidRDefault="00995FDB" w:rsidP="000D3688">
      <w:pPr>
        <w:pStyle w:val="Headingb"/>
      </w:pPr>
      <w:r w:rsidRPr="00995FDB">
        <w:t>Points inscrits à l'ordre d</w:t>
      </w:r>
      <w:r>
        <w:t>u jour de la CMR-23 et de la CMR-27</w:t>
      </w:r>
    </w:p>
    <w:p w14:paraId="266686F2" w14:textId="61A9E793" w:rsidR="00B71CC0" w:rsidRPr="001F72F3" w:rsidRDefault="00995FDB" w:rsidP="000D3688">
      <w:pPr>
        <w:spacing w:after="120"/>
        <w:rPr>
          <w:rFonts w:ascii="AvenirNextLTPro-Regular" w:hAnsi="AvenirNextLTPro-Regular" w:cs="AvenirNextLTPro-Regular"/>
          <w:sz w:val="19"/>
          <w:szCs w:val="19"/>
          <w:lang w:eastAsia="zh-CN"/>
        </w:rPr>
      </w:pPr>
      <w:bookmarkStart w:id="57" w:name="lt_pId090"/>
      <w:r w:rsidRPr="00995FDB">
        <w:t xml:space="preserve">La </w:t>
      </w:r>
      <w:r w:rsidR="007942CD" w:rsidRPr="00995FDB">
        <w:t>CMR-19</w:t>
      </w:r>
      <w:r w:rsidR="00B71CC0" w:rsidRPr="00995FDB">
        <w:t xml:space="preserve"> </w:t>
      </w:r>
      <w:r w:rsidRPr="00995FDB">
        <w:rPr>
          <w:szCs w:val="24"/>
          <w:shd w:val="clear" w:color="auto" w:fill="FFFFFF"/>
        </w:rPr>
        <w:t>a approuvé l'ordre du jour de la CMR-23 et invit</w:t>
      </w:r>
      <w:r w:rsidR="00D618DF">
        <w:rPr>
          <w:szCs w:val="24"/>
          <w:shd w:val="clear" w:color="auto" w:fill="FFFFFF"/>
        </w:rPr>
        <w:t>é</w:t>
      </w:r>
      <w:r w:rsidRPr="00995FDB">
        <w:rPr>
          <w:szCs w:val="24"/>
          <w:shd w:val="clear" w:color="auto" w:fill="FFFFFF"/>
        </w:rPr>
        <w:t xml:space="preserve"> le Cons</w:t>
      </w:r>
      <w:r>
        <w:rPr>
          <w:szCs w:val="24"/>
          <w:shd w:val="clear" w:color="auto" w:fill="FFFFFF"/>
        </w:rPr>
        <w:t xml:space="preserve">eil de l'UIT </w:t>
      </w:r>
      <w:r w:rsidR="001F72F3">
        <w:rPr>
          <w:szCs w:val="24"/>
          <w:shd w:val="clear" w:color="auto" w:fill="FFFFFF"/>
        </w:rPr>
        <w:t>à arrêter définitivement cet ordre du jour et à prendre les dispositions nécessaires pour la convocation de la</w:t>
      </w:r>
      <w:r w:rsidR="00F277F3">
        <w:rPr>
          <w:szCs w:val="24"/>
          <w:shd w:val="clear" w:color="auto" w:fill="FFFFFF"/>
        </w:rPr>
        <w:t> </w:t>
      </w:r>
      <w:r w:rsidR="001F72F3">
        <w:rPr>
          <w:szCs w:val="24"/>
          <w:shd w:val="clear" w:color="auto" w:fill="FFFFFF"/>
        </w:rPr>
        <w:t>CMR-23.</w:t>
      </w:r>
      <w:bookmarkStart w:id="58" w:name="lt_pId091"/>
      <w:bookmarkEnd w:id="57"/>
      <w:r w:rsidR="001F72F3">
        <w:t xml:space="preserve"> </w:t>
      </w:r>
      <w:r w:rsidR="001F72F3" w:rsidRPr="001F72F3">
        <w:t xml:space="preserve">La </w:t>
      </w:r>
      <w:r w:rsidR="007942CD" w:rsidRPr="001F72F3">
        <w:t>CMR-19</w:t>
      </w:r>
      <w:r w:rsidR="00B71CC0" w:rsidRPr="001F72F3">
        <w:t xml:space="preserve"> </w:t>
      </w:r>
      <w:r w:rsidR="001F72F3" w:rsidRPr="001F72F3">
        <w:t>a également approuvé l'ordre du jour préliminaire de l</w:t>
      </w:r>
      <w:r w:rsidR="001F72F3">
        <w:t>a CMR-27, qui sera examiné plus avant à la CMR-2</w:t>
      </w:r>
      <w:r w:rsidR="00BA1887">
        <w:t>3</w:t>
      </w:r>
      <w:r w:rsidR="00B71CC0" w:rsidRPr="001F72F3">
        <w:t>.</w:t>
      </w:r>
      <w:bookmarkEnd w:id="58"/>
    </w:p>
    <w:p w14:paraId="4653B593" w14:textId="7570DB75" w:rsidR="00B71CC0" w:rsidRPr="00AF5048" w:rsidRDefault="006D0C7E" w:rsidP="000D3688">
      <w:pPr>
        <w:spacing w:after="120"/>
        <w:rPr>
          <w:rFonts w:ascii="Calibri" w:hAnsi="Calibri" w:cs="Calibri"/>
          <w:b/>
          <w:sz w:val="22"/>
          <w:szCs w:val="24"/>
          <w:u w:val="single"/>
        </w:rPr>
      </w:pPr>
      <w:bookmarkStart w:id="59" w:name="lt_pId092"/>
      <w:bookmarkStart w:id="60" w:name="_Hlk32312397"/>
      <w:r w:rsidRPr="00AF5048">
        <w:rPr>
          <w:rFonts w:cstheme="minorHAnsi"/>
          <w:b/>
          <w:szCs w:val="24"/>
          <w:lang w:eastAsia="zh-CN"/>
        </w:rPr>
        <w:t>Ordre du jour de la</w:t>
      </w:r>
      <w:r w:rsidR="00B71CC0" w:rsidRPr="00AF5048">
        <w:rPr>
          <w:rFonts w:cstheme="minorHAnsi"/>
          <w:b/>
          <w:szCs w:val="24"/>
          <w:lang w:eastAsia="zh-CN"/>
        </w:rPr>
        <w:t xml:space="preserve"> </w:t>
      </w:r>
      <w:r w:rsidR="0096023C" w:rsidRPr="00AF5048">
        <w:rPr>
          <w:rFonts w:cstheme="minorHAnsi"/>
          <w:b/>
          <w:szCs w:val="24"/>
          <w:lang w:eastAsia="zh-CN"/>
        </w:rPr>
        <w:t>CMR</w:t>
      </w:r>
      <w:r w:rsidR="00B71CC0" w:rsidRPr="00AF5048">
        <w:rPr>
          <w:rFonts w:ascii="Cambria Math" w:hAnsi="Cambria Math" w:cs="Cambria Math"/>
          <w:b/>
          <w:szCs w:val="24"/>
          <w:lang w:eastAsia="zh-CN"/>
        </w:rPr>
        <w:t>‑</w:t>
      </w:r>
      <w:r w:rsidR="00B71CC0" w:rsidRPr="00AF5048">
        <w:rPr>
          <w:rFonts w:cstheme="minorHAnsi"/>
          <w:b/>
          <w:szCs w:val="24"/>
          <w:lang w:eastAsia="zh-CN"/>
        </w:rPr>
        <w:t>23</w:t>
      </w:r>
      <w:bookmarkEnd w:id="59"/>
    </w:p>
    <w:p w14:paraId="1469A312" w14:textId="268D8CBB" w:rsidR="00B71CC0" w:rsidRPr="00E668FA" w:rsidRDefault="00B71CC0" w:rsidP="000D3688">
      <w:pPr>
        <w:pStyle w:val="enumlev1"/>
      </w:pPr>
      <w:r w:rsidRPr="00E668FA">
        <w:t>1.1</w:t>
      </w:r>
      <w:r w:rsidRPr="00E668FA">
        <w:tab/>
      </w:r>
      <w:bookmarkStart w:id="61" w:name="lt_pId094"/>
      <w:r w:rsidR="00AF5048" w:rsidRPr="00E668FA">
        <w:rPr>
          <w:b/>
        </w:rPr>
        <w:t>Service mobile aéronautique et service mobile maritime</w:t>
      </w:r>
      <w:r w:rsidRPr="00E668FA">
        <w:rPr>
          <w:bCs/>
        </w:rPr>
        <w:t>:</w:t>
      </w:r>
      <w:r w:rsidRPr="00E668FA">
        <w:t xml:space="preserve"> </w:t>
      </w:r>
      <w:r w:rsidR="00E668FA" w:rsidRPr="00E668FA">
        <w:t>examin</w:t>
      </w:r>
      <w:r w:rsidR="00E668FA">
        <w:t xml:space="preserve">er la protection des stations situées dans l'espace aérien international et dans les eaux internationales vis-à-vis d'autres stations situées sur le territoire des pays. </w:t>
      </w:r>
      <w:bookmarkEnd w:id="61"/>
    </w:p>
    <w:p w14:paraId="33A194C6" w14:textId="1635BE64" w:rsidR="00B71CC0" w:rsidRPr="00E668FA" w:rsidRDefault="00B71CC0" w:rsidP="000D3688">
      <w:pPr>
        <w:pStyle w:val="enumlev1"/>
      </w:pPr>
      <w:r w:rsidRPr="00E668FA">
        <w:t>1.2</w:t>
      </w:r>
      <w:r w:rsidRPr="00E668FA">
        <w:tab/>
      </w:r>
      <w:bookmarkStart w:id="62" w:name="lt_pId096"/>
      <w:r w:rsidR="00E668FA">
        <w:rPr>
          <w:b/>
        </w:rPr>
        <w:t>Télécommunications mobiles internationales</w:t>
      </w:r>
      <w:r w:rsidRPr="00E668FA">
        <w:rPr>
          <w:b/>
        </w:rPr>
        <w:t xml:space="preserve"> (IMT)</w:t>
      </w:r>
      <w:r w:rsidRPr="00E668FA">
        <w:rPr>
          <w:bCs/>
        </w:rPr>
        <w:t>:</w:t>
      </w:r>
      <w:r w:rsidRPr="00E668FA">
        <w:t xml:space="preserve"> </w:t>
      </w:r>
      <w:r w:rsidR="00E668FA" w:rsidRPr="00E668FA">
        <w:t xml:space="preserve">examiner des attributions de </w:t>
      </w:r>
      <w:r w:rsidR="00E668FA">
        <w:t>fréquences additionnelles au service mobile et identifier des bandes de fréquences pour les IMT</w:t>
      </w:r>
      <w:r w:rsidRPr="00E668FA">
        <w:t>.</w:t>
      </w:r>
      <w:bookmarkEnd w:id="62"/>
    </w:p>
    <w:p w14:paraId="58D5425A" w14:textId="7735130A" w:rsidR="00B71CC0" w:rsidRPr="00FF2D01" w:rsidRDefault="00B71CC0" w:rsidP="000D3688">
      <w:pPr>
        <w:pStyle w:val="enumlev1"/>
      </w:pPr>
      <w:r w:rsidRPr="00FF2D01">
        <w:t>1.3</w:t>
      </w:r>
      <w:r w:rsidRPr="00FF2D01">
        <w:tab/>
      </w:r>
      <w:bookmarkStart w:id="63" w:name="lt_pId098"/>
      <w:r w:rsidR="00A31484" w:rsidRPr="00FF2D01">
        <w:rPr>
          <w:b/>
        </w:rPr>
        <w:t>Service mobile en Région</w:t>
      </w:r>
      <w:r w:rsidRPr="00FF2D01">
        <w:rPr>
          <w:b/>
        </w:rPr>
        <w:t xml:space="preserve"> 1</w:t>
      </w:r>
      <w:r w:rsidRPr="00FF2D01">
        <w:rPr>
          <w:bCs/>
        </w:rPr>
        <w:t xml:space="preserve">: </w:t>
      </w:r>
      <w:r w:rsidR="00FF2D01" w:rsidRPr="00FF2D01">
        <w:rPr>
          <w:bCs/>
        </w:rPr>
        <w:t>envisage</w:t>
      </w:r>
      <w:r w:rsidR="00B61BBF">
        <w:rPr>
          <w:bCs/>
        </w:rPr>
        <w:t>r</w:t>
      </w:r>
      <w:r w:rsidR="00FF2D01" w:rsidRPr="00FF2D01">
        <w:rPr>
          <w:bCs/>
        </w:rPr>
        <w:t xml:space="preserve"> l'attribution</w:t>
      </w:r>
      <w:r w:rsidR="00B61BBF">
        <w:rPr>
          <w:bCs/>
        </w:rPr>
        <w:t xml:space="preserve"> additionnelle,</w:t>
      </w:r>
      <w:r w:rsidR="00FF2D01" w:rsidRPr="00FF2D01">
        <w:rPr>
          <w:bCs/>
        </w:rPr>
        <w:t xml:space="preserve"> à titre primaire</w:t>
      </w:r>
      <w:r w:rsidR="00B61BBF">
        <w:rPr>
          <w:bCs/>
        </w:rPr>
        <w:t>,</w:t>
      </w:r>
      <w:r w:rsidR="00FF2D01">
        <w:rPr>
          <w:bCs/>
        </w:rPr>
        <w:t xml:space="preserve"> de la bande de fréquences </w:t>
      </w:r>
      <w:r w:rsidRPr="00FF2D01">
        <w:t>3</w:t>
      </w:r>
      <w:r w:rsidR="0096023C" w:rsidRPr="00FF2D01">
        <w:t> </w:t>
      </w:r>
      <w:r w:rsidRPr="00FF2D01">
        <w:t>600</w:t>
      </w:r>
      <w:r w:rsidR="0096023C" w:rsidRPr="00FF2D01">
        <w:noBreakHyphen/>
      </w:r>
      <w:r w:rsidRPr="00FF2D01">
        <w:t>3</w:t>
      </w:r>
      <w:r w:rsidR="0096023C" w:rsidRPr="00FF2D01">
        <w:t> </w:t>
      </w:r>
      <w:r w:rsidRPr="00FF2D01">
        <w:t>800 MHz.</w:t>
      </w:r>
      <w:bookmarkEnd w:id="63"/>
    </w:p>
    <w:p w14:paraId="085F490C" w14:textId="2D7EB48B" w:rsidR="00B71CC0" w:rsidRPr="008B41F2" w:rsidRDefault="00B71CC0" w:rsidP="000D3688">
      <w:pPr>
        <w:pStyle w:val="enumlev1"/>
      </w:pPr>
      <w:r w:rsidRPr="008B41F2">
        <w:t>1.4</w:t>
      </w:r>
      <w:r w:rsidRPr="008B41F2">
        <w:tab/>
      </w:r>
      <w:bookmarkStart w:id="64" w:name="lt_pId100"/>
      <w:r w:rsidR="008B41F2">
        <w:rPr>
          <w:b/>
        </w:rPr>
        <w:t>S</w:t>
      </w:r>
      <w:r w:rsidR="008B41F2" w:rsidRPr="008B41F2">
        <w:rPr>
          <w:b/>
        </w:rPr>
        <w:t>tations placées sur des plates-formes à haute altitude en tant que stations de base IMT (HIBS)</w:t>
      </w:r>
      <w:r w:rsidR="008B41F2" w:rsidRPr="008B41F2">
        <w:rPr>
          <w:bCs/>
        </w:rPr>
        <w:t>:</w:t>
      </w:r>
      <w:r w:rsidR="008B41F2">
        <w:rPr>
          <w:b/>
        </w:rPr>
        <w:t xml:space="preserve"> </w:t>
      </w:r>
      <w:r w:rsidR="008B41F2">
        <w:rPr>
          <w:bCs/>
        </w:rPr>
        <w:t xml:space="preserve">examiner l'utilisation de stations HIBS dans le service mobile dans certaines bandes de fréquences qui </w:t>
      </w:r>
      <w:r w:rsidR="00AC52DB">
        <w:rPr>
          <w:bCs/>
        </w:rPr>
        <w:t>s</w:t>
      </w:r>
      <w:r w:rsidR="008B41F2">
        <w:rPr>
          <w:bCs/>
        </w:rPr>
        <w:t>ont déjà identifiées pour les IMT.</w:t>
      </w:r>
      <w:bookmarkEnd w:id="64"/>
    </w:p>
    <w:p w14:paraId="4A81F660" w14:textId="5E909485" w:rsidR="00B71CC0" w:rsidRPr="00CE4E8B" w:rsidRDefault="00B71CC0" w:rsidP="000D3688">
      <w:pPr>
        <w:pStyle w:val="enumlev1"/>
      </w:pPr>
      <w:r w:rsidRPr="00CE4E8B">
        <w:t>1.5</w:t>
      </w:r>
      <w:r w:rsidRPr="00CE4E8B">
        <w:tab/>
      </w:r>
      <w:bookmarkStart w:id="65" w:name="lt_pId102"/>
      <w:r w:rsidR="00CE4E8B" w:rsidRPr="00CE4E8B">
        <w:rPr>
          <w:b/>
          <w:bCs/>
        </w:rPr>
        <w:t xml:space="preserve">Examen de l'utilisation du spectre et des besoins de spectre des services existants dans la bande </w:t>
      </w:r>
      <w:r w:rsidR="00CE4E8B">
        <w:rPr>
          <w:b/>
          <w:bCs/>
        </w:rPr>
        <w:t xml:space="preserve">de fréquences </w:t>
      </w:r>
      <w:r w:rsidRPr="00CE4E8B">
        <w:rPr>
          <w:b/>
        </w:rPr>
        <w:t>470</w:t>
      </w:r>
      <w:r w:rsidR="0096023C" w:rsidRPr="00CE4E8B">
        <w:rPr>
          <w:b/>
        </w:rPr>
        <w:noBreakHyphen/>
      </w:r>
      <w:r w:rsidRPr="00CE4E8B">
        <w:rPr>
          <w:b/>
        </w:rPr>
        <w:t xml:space="preserve">960 MHz </w:t>
      </w:r>
      <w:r w:rsidR="00072062">
        <w:rPr>
          <w:b/>
        </w:rPr>
        <w:t>e</w:t>
      </w:r>
      <w:r w:rsidRPr="00CE4E8B">
        <w:rPr>
          <w:b/>
        </w:rPr>
        <w:t>n R</w:t>
      </w:r>
      <w:r w:rsidR="006C5293">
        <w:rPr>
          <w:b/>
        </w:rPr>
        <w:t>é</w:t>
      </w:r>
      <w:r w:rsidRPr="00CE4E8B">
        <w:rPr>
          <w:b/>
        </w:rPr>
        <w:t>gion 1</w:t>
      </w:r>
      <w:r w:rsidRPr="00CE4E8B">
        <w:rPr>
          <w:bCs/>
        </w:rPr>
        <w:t>:</w:t>
      </w:r>
      <w:r w:rsidRPr="00CE4E8B">
        <w:t xml:space="preserve"> </w:t>
      </w:r>
      <w:r w:rsidR="006C5293">
        <w:t xml:space="preserve">envisager les mesures réglementaires qui pourraient être prises dans la bande de fréquences </w:t>
      </w:r>
      <w:r w:rsidRPr="00CE4E8B">
        <w:t>470</w:t>
      </w:r>
      <w:r w:rsidR="0096023C" w:rsidRPr="00CE4E8B">
        <w:noBreakHyphen/>
      </w:r>
      <w:r w:rsidRPr="00CE4E8B">
        <w:t xml:space="preserve">694 MHz </w:t>
      </w:r>
      <w:r w:rsidR="0064127B">
        <w:t>e</w:t>
      </w:r>
      <w:r w:rsidRPr="00CE4E8B">
        <w:t xml:space="preserve">n </w:t>
      </w:r>
      <w:r w:rsidR="0064127B" w:rsidRPr="00CE4E8B">
        <w:t>Région</w:t>
      </w:r>
      <w:r w:rsidRPr="00CE4E8B">
        <w:t xml:space="preserve"> 1.</w:t>
      </w:r>
      <w:bookmarkEnd w:id="65"/>
    </w:p>
    <w:p w14:paraId="76D5905F" w14:textId="68560575" w:rsidR="00B71CC0" w:rsidRPr="00C46545" w:rsidRDefault="00B71CC0" w:rsidP="000D3688">
      <w:pPr>
        <w:pStyle w:val="enumlev1"/>
      </w:pPr>
      <w:r w:rsidRPr="00C46545">
        <w:t>1.6</w:t>
      </w:r>
      <w:r w:rsidRPr="00C46545">
        <w:tab/>
      </w:r>
      <w:bookmarkStart w:id="66" w:name="lt_pId104"/>
      <w:r w:rsidR="00817D59" w:rsidRPr="00C46545">
        <w:rPr>
          <w:b/>
        </w:rPr>
        <w:t>Véhicules suborbitaux</w:t>
      </w:r>
      <w:r w:rsidRPr="00F00A18">
        <w:rPr>
          <w:bCs/>
        </w:rPr>
        <w:t xml:space="preserve">: </w:t>
      </w:r>
      <w:r w:rsidR="00C46545" w:rsidRPr="00C46545">
        <w:t>étudier les dispositions réglem</w:t>
      </w:r>
      <w:r w:rsidR="00C46545">
        <w:t>entaires propres à faciliter les radiocommunications pour les véhicules suborbitaux.</w:t>
      </w:r>
      <w:bookmarkEnd w:id="66"/>
    </w:p>
    <w:p w14:paraId="7A1081FF" w14:textId="36884F7F" w:rsidR="00B71CC0" w:rsidRPr="005423A5" w:rsidRDefault="00B71CC0" w:rsidP="000D3688">
      <w:pPr>
        <w:pStyle w:val="enumlev1"/>
      </w:pPr>
      <w:r w:rsidRPr="005423A5">
        <w:t>1.7</w:t>
      </w:r>
      <w:r w:rsidRPr="005423A5">
        <w:tab/>
      </w:r>
      <w:bookmarkStart w:id="67" w:name="lt_pId106"/>
      <w:r w:rsidR="005423A5" w:rsidRPr="005423A5">
        <w:rPr>
          <w:b/>
          <w:bCs/>
          <w:color w:val="000000"/>
        </w:rPr>
        <w:t>Service mobile aéronautique (R) par satellite (SMA(R)S)</w:t>
      </w:r>
      <w:r w:rsidRPr="005423A5">
        <w:rPr>
          <w:bCs/>
        </w:rPr>
        <w:t xml:space="preserve">: </w:t>
      </w:r>
      <w:r w:rsidR="005423A5" w:rsidRPr="005423A5">
        <w:rPr>
          <w:bCs/>
        </w:rPr>
        <w:t>envisager une nouvelle attribution dans le</w:t>
      </w:r>
      <w:r w:rsidR="00F277F3">
        <w:rPr>
          <w:bCs/>
        </w:rPr>
        <w:t>s deux</w:t>
      </w:r>
      <w:r w:rsidR="005423A5" w:rsidRPr="005423A5">
        <w:rPr>
          <w:bCs/>
        </w:rPr>
        <w:t xml:space="preserve"> </w:t>
      </w:r>
      <w:r w:rsidR="005423A5">
        <w:rPr>
          <w:bCs/>
        </w:rPr>
        <w:t xml:space="preserve">sens Terre vers espace et espace vers Terre </w:t>
      </w:r>
      <w:r w:rsidR="00F277F3">
        <w:rPr>
          <w:bCs/>
        </w:rPr>
        <w:t>pour le</w:t>
      </w:r>
      <w:r w:rsidR="005423A5">
        <w:rPr>
          <w:bCs/>
        </w:rPr>
        <w:t>s communications aéronautiques en onde</w:t>
      </w:r>
      <w:r w:rsidR="00F277F3">
        <w:rPr>
          <w:bCs/>
        </w:rPr>
        <w:t>s</w:t>
      </w:r>
      <w:r w:rsidR="005423A5">
        <w:rPr>
          <w:bCs/>
        </w:rPr>
        <w:t xml:space="preserve"> métriques. </w:t>
      </w:r>
      <w:bookmarkEnd w:id="67"/>
    </w:p>
    <w:p w14:paraId="66580CA5" w14:textId="74B62556" w:rsidR="00B71CC0" w:rsidRPr="00E90DEF" w:rsidRDefault="00B71CC0" w:rsidP="000D3688">
      <w:pPr>
        <w:pStyle w:val="enumlev1"/>
      </w:pPr>
      <w:r w:rsidRPr="00E90DEF">
        <w:t>1.8</w:t>
      </w:r>
      <w:r w:rsidRPr="00E90DEF">
        <w:tab/>
      </w:r>
      <w:bookmarkStart w:id="68" w:name="lt_pId108"/>
      <w:r w:rsidR="007B0A7A" w:rsidRPr="00E90DEF">
        <w:rPr>
          <w:b/>
        </w:rPr>
        <w:t>Systèmes d'aéronef sans pilote</w:t>
      </w:r>
      <w:r w:rsidRPr="00E90DEF">
        <w:rPr>
          <w:bCs/>
        </w:rPr>
        <w:t>:</w:t>
      </w:r>
      <w:r w:rsidRPr="00E90DEF">
        <w:t xml:space="preserve"> </w:t>
      </w:r>
      <w:r w:rsidR="00E90DEF" w:rsidRPr="00E90DEF">
        <w:t xml:space="preserve">permettre l'utilisation des réseaux </w:t>
      </w:r>
      <w:r w:rsidR="00E90DEF">
        <w:t>du service fixe par satellite (SFS) pour les communications de contrôle et non associées à la charge utile des systèmes d'aéronef sans pilote.</w:t>
      </w:r>
      <w:bookmarkEnd w:id="68"/>
    </w:p>
    <w:p w14:paraId="5AE9FD44" w14:textId="5E1B7BF3" w:rsidR="00B71CC0" w:rsidRPr="00081652" w:rsidRDefault="00B71CC0" w:rsidP="000D3688">
      <w:pPr>
        <w:pStyle w:val="enumlev1"/>
      </w:pPr>
      <w:r w:rsidRPr="00081652">
        <w:t>1.9</w:t>
      </w:r>
      <w:r w:rsidRPr="00081652">
        <w:tab/>
      </w:r>
      <w:bookmarkStart w:id="69" w:name="lt_pId110"/>
      <w:r w:rsidR="00081652">
        <w:rPr>
          <w:b/>
        </w:rPr>
        <w:t>T</w:t>
      </w:r>
      <w:r w:rsidR="00081652" w:rsidRPr="00081652">
        <w:rPr>
          <w:b/>
        </w:rPr>
        <w:t>echniques numériques pour les applications liées à la sécurité de la vie humaine dans le domaine de l'aviation commerciale</w:t>
      </w:r>
      <w:r w:rsidRPr="00081652">
        <w:rPr>
          <w:bCs/>
        </w:rPr>
        <w:t>:</w:t>
      </w:r>
      <w:r w:rsidRPr="00081652">
        <w:rPr>
          <w:b/>
        </w:rPr>
        <w:t xml:space="preserve"> </w:t>
      </w:r>
      <w:r w:rsidR="00081652">
        <w:rPr>
          <w:color w:val="000000"/>
        </w:rPr>
        <w:t>envisager des mesures et mises à jour réglementaires appropriées</w:t>
      </w:r>
      <w:r w:rsidRPr="00081652">
        <w:t xml:space="preserve"> </w:t>
      </w:r>
      <w:r w:rsidR="00081652">
        <w:rPr>
          <w:color w:val="000000"/>
        </w:rPr>
        <w:t xml:space="preserve">afin de tenir compte de ces techniques </w:t>
      </w:r>
      <w:r w:rsidR="00F9487A">
        <w:rPr>
          <w:color w:val="000000"/>
        </w:rPr>
        <w:t>dans les bandes d'ondes décamétriques existantes attribuées au service mobile aéronautique (le long des routes)</w:t>
      </w:r>
      <w:r w:rsidRPr="00081652">
        <w:t>.</w:t>
      </w:r>
      <w:bookmarkEnd w:id="69"/>
    </w:p>
    <w:p w14:paraId="5DA6060C" w14:textId="4178BCEB" w:rsidR="00B71CC0" w:rsidRPr="006223D5" w:rsidRDefault="00B71CC0" w:rsidP="000D3688">
      <w:pPr>
        <w:pStyle w:val="enumlev1"/>
      </w:pPr>
      <w:r w:rsidRPr="006223D5">
        <w:t>1.10</w:t>
      </w:r>
      <w:r w:rsidRPr="006223D5">
        <w:tab/>
      </w:r>
      <w:bookmarkStart w:id="70" w:name="lt_pId112"/>
      <w:r w:rsidR="006223D5">
        <w:rPr>
          <w:b/>
        </w:rPr>
        <w:t>S</w:t>
      </w:r>
      <w:r w:rsidR="006223D5" w:rsidRPr="006223D5">
        <w:rPr>
          <w:b/>
        </w:rPr>
        <w:t>ervice mobile aéronautique pour l'utilisation des applications du service mobile aéronautique non liées à la sécurité</w:t>
      </w:r>
      <w:r w:rsidRPr="006223D5">
        <w:rPr>
          <w:bCs/>
        </w:rPr>
        <w:t>:</w:t>
      </w:r>
      <w:r w:rsidRPr="006223D5">
        <w:t xml:space="preserve"> </w:t>
      </w:r>
      <w:r w:rsidR="006223D5">
        <w:t>envisager d'éventuelles nouvelles attributions pour ce service</w:t>
      </w:r>
      <w:r w:rsidRPr="006223D5">
        <w:t>.</w:t>
      </w:r>
      <w:bookmarkEnd w:id="70"/>
    </w:p>
    <w:p w14:paraId="4542ED39" w14:textId="5B4CF420" w:rsidR="00B71CC0" w:rsidRPr="00747B8F" w:rsidRDefault="00B71CC0" w:rsidP="000D3688">
      <w:pPr>
        <w:pStyle w:val="enumlev1"/>
      </w:pPr>
      <w:r w:rsidRPr="00747B8F">
        <w:t>1.11</w:t>
      </w:r>
      <w:r w:rsidRPr="00747B8F">
        <w:tab/>
      </w:r>
      <w:bookmarkStart w:id="71" w:name="lt_pId114"/>
      <w:r w:rsidR="00747B8F" w:rsidRPr="00747B8F">
        <w:rPr>
          <w:b/>
          <w:bCs/>
        </w:rPr>
        <w:t>Système mondial de détresse et de sécurité en mer</w:t>
      </w:r>
      <w:r w:rsidRPr="00747B8F">
        <w:rPr>
          <w:bCs/>
        </w:rPr>
        <w:t>:</w:t>
      </w:r>
      <w:r w:rsidRPr="00747B8F">
        <w:t xml:space="preserve"> </w:t>
      </w:r>
      <w:r w:rsidR="00747B8F">
        <w:t xml:space="preserve">examiner les mesures réglementaires </w:t>
      </w:r>
      <w:r w:rsidR="000564AB">
        <w:t>à prendre pour</w:t>
      </w:r>
      <w:r w:rsidR="00747B8F">
        <w:t xml:space="preserve"> permettre la modernisation de ce système et la mise en œuvre de la navigation électronique.</w:t>
      </w:r>
      <w:bookmarkEnd w:id="71"/>
    </w:p>
    <w:p w14:paraId="33938F01" w14:textId="17073B2A" w:rsidR="00B71CC0" w:rsidRPr="007B45AB" w:rsidRDefault="00B71CC0" w:rsidP="000D3688">
      <w:pPr>
        <w:pStyle w:val="enumlev1"/>
      </w:pPr>
      <w:r w:rsidRPr="007B45AB">
        <w:t>1.12</w:t>
      </w:r>
      <w:r w:rsidRPr="007B45AB">
        <w:tab/>
      </w:r>
      <w:bookmarkStart w:id="72" w:name="lt_pId116"/>
      <w:r w:rsidR="00F277F3" w:rsidRPr="007B45AB">
        <w:rPr>
          <w:b/>
        </w:rPr>
        <w:t>S</w:t>
      </w:r>
      <w:r w:rsidR="007B45AB" w:rsidRPr="007B45AB">
        <w:rPr>
          <w:b/>
        </w:rPr>
        <w:t>ervice d'exploration de la Terre par satellite (active) pour les sondeurs radar spatioportés</w:t>
      </w:r>
      <w:r w:rsidRPr="007B45AB">
        <w:rPr>
          <w:bCs/>
        </w:rPr>
        <w:t>:</w:t>
      </w:r>
      <w:r w:rsidRPr="007B45AB">
        <w:rPr>
          <w:b/>
        </w:rPr>
        <w:t xml:space="preserve"> </w:t>
      </w:r>
      <w:r w:rsidR="007B45AB">
        <w:t>envisager une éventuelle</w:t>
      </w:r>
      <w:r w:rsidR="00295C68">
        <w:t xml:space="preserve"> nouvelle</w:t>
      </w:r>
      <w:r w:rsidR="007B45AB">
        <w:t xml:space="preserve"> attribution à titre secondaire</w:t>
      </w:r>
      <w:r w:rsidRPr="007B45AB">
        <w:t>.</w:t>
      </w:r>
      <w:bookmarkEnd w:id="72"/>
    </w:p>
    <w:p w14:paraId="3EE1F766" w14:textId="6F38A728" w:rsidR="00B71CC0" w:rsidRPr="007B45AB" w:rsidRDefault="00B71CC0" w:rsidP="000D3688">
      <w:pPr>
        <w:pStyle w:val="enumlev1"/>
      </w:pPr>
      <w:r w:rsidRPr="007B45AB">
        <w:lastRenderedPageBreak/>
        <w:t>1.13</w:t>
      </w:r>
      <w:r w:rsidRPr="007B45AB">
        <w:tab/>
      </w:r>
      <w:bookmarkStart w:id="73" w:name="lt_pId118"/>
      <w:r w:rsidR="007B45AB" w:rsidRPr="007B45AB">
        <w:rPr>
          <w:b/>
          <w:bCs/>
          <w:color w:val="000000"/>
        </w:rPr>
        <w:t>Service de recherche spatiale</w:t>
      </w:r>
      <w:r w:rsidRPr="007B45AB">
        <w:rPr>
          <w:bCs/>
        </w:rPr>
        <w:t>:</w:t>
      </w:r>
      <w:r w:rsidRPr="007B45AB">
        <w:rPr>
          <w:b/>
        </w:rPr>
        <w:t xml:space="preserve"> </w:t>
      </w:r>
      <w:r w:rsidR="007B45AB">
        <w:rPr>
          <w:color w:val="000000"/>
        </w:rPr>
        <w:t>examiner le relèvement possible du statut de l'attribution de la bande de fréquences 14,8-15,35 GHz à ce service</w:t>
      </w:r>
      <w:r w:rsidRPr="007B45AB">
        <w:t>.</w:t>
      </w:r>
      <w:bookmarkEnd w:id="73"/>
    </w:p>
    <w:p w14:paraId="7DDCDC51" w14:textId="7D0D6D83" w:rsidR="00B71CC0" w:rsidRPr="00F1686C" w:rsidRDefault="00B71CC0" w:rsidP="000D3688">
      <w:pPr>
        <w:pStyle w:val="enumlev1"/>
      </w:pPr>
      <w:r w:rsidRPr="00F1686C">
        <w:t>1.14</w:t>
      </w:r>
      <w:r w:rsidRPr="00F1686C">
        <w:tab/>
      </w:r>
      <w:bookmarkStart w:id="74" w:name="lt_pId120"/>
      <w:r w:rsidR="0097014D">
        <w:rPr>
          <w:b/>
        </w:rPr>
        <w:t>Service d'exploration de la Terre par satellite (SETS</w:t>
      </w:r>
      <w:r w:rsidR="00EE2DBB">
        <w:rPr>
          <w:b/>
        </w:rPr>
        <w:t xml:space="preserve">) </w:t>
      </w:r>
      <w:r w:rsidR="00F1686C" w:rsidRPr="00F1686C">
        <w:rPr>
          <w:b/>
        </w:rPr>
        <w:t>(passive)</w:t>
      </w:r>
      <w:r w:rsidRPr="00F1686C">
        <w:rPr>
          <w:bCs/>
        </w:rPr>
        <w:t>:</w:t>
      </w:r>
      <w:r w:rsidRPr="00F1686C">
        <w:t xml:space="preserve"> </w:t>
      </w:r>
      <w:r w:rsidR="00F1686C">
        <w:rPr>
          <w:color w:val="000000"/>
        </w:rPr>
        <w:t>envisager la possibilité d'apporter des ajustements</w:t>
      </w:r>
      <w:r w:rsidR="00F1686C" w:rsidRPr="00F1686C">
        <w:t xml:space="preserve"> a</w:t>
      </w:r>
      <w:r w:rsidR="00F1686C">
        <w:t xml:space="preserve">ux attributions pour s'assurer qu'elles correspondent aux </w:t>
      </w:r>
      <w:r w:rsidR="00F277F3">
        <w:t>besoins</w:t>
      </w:r>
      <w:r w:rsidR="00F1686C">
        <w:t xml:space="preserve"> récents en matière d'observation des systèmes de télédétection</w:t>
      </w:r>
      <w:r w:rsidRPr="00F1686C">
        <w:t xml:space="preserve"> (231</w:t>
      </w:r>
      <w:r w:rsidR="0096023C" w:rsidRPr="00F1686C">
        <w:t>,</w:t>
      </w:r>
      <w:r w:rsidRPr="00F1686C">
        <w:t>5-252 GHz).</w:t>
      </w:r>
      <w:bookmarkEnd w:id="74"/>
    </w:p>
    <w:p w14:paraId="1CFD0E95" w14:textId="072F33F1" w:rsidR="00B71CC0" w:rsidRPr="00F1686C" w:rsidRDefault="00B71CC0" w:rsidP="000D3688">
      <w:pPr>
        <w:pStyle w:val="enumlev1"/>
      </w:pPr>
      <w:r w:rsidRPr="00F1686C">
        <w:t>1.15</w:t>
      </w:r>
      <w:r w:rsidRPr="00F1686C">
        <w:tab/>
      </w:r>
      <w:bookmarkStart w:id="75" w:name="lt_pId122"/>
      <w:r w:rsidR="00F1686C">
        <w:rPr>
          <w:b/>
        </w:rPr>
        <w:t>S</w:t>
      </w:r>
      <w:r w:rsidR="00F1686C" w:rsidRPr="00F1686C">
        <w:rPr>
          <w:b/>
        </w:rPr>
        <w:t>tations terriennes à bord d'aéronefs et de navires communiquant avec des stations spatiales géostationnaires du service fixe par satellite</w:t>
      </w:r>
      <w:r w:rsidRPr="00F1686C">
        <w:rPr>
          <w:bCs/>
        </w:rPr>
        <w:t>:</w:t>
      </w:r>
      <w:r w:rsidRPr="00F1686C">
        <w:t xml:space="preserve"> </w:t>
      </w:r>
      <w:r w:rsidR="0055387D">
        <w:t>envisager une harmonisation à l'échelle mondiale</w:t>
      </w:r>
      <w:r w:rsidRPr="00F1686C">
        <w:t xml:space="preserve"> (12</w:t>
      </w:r>
      <w:r w:rsidR="0096023C" w:rsidRPr="00F1686C">
        <w:t>,</w:t>
      </w:r>
      <w:r w:rsidRPr="00F1686C">
        <w:t>75-13</w:t>
      </w:r>
      <w:r w:rsidR="0096023C" w:rsidRPr="00F1686C">
        <w:t>,</w:t>
      </w:r>
      <w:r w:rsidRPr="00F1686C">
        <w:t>25 GHz).</w:t>
      </w:r>
      <w:bookmarkEnd w:id="75"/>
    </w:p>
    <w:p w14:paraId="3325270C" w14:textId="7C8D06A7" w:rsidR="00B71CC0" w:rsidRPr="00E118EC" w:rsidRDefault="00B71CC0" w:rsidP="000D3688">
      <w:pPr>
        <w:pStyle w:val="enumlev1"/>
      </w:pPr>
      <w:r w:rsidRPr="00E118EC">
        <w:t>1.16</w:t>
      </w:r>
      <w:r w:rsidRPr="00E118EC">
        <w:tab/>
      </w:r>
      <w:bookmarkStart w:id="76" w:name="lt_pId124"/>
      <w:r w:rsidR="003117DD">
        <w:rPr>
          <w:b/>
        </w:rPr>
        <w:t>S</w:t>
      </w:r>
      <w:r w:rsidR="003117DD" w:rsidRPr="003117DD">
        <w:rPr>
          <w:b/>
        </w:rPr>
        <w:t xml:space="preserve">tations </w:t>
      </w:r>
      <w:r w:rsidR="00B704E6">
        <w:rPr>
          <w:b/>
        </w:rPr>
        <w:t xml:space="preserve">terriennes en mouvement </w:t>
      </w:r>
      <w:r w:rsidR="003117DD" w:rsidRPr="003117DD">
        <w:rPr>
          <w:b/>
        </w:rPr>
        <w:t>du SFS non OSG</w:t>
      </w:r>
      <w:r w:rsidRPr="00E118EC">
        <w:rPr>
          <w:bCs/>
        </w:rPr>
        <w:t>:</w:t>
      </w:r>
      <w:r w:rsidRPr="00E118EC">
        <w:t xml:space="preserve"> </w:t>
      </w:r>
      <w:r w:rsidR="00E118EC">
        <w:t>définir les mesures techniques, opérationnelles et réglementaires</w:t>
      </w:r>
      <w:r w:rsidRPr="00E118EC">
        <w:t xml:space="preserve"> </w:t>
      </w:r>
      <w:r w:rsidR="00E118EC">
        <w:t>propres à faciliter l'utilisation des bandes de fréquences espace vers Terre et Terre vers espace</w:t>
      </w:r>
      <w:r w:rsidRPr="00E118EC">
        <w:t>.</w:t>
      </w:r>
      <w:bookmarkEnd w:id="76"/>
    </w:p>
    <w:p w14:paraId="3357C4B0" w14:textId="49453DDD" w:rsidR="00B71CC0" w:rsidRPr="0015562C" w:rsidRDefault="00B71CC0" w:rsidP="000D3688">
      <w:pPr>
        <w:pStyle w:val="enumlev1"/>
      </w:pPr>
      <w:r w:rsidRPr="0015562C">
        <w:t>1.17</w:t>
      </w:r>
      <w:r w:rsidRPr="0015562C">
        <w:tab/>
      </w:r>
      <w:bookmarkStart w:id="77" w:name="lt_pId126"/>
      <w:r w:rsidR="0083288E" w:rsidRPr="0015562C">
        <w:rPr>
          <w:b/>
        </w:rPr>
        <w:t>Liaisons inter-satellites</w:t>
      </w:r>
      <w:r w:rsidRPr="0015562C">
        <w:rPr>
          <w:bCs/>
        </w:rPr>
        <w:t>:</w:t>
      </w:r>
      <w:r w:rsidRPr="0015562C">
        <w:t xml:space="preserve"> </w:t>
      </w:r>
      <w:r w:rsidR="0015562C" w:rsidRPr="0015562C">
        <w:t>envisage</w:t>
      </w:r>
      <w:r w:rsidR="00F277F3">
        <w:t>r</w:t>
      </w:r>
      <w:r w:rsidR="0015562C" w:rsidRPr="0015562C">
        <w:t xml:space="preserve"> d'ajouter</w:t>
      </w:r>
      <w:r w:rsidR="0015562C">
        <w:t xml:space="preserve"> une attribution au service inter-satellites, s'il y a lieu</w:t>
      </w:r>
      <w:bookmarkEnd w:id="77"/>
      <w:r w:rsidR="0015562C">
        <w:t>.</w:t>
      </w:r>
    </w:p>
    <w:p w14:paraId="492158CC" w14:textId="540418EA" w:rsidR="00B71CC0" w:rsidRPr="00DA3F32" w:rsidRDefault="00B71CC0" w:rsidP="000D3688">
      <w:pPr>
        <w:pStyle w:val="enumlev1"/>
      </w:pPr>
      <w:r w:rsidRPr="00DA3F32">
        <w:t>1.18</w:t>
      </w:r>
      <w:r w:rsidRPr="00DA3F32">
        <w:tab/>
      </w:r>
      <w:bookmarkStart w:id="78" w:name="lt_pId128"/>
      <w:r w:rsidR="0015562C" w:rsidRPr="00DA3F32">
        <w:rPr>
          <w:b/>
        </w:rPr>
        <w:t>Service mobile par satellite</w:t>
      </w:r>
      <w:r w:rsidRPr="00DA3F32">
        <w:rPr>
          <w:bCs/>
        </w:rPr>
        <w:t>:</w:t>
      </w:r>
      <w:r w:rsidRPr="00DA3F32">
        <w:t xml:space="preserve"> </w:t>
      </w:r>
      <w:r w:rsidR="00DA3F32" w:rsidRPr="00DA3F32">
        <w:t>examiner les beso</w:t>
      </w:r>
      <w:r w:rsidR="00DA3F32">
        <w:t>ins de spectre et envisager d'éventuelles nouvelles attributions pour le développement futur des systèmes mobiles à satellites à bande étroite</w:t>
      </w:r>
      <w:r w:rsidRPr="00DA3F32">
        <w:t>.</w:t>
      </w:r>
      <w:bookmarkEnd w:id="78"/>
    </w:p>
    <w:p w14:paraId="1F58612E" w14:textId="0063113E" w:rsidR="00B71CC0" w:rsidRPr="00DA3F32" w:rsidRDefault="00B71CC0" w:rsidP="000D3688">
      <w:pPr>
        <w:pStyle w:val="enumlev1"/>
        <w:rPr>
          <w:b/>
        </w:rPr>
      </w:pPr>
      <w:r w:rsidRPr="00DA3F32">
        <w:t>1.19</w:t>
      </w:r>
      <w:r w:rsidRPr="00DA3F32">
        <w:tab/>
      </w:r>
      <w:bookmarkStart w:id="79" w:name="lt_pId130"/>
      <w:r w:rsidR="00DA3F32">
        <w:rPr>
          <w:b/>
        </w:rPr>
        <w:t>S</w:t>
      </w:r>
      <w:r w:rsidR="00DA3F32" w:rsidRPr="00DA3F32">
        <w:rPr>
          <w:b/>
        </w:rPr>
        <w:t>ervice fixe par satellite dans le sens</w:t>
      </w:r>
      <w:r w:rsidR="00DA3F32">
        <w:rPr>
          <w:b/>
        </w:rPr>
        <w:t xml:space="preserve"> </w:t>
      </w:r>
      <w:r w:rsidR="00DA3F32" w:rsidRPr="00DA3F32">
        <w:rPr>
          <w:b/>
        </w:rPr>
        <w:t>espace vers Terre</w:t>
      </w:r>
      <w:r w:rsidRPr="00DA3F32">
        <w:rPr>
          <w:bCs/>
        </w:rPr>
        <w:t>:</w:t>
      </w:r>
      <w:r w:rsidRPr="00DA3F32">
        <w:t xml:space="preserve"> </w:t>
      </w:r>
      <w:r w:rsidR="00B177E0">
        <w:t>envisager une nouvelle attribution à titre primaire</w:t>
      </w:r>
      <w:r w:rsidR="00B177E0" w:rsidRPr="00DA3F32">
        <w:t xml:space="preserve"> </w:t>
      </w:r>
      <w:r w:rsidR="00B177E0">
        <w:t xml:space="preserve">à ce service en Région </w:t>
      </w:r>
      <w:r w:rsidRPr="00DA3F32">
        <w:t>2 (17</w:t>
      </w:r>
      <w:r w:rsidR="0096023C" w:rsidRPr="00DA3F32">
        <w:t>,</w:t>
      </w:r>
      <w:r w:rsidRPr="00DA3F32">
        <w:t>3-17</w:t>
      </w:r>
      <w:r w:rsidR="0096023C" w:rsidRPr="00DA3F32">
        <w:t>,</w:t>
      </w:r>
      <w:r w:rsidRPr="00DA3F32">
        <w:t>7 GHz).</w:t>
      </w:r>
      <w:bookmarkEnd w:id="79"/>
    </w:p>
    <w:p w14:paraId="1C94D7BD" w14:textId="212274F5" w:rsidR="00B71CC0" w:rsidRPr="00BA4297" w:rsidRDefault="00195319" w:rsidP="000D3688">
      <w:pPr>
        <w:pStyle w:val="Headingb"/>
      </w:pPr>
      <w:bookmarkStart w:id="80" w:name="lt_pId131"/>
      <w:bookmarkEnd w:id="60"/>
      <w:r w:rsidRPr="00BA4297">
        <w:rPr>
          <w:lang w:eastAsia="zh-CN"/>
        </w:rPr>
        <w:t>Ordre du jour préliminaire de la</w:t>
      </w:r>
      <w:r w:rsidR="00B71CC0" w:rsidRPr="00BA4297">
        <w:rPr>
          <w:lang w:eastAsia="zh-CN"/>
        </w:rPr>
        <w:t xml:space="preserve"> </w:t>
      </w:r>
      <w:r w:rsidR="0096023C" w:rsidRPr="00BA4297">
        <w:rPr>
          <w:lang w:eastAsia="zh-CN"/>
        </w:rPr>
        <w:t>CMR</w:t>
      </w:r>
      <w:r w:rsidR="00B71CC0" w:rsidRPr="00BA4297">
        <w:rPr>
          <w:rFonts w:ascii="Cambria Math" w:hAnsi="Cambria Math" w:cs="Cambria Math"/>
          <w:lang w:eastAsia="zh-CN"/>
        </w:rPr>
        <w:t>‑</w:t>
      </w:r>
      <w:r w:rsidR="00B71CC0" w:rsidRPr="00BA4297">
        <w:rPr>
          <w:lang w:eastAsia="zh-CN"/>
        </w:rPr>
        <w:t>27</w:t>
      </w:r>
      <w:bookmarkEnd w:id="80"/>
    </w:p>
    <w:p w14:paraId="15251FB7" w14:textId="75C2C4F1" w:rsidR="00B71CC0" w:rsidRPr="00AB5274" w:rsidRDefault="00B71CC0" w:rsidP="000D3688">
      <w:pPr>
        <w:pStyle w:val="enumlev1"/>
      </w:pPr>
      <w:r w:rsidRPr="00AB5274">
        <w:t>2.1</w:t>
      </w:r>
      <w:r w:rsidRPr="00AB5274">
        <w:tab/>
      </w:r>
      <w:bookmarkStart w:id="81" w:name="lt_pId133"/>
      <w:r w:rsidR="00BA4297" w:rsidRPr="00AB5274">
        <w:rPr>
          <w:b/>
          <w:bCs/>
        </w:rPr>
        <w:t>Service de radiolocalisation</w:t>
      </w:r>
      <w:r w:rsidRPr="00AB5274">
        <w:rPr>
          <w:bCs/>
        </w:rPr>
        <w:t>:</w:t>
      </w:r>
      <w:r w:rsidRPr="00AB5274">
        <w:t xml:space="preserve"> </w:t>
      </w:r>
      <w:r w:rsidR="00AB5274" w:rsidRPr="00AB5274">
        <w:t xml:space="preserve">envisager </w:t>
      </w:r>
      <w:r w:rsidR="00AB5274">
        <w:t>des attributions de fréquences additionnelles</w:t>
      </w:r>
      <w:r w:rsidR="00AB5274" w:rsidRPr="00AB5274">
        <w:t xml:space="preserve"> </w:t>
      </w:r>
      <w:r w:rsidR="00AB5274">
        <w:t>et une identification pour les applications du service de radiolocalisation</w:t>
      </w:r>
      <w:r w:rsidR="00AB5274" w:rsidRPr="00AB5274">
        <w:t xml:space="preserve"> </w:t>
      </w:r>
      <w:r w:rsidR="00AB5274">
        <w:t>pour les systèmes d'imagerie en ondes millimétriques et submillimétriques</w:t>
      </w:r>
      <w:r w:rsidRPr="00AB5274">
        <w:t>.</w:t>
      </w:r>
      <w:bookmarkEnd w:id="81"/>
    </w:p>
    <w:p w14:paraId="4C3E6FD8" w14:textId="663F389C" w:rsidR="00B71CC0" w:rsidRPr="001C63B4" w:rsidRDefault="00B71CC0" w:rsidP="000D3688">
      <w:pPr>
        <w:pStyle w:val="enumlev1"/>
        <w:rPr>
          <w:b/>
        </w:rPr>
      </w:pPr>
      <w:r w:rsidRPr="001C63B4">
        <w:t>2.2</w:t>
      </w:r>
      <w:r w:rsidRPr="001C63B4">
        <w:tab/>
      </w:r>
      <w:bookmarkStart w:id="82" w:name="lt_pId135"/>
      <w:r w:rsidR="001C63B4">
        <w:rPr>
          <w:b/>
        </w:rPr>
        <w:t>S</w:t>
      </w:r>
      <w:r w:rsidR="001C63B4" w:rsidRPr="001C63B4">
        <w:rPr>
          <w:b/>
        </w:rPr>
        <w:t>tations terriennes aéronautiques et maritimes en mouvement communiquant avec des</w:t>
      </w:r>
      <w:r w:rsidR="001C63B4">
        <w:rPr>
          <w:b/>
        </w:rPr>
        <w:t xml:space="preserve"> </w:t>
      </w:r>
      <w:r w:rsidR="001C63B4" w:rsidRPr="001C63B4">
        <w:rPr>
          <w:b/>
        </w:rPr>
        <w:t>stations spatiales géostationnaires du service fixe par satellite</w:t>
      </w:r>
      <w:r w:rsidRPr="001C63B4">
        <w:rPr>
          <w:bCs/>
        </w:rPr>
        <w:t>:</w:t>
      </w:r>
      <w:r w:rsidRPr="001C63B4">
        <w:t xml:space="preserve"> </w:t>
      </w:r>
      <w:r w:rsidR="00313D20">
        <w:t>définir les mesures d'ordre technique, opérationnel et réglementaire à prendre</w:t>
      </w:r>
      <w:r w:rsidR="00313D20" w:rsidRPr="00313D20">
        <w:t xml:space="preserve"> </w:t>
      </w:r>
      <w:r w:rsidR="00313D20">
        <w:t>pour faciliter l'utilisation de</w:t>
      </w:r>
      <w:r w:rsidR="00442AE6">
        <w:t>s</w:t>
      </w:r>
      <w:r w:rsidR="00313D20">
        <w:t xml:space="preserve"> bandes de fréquences par ces</w:t>
      </w:r>
      <w:r w:rsidRPr="001C63B4">
        <w:t xml:space="preserve"> stations.</w:t>
      </w:r>
      <w:bookmarkEnd w:id="82"/>
    </w:p>
    <w:p w14:paraId="12558C6F" w14:textId="5CF3B381" w:rsidR="00B71CC0" w:rsidRPr="00C44F79" w:rsidRDefault="00B71CC0" w:rsidP="000D3688">
      <w:pPr>
        <w:pStyle w:val="enumlev1"/>
        <w:rPr>
          <w:b/>
        </w:rPr>
      </w:pPr>
      <w:r w:rsidRPr="00C44F79">
        <w:t>2.3</w:t>
      </w:r>
      <w:r w:rsidRPr="00C44F79">
        <w:tab/>
      </w:r>
      <w:bookmarkStart w:id="83" w:name="lt_pId137"/>
      <w:r w:rsidR="00C44F79" w:rsidRPr="00C44F79">
        <w:rPr>
          <w:b/>
        </w:rPr>
        <w:t>Service fixe par satellite</w:t>
      </w:r>
      <w:r w:rsidRPr="00C44F79">
        <w:rPr>
          <w:bCs/>
        </w:rPr>
        <w:t>:</w:t>
      </w:r>
      <w:r w:rsidRPr="00C44F79">
        <w:t xml:space="preserve"> </w:t>
      </w:r>
      <w:r w:rsidR="00C44F79">
        <w:t>envisager l'attribution de bandes de fréquences à ce service</w:t>
      </w:r>
      <w:r w:rsidRPr="00C44F79">
        <w:t>.</w:t>
      </w:r>
      <w:bookmarkEnd w:id="83"/>
      <w:r w:rsidRPr="00C44F79">
        <w:t xml:space="preserve"> </w:t>
      </w:r>
    </w:p>
    <w:p w14:paraId="76F9456E" w14:textId="6284FC1D" w:rsidR="00B71CC0" w:rsidRPr="00637024" w:rsidRDefault="00B71CC0" w:rsidP="000D3688">
      <w:pPr>
        <w:pStyle w:val="enumlev1"/>
      </w:pPr>
      <w:r w:rsidRPr="00637024">
        <w:t>2.4</w:t>
      </w:r>
      <w:r w:rsidRPr="00637024">
        <w:tab/>
      </w:r>
      <w:bookmarkStart w:id="84" w:name="lt_pId139"/>
      <w:r w:rsidRPr="00637024">
        <w:rPr>
          <w:b/>
        </w:rPr>
        <w:t>Article 21</w:t>
      </w:r>
      <w:r w:rsidRPr="00637024">
        <w:rPr>
          <w:bCs/>
        </w:rPr>
        <w:t>:</w:t>
      </w:r>
      <w:r w:rsidR="007E5C17" w:rsidRPr="00637024">
        <w:rPr>
          <w:bCs/>
        </w:rPr>
        <w:t xml:space="preserve"> ajouter</w:t>
      </w:r>
      <w:r w:rsidR="003C0006" w:rsidRPr="00637024">
        <w:rPr>
          <w:bCs/>
        </w:rPr>
        <w:t xml:space="preserve"> des</w:t>
      </w:r>
      <w:r w:rsidR="00637024" w:rsidRPr="00637024">
        <w:t xml:space="preserve"> </w:t>
      </w:r>
      <w:r w:rsidR="00637024">
        <w:t>limites de puissance surfacique et de p.i.r.e.</w:t>
      </w:r>
      <w:r w:rsidRPr="00637024">
        <w:t xml:space="preserve"> </w:t>
      </w:r>
      <w:r w:rsidR="00637024">
        <w:t>pour les bandes de fréquences 71-76 GHz et 81-86 GHz</w:t>
      </w:r>
      <w:r w:rsidRPr="00637024">
        <w:t>.</w:t>
      </w:r>
      <w:bookmarkEnd w:id="84"/>
    </w:p>
    <w:p w14:paraId="53E97543" w14:textId="16AE59B7" w:rsidR="00B71CC0" w:rsidRPr="006F7533" w:rsidRDefault="00B71CC0" w:rsidP="000D3688">
      <w:pPr>
        <w:pStyle w:val="enumlev1"/>
      </w:pPr>
      <w:r w:rsidRPr="006F7533">
        <w:t>2.5</w:t>
      </w:r>
      <w:r w:rsidRPr="006F7533">
        <w:tab/>
      </w:r>
      <w:bookmarkStart w:id="85" w:name="lt_pId141"/>
      <w:r w:rsidR="00834962" w:rsidRPr="006F7533">
        <w:rPr>
          <w:b/>
        </w:rPr>
        <w:t>Services par satellite</w:t>
      </w:r>
      <w:r w:rsidRPr="006F7533">
        <w:rPr>
          <w:bCs/>
        </w:rPr>
        <w:t xml:space="preserve">: </w:t>
      </w:r>
      <w:r w:rsidRPr="006F7533">
        <w:t>d</w:t>
      </w:r>
      <w:r w:rsidR="006F7533" w:rsidRPr="006F7533">
        <w:t xml:space="preserve">éfinir les conditions </w:t>
      </w:r>
      <w:r w:rsidR="00151161">
        <w:t>applicables aux stations des services par satellite pour assurer la compatibilité avec les services passifs</w:t>
      </w:r>
      <w:r w:rsidRPr="006F7533">
        <w:t>.</w:t>
      </w:r>
      <w:bookmarkEnd w:id="85"/>
    </w:p>
    <w:p w14:paraId="3E445F2F" w14:textId="0C8EA6A4" w:rsidR="00B71CC0" w:rsidRPr="009872C6" w:rsidRDefault="00B71CC0" w:rsidP="000D3688">
      <w:pPr>
        <w:pStyle w:val="enumlev1"/>
      </w:pPr>
      <w:r w:rsidRPr="009872C6">
        <w:t>2.6</w:t>
      </w:r>
      <w:r w:rsidRPr="009872C6">
        <w:tab/>
      </w:r>
      <w:bookmarkStart w:id="86" w:name="lt_pId143"/>
      <w:r w:rsidR="00480AC2" w:rsidRPr="009872C6">
        <w:rPr>
          <w:b/>
        </w:rPr>
        <w:t>Capteurs de météorologie spatiale</w:t>
      </w:r>
      <w:r w:rsidRPr="009872C6">
        <w:rPr>
          <w:bCs/>
        </w:rPr>
        <w:t>:</w:t>
      </w:r>
      <w:r w:rsidRPr="009872C6">
        <w:t xml:space="preserve"> </w:t>
      </w:r>
      <w:r w:rsidR="009872C6">
        <w:t>examiner des dispositions réglementaires propres à assurer une reconnaissance appropriée de</w:t>
      </w:r>
      <w:r w:rsidR="00F277F3">
        <w:t xml:space="preserve"> ce</w:t>
      </w:r>
      <w:r w:rsidR="009872C6">
        <w:t>s capteurs et leur protection</w:t>
      </w:r>
      <w:r w:rsidRPr="009872C6">
        <w:t>.</w:t>
      </w:r>
      <w:bookmarkEnd w:id="86"/>
    </w:p>
    <w:p w14:paraId="600471BA" w14:textId="54272093" w:rsidR="00B71CC0" w:rsidRPr="0024391B" w:rsidRDefault="00B71CC0" w:rsidP="000D3688">
      <w:pPr>
        <w:pStyle w:val="enumlev1"/>
        <w:rPr>
          <w:b/>
        </w:rPr>
      </w:pPr>
      <w:r w:rsidRPr="0024391B">
        <w:t>2.7</w:t>
      </w:r>
      <w:r w:rsidRPr="0024391B">
        <w:tab/>
      </w:r>
      <w:bookmarkStart w:id="87" w:name="lt_pId145"/>
      <w:r w:rsidR="0024391B">
        <w:rPr>
          <w:b/>
        </w:rPr>
        <w:t>L</w:t>
      </w:r>
      <w:r w:rsidR="0024391B" w:rsidRPr="0024391B">
        <w:rPr>
          <w:b/>
        </w:rPr>
        <w:t>iaisons de connexion</w:t>
      </w:r>
      <w:r w:rsidR="0024391B">
        <w:rPr>
          <w:b/>
        </w:rPr>
        <w:t xml:space="preserve"> </w:t>
      </w:r>
      <w:r w:rsidR="0024391B" w:rsidRPr="0024391B">
        <w:rPr>
          <w:b/>
        </w:rPr>
        <w:t>des systèmes à satellites non géostationnaires du service fixe par satellite</w:t>
      </w:r>
      <w:r w:rsidRPr="0024391B">
        <w:rPr>
          <w:bCs/>
        </w:rPr>
        <w:t>:</w:t>
      </w:r>
      <w:r w:rsidRPr="0024391B">
        <w:rPr>
          <w:b/>
        </w:rPr>
        <w:t xml:space="preserve"> </w:t>
      </w:r>
      <w:r w:rsidR="0024391B">
        <w:t>envisager l'élaboration de dispositions réglementaires pour les communications espace vers Terre et Terre vers espace</w:t>
      </w:r>
      <w:r w:rsidRPr="0024391B">
        <w:t>.</w:t>
      </w:r>
      <w:bookmarkEnd w:id="87"/>
    </w:p>
    <w:p w14:paraId="258BDCBD" w14:textId="264D3618" w:rsidR="00B71CC0" w:rsidRPr="009E67B9" w:rsidRDefault="00B71CC0" w:rsidP="000D3688">
      <w:pPr>
        <w:pStyle w:val="enumlev1"/>
      </w:pPr>
      <w:r w:rsidRPr="009E67B9">
        <w:t>2.8</w:t>
      </w:r>
      <w:r w:rsidRPr="009E67B9">
        <w:tab/>
      </w:r>
      <w:bookmarkStart w:id="88" w:name="lt_pId147"/>
      <w:r w:rsidR="00D961C3" w:rsidRPr="009E67B9">
        <w:rPr>
          <w:b/>
        </w:rPr>
        <w:t>Liaisons espace-espace</w:t>
      </w:r>
      <w:r w:rsidRPr="009E67B9">
        <w:rPr>
          <w:bCs/>
        </w:rPr>
        <w:t>:</w:t>
      </w:r>
      <w:r w:rsidRPr="009E67B9">
        <w:t xml:space="preserve"> </w:t>
      </w:r>
      <w:r w:rsidR="009E67B9">
        <w:t xml:space="preserve">étudier les questions techniques et opérationnelles ainsi que les dispositions réglementaires </w:t>
      </w:r>
      <w:r w:rsidR="009E67B9" w:rsidRPr="00013E2A">
        <w:t>relatives aux liaisons espace-espace</w:t>
      </w:r>
      <w:r w:rsidR="009E67B9">
        <w:t xml:space="preserve"> entre les satellites non géostationnaires et géostationnaires fonctionnant dans le service mobile par satellite</w:t>
      </w:r>
      <w:r w:rsidRPr="009E67B9">
        <w:t>.</w:t>
      </w:r>
      <w:bookmarkEnd w:id="88"/>
    </w:p>
    <w:p w14:paraId="01A01548" w14:textId="62323DD4" w:rsidR="00B71CC0" w:rsidRPr="00C231A7" w:rsidRDefault="00B71CC0" w:rsidP="000D3688">
      <w:pPr>
        <w:pStyle w:val="enumlev1"/>
      </w:pPr>
      <w:r w:rsidRPr="00C231A7">
        <w:t>2.9</w:t>
      </w:r>
      <w:r w:rsidRPr="00C231A7">
        <w:tab/>
      </w:r>
      <w:bookmarkStart w:id="89" w:name="lt_pId149"/>
      <w:r w:rsidR="009E67B9" w:rsidRPr="00C231A7">
        <w:rPr>
          <w:b/>
        </w:rPr>
        <w:t>Service mobile</w:t>
      </w:r>
      <w:r w:rsidRPr="00C231A7">
        <w:rPr>
          <w:bCs/>
        </w:rPr>
        <w:t>:</w:t>
      </w:r>
      <w:r w:rsidRPr="00C231A7">
        <w:rPr>
          <w:b/>
        </w:rPr>
        <w:t xml:space="preserve"> </w:t>
      </w:r>
      <w:r w:rsidR="00C231A7">
        <w:t>étudier la possibilité de faire des attributions de fréquences additionnelles afin de faciliter le développement futur des applications du service mobile</w:t>
      </w:r>
      <w:r w:rsidRPr="00C231A7">
        <w:t>.</w:t>
      </w:r>
      <w:bookmarkEnd w:id="89"/>
    </w:p>
    <w:p w14:paraId="755D1DBB" w14:textId="356CD117" w:rsidR="00B71CC0" w:rsidRPr="002D2E29" w:rsidRDefault="00B71CC0" w:rsidP="000D3688">
      <w:pPr>
        <w:pStyle w:val="enumlev1"/>
      </w:pPr>
      <w:r w:rsidRPr="002D2E29">
        <w:lastRenderedPageBreak/>
        <w:t>2.10</w:t>
      </w:r>
      <w:r w:rsidRPr="002D2E29">
        <w:tab/>
      </w:r>
      <w:bookmarkStart w:id="90" w:name="lt_pId151"/>
      <w:r w:rsidR="00C231A7" w:rsidRPr="002D2E29">
        <w:rPr>
          <w:b/>
        </w:rPr>
        <w:t>Service maritime dans la bande d'ondes métriques</w:t>
      </w:r>
      <w:r w:rsidRPr="002D2E29">
        <w:rPr>
          <w:bCs/>
        </w:rPr>
        <w:t>:</w:t>
      </w:r>
      <w:r w:rsidRPr="002D2E29">
        <w:t xml:space="preserve"> </w:t>
      </w:r>
      <w:r w:rsidR="002D2E29">
        <w:t>envisager d'améliorer l'utilisation des fréquences</w:t>
      </w:r>
      <w:r w:rsidR="002D2E29" w:rsidRPr="002D2E29">
        <w:t xml:space="preserve"> i</w:t>
      </w:r>
      <w:r w:rsidR="002D2E29">
        <w:t>dentifiées dans l'Appendice</w:t>
      </w:r>
      <w:r w:rsidRPr="002D2E29">
        <w:t> 18.</w:t>
      </w:r>
      <w:bookmarkEnd w:id="90"/>
    </w:p>
    <w:p w14:paraId="104A8014" w14:textId="7C0F9C80" w:rsidR="00B71CC0" w:rsidRPr="007B1055" w:rsidRDefault="00B71CC0" w:rsidP="000D3688">
      <w:pPr>
        <w:pStyle w:val="enumlev1"/>
        <w:rPr>
          <w:b/>
        </w:rPr>
      </w:pPr>
      <w:r w:rsidRPr="007B1055">
        <w:t>2.11</w:t>
      </w:r>
      <w:r w:rsidRPr="007B1055">
        <w:tab/>
      </w:r>
      <w:bookmarkStart w:id="91" w:name="lt_pId153"/>
      <w:r w:rsidR="007B1055">
        <w:rPr>
          <w:b/>
        </w:rPr>
        <w:t>S</w:t>
      </w:r>
      <w:r w:rsidR="007B1055" w:rsidRPr="007B1055">
        <w:rPr>
          <w:b/>
        </w:rPr>
        <w:t>ervice d'exploration de la Terre par satellite</w:t>
      </w:r>
      <w:r w:rsidR="006D44FE">
        <w:rPr>
          <w:b/>
        </w:rPr>
        <w:t xml:space="preserve"> (SETS)</w:t>
      </w:r>
      <w:r w:rsidR="007B1055" w:rsidRPr="007B1055">
        <w:rPr>
          <w:b/>
        </w:rPr>
        <w:t xml:space="preserve"> (Terre vers</w:t>
      </w:r>
      <w:r w:rsidR="007B1055">
        <w:rPr>
          <w:b/>
        </w:rPr>
        <w:t xml:space="preserve"> </w:t>
      </w:r>
      <w:r w:rsidR="007B1055" w:rsidRPr="007B1055">
        <w:rPr>
          <w:b/>
        </w:rPr>
        <w:t>espace)</w:t>
      </w:r>
      <w:r w:rsidRPr="007B1055">
        <w:rPr>
          <w:bCs/>
        </w:rPr>
        <w:t>:</w:t>
      </w:r>
      <w:r w:rsidRPr="007B1055">
        <w:t xml:space="preserve"> </w:t>
      </w:r>
      <w:r w:rsidR="006D1DC0">
        <w:t>envisager une nouvelle attribution à ce service</w:t>
      </w:r>
      <w:r w:rsidRPr="007B1055">
        <w:t>.</w:t>
      </w:r>
      <w:bookmarkEnd w:id="91"/>
    </w:p>
    <w:p w14:paraId="152048EC" w14:textId="2A9E2856" w:rsidR="00B71CC0" w:rsidRPr="00DD1012" w:rsidRDefault="00B71CC0" w:rsidP="000D3688">
      <w:pPr>
        <w:pStyle w:val="enumlev1"/>
      </w:pPr>
      <w:r w:rsidRPr="00DD1012">
        <w:t>2.12</w:t>
      </w:r>
      <w:r w:rsidRPr="00DD1012">
        <w:tab/>
      </w:r>
      <w:bookmarkStart w:id="92" w:name="lt_pId155"/>
      <w:r w:rsidR="000A2FD9">
        <w:rPr>
          <w:b/>
        </w:rPr>
        <w:t>Identification pour les IMT</w:t>
      </w:r>
      <w:r w:rsidRPr="00DD1012">
        <w:rPr>
          <w:bCs/>
        </w:rPr>
        <w:t>:</w:t>
      </w:r>
      <w:r w:rsidRPr="00DD1012">
        <w:t xml:space="preserve"> </w:t>
      </w:r>
      <w:r w:rsidR="003D5345" w:rsidRPr="00DD1012">
        <w:t>dans la gamme de fréquences</w:t>
      </w:r>
      <w:r w:rsidRPr="00DD1012">
        <w:t xml:space="preserve"> 694-960 MHz</w:t>
      </w:r>
      <w:r w:rsidR="00DD1012" w:rsidRPr="00DD1012">
        <w:t>, envisager de</w:t>
      </w:r>
      <w:r w:rsidRPr="00DD1012">
        <w:t xml:space="preserve"> </w:t>
      </w:r>
      <w:r w:rsidR="00DD1012">
        <w:t>supprimer la limite concernant le service mobile aéronautique dans les bandes attribuées aux IMT, en vue de l'utilisation d'équipements d'utilisateur IMT pour des applications non liées à la sécurité</w:t>
      </w:r>
      <w:r w:rsidRPr="00DD1012">
        <w:t>.</w:t>
      </w:r>
      <w:bookmarkEnd w:id="92"/>
    </w:p>
    <w:p w14:paraId="129A4E6B" w14:textId="7621A4B8" w:rsidR="00B71CC0" w:rsidRPr="0006173F" w:rsidRDefault="00B71CC0" w:rsidP="000D3688">
      <w:pPr>
        <w:pStyle w:val="enumlev1"/>
      </w:pPr>
      <w:r w:rsidRPr="0006173F">
        <w:t>2.13</w:t>
      </w:r>
      <w:r w:rsidRPr="0006173F">
        <w:tab/>
      </w:r>
      <w:bookmarkStart w:id="93" w:name="lt_pId157"/>
      <w:r w:rsidR="00DA37D3" w:rsidRPr="0006173F">
        <w:rPr>
          <w:b/>
        </w:rPr>
        <w:t>Service mobile par satellite</w:t>
      </w:r>
      <w:r w:rsidRPr="0006173F">
        <w:rPr>
          <w:bCs/>
        </w:rPr>
        <w:t>:</w:t>
      </w:r>
      <w:r w:rsidRPr="0006173F">
        <w:t xml:space="preserve"> </w:t>
      </w:r>
      <w:r w:rsidR="0006173F">
        <w:t>envisager une éventuelle attribution à l'échelle mondiale en vue du développement futur des systèmes mobiles à satellites à bande étroite dans les bandes de fréquences</w:t>
      </w:r>
      <w:r w:rsidR="00E453FE">
        <w:t xml:space="preserve"> comprises entre</w:t>
      </w:r>
      <w:r w:rsidR="0006173F">
        <w:t xml:space="preserve"> [1,5</w:t>
      </w:r>
      <w:r w:rsidR="00CC1161">
        <w:t xml:space="preserve"> et </w:t>
      </w:r>
      <w:r w:rsidR="0006173F">
        <w:t>5 GHz]</w:t>
      </w:r>
      <w:r w:rsidRPr="0006173F">
        <w:t>.</w:t>
      </w:r>
      <w:bookmarkEnd w:id="93"/>
      <w:r w:rsidRPr="0006173F">
        <w:t xml:space="preserve"> </w:t>
      </w:r>
    </w:p>
    <w:p w14:paraId="44BF19B1" w14:textId="3213AE54" w:rsidR="00B71CC0" w:rsidRPr="007A6C73" w:rsidRDefault="00D80918" w:rsidP="000D3688">
      <w:pPr>
        <w:pStyle w:val="Headingb"/>
      </w:pPr>
      <w:r w:rsidRPr="007A6C73">
        <w:t>Promotion de</w:t>
      </w:r>
      <w:r w:rsidR="001B5888" w:rsidRPr="007A6C73">
        <w:t xml:space="preserve"> l'égalité hommes-femmes</w:t>
      </w:r>
    </w:p>
    <w:p w14:paraId="72496554" w14:textId="4E4CFB3B" w:rsidR="00B71CC0" w:rsidRDefault="005A064A" w:rsidP="000D3688">
      <w:pPr>
        <w:tabs>
          <w:tab w:val="clear" w:pos="794"/>
          <w:tab w:val="clear" w:pos="1191"/>
          <w:tab w:val="clear" w:pos="1588"/>
          <w:tab w:val="clear" w:pos="1985"/>
        </w:tabs>
        <w:overflowPunct/>
        <w:spacing w:after="120"/>
        <w:textAlignment w:val="auto"/>
        <w:rPr>
          <w:rFonts w:ascii="Calibri" w:hAnsi="Calibri" w:cs="Calibri"/>
          <w:b/>
          <w:sz w:val="22"/>
          <w:szCs w:val="24"/>
          <w:lang w:eastAsia="zh-CN"/>
        </w:rPr>
      </w:pPr>
      <w:bookmarkStart w:id="94" w:name="lt_pId159"/>
      <w:r>
        <w:rPr>
          <w:color w:val="000000"/>
        </w:rPr>
        <w:t xml:space="preserve">La CMR-19 a servi de cadre pour l'engagement pris par le Secteur des radiocommunications de l'UIT </w:t>
      </w:r>
      <w:r w:rsidR="007A6C73">
        <w:rPr>
          <w:color w:val="000000"/>
        </w:rPr>
        <w:t xml:space="preserve">(UIT-R) </w:t>
      </w:r>
      <w:r>
        <w:rPr>
          <w:color w:val="000000"/>
        </w:rPr>
        <w:t>en faveur de l'égalité et de l'équilibre hommes-femmes</w:t>
      </w:r>
      <w:r w:rsidR="00B71CC0" w:rsidRPr="005A064A">
        <w:t>.</w:t>
      </w:r>
      <w:bookmarkEnd w:id="94"/>
      <w:r w:rsidR="00B71CC0" w:rsidRPr="005A064A">
        <w:t xml:space="preserve"> </w:t>
      </w:r>
      <w:bookmarkStart w:id="95" w:name="lt_pId160"/>
      <w:r w:rsidR="00C3065E" w:rsidRPr="00B32BBD">
        <w:t xml:space="preserve">En particulier, elle a adopté une Déclaration sur la promotion </w:t>
      </w:r>
      <w:r w:rsidR="00B32BBD" w:rsidRPr="00B32BBD">
        <w:t>de</w:t>
      </w:r>
      <w:r w:rsidR="00B32BBD">
        <w:t xml:space="preserve"> l'égalité, de l'équité et de la parité hommes-femmes </w:t>
      </w:r>
      <w:r w:rsidR="000717C9">
        <w:t>dans les activités de l'UIT-R</w:t>
      </w:r>
      <w:r w:rsidR="00B71CC0" w:rsidRPr="00B32BBD">
        <w:t>.</w:t>
      </w:r>
      <w:bookmarkEnd w:id="95"/>
      <w:r w:rsidR="00B71CC0" w:rsidRPr="00B32BBD">
        <w:t xml:space="preserve"> </w:t>
      </w:r>
      <w:bookmarkStart w:id="96" w:name="lt_pId161"/>
      <w:r w:rsidR="004141C5">
        <w:t>En vertu de</w:t>
      </w:r>
      <w:r w:rsidR="00EC0A5D">
        <w:t xml:space="preserve"> cette déclaration, </w:t>
      </w:r>
      <w:r w:rsidR="00EC0A5D">
        <w:rPr>
          <w:lang w:val="fr-FR"/>
        </w:rPr>
        <w:t>l</w:t>
      </w:r>
      <w:r w:rsidR="003D2F66" w:rsidRPr="003D2F66">
        <w:rPr>
          <w:lang w:val="fr-FR"/>
        </w:rPr>
        <w:t>es États Membres de l'UIT devraient prendre d'urgence des mesures volontaristes pour accroître le nombre de jeunes filles bénéficiant d'un enseignement primaire et secondaire en mathématiques et en sciences qui soit suffisant pour les préparer à l'obtention de diplômes universitaires de premier cycle dans le domaine des sciences, de la technologie, de l'ingénierie et des mathématiques</w:t>
      </w:r>
      <w:bookmarkEnd w:id="96"/>
      <w:r w:rsidR="003D2F66" w:rsidRPr="003D2F66">
        <w:rPr>
          <w:lang w:val="fr-FR"/>
        </w:rPr>
        <w:t>.</w:t>
      </w:r>
      <w:r w:rsidR="00B71CC0" w:rsidRPr="003D2F66">
        <w:rPr>
          <w:rFonts w:ascii="Calibri" w:hAnsi="Calibri" w:cs="Calibri"/>
          <w:b/>
          <w:sz w:val="22"/>
          <w:szCs w:val="24"/>
          <w:lang w:eastAsia="zh-CN"/>
        </w:rPr>
        <w:t xml:space="preserve"> </w:t>
      </w:r>
    </w:p>
    <w:p w14:paraId="2B45AD5C" w14:textId="457C5B60" w:rsidR="003D2F66" w:rsidRDefault="003D2F66" w:rsidP="000D3688">
      <w:pPr>
        <w:rPr>
          <w:lang w:val="fr-FR" w:eastAsia="zh-CN"/>
        </w:rPr>
      </w:pPr>
      <w:r>
        <w:rPr>
          <w:lang w:val="fr-FR" w:eastAsia="zh-CN"/>
        </w:rPr>
        <w:t>L</w:t>
      </w:r>
      <w:r w:rsidRPr="003D2F66">
        <w:rPr>
          <w:lang w:val="fr-FR" w:eastAsia="zh-CN"/>
        </w:rPr>
        <w:t xml:space="preserve">es États Membres et les Membres de Secteur </w:t>
      </w:r>
      <w:r w:rsidR="00EC0A5D">
        <w:rPr>
          <w:lang w:val="fr-FR" w:eastAsia="zh-CN"/>
        </w:rPr>
        <w:t xml:space="preserve">sont en outre appelés à </w:t>
      </w:r>
      <w:r w:rsidRPr="003D2F66">
        <w:rPr>
          <w:lang w:val="fr-FR" w:eastAsia="zh-CN"/>
        </w:rPr>
        <w:t xml:space="preserve">accroître considérablement le nombre de bourses accordées aux femmes poursuivant des études universitaires à tous les niveaux dans le domaine des sciences, de la technologie, de l'ingénierie et des mathématiques, en particulier en </w:t>
      </w:r>
      <w:r w:rsidR="000D3688">
        <w:rPr>
          <w:lang w:val="fr-FR" w:eastAsia="zh-CN"/>
        </w:rPr>
        <w:t>génie</w:t>
      </w:r>
      <w:r w:rsidRPr="003D2F66">
        <w:rPr>
          <w:lang w:val="fr-FR" w:eastAsia="zh-CN"/>
        </w:rPr>
        <w:t xml:space="preserve"> électrique et en informatique</w:t>
      </w:r>
      <w:r>
        <w:rPr>
          <w:lang w:val="fr-FR" w:eastAsia="zh-CN"/>
        </w:rPr>
        <w:t>.</w:t>
      </w:r>
    </w:p>
    <w:p w14:paraId="3A95EB83" w14:textId="788DBE6B" w:rsidR="003D2F66" w:rsidRPr="003D2F66" w:rsidRDefault="003D2F66" w:rsidP="000D3688">
      <w:pPr>
        <w:rPr>
          <w:lang w:eastAsia="zh-CN"/>
        </w:rPr>
      </w:pPr>
      <w:r>
        <w:rPr>
          <w:lang w:val="fr-FR" w:eastAsia="zh-CN"/>
        </w:rPr>
        <w:t>L</w:t>
      </w:r>
      <w:r w:rsidRPr="003D2F66">
        <w:rPr>
          <w:lang w:val="fr-FR" w:eastAsia="zh-CN"/>
        </w:rPr>
        <w:t>es États Membres, les Membres de Secteur et le B</w:t>
      </w:r>
      <w:r w:rsidR="00EC0A5D">
        <w:rPr>
          <w:lang w:val="fr-FR" w:eastAsia="zh-CN"/>
        </w:rPr>
        <w:t>ureau des radiocommunications</w:t>
      </w:r>
      <w:r w:rsidRPr="003D2F66">
        <w:rPr>
          <w:lang w:val="fr-FR" w:eastAsia="zh-CN"/>
        </w:rPr>
        <w:t xml:space="preserve"> </w:t>
      </w:r>
      <w:r w:rsidR="00EC0A5D">
        <w:rPr>
          <w:lang w:val="fr-FR" w:eastAsia="zh-CN"/>
        </w:rPr>
        <w:t>doivent</w:t>
      </w:r>
      <w:r w:rsidRPr="003D2F66">
        <w:rPr>
          <w:lang w:val="fr-FR" w:eastAsia="zh-CN"/>
        </w:rPr>
        <w:t xml:space="preserve"> encourager la formation aux TIC pour les jeunes filles et les femmes, et promouvoir toutes les mesures qui contribueront à les préparer à faire carrière dans le domaine des TIC.</w:t>
      </w:r>
    </w:p>
    <w:p w14:paraId="79E96A63" w14:textId="39D274BA" w:rsidR="00B71CC0" w:rsidRPr="00EB5FBF" w:rsidRDefault="00B71CC0" w:rsidP="000D3688">
      <w:pPr>
        <w:pStyle w:val="Headingb"/>
      </w:pPr>
      <w:bookmarkStart w:id="97" w:name="lt_pId164"/>
      <w:r w:rsidRPr="00EB5FBF">
        <w:t>R</w:t>
      </w:r>
      <w:r w:rsidR="003D2F66" w:rsidRPr="00EB5FBF">
        <w:t>é</w:t>
      </w:r>
      <w:r w:rsidRPr="00EB5FBF">
        <w:t xml:space="preserve">solutions </w:t>
      </w:r>
      <w:r w:rsidR="00EB5FBF" w:rsidRPr="00EB5FBF">
        <w:t xml:space="preserve">dans lesquelles la Directrice du BDT ou </w:t>
      </w:r>
      <w:r w:rsidR="00EB5FBF">
        <w:t>l'UIT-D sont appelés à prendre des mesures</w:t>
      </w:r>
      <w:r w:rsidRPr="00EB5FBF">
        <w:t>:</w:t>
      </w:r>
      <w:bookmarkEnd w:id="97"/>
    </w:p>
    <w:p w14:paraId="36DF1948" w14:textId="7983775D" w:rsidR="00B71CC0" w:rsidRPr="003D2F66" w:rsidRDefault="003D2F66" w:rsidP="000D3688">
      <w:pPr>
        <w:pStyle w:val="enumlev1"/>
      </w:pPr>
      <w:bookmarkStart w:id="98" w:name="lt_pId165"/>
      <w:r>
        <w:t>–</w:t>
      </w:r>
      <w:r>
        <w:tab/>
      </w:r>
      <w:r w:rsidRPr="003D2F66">
        <w:t>Résolution</w:t>
      </w:r>
      <w:r w:rsidR="00B71CC0" w:rsidRPr="003D2F66">
        <w:t xml:space="preserve"> 12 (</w:t>
      </w:r>
      <w:r w:rsidRPr="003D2F66">
        <w:t>Rév.CMR</w:t>
      </w:r>
      <w:r w:rsidR="00B71CC0" w:rsidRPr="003D2F66">
        <w:t xml:space="preserve">-19): </w:t>
      </w:r>
      <w:r w:rsidRPr="003D2F66">
        <w:rPr>
          <w:lang w:val="fr-FR"/>
        </w:rPr>
        <w:t>Assistance et appui à la Palestine</w:t>
      </w:r>
      <w:r w:rsidR="00B71CC0" w:rsidRPr="003D2F66">
        <w:t>.</w:t>
      </w:r>
      <w:bookmarkEnd w:id="98"/>
    </w:p>
    <w:p w14:paraId="27D9A7D7" w14:textId="4AD011C6" w:rsidR="00B71CC0" w:rsidRPr="003D2F66" w:rsidRDefault="003D2F66" w:rsidP="000D3688">
      <w:pPr>
        <w:pStyle w:val="enumlev1"/>
      </w:pPr>
      <w:bookmarkStart w:id="99" w:name="lt_pId166"/>
      <w:r>
        <w:t>–</w:t>
      </w:r>
      <w:r>
        <w:tab/>
      </w:r>
      <w:r w:rsidRPr="003D2F66">
        <w:t>Résolution</w:t>
      </w:r>
      <w:r w:rsidR="00B71CC0" w:rsidRPr="003D2F66">
        <w:t xml:space="preserve"> 72 (</w:t>
      </w:r>
      <w:r w:rsidRPr="003D2F66">
        <w:t>Rév.CMR</w:t>
      </w:r>
      <w:r w:rsidR="00B71CC0" w:rsidRPr="003D2F66">
        <w:t xml:space="preserve">-19): </w:t>
      </w:r>
      <w:bookmarkStart w:id="100" w:name="_Toc450208574"/>
      <w:bookmarkEnd w:id="99"/>
      <w:r w:rsidRPr="003D2F66">
        <w:rPr>
          <w:lang w:val="fr-FR"/>
        </w:rPr>
        <w:t>Travaux préparatoires aux niveaux mondial et régional en vue des conférences mondiales des radiocommunications</w:t>
      </w:r>
      <w:bookmarkEnd w:id="100"/>
    </w:p>
    <w:p w14:paraId="64089DEC" w14:textId="78C4113B" w:rsidR="00B71CC0" w:rsidRPr="003D2F66" w:rsidRDefault="003D2F66" w:rsidP="000D3688">
      <w:pPr>
        <w:pStyle w:val="enumlev1"/>
      </w:pPr>
      <w:bookmarkStart w:id="101" w:name="lt_pId167"/>
      <w:r>
        <w:t>–</w:t>
      </w:r>
      <w:r>
        <w:tab/>
      </w:r>
      <w:r w:rsidRPr="003D2F66">
        <w:t>Résolution</w:t>
      </w:r>
      <w:r w:rsidR="00B71CC0" w:rsidRPr="003D2F66">
        <w:t xml:space="preserve"> 224 (</w:t>
      </w:r>
      <w:r w:rsidRPr="003D2F66">
        <w:t>Rév.CMR</w:t>
      </w:r>
      <w:r w:rsidR="00B71CC0" w:rsidRPr="003D2F66">
        <w:t xml:space="preserve">-19): </w:t>
      </w:r>
      <w:bookmarkStart w:id="102" w:name="_Toc450208655"/>
      <w:r w:rsidRPr="003D2F66">
        <w:rPr>
          <w:lang w:val="fr-FR"/>
        </w:rPr>
        <w:t>Bandes de fréquences pour la composante de Terre des Télécommunications mobiles internationales au-dessous de 1 GHz</w:t>
      </w:r>
      <w:bookmarkEnd w:id="102"/>
      <w:r w:rsidR="00B71CC0" w:rsidRPr="003D2F66">
        <w:t>.</w:t>
      </w:r>
      <w:bookmarkEnd w:id="101"/>
    </w:p>
    <w:p w14:paraId="399F5721" w14:textId="14D5F56E" w:rsidR="00B71CC0" w:rsidRPr="003D2F66" w:rsidRDefault="003D2F66" w:rsidP="000D3688">
      <w:pPr>
        <w:pStyle w:val="enumlev1"/>
      </w:pPr>
      <w:bookmarkStart w:id="103" w:name="lt_pId168"/>
      <w:r>
        <w:t>–</w:t>
      </w:r>
      <w:r>
        <w:tab/>
      </w:r>
      <w:r w:rsidRPr="003D2F66">
        <w:t>Résolution</w:t>
      </w:r>
      <w:r w:rsidR="00B71CC0" w:rsidRPr="003D2F66">
        <w:t xml:space="preserve"> 646 (</w:t>
      </w:r>
      <w:r w:rsidRPr="003D2F66">
        <w:t>Rév.CMR</w:t>
      </w:r>
      <w:r w:rsidR="00B71CC0" w:rsidRPr="003D2F66">
        <w:t xml:space="preserve">-19): </w:t>
      </w:r>
      <w:bookmarkStart w:id="104" w:name="_Toc450208761"/>
      <w:r w:rsidRPr="003D2F66">
        <w:rPr>
          <w:lang w:val="fr-FR"/>
        </w:rPr>
        <w:t>Protection du public et secours en cas de catastrophe</w:t>
      </w:r>
      <w:bookmarkEnd w:id="104"/>
      <w:r w:rsidR="00B71CC0" w:rsidRPr="003D2F66">
        <w:t>.</w:t>
      </w:r>
      <w:bookmarkEnd w:id="103"/>
    </w:p>
    <w:p w14:paraId="30DE5226" w14:textId="3D8E2F27" w:rsidR="00B71CC0" w:rsidRPr="003D2F66" w:rsidRDefault="003D2F66" w:rsidP="000D3688">
      <w:pPr>
        <w:pStyle w:val="enumlev1"/>
      </w:pPr>
      <w:bookmarkStart w:id="105" w:name="lt_pId169"/>
      <w:r>
        <w:t>–</w:t>
      </w:r>
      <w:r>
        <w:tab/>
      </w:r>
      <w:r w:rsidRPr="003D2F66">
        <w:t>Résolution</w:t>
      </w:r>
      <w:r w:rsidR="00B71CC0" w:rsidRPr="003D2F66">
        <w:t xml:space="preserve"> 647 (</w:t>
      </w:r>
      <w:r w:rsidRPr="003D2F66">
        <w:t>Rév.CMR</w:t>
      </w:r>
      <w:r w:rsidR="00B71CC0" w:rsidRPr="003D2F66">
        <w:t xml:space="preserve">-19): </w:t>
      </w:r>
      <w:bookmarkStart w:id="106" w:name="_Toc450208763"/>
      <w:r w:rsidRPr="003D2F66">
        <w:rPr>
          <w:lang w:val="fr-FR"/>
        </w:rPr>
        <w:t>Aspects des radiocommunications, y compris les lignes directrices relatives à la gestion du spectre, liés à l'alerte avancée, à la prévision ou à la détection des catastrophes, à l'atténuation de leurs effets et aux opérations de secours</w:t>
      </w:r>
      <w:r w:rsidR="000A17A9">
        <w:rPr>
          <w:lang w:val="fr-FR"/>
        </w:rPr>
        <w:t xml:space="preserve"> </w:t>
      </w:r>
      <w:r w:rsidRPr="003D2F66">
        <w:rPr>
          <w:lang w:val="fr-FR"/>
        </w:rPr>
        <w:t>en cas d'urgence et de catastrophe</w:t>
      </w:r>
      <w:bookmarkEnd w:id="106"/>
      <w:r w:rsidR="00B71CC0" w:rsidRPr="003D2F66">
        <w:t>.</w:t>
      </w:r>
      <w:bookmarkEnd w:id="105"/>
    </w:p>
    <w:p w14:paraId="5C024861" w14:textId="6497CF3D" w:rsidR="00B71CC0" w:rsidRDefault="003D2F66" w:rsidP="000D3688">
      <w:pPr>
        <w:pStyle w:val="enumlev1"/>
      </w:pPr>
      <w:bookmarkStart w:id="107" w:name="lt_pId170"/>
      <w:r>
        <w:t>–</w:t>
      </w:r>
      <w:r>
        <w:tab/>
      </w:r>
      <w:r w:rsidRPr="003D2F66">
        <w:t>Résolution</w:t>
      </w:r>
      <w:r w:rsidR="00B71CC0" w:rsidRPr="003D2F66">
        <w:t xml:space="preserve"> 760 (</w:t>
      </w:r>
      <w:r w:rsidRPr="003D2F66">
        <w:t>Rév.CMR</w:t>
      </w:r>
      <w:r w:rsidR="00B71CC0" w:rsidRPr="003D2F66">
        <w:t xml:space="preserve">-19): </w:t>
      </w:r>
      <w:bookmarkStart w:id="108" w:name="_Toc450208809"/>
      <w:r w:rsidRPr="003D2F66">
        <w:rPr>
          <w:lang w:val="fr-FR"/>
        </w:rPr>
        <w:t>Dispositions relatives à l'utilisation de la bande de fréquences 694-790 MHz dans la Région 1 par le service mobile, sauf mobile aéronautique, et par d'autres services</w:t>
      </w:r>
      <w:bookmarkEnd w:id="108"/>
      <w:r w:rsidR="00B71CC0" w:rsidRPr="003D2F66">
        <w:t>.</w:t>
      </w:r>
      <w:bookmarkEnd w:id="107"/>
    </w:p>
    <w:p w14:paraId="333F828A" w14:textId="7294DBF7" w:rsidR="005C47EB" w:rsidRPr="001C76AA" w:rsidRDefault="00606E87" w:rsidP="000D3688">
      <w:pPr>
        <w:rPr>
          <w:b/>
          <w:bCs/>
          <w:szCs w:val="24"/>
        </w:rPr>
      </w:pPr>
      <w:hyperlink r:id="rId23" w:history="1">
        <w:bookmarkStart w:id="109" w:name="lt_pId183"/>
        <w:r w:rsidR="005C47EB" w:rsidRPr="005C47EB">
          <w:rPr>
            <w:szCs w:val="24"/>
          </w:rPr>
          <w:t>On trouvera dans l'</w:t>
        </w:r>
        <w:hyperlink r:id="rId24" w:history="1">
          <w:r w:rsidR="005C47EB" w:rsidRPr="005C47EB">
            <w:rPr>
              <w:rStyle w:val="Hyperlink"/>
              <w:b/>
              <w:bCs/>
            </w:rPr>
            <w:t>Anne</w:t>
          </w:r>
          <w:r w:rsidR="005C47EB">
            <w:rPr>
              <w:rStyle w:val="Hyperlink"/>
              <w:b/>
              <w:bCs/>
            </w:rPr>
            <w:t>xe</w:t>
          </w:r>
        </w:hyperlink>
      </w:hyperlink>
      <w:r w:rsidR="005C47EB" w:rsidRPr="001C76AA">
        <w:rPr>
          <w:szCs w:val="24"/>
        </w:rPr>
        <w:t xml:space="preserve"> </w:t>
      </w:r>
      <w:r w:rsidR="00941551">
        <w:rPr>
          <w:szCs w:val="24"/>
        </w:rPr>
        <w:t xml:space="preserve">du présent document </w:t>
      </w:r>
      <w:r w:rsidR="005C47EB" w:rsidRPr="001C76AA">
        <w:rPr>
          <w:szCs w:val="24"/>
        </w:rPr>
        <w:t>les Résolutions et Recommandations qui pourraient présenter un intérêt particulier pour les pays en développement</w:t>
      </w:r>
      <w:bookmarkEnd w:id="109"/>
      <w:r w:rsidR="005C47EB" w:rsidRPr="001C76AA">
        <w:rPr>
          <w:szCs w:val="24"/>
        </w:rPr>
        <w:t>.</w:t>
      </w:r>
    </w:p>
    <w:p w14:paraId="2D5065C7" w14:textId="48A46C1E" w:rsidR="00B71CC0" w:rsidRPr="00206423" w:rsidRDefault="00B71CC0" w:rsidP="000D3688">
      <w:pPr>
        <w:pStyle w:val="Heading1"/>
        <w:rPr>
          <w:sz w:val="24"/>
          <w:szCs w:val="24"/>
        </w:rPr>
      </w:pPr>
      <w:bookmarkStart w:id="110" w:name="lt_pId172"/>
      <w:r w:rsidRPr="00206423">
        <w:rPr>
          <w:sz w:val="24"/>
          <w:szCs w:val="24"/>
        </w:rPr>
        <w:t>4</w:t>
      </w:r>
      <w:r w:rsidR="005C47EB" w:rsidRPr="00206423">
        <w:rPr>
          <w:sz w:val="24"/>
          <w:szCs w:val="24"/>
        </w:rPr>
        <w:tab/>
        <w:t>RPC</w:t>
      </w:r>
      <w:r w:rsidRPr="00206423">
        <w:rPr>
          <w:sz w:val="24"/>
          <w:szCs w:val="24"/>
        </w:rPr>
        <w:t>23-1</w:t>
      </w:r>
      <w:bookmarkEnd w:id="110"/>
    </w:p>
    <w:p w14:paraId="005D5BF0" w14:textId="06CA3710" w:rsidR="00B71CC0" w:rsidRPr="00206423" w:rsidRDefault="00206423" w:rsidP="000D3688">
      <w:pPr>
        <w:spacing w:after="120"/>
      </w:pPr>
      <w:bookmarkStart w:id="111" w:name="lt_pId173"/>
      <w:r w:rsidRPr="00206423">
        <w:t>Les résultats de la première session de la Réunion de préparation à la Conférence en</w:t>
      </w:r>
      <w:r>
        <w:t xml:space="preserve"> vue de la</w:t>
      </w:r>
      <w:r w:rsidR="000D3688">
        <w:t> </w:t>
      </w:r>
      <w:r>
        <w:t xml:space="preserve">CMR-23 </w:t>
      </w:r>
      <w:r w:rsidR="00A43042" w:rsidRPr="00206423">
        <w:t xml:space="preserve">(RPC23-1) </w:t>
      </w:r>
      <w:r>
        <w:t xml:space="preserve">sont reproduits dans la Circulaire administrative du BR </w:t>
      </w:r>
      <w:r w:rsidRPr="00A43042">
        <w:rPr>
          <w:b/>
          <w:bCs/>
        </w:rPr>
        <w:t>CA/251 datée du</w:t>
      </w:r>
      <w:r w:rsidR="000D3688">
        <w:rPr>
          <w:b/>
          <w:bCs/>
        </w:rPr>
        <w:t> </w:t>
      </w:r>
      <w:r w:rsidRPr="00A43042">
        <w:rPr>
          <w:b/>
          <w:bCs/>
        </w:rPr>
        <w:t>19</w:t>
      </w:r>
      <w:r w:rsidR="000D3688">
        <w:rPr>
          <w:b/>
          <w:bCs/>
        </w:rPr>
        <w:t> </w:t>
      </w:r>
      <w:r w:rsidRPr="00A43042">
        <w:rPr>
          <w:b/>
          <w:bCs/>
        </w:rPr>
        <w:t>décembre 2019</w:t>
      </w:r>
      <w:r w:rsidRPr="00206423">
        <w:t xml:space="preserve"> </w:t>
      </w:r>
      <w:r w:rsidR="00B71CC0" w:rsidRPr="00206423">
        <w:rPr>
          <w:bCs/>
          <w:szCs w:val="24"/>
        </w:rPr>
        <w:t>(</w:t>
      </w:r>
      <w:hyperlink r:id="rId25" w:history="1">
        <w:r w:rsidR="00B71CC0" w:rsidRPr="00206423">
          <w:rPr>
            <w:rStyle w:val="Hyperlink"/>
          </w:rPr>
          <w:t>https://www.itu.int/md/R00-CA-CIR-0251/en</w:t>
        </w:r>
      </w:hyperlink>
      <w:r w:rsidR="00B71CC0" w:rsidRPr="00206423">
        <w:rPr>
          <w:rStyle w:val="Hyperlink"/>
          <w:color w:val="auto"/>
          <w:u w:val="none"/>
        </w:rPr>
        <w:t>).</w:t>
      </w:r>
      <w:bookmarkEnd w:id="111"/>
    </w:p>
    <w:p w14:paraId="63F23C82" w14:textId="4331A9DB" w:rsidR="005C47EB" w:rsidRDefault="005C47EB" w:rsidP="000D3688">
      <w:pPr>
        <w:spacing w:after="120"/>
        <w:rPr>
          <w:szCs w:val="24"/>
          <w:lang w:val="fr-FR"/>
        </w:rPr>
      </w:pPr>
      <w:bookmarkStart w:id="112" w:name="lt_pId174"/>
      <w:r w:rsidRPr="005C47EB">
        <w:rPr>
          <w:szCs w:val="24"/>
        </w:rPr>
        <w:t>La RPC</w:t>
      </w:r>
      <w:r w:rsidR="00B71CC0" w:rsidRPr="005C47EB">
        <w:rPr>
          <w:szCs w:val="24"/>
        </w:rPr>
        <w:t>23</w:t>
      </w:r>
      <w:r w:rsidR="00B71CC0" w:rsidRPr="005C47EB">
        <w:rPr>
          <w:szCs w:val="24"/>
        </w:rPr>
        <w:noBreakHyphen/>
        <w:t xml:space="preserve">1 </w:t>
      </w:r>
      <w:bookmarkStart w:id="113" w:name="lt_pId178"/>
      <w:bookmarkEnd w:id="112"/>
      <w:r w:rsidRPr="005C47EB">
        <w:rPr>
          <w:szCs w:val="24"/>
          <w:lang w:val="fr-FR"/>
        </w:rPr>
        <w:t>a organisé les études préparatoires pour la CMR</w:t>
      </w:r>
      <w:r w:rsidRPr="005C47EB">
        <w:rPr>
          <w:szCs w:val="24"/>
          <w:lang w:val="fr-FR"/>
        </w:rPr>
        <w:noBreakHyphen/>
        <w:t xml:space="preserve">23 et proposé une structure pour </w:t>
      </w:r>
      <w:r w:rsidR="000D3688">
        <w:rPr>
          <w:szCs w:val="24"/>
          <w:lang w:val="fr-FR"/>
        </w:rPr>
        <w:t>le projet de</w:t>
      </w:r>
      <w:r w:rsidRPr="005C47EB">
        <w:rPr>
          <w:szCs w:val="24"/>
          <w:lang w:val="fr-FR"/>
        </w:rPr>
        <w:t xml:space="preserve"> Rapport </w:t>
      </w:r>
      <w:r w:rsidR="000D3688">
        <w:rPr>
          <w:szCs w:val="24"/>
          <w:lang w:val="fr-FR"/>
        </w:rPr>
        <w:t xml:space="preserve">de la RPC </w:t>
      </w:r>
      <w:r w:rsidRPr="005C47EB">
        <w:rPr>
          <w:szCs w:val="24"/>
          <w:lang w:val="fr-FR"/>
        </w:rPr>
        <w:t>à la CMR</w:t>
      </w:r>
      <w:r w:rsidRPr="005C47EB">
        <w:rPr>
          <w:szCs w:val="24"/>
          <w:lang w:val="fr-FR"/>
        </w:rPr>
        <w:noBreakHyphen/>
        <w:t>23. De plus, elle a désigné huit Rapporteurs et Corapporteurs pour les chapitres, qui aideront la Présidente à gérer l'élaboration du projet de Rapport à la</w:t>
      </w:r>
      <w:r w:rsidR="000D3688">
        <w:rPr>
          <w:szCs w:val="24"/>
          <w:lang w:val="fr-FR"/>
        </w:rPr>
        <w:t> </w:t>
      </w:r>
      <w:r w:rsidRPr="005C47EB">
        <w:rPr>
          <w:szCs w:val="24"/>
          <w:lang w:val="fr-FR"/>
        </w:rPr>
        <w:t>CMR</w:t>
      </w:r>
      <w:r w:rsidRPr="005C47EB">
        <w:rPr>
          <w:szCs w:val="24"/>
          <w:lang w:val="fr-FR"/>
        </w:rPr>
        <w:noBreakHyphen/>
        <w:t>23. À une exception près, tous les travaux préparatoires, tels qu'ils ont été arrêtés à la</w:t>
      </w:r>
      <w:r w:rsidR="000D3688">
        <w:rPr>
          <w:szCs w:val="24"/>
          <w:lang w:val="fr-FR"/>
        </w:rPr>
        <w:t> </w:t>
      </w:r>
      <w:r w:rsidRPr="005C47EB">
        <w:rPr>
          <w:szCs w:val="24"/>
          <w:lang w:val="fr-FR"/>
        </w:rPr>
        <w:t>RPC23-1, seront menés dans le cadre du programme de travail prévu et de l'organisation des Commissions d'études de l'UIT-R. À titre exceptionnel, la Commission d'études 6 de l'UIT-R a été invitée à créer un Groupe d'action spécialisé (GA 6/1) pour examiner les questions relatives au point 1.5 de l'ordre du jour de la CMR</w:t>
      </w:r>
      <w:r w:rsidRPr="005C47EB">
        <w:rPr>
          <w:szCs w:val="24"/>
          <w:lang w:val="fr-FR"/>
        </w:rPr>
        <w:noBreakHyphen/>
        <w:t>23.</w:t>
      </w:r>
    </w:p>
    <w:p w14:paraId="4EDC2852" w14:textId="12B3B9FF" w:rsidR="00B71CC0" w:rsidRDefault="00400C87" w:rsidP="000D3688">
      <w:pPr>
        <w:spacing w:after="120"/>
        <w:rPr>
          <w:szCs w:val="24"/>
          <w:lang w:val="fr-FR"/>
        </w:rPr>
      </w:pPr>
      <w:r w:rsidRPr="0089261C">
        <w:rPr>
          <w:rFonts w:cstheme="minorHAnsi"/>
          <w:iCs/>
          <w:color w:val="000000"/>
          <w:szCs w:val="24"/>
          <w:lang w:val="fr-FR"/>
        </w:rPr>
        <w:t xml:space="preserve">La Réunion de </w:t>
      </w:r>
      <w:r w:rsidR="00F34451" w:rsidRPr="0089261C">
        <w:rPr>
          <w:rFonts w:cstheme="minorHAnsi"/>
          <w:iCs/>
          <w:color w:val="000000"/>
          <w:szCs w:val="24"/>
          <w:lang w:val="fr-FR"/>
        </w:rPr>
        <w:t>préparation</w:t>
      </w:r>
      <w:r w:rsidRPr="0089261C">
        <w:rPr>
          <w:rFonts w:cstheme="minorHAnsi"/>
          <w:iCs/>
          <w:color w:val="000000"/>
          <w:szCs w:val="24"/>
          <w:lang w:val="fr-FR"/>
        </w:rPr>
        <w:t xml:space="preserve"> à la </w:t>
      </w:r>
      <w:r w:rsidR="00F34451" w:rsidRPr="0089261C">
        <w:rPr>
          <w:rFonts w:cstheme="minorHAnsi"/>
          <w:iCs/>
          <w:color w:val="000000"/>
          <w:szCs w:val="24"/>
          <w:lang w:val="fr-FR"/>
        </w:rPr>
        <w:t>Conférence</w:t>
      </w:r>
      <w:r w:rsidR="0089261C" w:rsidRPr="0089261C">
        <w:rPr>
          <w:rFonts w:cstheme="minorHAnsi"/>
          <w:iCs/>
          <w:color w:val="000000"/>
          <w:szCs w:val="24"/>
          <w:lang w:val="fr-FR"/>
        </w:rPr>
        <w:t xml:space="preserve"> en vue de la</w:t>
      </w:r>
      <w:r w:rsidR="0089261C">
        <w:rPr>
          <w:rFonts w:cstheme="minorHAnsi"/>
          <w:iCs/>
          <w:color w:val="000000"/>
          <w:szCs w:val="24"/>
          <w:lang w:val="fr-FR"/>
        </w:rPr>
        <w:t xml:space="preserve"> CMR-23 est présidée par Mme</w:t>
      </w:r>
      <w:r w:rsidR="00B71CC0" w:rsidRPr="0089261C">
        <w:rPr>
          <w:rFonts w:cstheme="minorHAnsi"/>
          <w:iCs/>
          <w:color w:val="000000"/>
          <w:szCs w:val="24"/>
          <w:lang w:val="fr-FR"/>
        </w:rPr>
        <w:t xml:space="preserve"> Cindy-Lee </w:t>
      </w:r>
      <w:r w:rsidR="00A34F7A">
        <w:rPr>
          <w:rFonts w:cstheme="minorHAnsi"/>
          <w:iCs/>
          <w:color w:val="000000"/>
          <w:szCs w:val="24"/>
          <w:lang w:val="fr-FR"/>
        </w:rPr>
        <w:t>du</w:t>
      </w:r>
      <w:r w:rsidR="00B71CC0" w:rsidRPr="0089261C">
        <w:rPr>
          <w:rFonts w:cstheme="minorHAnsi"/>
          <w:iCs/>
          <w:color w:val="000000"/>
          <w:szCs w:val="24"/>
          <w:lang w:val="fr-FR"/>
        </w:rPr>
        <w:t xml:space="preserve"> Canada </w:t>
      </w:r>
      <w:r w:rsidR="00B71CC0" w:rsidRPr="0089261C">
        <w:rPr>
          <w:lang w:val="fr-FR"/>
        </w:rPr>
        <w:t>(</w:t>
      </w:r>
      <w:r w:rsidR="005C7DE1">
        <w:rPr>
          <w:lang w:val="fr-FR"/>
        </w:rPr>
        <w:t>voir la</w:t>
      </w:r>
      <w:r w:rsidR="00B71CC0" w:rsidRPr="0089261C">
        <w:rPr>
          <w:lang w:val="fr-FR"/>
        </w:rPr>
        <w:t xml:space="preserve"> </w:t>
      </w:r>
      <w:hyperlink r:id="rId26" w:history="1">
        <w:r w:rsidR="00B71CC0" w:rsidRPr="00084FFF">
          <w:rPr>
            <w:rStyle w:val="Hyperlink"/>
            <w:szCs w:val="24"/>
            <w:lang w:val="fr-FR"/>
          </w:rPr>
          <w:t>List</w:t>
        </w:r>
        <w:r w:rsidR="000B13F5" w:rsidRPr="00084FFF">
          <w:rPr>
            <w:rStyle w:val="Hyperlink"/>
            <w:szCs w:val="24"/>
            <w:lang w:val="fr-FR"/>
          </w:rPr>
          <w:t>e de la Président</w:t>
        </w:r>
        <w:r w:rsidR="00084FFF">
          <w:rPr>
            <w:rStyle w:val="Hyperlink"/>
            <w:szCs w:val="24"/>
            <w:lang w:val="fr-FR"/>
          </w:rPr>
          <w:t>e</w:t>
        </w:r>
        <w:r w:rsidR="000B13F5" w:rsidRPr="00084FFF">
          <w:rPr>
            <w:rStyle w:val="Hyperlink"/>
            <w:szCs w:val="24"/>
            <w:lang w:val="fr-FR"/>
          </w:rPr>
          <w:t xml:space="preserve"> et des Vice-Présidents de la RPC</w:t>
        </w:r>
      </w:hyperlink>
      <w:r w:rsidR="00B71CC0" w:rsidRPr="0089261C">
        <w:rPr>
          <w:rStyle w:val="Hyperlink"/>
          <w:color w:val="auto"/>
          <w:szCs w:val="24"/>
          <w:u w:val="none"/>
          <w:lang w:val="fr-FR"/>
        </w:rPr>
        <w:t>).</w:t>
      </w:r>
      <w:bookmarkEnd w:id="113"/>
      <w:r w:rsidR="00B71CC0" w:rsidRPr="0089261C">
        <w:rPr>
          <w:szCs w:val="24"/>
          <w:lang w:val="fr-FR"/>
        </w:rPr>
        <w:t xml:space="preserve"> </w:t>
      </w:r>
    </w:p>
    <w:p w14:paraId="6F03A863" w14:textId="3C40482A" w:rsidR="00B71CC0" w:rsidRDefault="005C47EB" w:rsidP="000A17A9">
      <w:pPr>
        <w:pStyle w:val="Headingb"/>
        <w:rPr>
          <w:lang w:val="fr-FR"/>
        </w:rPr>
      </w:pPr>
      <w:r w:rsidRPr="005C47EB">
        <w:rPr>
          <w:lang w:val="fr-FR"/>
        </w:rPr>
        <w:t xml:space="preserve">Chapitres et </w:t>
      </w:r>
      <w:r w:rsidR="000A17A9" w:rsidRPr="005C47EB">
        <w:rPr>
          <w:lang w:val="fr-FR"/>
        </w:rPr>
        <w:t>R</w:t>
      </w:r>
      <w:r w:rsidRPr="005C47EB">
        <w:rPr>
          <w:lang w:val="fr-FR"/>
        </w:rPr>
        <w:t xml:space="preserve">apporteurs du projet de Rapport de la RPC à la CMR-23 </w:t>
      </w:r>
    </w:p>
    <w:p w14:paraId="7263418D" w14:textId="01C969F6" w:rsidR="005C47EB" w:rsidRPr="00DA5FDE" w:rsidRDefault="005C47EB" w:rsidP="000A17A9">
      <w:pPr>
        <w:pStyle w:val="Headingb"/>
        <w:rPr>
          <w:lang w:val="fr-FR"/>
        </w:rPr>
      </w:pPr>
      <w:r w:rsidRPr="00DA5FDE">
        <w:rPr>
          <w:lang w:val="fr-FR"/>
        </w:rPr>
        <w:t>Chapitre 1</w:t>
      </w:r>
      <w:r w:rsidRPr="00DA5FDE">
        <w:rPr>
          <w:lang w:val="fr-FR"/>
        </w:rPr>
        <w:tab/>
      </w:r>
      <w:r w:rsidRPr="00DA5FDE">
        <w:rPr>
          <w:lang w:val="fr-FR"/>
        </w:rPr>
        <w:tab/>
      </w:r>
      <w:r>
        <w:rPr>
          <w:lang w:val="fr-FR"/>
        </w:rPr>
        <w:tab/>
      </w:r>
      <w:r>
        <w:rPr>
          <w:lang w:val="fr-FR"/>
        </w:rPr>
        <w:tab/>
      </w:r>
      <w:r>
        <w:rPr>
          <w:lang w:val="fr-FR"/>
        </w:rPr>
        <w:tab/>
      </w:r>
      <w:r w:rsidRPr="00DA5FDE">
        <w:rPr>
          <w:lang w:val="fr-FR"/>
        </w:rPr>
        <w:t>Questions relatives aux services fixe, mobile et de radiodiffusion</w:t>
      </w:r>
    </w:p>
    <w:p w14:paraId="64D6A193" w14:textId="714E1C3B" w:rsidR="005C47EB" w:rsidRPr="00DA5FDE" w:rsidRDefault="005C47EB" w:rsidP="000D3688">
      <w:pPr>
        <w:tabs>
          <w:tab w:val="clear" w:pos="794"/>
          <w:tab w:val="clear" w:pos="1191"/>
          <w:tab w:val="clear" w:pos="1588"/>
          <w:tab w:val="left" w:pos="2268"/>
          <w:tab w:val="left" w:pos="2552"/>
        </w:tabs>
        <w:rPr>
          <w:lang w:val="fr-FR"/>
        </w:rPr>
      </w:pPr>
      <w:r w:rsidRPr="00DA5FDE">
        <w:rPr>
          <w:lang w:val="fr-FR"/>
        </w:rPr>
        <w:t>Points de l'ordre du jour:</w:t>
      </w:r>
      <w:r w:rsidRPr="00DA5FDE">
        <w:rPr>
          <w:lang w:val="fr-FR"/>
        </w:rPr>
        <w:tab/>
      </w:r>
      <w:r w:rsidR="009B2F3B">
        <w:rPr>
          <w:lang w:val="fr-FR"/>
        </w:rPr>
        <w:tab/>
      </w:r>
      <w:r w:rsidRPr="00DA5FDE">
        <w:rPr>
          <w:lang w:val="fr-FR"/>
        </w:rPr>
        <w:t>1.1, 1.2, 1.3, 1.4, 1.5</w:t>
      </w:r>
    </w:p>
    <w:p w14:paraId="09CBBF48" w14:textId="68A48FAC" w:rsidR="009B2F3B" w:rsidRDefault="005C47EB" w:rsidP="000D3688">
      <w:pPr>
        <w:tabs>
          <w:tab w:val="clear" w:pos="794"/>
          <w:tab w:val="clear" w:pos="1191"/>
          <w:tab w:val="clear" w:pos="1588"/>
          <w:tab w:val="left" w:pos="2552"/>
          <w:tab w:val="left" w:pos="2921"/>
          <w:tab w:val="left" w:pos="4536"/>
        </w:tabs>
        <w:ind w:left="2921" w:hanging="2921"/>
        <w:rPr>
          <w:lang w:val="fr-FR"/>
        </w:rPr>
      </w:pPr>
      <w:r w:rsidRPr="00DA5FDE">
        <w:rPr>
          <w:lang w:val="fr-FR"/>
        </w:rPr>
        <w:t>Corapporteur:</w:t>
      </w:r>
      <w:r w:rsidRPr="00DA5FDE">
        <w:rPr>
          <w:lang w:val="fr-FR"/>
        </w:rPr>
        <w:tab/>
      </w:r>
      <w:r w:rsidRPr="00DA5FDE">
        <w:rPr>
          <w:lang w:val="fr-FR"/>
        </w:rPr>
        <w:tab/>
      </w:r>
      <w:r w:rsidR="009B2F3B">
        <w:rPr>
          <w:lang w:val="fr-FR"/>
        </w:rPr>
        <w:tab/>
      </w:r>
      <w:r w:rsidR="000D3688">
        <w:rPr>
          <w:lang w:val="fr-FR"/>
        </w:rPr>
        <w:t>M.</w:t>
      </w:r>
      <w:r w:rsidRPr="00DA5FDE">
        <w:rPr>
          <w:lang w:val="fr-FR"/>
        </w:rPr>
        <w:t xml:space="preserve"> Hiroyuki Atarashi (J</w:t>
      </w:r>
      <w:r>
        <w:rPr>
          <w:lang w:val="fr-FR"/>
        </w:rPr>
        <w:t>apon</w:t>
      </w:r>
      <w:r w:rsidRPr="00DA5FDE">
        <w:rPr>
          <w:lang w:val="fr-FR"/>
        </w:rPr>
        <w:t>), pour les points 1.1, 1.2 et 1.4 de l'ordre du jour</w:t>
      </w:r>
    </w:p>
    <w:p w14:paraId="697A094A" w14:textId="79BBA7EB" w:rsidR="005C47EB" w:rsidRPr="00DA5FDE" w:rsidRDefault="005C47EB" w:rsidP="000D3688">
      <w:pPr>
        <w:tabs>
          <w:tab w:val="clear" w:pos="794"/>
          <w:tab w:val="clear" w:pos="1191"/>
          <w:tab w:val="clear" w:pos="1588"/>
          <w:tab w:val="left" w:pos="2552"/>
          <w:tab w:val="left" w:pos="2921"/>
          <w:tab w:val="left" w:pos="4536"/>
        </w:tabs>
        <w:ind w:left="2921" w:hanging="2921"/>
        <w:rPr>
          <w:lang w:val="fr-FR"/>
        </w:rPr>
      </w:pPr>
      <w:r w:rsidRPr="00DA5FDE">
        <w:rPr>
          <w:lang w:val="fr-FR"/>
        </w:rPr>
        <w:t>Corapporteur:</w:t>
      </w:r>
      <w:r w:rsidRPr="00DA5FDE">
        <w:rPr>
          <w:lang w:val="fr-FR"/>
        </w:rPr>
        <w:tab/>
      </w:r>
      <w:r w:rsidRPr="00DA5FDE">
        <w:rPr>
          <w:lang w:val="fr-FR"/>
        </w:rPr>
        <w:tab/>
      </w:r>
      <w:r w:rsidR="009B2F3B">
        <w:rPr>
          <w:lang w:val="fr-FR"/>
        </w:rPr>
        <w:tab/>
      </w:r>
      <w:r w:rsidRPr="00DA5FDE">
        <w:rPr>
          <w:lang w:val="fr-FR"/>
        </w:rPr>
        <w:t>M. Usman Aliyu M</w:t>
      </w:r>
      <w:r w:rsidR="000A7453">
        <w:rPr>
          <w:lang w:val="fr-FR"/>
        </w:rPr>
        <w:t>ahmud</w:t>
      </w:r>
      <w:r w:rsidRPr="00DA5FDE">
        <w:rPr>
          <w:lang w:val="fr-FR"/>
        </w:rPr>
        <w:t xml:space="preserve"> (</w:t>
      </w:r>
      <w:r w:rsidR="00253CDD">
        <w:rPr>
          <w:lang w:val="fr-FR"/>
        </w:rPr>
        <w:t>Nigéria</w:t>
      </w:r>
      <w:r w:rsidRPr="00DA5FDE">
        <w:rPr>
          <w:lang w:val="fr-FR"/>
        </w:rPr>
        <w:t xml:space="preserve">), pour les points 1.3 et 1.5 de l'ordre du jour </w:t>
      </w:r>
    </w:p>
    <w:p w14:paraId="6E736D47" w14:textId="0C28A2E9" w:rsidR="009B2F3B" w:rsidRPr="009B2F3B" w:rsidRDefault="009B2F3B" w:rsidP="000A17A9">
      <w:pPr>
        <w:pStyle w:val="Headingb"/>
        <w:rPr>
          <w:lang w:val="fr-FR"/>
        </w:rPr>
      </w:pPr>
      <w:r w:rsidRPr="009B2F3B">
        <w:rPr>
          <w:lang w:val="fr-FR"/>
        </w:rPr>
        <w:t>Chapitre 2</w:t>
      </w:r>
      <w:r w:rsidRPr="009B2F3B">
        <w:rPr>
          <w:lang w:val="fr-FR"/>
        </w:rPr>
        <w:tab/>
      </w:r>
      <w:r w:rsidRPr="009B2F3B">
        <w:rPr>
          <w:lang w:val="fr-FR"/>
        </w:rPr>
        <w:tab/>
      </w:r>
      <w:r w:rsidRPr="009B2F3B">
        <w:rPr>
          <w:lang w:val="fr-FR"/>
        </w:rPr>
        <w:tab/>
      </w:r>
      <w:r>
        <w:rPr>
          <w:lang w:val="fr-FR"/>
        </w:rPr>
        <w:tab/>
      </w:r>
      <w:r>
        <w:rPr>
          <w:lang w:val="fr-FR"/>
        </w:rPr>
        <w:tab/>
      </w:r>
      <w:r w:rsidRPr="009B2F3B">
        <w:rPr>
          <w:lang w:val="fr-FR"/>
        </w:rPr>
        <w:t>Questions relatives aux services aéronautique et maritime</w:t>
      </w:r>
    </w:p>
    <w:p w14:paraId="5D3441F0" w14:textId="6905A193" w:rsidR="009B2F3B" w:rsidRPr="00DA5FDE" w:rsidRDefault="009B2F3B" w:rsidP="000D3688">
      <w:pPr>
        <w:rPr>
          <w:lang w:val="fr-FR"/>
        </w:rPr>
      </w:pPr>
      <w:r w:rsidRPr="00DA5FDE">
        <w:rPr>
          <w:lang w:val="fr-FR"/>
        </w:rPr>
        <w:t>Points de l'ordre du jour:</w:t>
      </w:r>
      <w:r w:rsidRPr="00DA5FDE">
        <w:rPr>
          <w:lang w:val="fr-FR"/>
        </w:rPr>
        <w:tab/>
        <w:t>1.6, 1.7, 1.8, 1.9, 1.10, 1.11</w:t>
      </w:r>
    </w:p>
    <w:p w14:paraId="38D28BD9" w14:textId="474A195D" w:rsidR="009B2F3B" w:rsidRPr="00DA5FDE" w:rsidRDefault="009B2F3B" w:rsidP="000D3688">
      <w:pPr>
        <w:rPr>
          <w:lang w:val="fr-FR"/>
        </w:rPr>
      </w:pPr>
      <w:r w:rsidRPr="00DA5FDE">
        <w:rPr>
          <w:lang w:val="fr-FR"/>
        </w:rPr>
        <w:t>Rapporteur:</w:t>
      </w:r>
      <w:r w:rsidRPr="00DA5FDE">
        <w:rPr>
          <w:lang w:val="fr-FR"/>
        </w:rPr>
        <w:tab/>
      </w:r>
      <w:r w:rsidRPr="00DA5FDE">
        <w:rPr>
          <w:lang w:val="fr-FR"/>
        </w:rPr>
        <w:tab/>
      </w:r>
      <w:r>
        <w:rPr>
          <w:lang w:val="fr-FR"/>
        </w:rPr>
        <w:tab/>
      </w:r>
      <w:r>
        <w:rPr>
          <w:lang w:val="fr-FR"/>
        </w:rPr>
        <w:tab/>
      </w:r>
      <w:r>
        <w:rPr>
          <w:lang w:val="fr-FR"/>
        </w:rPr>
        <w:tab/>
      </w:r>
      <w:r w:rsidRPr="00DA5FDE">
        <w:rPr>
          <w:lang w:val="fr-FR"/>
        </w:rPr>
        <w:t>M. Mohammed Alhassani (</w:t>
      </w:r>
      <w:r w:rsidR="000B3A18">
        <w:rPr>
          <w:lang w:val="fr-FR"/>
        </w:rPr>
        <w:t>É</w:t>
      </w:r>
      <w:r>
        <w:rPr>
          <w:lang w:val="fr-FR"/>
        </w:rPr>
        <w:t>mirats arabes unis</w:t>
      </w:r>
      <w:r w:rsidRPr="00DA5FDE">
        <w:rPr>
          <w:lang w:val="fr-FR"/>
        </w:rPr>
        <w:t>)</w:t>
      </w:r>
    </w:p>
    <w:p w14:paraId="5ECA935B" w14:textId="5547D151" w:rsidR="009B2F3B" w:rsidRPr="00DA5FDE" w:rsidRDefault="009B2F3B" w:rsidP="000A17A9">
      <w:pPr>
        <w:pStyle w:val="Headingb"/>
        <w:rPr>
          <w:lang w:val="fr-FR"/>
        </w:rPr>
      </w:pPr>
      <w:r>
        <w:rPr>
          <w:lang w:val="fr-FR"/>
        </w:rPr>
        <w:t>C</w:t>
      </w:r>
      <w:r w:rsidRPr="00DA5FDE">
        <w:rPr>
          <w:lang w:val="fr-FR"/>
        </w:rPr>
        <w:t>hapitre 3</w:t>
      </w:r>
      <w:r w:rsidRPr="00DA5FDE">
        <w:rPr>
          <w:lang w:val="fr-FR"/>
        </w:rPr>
        <w:tab/>
      </w:r>
      <w:r w:rsidRPr="00DA5FDE">
        <w:rPr>
          <w:lang w:val="fr-FR"/>
        </w:rPr>
        <w:tab/>
      </w:r>
      <w:r w:rsidRPr="00DA5FDE">
        <w:rPr>
          <w:lang w:val="fr-FR"/>
        </w:rPr>
        <w:tab/>
      </w:r>
      <w:r>
        <w:rPr>
          <w:lang w:val="fr-FR"/>
        </w:rPr>
        <w:tab/>
      </w:r>
      <w:r>
        <w:rPr>
          <w:lang w:val="fr-FR"/>
        </w:rPr>
        <w:tab/>
      </w:r>
      <w:r w:rsidRPr="00DA5FDE">
        <w:rPr>
          <w:lang w:val="fr-FR"/>
        </w:rPr>
        <w:t>Questions relatives aux services scientifiques</w:t>
      </w:r>
    </w:p>
    <w:p w14:paraId="1C83F80E" w14:textId="77777777" w:rsidR="009B2F3B" w:rsidRPr="00DA5FDE" w:rsidRDefault="009B2F3B" w:rsidP="000D3688">
      <w:pPr>
        <w:rPr>
          <w:lang w:val="fr-FR"/>
        </w:rPr>
      </w:pPr>
      <w:r w:rsidRPr="00DA5FDE">
        <w:rPr>
          <w:lang w:val="fr-FR"/>
        </w:rPr>
        <w:t>Points de l'ordre du jour:</w:t>
      </w:r>
      <w:r w:rsidRPr="00DA5FDE">
        <w:rPr>
          <w:lang w:val="fr-FR"/>
        </w:rPr>
        <w:tab/>
        <w:t>1.12, 1.13, 1.14</w:t>
      </w:r>
    </w:p>
    <w:p w14:paraId="6868DB9A" w14:textId="77777777" w:rsidR="009B2F3B" w:rsidRDefault="009B2F3B" w:rsidP="000D3688">
      <w:pPr>
        <w:rPr>
          <w:lang w:val="fr-FR"/>
        </w:rPr>
      </w:pPr>
      <w:r w:rsidRPr="00DA5FDE">
        <w:rPr>
          <w:lang w:val="fr-FR"/>
        </w:rPr>
        <w:t>Rapporteur:</w:t>
      </w:r>
      <w:r w:rsidRPr="00DA5FDE">
        <w:rPr>
          <w:lang w:val="fr-FR"/>
        </w:rPr>
        <w:tab/>
      </w:r>
      <w:r w:rsidRPr="00DA5FDE">
        <w:rPr>
          <w:lang w:val="fr-FR"/>
        </w:rPr>
        <w:tab/>
      </w:r>
      <w:r>
        <w:rPr>
          <w:lang w:val="fr-FR"/>
        </w:rPr>
        <w:tab/>
      </w:r>
      <w:r>
        <w:rPr>
          <w:lang w:val="fr-FR"/>
        </w:rPr>
        <w:tab/>
      </w:r>
      <w:r>
        <w:rPr>
          <w:lang w:val="fr-FR"/>
        </w:rPr>
        <w:tab/>
      </w:r>
      <w:r w:rsidRPr="00DA5FDE">
        <w:rPr>
          <w:lang w:val="fr-FR"/>
        </w:rPr>
        <w:t>M. Tarcisio Aurélio Bakaus (B</w:t>
      </w:r>
      <w:r>
        <w:rPr>
          <w:lang w:val="fr-FR"/>
        </w:rPr>
        <w:t>résil</w:t>
      </w:r>
      <w:r w:rsidRPr="00DA5FDE">
        <w:rPr>
          <w:lang w:val="fr-FR"/>
        </w:rPr>
        <w:t>)</w:t>
      </w:r>
    </w:p>
    <w:p w14:paraId="13AFFFB1" w14:textId="0DFE8DEE" w:rsidR="009B2F3B" w:rsidRPr="00DA5FDE" w:rsidRDefault="009B2F3B" w:rsidP="000A17A9">
      <w:pPr>
        <w:pStyle w:val="Headingb"/>
        <w:rPr>
          <w:lang w:val="fr-FR"/>
        </w:rPr>
      </w:pPr>
      <w:r w:rsidRPr="00DA5FDE">
        <w:rPr>
          <w:lang w:val="fr-FR"/>
        </w:rPr>
        <w:t>Chapitre</w:t>
      </w:r>
      <w:r w:rsidRPr="00DA5FDE">
        <w:rPr>
          <w:rFonts w:cs="Times New Roman Bold"/>
          <w:lang w:val="fr-FR"/>
        </w:rPr>
        <w:t xml:space="preserve"> 4</w:t>
      </w:r>
      <w:r w:rsidRPr="00DA5FDE">
        <w:rPr>
          <w:rFonts w:cs="Times New Roman Bold"/>
          <w:lang w:val="fr-FR"/>
        </w:rPr>
        <w:tab/>
      </w:r>
      <w:r w:rsidRPr="00DA5FDE">
        <w:rPr>
          <w:rFonts w:cs="Times New Roman Bold"/>
          <w:lang w:val="fr-FR"/>
        </w:rPr>
        <w:tab/>
      </w:r>
      <w:r w:rsidRPr="00DA5FDE">
        <w:rPr>
          <w:rFonts w:cs="Times New Roman Bold"/>
          <w:lang w:val="fr-FR"/>
        </w:rPr>
        <w:tab/>
      </w:r>
      <w:r>
        <w:rPr>
          <w:rFonts w:cs="Times New Roman Bold"/>
          <w:lang w:val="fr-FR"/>
        </w:rPr>
        <w:tab/>
      </w:r>
      <w:r>
        <w:rPr>
          <w:rFonts w:cs="Times New Roman Bold"/>
          <w:lang w:val="fr-FR"/>
        </w:rPr>
        <w:tab/>
      </w:r>
      <w:r w:rsidRPr="00DA5FDE">
        <w:rPr>
          <w:lang w:val="fr-FR"/>
        </w:rPr>
        <w:t>Questions relatives aux services par satellite</w:t>
      </w:r>
    </w:p>
    <w:p w14:paraId="61F0E46B" w14:textId="77777777" w:rsidR="009B2F3B" w:rsidRPr="00DA5FDE" w:rsidRDefault="009B2F3B" w:rsidP="000D3688">
      <w:pPr>
        <w:rPr>
          <w:lang w:val="fr-FR"/>
        </w:rPr>
      </w:pPr>
      <w:r w:rsidRPr="00DA5FDE">
        <w:rPr>
          <w:lang w:val="fr-FR"/>
        </w:rPr>
        <w:t>Points de l'ordre du jour:</w:t>
      </w:r>
      <w:r w:rsidRPr="00DA5FDE">
        <w:rPr>
          <w:lang w:val="fr-FR"/>
        </w:rPr>
        <w:tab/>
        <w:t>1.15, 1.16, 1.17, 1.18, 1.19, 7</w:t>
      </w:r>
    </w:p>
    <w:p w14:paraId="7177C2C5" w14:textId="7997894C" w:rsidR="009B2F3B" w:rsidRPr="00DA5FDE" w:rsidRDefault="009B2F3B" w:rsidP="000D3688">
      <w:pPr>
        <w:ind w:left="2880" w:hanging="2880"/>
        <w:rPr>
          <w:lang w:val="fr-FR"/>
        </w:rPr>
      </w:pPr>
      <w:r w:rsidRPr="00DA5FDE">
        <w:rPr>
          <w:lang w:val="fr-FR"/>
        </w:rPr>
        <w:t>Corapporteur:</w:t>
      </w:r>
      <w:r w:rsidRPr="00DA5FDE">
        <w:rPr>
          <w:lang w:val="fr-FR"/>
        </w:rPr>
        <w:tab/>
      </w:r>
      <w:r w:rsidRPr="00DA5FDE">
        <w:rPr>
          <w:lang w:val="fr-FR"/>
        </w:rPr>
        <w:tab/>
      </w:r>
      <w:r>
        <w:rPr>
          <w:lang w:val="fr-FR"/>
        </w:rPr>
        <w:tab/>
      </w:r>
      <w:r w:rsidRPr="00DA5FDE">
        <w:rPr>
          <w:lang w:val="fr-FR"/>
        </w:rPr>
        <w:t>Mme Florence Magnier (F</w:t>
      </w:r>
      <w:r>
        <w:rPr>
          <w:lang w:val="fr-FR"/>
        </w:rPr>
        <w:t>rance</w:t>
      </w:r>
      <w:r w:rsidRPr="00DA5FDE">
        <w:rPr>
          <w:lang w:val="fr-FR"/>
        </w:rPr>
        <w:t>) pour les points 1.15, 1.16, 1.17, 1.18 et 1.19 de l'ordre du jour</w:t>
      </w:r>
    </w:p>
    <w:p w14:paraId="1A7800F8" w14:textId="1F19620F" w:rsidR="009B2F3B" w:rsidRDefault="009B2F3B" w:rsidP="000D3688">
      <w:pPr>
        <w:rPr>
          <w:lang w:val="fr-FR"/>
        </w:rPr>
      </w:pPr>
      <w:r w:rsidRPr="00DA5FDE">
        <w:rPr>
          <w:lang w:val="fr-FR"/>
        </w:rPr>
        <w:t xml:space="preserve">Corapporteur: </w:t>
      </w:r>
      <w:r w:rsidRPr="00DA5FDE">
        <w:rPr>
          <w:lang w:val="fr-FR"/>
        </w:rPr>
        <w:tab/>
      </w:r>
      <w:r w:rsidRPr="00DA5FDE">
        <w:rPr>
          <w:lang w:val="fr-FR"/>
        </w:rPr>
        <w:tab/>
      </w:r>
      <w:r>
        <w:rPr>
          <w:lang w:val="fr-FR"/>
        </w:rPr>
        <w:tab/>
      </w:r>
      <w:r>
        <w:rPr>
          <w:lang w:val="fr-FR"/>
        </w:rPr>
        <w:tab/>
      </w:r>
      <w:r w:rsidRPr="00DA5FDE">
        <w:rPr>
          <w:lang w:val="fr-FR"/>
        </w:rPr>
        <w:t>M. Georges Kwizera (R</w:t>
      </w:r>
      <w:r>
        <w:rPr>
          <w:lang w:val="fr-FR"/>
        </w:rPr>
        <w:t>wanda</w:t>
      </w:r>
      <w:r w:rsidRPr="00DA5FDE">
        <w:rPr>
          <w:lang w:val="fr-FR"/>
        </w:rPr>
        <w:t>) pour le point 7 de l'ordre du jour</w:t>
      </w:r>
    </w:p>
    <w:p w14:paraId="739DA962" w14:textId="77777777" w:rsidR="000A17A9" w:rsidRDefault="000A17A9" w:rsidP="000A17A9">
      <w:pPr>
        <w:pStyle w:val="Headingb"/>
        <w:rPr>
          <w:lang w:val="fr-FR"/>
        </w:rPr>
      </w:pPr>
      <w:r>
        <w:rPr>
          <w:lang w:val="fr-FR"/>
        </w:rPr>
        <w:br w:type="page"/>
      </w:r>
    </w:p>
    <w:p w14:paraId="0DC2F5CD" w14:textId="1F49F737" w:rsidR="00DE098C" w:rsidRPr="00DA5FDE" w:rsidRDefault="00DE098C" w:rsidP="000A17A9">
      <w:pPr>
        <w:pStyle w:val="Headingb"/>
        <w:rPr>
          <w:lang w:val="fr-FR"/>
        </w:rPr>
      </w:pPr>
      <w:r w:rsidRPr="00DA5FDE">
        <w:rPr>
          <w:lang w:val="fr-FR"/>
        </w:rPr>
        <w:lastRenderedPageBreak/>
        <w:t>Chapitre 5</w:t>
      </w:r>
      <w:r w:rsidRPr="00DA5FDE">
        <w:rPr>
          <w:lang w:val="fr-FR"/>
        </w:rPr>
        <w:tab/>
      </w:r>
      <w:r w:rsidRPr="00DA5FDE">
        <w:rPr>
          <w:lang w:val="fr-FR"/>
        </w:rPr>
        <w:tab/>
      </w:r>
      <w:r w:rsidRPr="00DA5FDE">
        <w:rPr>
          <w:lang w:val="fr-FR"/>
        </w:rPr>
        <w:tab/>
      </w:r>
      <w:r>
        <w:rPr>
          <w:lang w:val="fr-FR"/>
        </w:rPr>
        <w:tab/>
      </w:r>
      <w:r>
        <w:rPr>
          <w:lang w:val="fr-FR"/>
        </w:rPr>
        <w:tab/>
      </w:r>
      <w:r w:rsidRPr="00DA5FDE">
        <w:rPr>
          <w:lang w:val="fr-FR"/>
        </w:rPr>
        <w:t>Questions générales</w:t>
      </w:r>
    </w:p>
    <w:p w14:paraId="0B5C8228" w14:textId="457F0A52" w:rsidR="00DE098C" w:rsidRPr="00DA5FDE" w:rsidRDefault="00DE098C" w:rsidP="000D3688">
      <w:pPr>
        <w:ind w:left="2880" w:hanging="2880"/>
        <w:rPr>
          <w:lang w:val="fr-FR"/>
        </w:rPr>
      </w:pPr>
      <w:r w:rsidRPr="00DA5FDE">
        <w:rPr>
          <w:lang w:val="fr-FR"/>
        </w:rPr>
        <w:t>Points de l'ordre du jour:</w:t>
      </w:r>
      <w:r w:rsidRPr="00DA5FDE">
        <w:rPr>
          <w:lang w:val="fr-FR"/>
        </w:rPr>
        <w:tab/>
        <w:t xml:space="preserve">Questions se rapportant aux points 2, 4 et 9.1 </w:t>
      </w:r>
      <w:r w:rsidRPr="00DA5FDE">
        <w:rPr>
          <w:lang w:val="fr-FR"/>
        </w:rPr>
        <w:br/>
        <w:t>a</w:t>
      </w:r>
      <w:r>
        <w:rPr>
          <w:lang w:val="fr-FR"/>
        </w:rPr>
        <w:t xml:space="preserve">) </w:t>
      </w:r>
      <w:r w:rsidRPr="00DA5FDE">
        <w:rPr>
          <w:lang w:val="fr-FR"/>
        </w:rPr>
        <w:t>Rés</w:t>
      </w:r>
      <w:r>
        <w:rPr>
          <w:lang w:val="fr-FR"/>
        </w:rPr>
        <w:t>olution</w:t>
      </w:r>
      <w:r w:rsidRPr="00DA5FDE">
        <w:rPr>
          <w:lang w:val="fr-FR"/>
        </w:rPr>
        <w:t xml:space="preserve"> </w:t>
      </w:r>
      <w:r w:rsidRPr="00DA5FDE">
        <w:rPr>
          <w:b/>
          <w:bCs/>
          <w:lang w:val="fr-FR"/>
        </w:rPr>
        <w:t>657 (Rév.CMR-19)</w:t>
      </w:r>
      <w:r w:rsidRPr="00DA5FDE">
        <w:rPr>
          <w:lang w:val="fr-FR"/>
        </w:rPr>
        <w:t>, b) Rés</w:t>
      </w:r>
      <w:r>
        <w:rPr>
          <w:lang w:val="fr-FR"/>
        </w:rPr>
        <w:t>olution</w:t>
      </w:r>
      <w:r w:rsidRPr="00DA5FDE">
        <w:rPr>
          <w:lang w:val="fr-FR"/>
        </w:rPr>
        <w:t xml:space="preserve"> </w:t>
      </w:r>
      <w:r w:rsidRPr="00DA5FDE">
        <w:rPr>
          <w:b/>
          <w:bCs/>
          <w:lang w:val="fr-FR"/>
        </w:rPr>
        <w:t>744 (CMR</w:t>
      </w:r>
      <w:r w:rsidRPr="00DA5FDE">
        <w:rPr>
          <w:b/>
          <w:bCs/>
          <w:lang w:val="fr-FR"/>
        </w:rPr>
        <w:noBreakHyphen/>
        <w:t>19)</w:t>
      </w:r>
      <w:r w:rsidRPr="00DA5FDE">
        <w:rPr>
          <w:lang w:val="fr-FR"/>
        </w:rPr>
        <w:t xml:space="preserve">, </w:t>
      </w:r>
      <w:r w:rsidRPr="00DA5FDE">
        <w:rPr>
          <w:lang w:val="fr-FR"/>
        </w:rPr>
        <w:br/>
        <w:t>c) Rés</w:t>
      </w:r>
      <w:r>
        <w:rPr>
          <w:lang w:val="fr-FR"/>
        </w:rPr>
        <w:t>olution</w:t>
      </w:r>
      <w:r w:rsidRPr="00DA5FDE">
        <w:rPr>
          <w:lang w:val="fr-FR"/>
        </w:rPr>
        <w:t xml:space="preserve"> </w:t>
      </w:r>
      <w:r w:rsidRPr="00DA5FDE">
        <w:rPr>
          <w:b/>
          <w:bCs/>
          <w:lang w:val="fr-FR"/>
        </w:rPr>
        <w:t>175 (CMR-19)</w:t>
      </w:r>
      <w:r w:rsidRPr="00DA5FDE">
        <w:rPr>
          <w:lang w:val="fr-FR"/>
        </w:rPr>
        <w:t xml:space="preserve"> et d) Doc. </w:t>
      </w:r>
      <w:hyperlink r:id="rId27" w:history="1">
        <w:r w:rsidRPr="00DA5FDE">
          <w:rPr>
            <w:rStyle w:val="Hyperlink"/>
            <w:lang w:val="fr-FR"/>
          </w:rPr>
          <w:t>535</w:t>
        </w:r>
      </w:hyperlink>
      <w:r w:rsidRPr="00DA5FDE">
        <w:rPr>
          <w:lang w:val="fr-FR"/>
        </w:rPr>
        <w:t xml:space="preserve"> de la CMR-19, 2</w:t>
      </w:r>
      <w:r w:rsidRPr="00DE098C">
        <w:t>ème</w:t>
      </w:r>
      <w:r>
        <w:rPr>
          <w:lang w:val="fr-FR"/>
        </w:rPr>
        <w:t> </w:t>
      </w:r>
      <w:r w:rsidRPr="00DA5FDE">
        <w:rPr>
          <w:lang w:val="fr-FR"/>
        </w:rPr>
        <w:t>section de l'Annexe</w:t>
      </w:r>
    </w:p>
    <w:p w14:paraId="76F9F359" w14:textId="3B89DA07" w:rsidR="00DE098C" w:rsidRPr="00DA5FDE" w:rsidRDefault="00DE098C" w:rsidP="000D3688">
      <w:pPr>
        <w:rPr>
          <w:lang w:val="fr-FR"/>
        </w:rPr>
      </w:pPr>
      <w:r w:rsidRPr="00DA5FDE">
        <w:rPr>
          <w:lang w:val="fr-FR"/>
        </w:rPr>
        <w:t>Corapporteur:</w:t>
      </w:r>
      <w:r w:rsidRPr="00DA5FDE">
        <w:rPr>
          <w:lang w:val="fr-FR"/>
        </w:rPr>
        <w:tab/>
      </w:r>
      <w:r w:rsidRPr="00DA5FDE">
        <w:rPr>
          <w:lang w:val="fr-FR"/>
        </w:rPr>
        <w:tab/>
      </w:r>
      <w:r>
        <w:rPr>
          <w:lang w:val="fr-FR"/>
        </w:rPr>
        <w:tab/>
      </w:r>
      <w:r>
        <w:rPr>
          <w:lang w:val="fr-FR"/>
        </w:rPr>
        <w:tab/>
      </w:r>
      <w:r w:rsidRPr="00DA5FDE">
        <w:rPr>
          <w:lang w:val="fr-FR"/>
        </w:rPr>
        <w:t>M. Jia Huang (C</w:t>
      </w:r>
      <w:r>
        <w:rPr>
          <w:lang w:val="fr-FR"/>
        </w:rPr>
        <w:t>hine</w:t>
      </w:r>
      <w:r w:rsidRPr="00DA5FDE">
        <w:rPr>
          <w:lang w:val="fr-FR"/>
        </w:rPr>
        <w:t>)</w:t>
      </w:r>
    </w:p>
    <w:p w14:paraId="2BD3A79A" w14:textId="172FA988" w:rsidR="009B2F3B" w:rsidRDefault="00DE098C" w:rsidP="000D3688">
      <w:pPr>
        <w:rPr>
          <w:color w:val="000000"/>
          <w:lang w:val="fr-FR"/>
        </w:rPr>
      </w:pPr>
      <w:r w:rsidRPr="00DA5FDE">
        <w:rPr>
          <w:lang w:val="fr-FR"/>
        </w:rPr>
        <w:t>Corapporteur:</w:t>
      </w:r>
      <w:r w:rsidRPr="00DA5FDE">
        <w:rPr>
          <w:lang w:val="fr-FR"/>
        </w:rPr>
        <w:tab/>
      </w:r>
      <w:r w:rsidRPr="00DA5FDE">
        <w:rPr>
          <w:lang w:val="fr-FR"/>
        </w:rPr>
        <w:tab/>
      </w:r>
      <w:r>
        <w:rPr>
          <w:lang w:val="fr-FR"/>
        </w:rPr>
        <w:tab/>
      </w:r>
      <w:r>
        <w:rPr>
          <w:lang w:val="fr-FR"/>
        </w:rPr>
        <w:tab/>
      </w:r>
      <w:r w:rsidR="000D3688">
        <w:rPr>
          <w:color w:val="000000"/>
          <w:lang w:val="fr-FR"/>
        </w:rPr>
        <w:t>Mme</w:t>
      </w:r>
      <w:r w:rsidRPr="00DA5FDE">
        <w:rPr>
          <w:color w:val="000000"/>
          <w:lang w:val="fr-FR"/>
        </w:rPr>
        <w:t xml:space="preserve"> Min Park (</w:t>
      </w:r>
      <w:r w:rsidR="00024C46">
        <w:rPr>
          <w:color w:val="000000"/>
          <w:lang w:val="fr-FR"/>
        </w:rPr>
        <w:t xml:space="preserve">République de </w:t>
      </w:r>
      <w:r>
        <w:rPr>
          <w:color w:val="000000"/>
          <w:lang w:val="fr-FR"/>
        </w:rPr>
        <w:t>Corée</w:t>
      </w:r>
      <w:r w:rsidRPr="00DA5FDE">
        <w:rPr>
          <w:color w:val="000000"/>
          <w:lang w:val="fr-FR"/>
        </w:rPr>
        <w:t>)</w:t>
      </w:r>
    </w:p>
    <w:p w14:paraId="365BBAA8" w14:textId="77777777" w:rsidR="00DE098C" w:rsidRPr="009B2F3B" w:rsidRDefault="00DE098C" w:rsidP="000D3688"/>
    <w:p w14:paraId="38551567" w14:textId="1E05FEF0" w:rsidR="00B71CC0" w:rsidRPr="0086426C" w:rsidRDefault="00B71CC0" w:rsidP="000D3688">
      <w:pPr>
        <w:tabs>
          <w:tab w:val="clear" w:pos="794"/>
          <w:tab w:val="clear" w:pos="1191"/>
          <w:tab w:val="clear" w:pos="1588"/>
          <w:tab w:val="clear" w:pos="1985"/>
        </w:tabs>
        <w:overflowPunct/>
        <w:autoSpaceDE/>
        <w:autoSpaceDN/>
        <w:adjustRightInd/>
        <w:spacing w:after="120"/>
        <w:textAlignment w:val="auto"/>
        <w:rPr>
          <w:highlight w:val="cyan"/>
        </w:rPr>
      </w:pPr>
      <w:r w:rsidRPr="0086426C">
        <w:br w:type="page"/>
      </w:r>
    </w:p>
    <w:p w14:paraId="5D53B9B7" w14:textId="6C65A714" w:rsidR="00B71CC0" w:rsidRPr="008B7D61" w:rsidRDefault="00B71CC0" w:rsidP="000D3688">
      <w:pPr>
        <w:pStyle w:val="Annextitle"/>
        <w:rPr>
          <w:bCs/>
        </w:rPr>
      </w:pPr>
      <w:bookmarkStart w:id="114" w:name="lt_pId219"/>
      <w:r w:rsidRPr="008B7D61">
        <w:lastRenderedPageBreak/>
        <w:t>Annex</w:t>
      </w:r>
      <w:bookmarkEnd w:id="114"/>
      <w:r w:rsidR="007942CD" w:rsidRPr="008B7D61">
        <w:t>e</w:t>
      </w:r>
      <w:r w:rsidR="007942CD" w:rsidRPr="008B7D61">
        <w:br/>
      </w:r>
      <w:r w:rsidR="007942CD" w:rsidRPr="008B7D61">
        <w:br/>
      </w:r>
      <w:bookmarkStart w:id="115" w:name="lt_pId220"/>
      <w:r w:rsidRPr="008B7D61">
        <w:rPr>
          <w:bCs/>
        </w:rPr>
        <w:t>R</w:t>
      </w:r>
      <w:r w:rsidR="007942CD" w:rsidRPr="008B7D61">
        <w:rPr>
          <w:bCs/>
        </w:rPr>
        <w:t>é</w:t>
      </w:r>
      <w:r w:rsidRPr="008B7D61">
        <w:rPr>
          <w:bCs/>
        </w:rPr>
        <w:t xml:space="preserve">solutions </w:t>
      </w:r>
      <w:r w:rsidR="007942CD" w:rsidRPr="008B7D61">
        <w:rPr>
          <w:bCs/>
        </w:rPr>
        <w:t>et</w:t>
      </w:r>
      <w:r w:rsidRPr="008B7D61">
        <w:rPr>
          <w:bCs/>
        </w:rPr>
        <w:t xml:space="preserve"> Recomm</w:t>
      </w:r>
      <w:r w:rsidR="007942CD" w:rsidRPr="008B7D61">
        <w:rPr>
          <w:bCs/>
        </w:rPr>
        <w:t>a</w:t>
      </w:r>
      <w:r w:rsidRPr="008B7D61">
        <w:rPr>
          <w:bCs/>
        </w:rPr>
        <w:t>ndations</w:t>
      </w:r>
      <w:r w:rsidR="008B7D61">
        <w:rPr>
          <w:bCs/>
        </w:rPr>
        <w:t xml:space="preserve"> qui</w:t>
      </w:r>
      <w:r w:rsidRPr="008B7D61">
        <w:rPr>
          <w:bCs/>
        </w:rPr>
        <w:t xml:space="preserve"> </w:t>
      </w:r>
      <w:bookmarkEnd w:id="115"/>
      <w:r w:rsidR="008B7D61" w:rsidRPr="001C76AA">
        <w:rPr>
          <w:szCs w:val="24"/>
        </w:rPr>
        <w:t>pourraient présenter un intérêt particulier pour les pays en développement</w:t>
      </w:r>
    </w:p>
    <w:p w14:paraId="14805BA6" w14:textId="00D8D567" w:rsidR="00B71CC0" w:rsidRPr="00CE087B" w:rsidRDefault="007942CD" w:rsidP="000D3688">
      <w:pPr>
        <w:tabs>
          <w:tab w:val="clear" w:pos="794"/>
          <w:tab w:val="clear" w:pos="1191"/>
          <w:tab w:val="clear" w:pos="1588"/>
          <w:tab w:val="clear" w:pos="1985"/>
        </w:tabs>
        <w:spacing w:after="120"/>
        <w:rPr>
          <w:b/>
        </w:rPr>
      </w:pPr>
      <w:bookmarkStart w:id="116" w:name="lt_pId221"/>
      <w:r w:rsidRPr="007942CD">
        <w:rPr>
          <w:b/>
        </w:rPr>
        <w:t>Résolution</w:t>
      </w:r>
      <w:r w:rsidR="00B71CC0" w:rsidRPr="007942CD">
        <w:rPr>
          <w:b/>
        </w:rPr>
        <w:t xml:space="preserve"> </w:t>
      </w:r>
      <w:r w:rsidR="00B71CC0" w:rsidRPr="00CE087B">
        <w:rPr>
          <w:b/>
        </w:rPr>
        <w:t>7 (</w:t>
      </w:r>
      <w:r w:rsidR="003D2F66" w:rsidRPr="00CE087B">
        <w:rPr>
          <w:b/>
        </w:rPr>
        <w:t>Rév.CMR</w:t>
      </w:r>
      <w:r w:rsidR="00B71CC0" w:rsidRPr="00CE087B">
        <w:rPr>
          <w:b/>
        </w:rPr>
        <w:t>-19)</w:t>
      </w:r>
      <w:r w:rsidR="00B71CC0" w:rsidRPr="00CE087B">
        <w:rPr>
          <w:bCs/>
        </w:rPr>
        <w:t>:</w:t>
      </w:r>
      <w:r w:rsidR="00B71CC0" w:rsidRPr="00CE087B">
        <w:t xml:space="preserve"> </w:t>
      </w:r>
      <w:bookmarkStart w:id="117" w:name="_Toc450208536"/>
      <w:r w:rsidRPr="00CE087B">
        <w:rPr>
          <w:lang w:val="fr-FR"/>
        </w:rPr>
        <w:t>Mise en œuvre d'une gestion nationale des fréquences radioélectriques</w:t>
      </w:r>
      <w:bookmarkEnd w:id="117"/>
      <w:r w:rsidR="00B71CC0" w:rsidRPr="00CE087B">
        <w:t>.</w:t>
      </w:r>
      <w:bookmarkEnd w:id="116"/>
    </w:p>
    <w:p w14:paraId="1B48A6AE" w14:textId="47060E30" w:rsidR="00B71CC0" w:rsidRPr="00CE087B" w:rsidRDefault="007942CD" w:rsidP="000D3688">
      <w:pPr>
        <w:spacing w:after="120"/>
      </w:pPr>
      <w:bookmarkStart w:id="118" w:name="lt_pId222"/>
      <w:r w:rsidRPr="00CE087B">
        <w:rPr>
          <w:b/>
        </w:rPr>
        <w:t>Résolution</w:t>
      </w:r>
      <w:r w:rsidR="00B71CC0" w:rsidRPr="00CE087B">
        <w:rPr>
          <w:b/>
        </w:rPr>
        <w:t xml:space="preserve"> 12 (</w:t>
      </w:r>
      <w:r w:rsidR="003D2F66" w:rsidRPr="00CE087B">
        <w:rPr>
          <w:b/>
        </w:rPr>
        <w:t>Rév.CMR</w:t>
      </w:r>
      <w:r w:rsidR="00B71CC0" w:rsidRPr="00CE087B">
        <w:rPr>
          <w:b/>
        </w:rPr>
        <w:t>-19)</w:t>
      </w:r>
      <w:r w:rsidR="00B71CC0" w:rsidRPr="00CE087B">
        <w:rPr>
          <w:bCs/>
        </w:rPr>
        <w:t>:</w:t>
      </w:r>
      <w:r w:rsidR="00B71CC0" w:rsidRPr="00CE087B">
        <w:t xml:space="preserve"> </w:t>
      </w:r>
      <w:r w:rsidRPr="00CE087B">
        <w:rPr>
          <w:lang w:val="fr-FR"/>
        </w:rPr>
        <w:t>Assistance et appui à la Palestine</w:t>
      </w:r>
      <w:r w:rsidR="00B71CC0" w:rsidRPr="00CE087B">
        <w:t>.</w:t>
      </w:r>
      <w:bookmarkEnd w:id="118"/>
    </w:p>
    <w:p w14:paraId="4D2F1D9A" w14:textId="5B89BD47" w:rsidR="00B71CC0" w:rsidRPr="00CE087B" w:rsidRDefault="007942CD" w:rsidP="000D3688">
      <w:pPr>
        <w:spacing w:after="120"/>
      </w:pPr>
      <w:bookmarkStart w:id="119" w:name="lt_pId223"/>
      <w:r w:rsidRPr="00CE087B">
        <w:rPr>
          <w:b/>
        </w:rPr>
        <w:t>Résolution</w:t>
      </w:r>
      <w:r w:rsidR="00B71CC0" w:rsidRPr="00CE087B">
        <w:rPr>
          <w:b/>
        </w:rPr>
        <w:t xml:space="preserve"> 49 (</w:t>
      </w:r>
      <w:r w:rsidR="003D2F66" w:rsidRPr="00CE087B">
        <w:rPr>
          <w:b/>
        </w:rPr>
        <w:t>Rév.CMR</w:t>
      </w:r>
      <w:r w:rsidR="00B71CC0" w:rsidRPr="00CE087B">
        <w:rPr>
          <w:b/>
        </w:rPr>
        <w:t>-19)</w:t>
      </w:r>
      <w:r w:rsidR="00B71CC0" w:rsidRPr="00CE087B">
        <w:rPr>
          <w:bCs/>
        </w:rPr>
        <w:t>:</w:t>
      </w:r>
      <w:r w:rsidR="00B71CC0" w:rsidRPr="00CE087B">
        <w:rPr>
          <w:b/>
        </w:rPr>
        <w:t xml:space="preserve"> </w:t>
      </w:r>
      <w:bookmarkStart w:id="120" w:name="_Toc450208568"/>
      <w:r w:rsidRPr="00CE087B">
        <w:rPr>
          <w:lang w:val="fr-FR"/>
        </w:rPr>
        <w:t>Procédure administrative du principe de diligence due applicable à certains services de radiocommunication par satellite</w:t>
      </w:r>
      <w:bookmarkEnd w:id="120"/>
      <w:r w:rsidR="00B71CC0" w:rsidRPr="00CE087B">
        <w:t>.</w:t>
      </w:r>
      <w:bookmarkEnd w:id="119"/>
    </w:p>
    <w:p w14:paraId="238F8639" w14:textId="4E2F3F35" w:rsidR="00B71CC0" w:rsidRPr="00CE087B" w:rsidRDefault="007942CD" w:rsidP="000D3688">
      <w:pPr>
        <w:spacing w:after="120"/>
      </w:pPr>
      <w:bookmarkStart w:id="121" w:name="lt_pId224"/>
      <w:r w:rsidRPr="00CE087B">
        <w:rPr>
          <w:b/>
        </w:rPr>
        <w:t>Résolution</w:t>
      </w:r>
      <w:r w:rsidR="00B71CC0" w:rsidRPr="00CE087B">
        <w:rPr>
          <w:b/>
        </w:rPr>
        <w:t xml:space="preserve"> 72 (</w:t>
      </w:r>
      <w:r w:rsidR="003D2F66" w:rsidRPr="00CE087B">
        <w:rPr>
          <w:b/>
        </w:rPr>
        <w:t>Rév.CMR</w:t>
      </w:r>
      <w:r w:rsidR="00B71CC0" w:rsidRPr="00CE087B">
        <w:rPr>
          <w:b/>
        </w:rPr>
        <w:t>-19)</w:t>
      </w:r>
      <w:r w:rsidR="00B71CC0" w:rsidRPr="00CE087B">
        <w:rPr>
          <w:bCs/>
        </w:rPr>
        <w:t>:</w:t>
      </w:r>
      <w:r w:rsidR="00B71CC0" w:rsidRPr="00CE087B">
        <w:rPr>
          <w:b/>
        </w:rPr>
        <w:t xml:space="preserve"> </w:t>
      </w:r>
      <w:r w:rsidRPr="00CE087B">
        <w:rPr>
          <w:lang w:val="fr-FR"/>
        </w:rPr>
        <w:t>Travaux préparatoires aux niveaux mondial et régional en vue des conférences mondiales des radiocommunications</w:t>
      </w:r>
      <w:r w:rsidR="00B71CC0" w:rsidRPr="00CE087B">
        <w:t>.</w:t>
      </w:r>
      <w:bookmarkEnd w:id="121"/>
    </w:p>
    <w:p w14:paraId="541CF40D" w14:textId="6A9121F6" w:rsidR="00B71CC0" w:rsidRPr="00CE087B" w:rsidRDefault="007942CD" w:rsidP="000D3688">
      <w:pPr>
        <w:spacing w:after="120"/>
      </w:pPr>
      <w:bookmarkStart w:id="122" w:name="lt_pId225"/>
      <w:r w:rsidRPr="00CE087B">
        <w:rPr>
          <w:b/>
        </w:rPr>
        <w:t>Résolution</w:t>
      </w:r>
      <w:r w:rsidR="00B71CC0" w:rsidRPr="00CE087B">
        <w:rPr>
          <w:b/>
        </w:rPr>
        <w:t xml:space="preserve"> 223 (</w:t>
      </w:r>
      <w:r w:rsidR="003D2F66" w:rsidRPr="00CE087B">
        <w:rPr>
          <w:b/>
        </w:rPr>
        <w:t>Rév.CMR</w:t>
      </w:r>
      <w:r w:rsidR="00B71CC0" w:rsidRPr="00CE087B">
        <w:rPr>
          <w:b/>
        </w:rPr>
        <w:t>-19)</w:t>
      </w:r>
      <w:r w:rsidR="00B71CC0" w:rsidRPr="00CE087B">
        <w:rPr>
          <w:bCs/>
        </w:rPr>
        <w:t>:</w:t>
      </w:r>
      <w:r w:rsidR="00B71CC0" w:rsidRPr="00CE087B">
        <w:rPr>
          <w:b/>
        </w:rPr>
        <w:t xml:space="preserve"> </w:t>
      </w:r>
      <w:bookmarkStart w:id="123" w:name="_Toc450208653"/>
      <w:r w:rsidRPr="00CE087B">
        <w:rPr>
          <w:lang w:val="fr-FR"/>
        </w:rPr>
        <w:t>Bandes de fréquences additionnelles identifiées pour les Télécommunications mobiles internationales</w:t>
      </w:r>
      <w:bookmarkEnd w:id="123"/>
      <w:r w:rsidR="00B71CC0" w:rsidRPr="00CE087B">
        <w:t>.</w:t>
      </w:r>
      <w:bookmarkEnd w:id="122"/>
    </w:p>
    <w:p w14:paraId="75CB6B2A" w14:textId="54FF1AF4" w:rsidR="00B71CC0" w:rsidRPr="00CE087B" w:rsidRDefault="007942CD" w:rsidP="000D3688">
      <w:pPr>
        <w:spacing w:after="120"/>
      </w:pPr>
      <w:bookmarkStart w:id="124" w:name="lt_pId226"/>
      <w:r w:rsidRPr="00CE087B">
        <w:rPr>
          <w:b/>
        </w:rPr>
        <w:t>Résolution</w:t>
      </w:r>
      <w:r w:rsidR="00B71CC0" w:rsidRPr="00CE087B">
        <w:rPr>
          <w:b/>
        </w:rPr>
        <w:t xml:space="preserve"> 224 (</w:t>
      </w:r>
      <w:r w:rsidR="003D2F66" w:rsidRPr="00CE087B">
        <w:rPr>
          <w:b/>
        </w:rPr>
        <w:t>Rév.CMR</w:t>
      </w:r>
      <w:r w:rsidR="00B71CC0" w:rsidRPr="00CE087B">
        <w:rPr>
          <w:b/>
        </w:rPr>
        <w:t>-19)</w:t>
      </w:r>
      <w:r w:rsidR="00B71CC0" w:rsidRPr="00CE087B">
        <w:rPr>
          <w:bCs/>
        </w:rPr>
        <w:t xml:space="preserve">: </w:t>
      </w:r>
      <w:r w:rsidRPr="00CE087B">
        <w:rPr>
          <w:lang w:val="fr-FR"/>
        </w:rPr>
        <w:t>Bandes de fréquences pour la composante de Terre des Télécommunications mobiles internationales au-dessous de 1 GHz</w:t>
      </w:r>
      <w:r w:rsidR="00B71CC0" w:rsidRPr="00CE087B">
        <w:t>.</w:t>
      </w:r>
      <w:bookmarkEnd w:id="124"/>
    </w:p>
    <w:p w14:paraId="17DB1F4C" w14:textId="5CD0D39A" w:rsidR="00B71CC0" w:rsidRPr="00CE087B" w:rsidRDefault="007942CD" w:rsidP="000D3688">
      <w:pPr>
        <w:spacing w:after="120"/>
      </w:pPr>
      <w:bookmarkStart w:id="125" w:name="lt_pId227"/>
      <w:r w:rsidRPr="00CE087B">
        <w:rPr>
          <w:b/>
        </w:rPr>
        <w:t>Résolution</w:t>
      </w:r>
      <w:r w:rsidR="00B71CC0" w:rsidRPr="00CE087B">
        <w:rPr>
          <w:b/>
        </w:rPr>
        <w:t xml:space="preserve"> 535 (</w:t>
      </w:r>
      <w:r w:rsidR="003D2F66" w:rsidRPr="00CE087B">
        <w:rPr>
          <w:b/>
        </w:rPr>
        <w:t>Rév.CMR</w:t>
      </w:r>
      <w:r w:rsidR="00B71CC0" w:rsidRPr="00CE087B">
        <w:rPr>
          <w:b/>
        </w:rPr>
        <w:t>-19)</w:t>
      </w:r>
      <w:r w:rsidR="00B71CC0" w:rsidRPr="00CE087B">
        <w:rPr>
          <w:bCs/>
        </w:rPr>
        <w:t xml:space="preserve">: </w:t>
      </w:r>
      <w:bookmarkStart w:id="126" w:name="_Toc450208723"/>
      <w:r w:rsidRPr="00CE087B">
        <w:rPr>
          <w:lang w:val="fr-FR"/>
        </w:rPr>
        <w:t>Informations nécessaires à l'application de l'Article 12 du Règlement des radiocommunications</w:t>
      </w:r>
      <w:bookmarkEnd w:id="126"/>
      <w:r w:rsidR="00B71CC0" w:rsidRPr="00CE087B">
        <w:t>.</w:t>
      </w:r>
      <w:bookmarkEnd w:id="125"/>
    </w:p>
    <w:p w14:paraId="4C4C75F5" w14:textId="4AF39786" w:rsidR="00B71CC0" w:rsidRPr="00CE087B" w:rsidRDefault="007942CD" w:rsidP="000D3688">
      <w:pPr>
        <w:tabs>
          <w:tab w:val="clear" w:pos="794"/>
          <w:tab w:val="clear" w:pos="1191"/>
          <w:tab w:val="clear" w:pos="1588"/>
          <w:tab w:val="clear" w:pos="1985"/>
        </w:tabs>
        <w:overflowPunct/>
        <w:spacing w:after="120"/>
        <w:textAlignment w:val="auto"/>
      </w:pPr>
      <w:bookmarkStart w:id="127" w:name="lt_pId228"/>
      <w:r w:rsidRPr="00CE087B">
        <w:rPr>
          <w:b/>
        </w:rPr>
        <w:t>Résolution</w:t>
      </w:r>
      <w:r w:rsidR="00B71CC0" w:rsidRPr="00CE087B">
        <w:rPr>
          <w:b/>
        </w:rPr>
        <w:t xml:space="preserve"> 550 (</w:t>
      </w:r>
      <w:r w:rsidR="003D2F66" w:rsidRPr="00CE087B">
        <w:rPr>
          <w:b/>
        </w:rPr>
        <w:t>Rév.CMR</w:t>
      </w:r>
      <w:r w:rsidR="00B71CC0" w:rsidRPr="00CE087B">
        <w:rPr>
          <w:b/>
        </w:rPr>
        <w:t>-19)</w:t>
      </w:r>
      <w:r w:rsidR="00B71CC0" w:rsidRPr="00CE087B">
        <w:rPr>
          <w:bCs/>
        </w:rPr>
        <w:t xml:space="preserve">: </w:t>
      </w:r>
      <w:bookmarkStart w:id="128" w:name="_Toc450208735"/>
      <w:r w:rsidRPr="00CE087B">
        <w:rPr>
          <w:lang w:val="fr-FR"/>
        </w:rPr>
        <w:t>Renseignements relatifs au service de radiodiffusion en ondes décamétriques</w:t>
      </w:r>
      <w:bookmarkEnd w:id="128"/>
      <w:r w:rsidR="00B71CC0" w:rsidRPr="00CE087B">
        <w:t>.</w:t>
      </w:r>
      <w:bookmarkEnd w:id="127"/>
    </w:p>
    <w:p w14:paraId="2C561F8E" w14:textId="73B3F1C9" w:rsidR="00B71CC0" w:rsidRPr="00CE087B" w:rsidRDefault="007942CD" w:rsidP="000D3688">
      <w:pPr>
        <w:tabs>
          <w:tab w:val="clear" w:pos="794"/>
          <w:tab w:val="clear" w:pos="1191"/>
          <w:tab w:val="clear" w:pos="1588"/>
          <w:tab w:val="clear" w:pos="1985"/>
        </w:tabs>
        <w:overflowPunct/>
        <w:spacing w:after="120"/>
        <w:textAlignment w:val="auto"/>
      </w:pPr>
      <w:bookmarkStart w:id="129" w:name="lt_pId229"/>
      <w:r w:rsidRPr="00CE087B">
        <w:rPr>
          <w:b/>
        </w:rPr>
        <w:t>Résolution</w:t>
      </w:r>
      <w:r w:rsidR="00B71CC0" w:rsidRPr="00CE087B">
        <w:rPr>
          <w:b/>
        </w:rPr>
        <w:t xml:space="preserve"> 646 (</w:t>
      </w:r>
      <w:r w:rsidR="003D2F66" w:rsidRPr="00CE087B">
        <w:rPr>
          <w:b/>
        </w:rPr>
        <w:t>Rév.CMR</w:t>
      </w:r>
      <w:r w:rsidR="00B71CC0" w:rsidRPr="00CE087B">
        <w:rPr>
          <w:b/>
        </w:rPr>
        <w:t>-19)</w:t>
      </w:r>
      <w:r w:rsidR="00B71CC0" w:rsidRPr="00CE087B">
        <w:rPr>
          <w:bCs/>
        </w:rPr>
        <w:t xml:space="preserve">: </w:t>
      </w:r>
      <w:r w:rsidRPr="00CE087B">
        <w:rPr>
          <w:lang w:val="fr-FR"/>
        </w:rPr>
        <w:t>Protection du public et secours en cas de catastrophe</w:t>
      </w:r>
      <w:r w:rsidR="00B71CC0" w:rsidRPr="00CE087B">
        <w:t>.</w:t>
      </w:r>
      <w:bookmarkEnd w:id="129"/>
    </w:p>
    <w:p w14:paraId="7F056578" w14:textId="4A2435F2" w:rsidR="00B71CC0" w:rsidRPr="00CE087B" w:rsidRDefault="007942CD" w:rsidP="000D3688">
      <w:pPr>
        <w:spacing w:after="120"/>
      </w:pPr>
      <w:bookmarkStart w:id="130" w:name="lt_pId230"/>
      <w:r w:rsidRPr="00CE087B">
        <w:rPr>
          <w:b/>
        </w:rPr>
        <w:t>Résolution</w:t>
      </w:r>
      <w:r w:rsidR="00B71CC0" w:rsidRPr="00CE087B">
        <w:rPr>
          <w:b/>
        </w:rPr>
        <w:t xml:space="preserve"> 647 (</w:t>
      </w:r>
      <w:r w:rsidR="003D2F66" w:rsidRPr="00CE087B">
        <w:rPr>
          <w:b/>
        </w:rPr>
        <w:t>Rév.CMR</w:t>
      </w:r>
      <w:r w:rsidR="00B71CC0" w:rsidRPr="00CE087B">
        <w:rPr>
          <w:b/>
        </w:rPr>
        <w:t>-19)</w:t>
      </w:r>
      <w:r w:rsidR="00B71CC0" w:rsidRPr="00CE087B">
        <w:rPr>
          <w:bCs/>
        </w:rPr>
        <w:t xml:space="preserve">: </w:t>
      </w:r>
      <w:r w:rsidRPr="00CE087B">
        <w:rPr>
          <w:lang w:val="fr-FR"/>
        </w:rPr>
        <w:t>Aspects des radiocommunications, y compris les lignes directrices relatives à la gestion du spectre, liés à l'alerte avancée, à la prévision ou à la détection des catastrophes, à l'atténuation de leurs effets et aux opérations de secours en cas d'urgence et de catastrophe</w:t>
      </w:r>
      <w:r w:rsidR="00B71CC0" w:rsidRPr="00CE087B">
        <w:t>.</w:t>
      </w:r>
      <w:bookmarkEnd w:id="130"/>
    </w:p>
    <w:p w14:paraId="0D12B976" w14:textId="39C67CB3" w:rsidR="00B71CC0" w:rsidRPr="00CE087B" w:rsidRDefault="007942CD" w:rsidP="000D3688">
      <w:pPr>
        <w:spacing w:after="120"/>
      </w:pPr>
      <w:bookmarkStart w:id="131" w:name="lt_pId231"/>
      <w:r w:rsidRPr="00CE087B">
        <w:rPr>
          <w:b/>
        </w:rPr>
        <w:t>Résolution</w:t>
      </w:r>
      <w:r w:rsidR="00B71CC0" w:rsidRPr="00CE087B">
        <w:rPr>
          <w:b/>
        </w:rPr>
        <w:t xml:space="preserve"> 760 (</w:t>
      </w:r>
      <w:r w:rsidR="003D2F66" w:rsidRPr="00CE087B">
        <w:rPr>
          <w:b/>
        </w:rPr>
        <w:t>Rév.CMR</w:t>
      </w:r>
      <w:r w:rsidR="00B71CC0" w:rsidRPr="00CE087B">
        <w:rPr>
          <w:b/>
        </w:rPr>
        <w:t>-19)</w:t>
      </w:r>
      <w:r w:rsidR="00B71CC0" w:rsidRPr="00CE087B">
        <w:rPr>
          <w:bCs/>
        </w:rPr>
        <w:t xml:space="preserve">: </w:t>
      </w:r>
      <w:r w:rsidRPr="00CE087B">
        <w:rPr>
          <w:lang w:val="fr-FR"/>
        </w:rPr>
        <w:t>Dispositions relatives à l'utilisation de la bande de fréquences 694</w:t>
      </w:r>
      <w:r w:rsidRPr="00CE087B">
        <w:rPr>
          <w:lang w:val="fr-FR"/>
        </w:rPr>
        <w:noBreakHyphen/>
        <w:t>790 MHz dans la Région 1 par le service mobile, sauf mobile aéronautique, et par d'autres services</w:t>
      </w:r>
      <w:r w:rsidR="00B71CC0" w:rsidRPr="00CE087B">
        <w:t>.</w:t>
      </w:r>
      <w:bookmarkEnd w:id="131"/>
    </w:p>
    <w:p w14:paraId="2261A9ED" w14:textId="6FD85B2C" w:rsidR="00B71CC0" w:rsidRPr="00CE087B" w:rsidRDefault="007942CD" w:rsidP="000D3688">
      <w:pPr>
        <w:spacing w:after="120"/>
      </w:pPr>
      <w:bookmarkStart w:id="132" w:name="lt_pId232"/>
      <w:r w:rsidRPr="00CE087B">
        <w:rPr>
          <w:b/>
        </w:rPr>
        <w:t>Résolution</w:t>
      </w:r>
      <w:r w:rsidR="00B71CC0" w:rsidRPr="00CE087B">
        <w:rPr>
          <w:b/>
        </w:rPr>
        <w:t xml:space="preserve"> 804 (R</w:t>
      </w:r>
      <w:r w:rsidRPr="00CE087B">
        <w:rPr>
          <w:b/>
        </w:rPr>
        <w:t>é</w:t>
      </w:r>
      <w:r w:rsidR="00B71CC0" w:rsidRPr="00CE087B">
        <w:rPr>
          <w:b/>
        </w:rPr>
        <w:t>v.</w:t>
      </w:r>
      <w:r w:rsidRPr="00CE087B">
        <w:rPr>
          <w:b/>
        </w:rPr>
        <w:t>CMR-19</w:t>
      </w:r>
      <w:r w:rsidR="00B71CC0" w:rsidRPr="00CE087B">
        <w:rPr>
          <w:b/>
        </w:rPr>
        <w:t>)</w:t>
      </w:r>
      <w:r w:rsidR="00B71CC0" w:rsidRPr="00CE087B">
        <w:rPr>
          <w:bCs/>
        </w:rPr>
        <w:t xml:space="preserve">: </w:t>
      </w:r>
      <w:bookmarkStart w:id="133" w:name="_Toc450208825"/>
      <w:r w:rsidRPr="00CE087B">
        <w:rPr>
          <w:lang w:val="fr-FR"/>
        </w:rPr>
        <w:t>Principes applicables à l'élaboration de l'ordre du jour des conférences mondiales des radiocommunications</w:t>
      </w:r>
      <w:bookmarkEnd w:id="133"/>
      <w:r w:rsidR="00B71CC0" w:rsidRPr="00CE087B">
        <w:t>.</w:t>
      </w:r>
      <w:bookmarkEnd w:id="132"/>
    </w:p>
    <w:p w14:paraId="580EEDDA" w14:textId="5F5AFC9E" w:rsidR="00B71CC0" w:rsidRPr="00CE087B" w:rsidRDefault="007942CD" w:rsidP="000D3688">
      <w:pPr>
        <w:spacing w:after="120"/>
      </w:pPr>
      <w:bookmarkStart w:id="134" w:name="lt_pId233"/>
      <w:r w:rsidRPr="00CE087B">
        <w:rPr>
          <w:b/>
        </w:rPr>
        <w:t>Résolution</w:t>
      </w:r>
      <w:r w:rsidR="00B71CC0" w:rsidRPr="00CE087B">
        <w:rPr>
          <w:b/>
        </w:rPr>
        <w:t xml:space="preserve"> 240 [ex.COM4/2] (</w:t>
      </w:r>
      <w:r w:rsidRPr="00CE087B">
        <w:rPr>
          <w:b/>
        </w:rPr>
        <w:t>CMR-19</w:t>
      </w:r>
      <w:r w:rsidR="00B71CC0" w:rsidRPr="00CE087B">
        <w:rPr>
          <w:b/>
        </w:rPr>
        <w:t>)</w:t>
      </w:r>
      <w:r w:rsidR="00B71CC0" w:rsidRPr="00CE087B">
        <w:rPr>
          <w:bCs/>
        </w:rPr>
        <w:t xml:space="preserve">: </w:t>
      </w:r>
      <w:r w:rsidRPr="00CE087B">
        <w:rPr>
          <w:lang w:val="fr-FR"/>
        </w:rPr>
        <w:t>Harmonisation des fréquences pour les systèmes de radiocommunication ferroviaires train/voie dans le cadre des attributions existantes au service mobile</w:t>
      </w:r>
      <w:r w:rsidR="00B71CC0" w:rsidRPr="00CE087B">
        <w:t>.</w:t>
      </w:r>
      <w:bookmarkEnd w:id="134"/>
    </w:p>
    <w:p w14:paraId="4FC7A29B" w14:textId="4D40B194" w:rsidR="00B71CC0" w:rsidRPr="00CE087B" w:rsidRDefault="007942CD" w:rsidP="000D3688">
      <w:pPr>
        <w:spacing w:after="120"/>
      </w:pPr>
      <w:bookmarkStart w:id="135" w:name="lt_pId234"/>
      <w:r w:rsidRPr="00CE087B">
        <w:rPr>
          <w:b/>
        </w:rPr>
        <w:t>Résolution</w:t>
      </w:r>
      <w:r w:rsidR="00B71CC0" w:rsidRPr="00CE087B">
        <w:rPr>
          <w:b/>
        </w:rPr>
        <w:t xml:space="preserve"> 243 [ex.COM4/9] (</w:t>
      </w:r>
      <w:r w:rsidRPr="00CE087B">
        <w:rPr>
          <w:b/>
        </w:rPr>
        <w:t>CMR-19</w:t>
      </w:r>
      <w:r w:rsidR="00B71CC0" w:rsidRPr="00CE087B">
        <w:rPr>
          <w:b/>
        </w:rPr>
        <w:t>)</w:t>
      </w:r>
      <w:r w:rsidR="00B71CC0" w:rsidRPr="00CE087B">
        <w:rPr>
          <w:bCs/>
        </w:rPr>
        <w:t xml:space="preserve">: </w:t>
      </w:r>
      <w:r w:rsidRPr="00CE087B">
        <w:rPr>
          <w:lang w:val="fr-FR"/>
        </w:rPr>
        <w:t>Composante de Terre des Télécommunications mobiles internationales dans les bandes de fréquences 37-43,5 GHz et 47,2-48,2 GHz</w:t>
      </w:r>
      <w:r w:rsidR="00B71CC0" w:rsidRPr="00CE087B">
        <w:t>.</w:t>
      </w:r>
      <w:bookmarkEnd w:id="135"/>
    </w:p>
    <w:p w14:paraId="38B5E90E" w14:textId="5AAB5F40" w:rsidR="00B71CC0" w:rsidRPr="00CE087B" w:rsidRDefault="007942CD" w:rsidP="000D3688">
      <w:pPr>
        <w:spacing w:after="120"/>
      </w:pPr>
      <w:bookmarkStart w:id="136" w:name="lt_pId235"/>
      <w:r w:rsidRPr="00CE087B">
        <w:rPr>
          <w:b/>
        </w:rPr>
        <w:t>Résolution</w:t>
      </w:r>
      <w:r w:rsidR="00B71CC0" w:rsidRPr="00CE087B">
        <w:rPr>
          <w:b/>
        </w:rPr>
        <w:t xml:space="preserve"> 244 [ex.COM4/10] (</w:t>
      </w:r>
      <w:r w:rsidRPr="00CE087B">
        <w:rPr>
          <w:b/>
        </w:rPr>
        <w:t>CMR-19</w:t>
      </w:r>
      <w:r w:rsidR="00B71CC0" w:rsidRPr="00CE087B">
        <w:rPr>
          <w:b/>
        </w:rPr>
        <w:t>)</w:t>
      </w:r>
      <w:r w:rsidR="00B71CC0" w:rsidRPr="00CE087B">
        <w:rPr>
          <w:bCs/>
        </w:rPr>
        <w:t>:</w:t>
      </w:r>
      <w:r w:rsidR="00B71CC0" w:rsidRPr="00CE087B">
        <w:t xml:space="preserve"> </w:t>
      </w:r>
      <w:r w:rsidRPr="00CE087B">
        <w:rPr>
          <w:lang w:val="fr-FR"/>
        </w:rPr>
        <w:t>Les Télécommunications mobiles internationales dans la bande de fréquences 45,5</w:t>
      </w:r>
      <w:r w:rsidRPr="00CE087B">
        <w:rPr>
          <w:lang w:val="fr-FR"/>
        </w:rPr>
        <w:noBreakHyphen/>
        <w:t>47 GHz</w:t>
      </w:r>
      <w:r w:rsidR="00B71CC0" w:rsidRPr="00CE087B">
        <w:t>.</w:t>
      </w:r>
      <w:bookmarkEnd w:id="136"/>
    </w:p>
    <w:p w14:paraId="35BA8246" w14:textId="5D6E790E" w:rsidR="00B71CC0" w:rsidRPr="00CE087B" w:rsidRDefault="007942CD" w:rsidP="000D3688">
      <w:pPr>
        <w:spacing w:after="120"/>
      </w:pPr>
      <w:bookmarkStart w:id="137" w:name="lt_pId236"/>
      <w:r w:rsidRPr="00CE087B">
        <w:rPr>
          <w:b/>
        </w:rPr>
        <w:t>Résolution</w:t>
      </w:r>
      <w:r w:rsidR="00B71CC0" w:rsidRPr="00CE087B">
        <w:rPr>
          <w:b/>
        </w:rPr>
        <w:t xml:space="preserve"> 559 [ex.COM5/3] (</w:t>
      </w:r>
      <w:r w:rsidRPr="00CE087B">
        <w:rPr>
          <w:b/>
        </w:rPr>
        <w:t>CMR-19</w:t>
      </w:r>
      <w:r w:rsidR="00B71CC0" w:rsidRPr="00CE087B">
        <w:rPr>
          <w:b/>
        </w:rPr>
        <w:t>)</w:t>
      </w:r>
      <w:r w:rsidR="00B71CC0" w:rsidRPr="00CE087B">
        <w:rPr>
          <w:bCs/>
        </w:rPr>
        <w:t xml:space="preserve">: </w:t>
      </w:r>
      <w:r w:rsidRPr="00CE087B">
        <w:rPr>
          <w:lang w:val="fr-FR"/>
        </w:rPr>
        <w:t>Mesures réglementaires additionnelles provisoires découlant de la suppression d'une partie de l'Annexe 7 de l'Appendice 30 (Rév.CMR-15) par la</w:t>
      </w:r>
      <w:r w:rsidR="00CE087B">
        <w:rPr>
          <w:lang w:val="fr-FR"/>
        </w:rPr>
        <w:t> </w:t>
      </w:r>
      <w:r w:rsidRPr="00CE087B">
        <w:rPr>
          <w:lang w:val="fr-FR"/>
        </w:rPr>
        <w:t>CMR</w:t>
      </w:r>
      <w:r w:rsidRPr="00CE087B">
        <w:rPr>
          <w:lang w:val="fr-FR"/>
        </w:rPr>
        <w:noBreakHyphen/>
        <w:t>19</w:t>
      </w:r>
      <w:r w:rsidR="00B71CC0" w:rsidRPr="00CE087B">
        <w:t>.</w:t>
      </w:r>
      <w:bookmarkEnd w:id="137"/>
    </w:p>
    <w:p w14:paraId="4F247625" w14:textId="42D94963" w:rsidR="00B71CC0" w:rsidRPr="00CE087B" w:rsidRDefault="007942CD" w:rsidP="000D3688">
      <w:pPr>
        <w:spacing w:after="120"/>
      </w:pPr>
      <w:bookmarkStart w:id="138" w:name="lt_pId237"/>
      <w:r w:rsidRPr="00CE087B">
        <w:rPr>
          <w:b/>
        </w:rPr>
        <w:lastRenderedPageBreak/>
        <w:t>Résolution</w:t>
      </w:r>
      <w:r w:rsidR="00B71CC0" w:rsidRPr="00CE087B">
        <w:rPr>
          <w:b/>
        </w:rPr>
        <w:t xml:space="preserve"> 32 [ex.COM5/5] (</w:t>
      </w:r>
      <w:r w:rsidRPr="00CE087B">
        <w:rPr>
          <w:b/>
        </w:rPr>
        <w:t>CMR-19</w:t>
      </w:r>
      <w:r w:rsidR="00B71CC0" w:rsidRPr="00CE087B">
        <w:rPr>
          <w:b/>
        </w:rPr>
        <w:t>)</w:t>
      </w:r>
      <w:r w:rsidR="00B71CC0" w:rsidRPr="00CE087B">
        <w:rPr>
          <w:bCs/>
        </w:rPr>
        <w:t xml:space="preserve">: </w:t>
      </w:r>
      <w:r w:rsidRPr="00CE087B">
        <w:rPr>
          <w:lang w:val="fr-FR"/>
        </w:rPr>
        <w:t>Procédures réglementaires à suivre pour les assignations de fréquence aux réseaux à satellite non géostationnaire ou aux systèmes à satellites non géostationnaires identifiés en tant que mission de courte durée non assujetties à l'application de la Section II de l'Article 9</w:t>
      </w:r>
      <w:r w:rsidR="00B71CC0" w:rsidRPr="00CE087B">
        <w:t>.</w:t>
      </w:r>
      <w:bookmarkEnd w:id="138"/>
    </w:p>
    <w:p w14:paraId="44D5448E" w14:textId="08B20FB8" w:rsidR="00B71CC0" w:rsidRPr="00CE087B" w:rsidRDefault="007942CD" w:rsidP="000D3688">
      <w:pPr>
        <w:spacing w:after="120"/>
      </w:pPr>
      <w:bookmarkStart w:id="139" w:name="lt_pId238"/>
      <w:r w:rsidRPr="00CE087B">
        <w:rPr>
          <w:b/>
        </w:rPr>
        <w:t>Résolution</w:t>
      </w:r>
      <w:r w:rsidR="00B71CC0" w:rsidRPr="00CE087B">
        <w:rPr>
          <w:b/>
        </w:rPr>
        <w:t xml:space="preserve"> 170 [ex.COM5/8] (</w:t>
      </w:r>
      <w:r w:rsidRPr="00CE087B">
        <w:rPr>
          <w:b/>
        </w:rPr>
        <w:t>CMR-19</w:t>
      </w:r>
      <w:r w:rsidR="00B71CC0" w:rsidRPr="00CE087B">
        <w:rPr>
          <w:b/>
        </w:rPr>
        <w:t>)</w:t>
      </w:r>
      <w:r w:rsidR="00B71CC0" w:rsidRPr="00CE087B">
        <w:rPr>
          <w:bCs/>
        </w:rPr>
        <w:t xml:space="preserve">: </w:t>
      </w:r>
      <w:r w:rsidRPr="00CE087B">
        <w:rPr>
          <w:lang w:val="fr-FR"/>
        </w:rPr>
        <w:t>Mesures additionnelles applicables aux réseaux à satellite du service fixe par satellite dans les bandes de fréquences relevant de l'Appendice 30B pour améliorer l'accès équitable à ces bandes de fréquences</w:t>
      </w:r>
      <w:r w:rsidR="00B71CC0" w:rsidRPr="00CE087B">
        <w:t>.</w:t>
      </w:r>
      <w:bookmarkEnd w:id="139"/>
    </w:p>
    <w:p w14:paraId="44B3D0A1" w14:textId="6FF75A6E" w:rsidR="00B71CC0" w:rsidRPr="00CE087B" w:rsidRDefault="007942CD" w:rsidP="000D3688">
      <w:pPr>
        <w:spacing w:after="120"/>
      </w:pPr>
      <w:bookmarkStart w:id="140" w:name="lt_pId239"/>
      <w:r w:rsidRPr="00CE087B">
        <w:rPr>
          <w:b/>
        </w:rPr>
        <w:t>Résolution</w:t>
      </w:r>
      <w:r w:rsidR="00B71CC0" w:rsidRPr="00CE087B">
        <w:rPr>
          <w:b/>
        </w:rPr>
        <w:t xml:space="preserve"> 811 [ex.COM6/1] (</w:t>
      </w:r>
      <w:r w:rsidRPr="00CE087B">
        <w:rPr>
          <w:b/>
        </w:rPr>
        <w:t>CMR-19</w:t>
      </w:r>
      <w:r w:rsidR="00B71CC0" w:rsidRPr="00CE087B">
        <w:rPr>
          <w:b/>
        </w:rPr>
        <w:t>)</w:t>
      </w:r>
      <w:r w:rsidR="00B71CC0" w:rsidRPr="00CE087B">
        <w:rPr>
          <w:bCs/>
        </w:rPr>
        <w:t xml:space="preserve">: </w:t>
      </w:r>
      <w:r w:rsidRPr="00CE087B">
        <w:rPr>
          <w:lang w:val="fr-FR"/>
        </w:rPr>
        <w:t>Ordre du jour de la Conférence mondiale des radiocommunications de 2023</w:t>
      </w:r>
      <w:r w:rsidR="00B71CC0" w:rsidRPr="00CE087B">
        <w:t>.</w:t>
      </w:r>
      <w:bookmarkEnd w:id="140"/>
    </w:p>
    <w:p w14:paraId="4157908C" w14:textId="1D7534E5" w:rsidR="00B71CC0" w:rsidRPr="00CE087B" w:rsidRDefault="007942CD" w:rsidP="000D3688">
      <w:pPr>
        <w:spacing w:after="120"/>
      </w:pPr>
      <w:bookmarkStart w:id="141" w:name="lt_pId240"/>
      <w:r w:rsidRPr="00CE087B">
        <w:rPr>
          <w:b/>
        </w:rPr>
        <w:t>Résolution</w:t>
      </w:r>
      <w:r w:rsidR="00B71CC0" w:rsidRPr="00CE087B">
        <w:rPr>
          <w:b/>
        </w:rPr>
        <w:t xml:space="preserve"> 245 [ex.COM6/2] (</w:t>
      </w:r>
      <w:r w:rsidRPr="00CE087B">
        <w:rPr>
          <w:b/>
        </w:rPr>
        <w:t>CMR-19</w:t>
      </w:r>
      <w:r w:rsidR="00B71CC0" w:rsidRPr="00CE087B">
        <w:rPr>
          <w:b/>
        </w:rPr>
        <w:t>)</w:t>
      </w:r>
      <w:r w:rsidR="00B71CC0" w:rsidRPr="00CE087B">
        <w:rPr>
          <w:bCs/>
        </w:rPr>
        <w:t xml:space="preserve">: </w:t>
      </w:r>
      <w:r w:rsidRPr="00CE087B">
        <w:rPr>
          <w:lang w:val="fr-FR"/>
        </w:rPr>
        <w:t xml:space="preserve">Études sur les questions liées aux fréquences pour l'identification des bandes de fréquences </w:t>
      </w:r>
      <w:r w:rsidRPr="00CE087B">
        <w:rPr>
          <w:bCs/>
          <w:lang w:val="fr-FR"/>
        </w:rPr>
        <w:t>3 300-3 400 MHz, 3 600-3 800 MHz, 6 425-7 025 MHz, 7 025</w:t>
      </w:r>
      <w:r w:rsidRPr="00CE087B">
        <w:rPr>
          <w:bCs/>
          <w:lang w:val="fr-FR"/>
        </w:rPr>
        <w:noBreakHyphen/>
        <w:t>7 125 MHz et 10,0-10,5 GHz</w:t>
      </w:r>
      <w:r w:rsidRPr="00CE087B">
        <w:rPr>
          <w:lang w:val="fr-FR"/>
        </w:rPr>
        <w:t xml:space="preserve"> pour la composante de Terre des Télécommunications mobiles internationales</w:t>
      </w:r>
      <w:r w:rsidR="00B71CC0" w:rsidRPr="00CE087B">
        <w:t>.</w:t>
      </w:r>
      <w:bookmarkEnd w:id="141"/>
    </w:p>
    <w:p w14:paraId="57511F74" w14:textId="4B4D389C" w:rsidR="00B71CC0" w:rsidRPr="00CE087B" w:rsidRDefault="007942CD" w:rsidP="000D3688">
      <w:pPr>
        <w:spacing w:after="120"/>
      </w:pPr>
      <w:bookmarkStart w:id="142" w:name="lt_pId241"/>
      <w:r w:rsidRPr="00CE087B">
        <w:rPr>
          <w:b/>
        </w:rPr>
        <w:t>Résolution</w:t>
      </w:r>
      <w:r w:rsidR="00B71CC0" w:rsidRPr="00CE087B">
        <w:rPr>
          <w:b/>
        </w:rPr>
        <w:t xml:space="preserve"> 172 [ex.COM6/12] (</w:t>
      </w:r>
      <w:r w:rsidRPr="00CE087B">
        <w:rPr>
          <w:b/>
        </w:rPr>
        <w:t>CMR-19</w:t>
      </w:r>
      <w:r w:rsidR="00B71CC0" w:rsidRPr="00CE087B">
        <w:rPr>
          <w:b/>
        </w:rPr>
        <w:t>)</w:t>
      </w:r>
      <w:r w:rsidR="00B71CC0" w:rsidRPr="00CE087B">
        <w:rPr>
          <w:bCs/>
        </w:rPr>
        <w:t xml:space="preserve">: </w:t>
      </w:r>
      <w:r w:rsidRPr="00CE087B">
        <w:rPr>
          <w:lang w:val="fr-FR"/>
        </w:rPr>
        <w:t>Exploitation des stations terriennes à bord d'aéronefs et de navires communiquant avec des stations spatiales géostationnaires du service fixe par satellite dans la bande de fréquences 12,75-13,25 GHz (Terre vers espace)</w:t>
      </w:r>
      <w:r w:rsidR="00B71CC0" w:rsidRPr="00CE087B">
        <w:t>.</w:t>
      </w:r>
      <w:bookmarkEnd w:id="142"/>
    </w:p>
    <w:p w14:paraId="5E3081C0" w14:textId="10B95AB7" w:rsidR="00B71CC0" w:rsidRPr="00CE087B" w:rsidRDefault="007942CD" w:rsidP="000D3688">
      <w:pPr>
        <w:spacing w:after="120"/>
      </w:pPr>
      <w:bookmarkStart w:id="143" w:name="lt_pId242"/>
      <w:r w:rsidRPr="00CE087B">
        <w:rPr>
          <w:b/>
        </w:rPr>
        <w:t>Résolution</w:t>
      </w:r>
      <w:r w:rsidR="00B71CC0" w:rsidRPr="00CE087B">
        <w:rPr>
          <w:b/>
        </w:rPr>
        <w:t xml:space="preserve"> 175 [ex.COM6/18] (</w:t>
      </w:r>
      <w:r w:rsidRPr="00CE087B">
        <w:rPr>
          <w:b/>
        </w:rPr>
        <w:t>CMR-19</w:t>
      </w:r>
      <w:r w:rsidR="00B71CC0" w:rsidRPr="00CE087B">
        <w:rPr>
          <w:b/>
        </w:rPr>
        <w:t>)</w:t>
      </w:r>
      <w:r w:rsidR="00B71CC0" w:rsidRPr="00CE087B">
        <w:rPr>
          <w:bCs/>
        </w:rPr>
        <w:t xml:space="preserve">: </w:t>
      </w:r>
      <w:r w:rsidRPr="00CE087B">
        <w:rPr>
          <w:lang w:val="fr-FR"/>
        </w:rPr>
        <w:t>Utilisation des systèmes de Télécommunications mobiles internationales pour le large bande hertzien fixe dans les bandes de fréquences attribuées au service fixe à titre primaire</w:t>
      </w:r>
      <w:r w:rsidR="00B71CC0" w:rsidRPr="00CE087B">
        <w:t>.</w:t>
      </w:r>
      <w:bookmarkEnd w:id="143"/>
    </w:p>
    <w:p w14:paraId="05EE9013" w14:textId="171B8D26" w:rsidR="00B71CC0" w:rsidRPr="00CE087B" w:rsidRDefault="007942CD" w:rsidP="000D3688">
      <w:pPr>
        <w:spacing w:after="120"/>
      </w:pPr>
      <w:bookmarkStart w:id="144" w:name="lt_pId243"/>
      <w:r w:rsidRPr="00CE087B">
        <w:rPr>
          <w:b/>
        </w:rPr>
        <w:t>Résolution</w:t>
      </w:r>
      <w:r w:rsidR="00B71CC0" w:rsidRPr="00CE087B">
        <w:rPr>
          <w:b/>
        </w:rPr>
        <w:t xml:space="preserve"> 812 [ex.COM6/19] (</w:t>
      </w:r>
      <w:r w:rsidRPr="00CE087B">
        <w:rPr>
          <w:b/>
        </w:rPr>
        <w:t>CMR-19</w:t>
      </w:r>
      <w:r w:rsidR="00B71CC0" w:rsidRPr="00CE087B">
        <w:rPr>
          <w:b/>
        </w:rPr>
        <w:t>)</w:t>
      </w:r>
      <w:r w:rsidR="00B71CC0" w:rsidRPr="00CE087B">
        <w:rPr>
          <w:bCs/>
        </w:rPr>
        <w:t xml:space="preserve">: </w:t>
      </w:r>
      <w:bookmarkStart w:id="145" w:name="_Toc450208829"/>
      <w:bookmarkEnd w:id="144"/>
      <w:r w:rsidRPr="00CE087B">
        <w:rPr>
          <w:lang w:val="fr-FR"/>
        </w:rPr>
        <w:t>Ordre du jour préliminaire de la Conférence mondiale des radiocommunications de 202</w:t>
      </w:r>
      <w:bookmarkEnd w:id="145"/>
      <w:r w:rsidRPr="00CE087B">
        <w:rPr>
          <w:lang w:val="fr-FR"/>
        </w:rPr>
        <w:t>7.</w:t>
      </w:r>
    </w:p>
    <w:p w14:paraId="5F9FE718" w14:textId="56C14DEF" w:rsidR="007942CD" w:rsidRPr="00CE087B" w:rsidRDefault="00B71CC0" w:rsidP="000D3688">
      <w:pPr>
        <w:spacing w:after="120"/>
        <w:rPr>
          <w:lang w:val="fr-FR"/>
        </w:rPr>
      </w:pPr>
      <w:bookmarkStart w:id="146" w:name="lt_pId244"/>
      <w:r w:rsidRPr="00CE087B">
        <w:rPr>
          <w:b/>
        </w:rPr>
        <w:t>Recomm</w:t>
      </w:r>
      <w:r w:rsidR="007942CD" w:rsidRPr="00CE087B">
        <w:rPr>
          <w:b/>
        </w:rPr>
        <w:t>a</w:t>
      </w:r>
      <w:r w:rsidRPr="00CE087B">
        <w:rPr>
          <w:b/>
        </w:rPr>
        <w:t>ndation 206 (</w:t>
      </w:r>
      <w:r w:rsidR="003D2F66" w:rsidRPr="00CE087B">
        <w:rPr>
          <w:b/>
        </w:rPr>
        <w:t>Rév.CMR</w:t>
      </w:r>
      <w:r w:rsidRPr="00CE087B">
        <w:rPr>
          <w:b/>
        </w:rPr>
        <w:t>-19)</w:t>
      </w:r>
      <w:r w:rsidRPr="00CE087B">
        <w:rPr>
          <w:bCs/>
        </w:rPr>
        <w:t xml:space="preserve">: </w:t>
      </w:r>
      <w:bookmarkStart w:id="147" w:name="_Toc450208874"/>
      <w:bookmarkStart w:id="148" w:name="lt_pId245"/>
      <w:bookmarkEnd w:id="146"/>
      <w:r w:rsidR="007942CD" w:rsidRPr="00CE087B">
        <w:rPr>
          <w:lang w:val="fr-FR"/>
        </w:rPr>
        <w:t>Études sur l'utilisation éventuelle de systèmes intégrés du service mobile par satellite et de la composante au sol dans les bandes de fréquences 1 525</w:t>
      </w:r>
      <w:r w:rsidR="007942CD" w:rsidRPr="00CE087B">
        <w:rPr>
          <w:lang w:val="fr-FR"/>
        </w:rPr>
        <w:noBreakHyphen/>
        <w:t>1 544 MHz, 1 545</w:t>
      </w:r>
      <w:r w:rsidR="007942CD" w:rsidRPr="00CE087B">
        <w:rPr>
          <w:lang w:val="fr-FR"/>
        </w:rPr>
        <w:noBreakHyphen/>
        <w:t>1 559 MHz, 1 626,5-1 645,5 MHz et 1 646,5-1 660,5 MHz</w:t>
      </w:r>
      <w:bookmarkEnd w:id="147"/>
      <w:r w:rsidR="007942CD" w:rsidRPr="00CE087B">
        <w:rPr>
          <w:lang w:val="fr-FR"/>
        </w:rPr>
        <w:t>.</w:t>
      </w:r>
    </w:p>
    <w:p w14:paraId="2BE23D68" w14:textId="61403CC6" w:rsidR="007942CD" w:rsidRDefault="00B71CC0" w:rsidP="000D3688">
      <w:pPr>
        <w:spacing w:after="120"/>
        <w:rPr>
          <w:lang w:val="fr-FR"/>
        </w:rPr>
      </w:pPr>
      <w:r w:rsidRPr="00CE087B">
        <w:rPr>
          <w:b/>
        </w:rPr>
        <w:t>Recomm</w:t>
      </w:r>
      <w:r w:rsidR="007942CD" w:rsidRPr="00CE087B">
        <w:rPr>
          <w:b/>
        </w:rPr>
        <w:t>a</w:t>
      </w:r>
      <w:r w:rsidRPr="00CE087B">
        <w:rPr>
          <w:b/>
        </w:rPr>
        <w:t>ndation 503 (</w:t>
      </w:r>
      <w:r w:rsidR="003D2F66" w:rsidRPr="00CE087B">
        <w:rPr>
          <w:b/>
        </w:rPr>
        <w:t>Rév.CMR</w:t>
      </w:r>
      <w:r w:rsidRPr="00CE087B">
        <w:rPr>
          <w:b/>
        </w:rPr>
        <w:t>-19)</w:t>
      </w:r>
      <w:r w:rsidRPr="00CE087B">
        <w:rPr>
          <w:bCs/>
        </w:rPr>
        <w:t xml:space="preserve">: </w:t>
      </w:r>
      <w:bookmarkStart w:id="149" w:name="_Toc418648623"/>
      <w:bookmarkStart w:id="150" w:name="_Toc450208882"/>
      <w:bookmarkEnd w:id="148"/>
      <w:r w:rsidR="007942CD" w:rsidRPr="00CE087B">
        <w:rPr>
          <w:lang w:val="fr-FR"/>
        </w:rPr>
        <w:t>Radiodiffusion en ondes décamétriques</w:t>
      </w:r>
      <w:bookmarkEnd w:id="149"/>
      <w:bookmarkEnd w:id="150"/>
      <w:r w:rsidR="00AB3FE4">
        <w:rPr>
          <w:lang w:val="fr-FR"/>
        </w:rPr>
        <w:t>.</w:t>
      </w:r>
    </w:p>
    <w:p w14:paraId="583912F7" w14:textId="77777777" w:rsidR="007942CD" w:rsidRPr="007942CD" w:rsidRDefault="007942CD" w:rsidP="000D3688">
      <w:pPr>
        <w:spacing w:after="120"/>
      </w:pPr>
    </w:p>
    <w:p w14:paraId="5D87E4E7" w14:textId="5F128E1E" w:rsidR="00836BDB" w:rsidRPr="00B71CC0" w:rsidRDefault="007942CD" w:rsidP="000D3688">
      <w:pPr>
        <w:jc w:val="center"/>
        <w:rPr>
          <w:lang w:val="en-US"/>
        </w:rPr>
      </w:pPr>
      <w:r w:rsidRPr="007942CD">
        <w:rPr>
          <w:lang w:val="en-US"/>
        </w:rPr>
        <w:t>______________</w:t>
      </w:r>
    </w:p>
    <w:sectPr w:rsidR="00836BDB" w:rsidRPr="00B71CC0" w:rsidSect="00473791">
      <w:headerReference w:type="default" r:id="rId28"/>
      <w:footerReference w:type="default" r:id="rId29"/>
      <w:footerReference w:type="first" r:id="rId30"/>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AB09CA" w14:textId="77777777" w:rsidR="00FB47E9" w:rsidRDefault="00FB47E9">
      <w:r>
        <w:separator/>
      </w:r>
    </w:p>
  </w:endnote>
  <w:endnote w:type="continuationSeparator" w:id="0">
    <w:p w14:paraId="6D7AEA43" w14:textId="77777777" w:rsidR="00FB47E9" w:rsidRDefault="00FB4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venirNextLTPro-Regular">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2F62B" w14:textId="5A1B302A" w:rsidR="00FB47E9" w:rsidRPr="00253F45" w:rsidRDefault="00FB47E9" w:rsidP="00A525CC">
    <w:pPr>
      <w:pStyle w:val="Footer"/>
      <w:rPr>
        <w:caps w:val="0"/>
        <w:szCs w:val="16"/>
        <w:lang w:val="en-GB"/>
      </w:rPr>
    </w:pPr>
    <w:r w:rsidRPr="00B71CC0">
      <w:rPr>
        <w:caps w:val="0"/>
        <w:szCs w:val="16"/>
      </w:rPr>
      <w:fldChar w:fldCharType="begin"/>
    </w:r>
    <w:r w:rsidRPr="00253F45">
      <w:rPr>
        <w:caps w:val="0"/>
        <w:szCs w:val="16"/>
        <w:lang w:val="en-GB"/>
      </w:rPr>
      <w:instrText xml:space="preserve"> FILENAME \p \* MERGEFORMAT </w:instrText>
    </w:r>
    <w:r w:rsidRPr="00B71CC0">
      <w:rPr>
        <w:caps w:val="0"/>
        <w:szCs w:val="16"/>
      </w:rPr>
      <w:fldChar w:fldCharType="separate"/>
    </w:r>
    <w:r w:rsidR="007805B5">
      <w:rPr>
        <w:caps w:val="0"/>
        <w:szCs w:val="16"/>
        <w:lang w:val="en-GB"/>
      </w:rPr>
      <w:t>P:\FRA\ITU-D\CONF-D\TDAG20\000\004F.docx</w:t>
    </w:r>
    <w:r w:rsidRPr="00B71CC0">
      <w:rPr>
        <w:caps w:val="0"/>
        <w:szCs w:val="16"/>
        <w:lang w:val="en-US"/>
      </w:rPr>
      <w:fldChar w:fldCharType="end"/>
    </w:r>
    <w:r w:rsidRPr="00253F45">
      <w:rPr>
        <w:caps w:val="0"/>
        <w:szCs w:val="16"/>
        <w:lang w:val="en-GB"/>
      </w:rPr>
      <w:t xml:space="preserve"> (465651)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23" w:type="dxa"/>
      <w:tblLayout w:type="fixed"/>
      <w:tblLook w:val="04A0" w:firstRow="1" w:lastRow="0" w:firstColumn="1" w:lastColumn="0" w:noHBand="0" w:noVBand="1"/>
    </w:tblPr>
    <w:tblGrid>
      <w:gridCol w:w="1526"/>
      <w:gridCol w:w="2410"/>
      <w:gridCol w:w="5987"/>
    </w:tblGrid>
    <w:tr w:rsidR="00FB47E9" w:rsidRPr="006C5741" w14:paraId="4F4D1D69" w14:textId="77777777" w:rsidTr="000D3688">
      <w:trPr>
        <w:trHeight w:val="274"/>
      </w:trPr>
      <w:tc>
        <w:tcPr>
          <w:tcW w:w="1526" w:type="dxa"/>
          <w:tcBorders>
            <w:top w:val="single" w:sz="4" w:space="0" w:color="000000"/>
          </w:tcBorders>
          <w:shd w:val="clear" w:color="auto" w:fill="auto"/>
        </w:tcPr>
        <w:p w14:paraId="09389CFD" w14:textId="77777777" w:rsidR="00FB47E9" w:rsidRPr="004D495C" w:rsidRDefault="00FB47E9" w:rsidP="00DC116C">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5BEB3C7F" w14:textId="77777777" w:rsidR="00FB47E9" w:rsidRPr="004D495C" w:rsidRDefault="00FB47E9" w:rsidP="00DC116C">
          <w:pPr>
            <w:pStyle w:val="FirstFooter"/>
            <w:tabs>
              <w:tab w:val="left" w:pos="2302"/>
            </w:tabs>
            <w:ind w:left="2302" w:hanging="2302"/>
            <w:rPr>
              <w:sz w:val="18"/>
              <w:szCs w:val="18"/>
              <w:lang w:val="en-US"/>
            </w:rPr>
          </w:pPr>
          <w:r>
            <w:rPr>
              <w:sz w:val="18"/>
              <w:szCs w:val="18"/>
              <w:lang w:val="en-US"/>
            </w:rPr>
            <w:t>Nom</w:t>
          </w:r>
          <w:r w:rsidRPr="004D495C">
            <w:rPr>
              <w:sz w:val="18"/>
              <w:szCs w:val="18"/>
              <w:lang w:val="en-US"/>
            </w:rPr>
            <w:t>/Organi</w:t>
          </w:r>
          <w:r>
            <w:rPr>
              <w:sz w:val="18"/>
              <w:szCs w:val="18"/>
              <w:lang w:val="en-US"/>
            </w:rPr>
            <w:t>s</w:t>
          </w:r>
          <w:r w:rsidRPr="004D495C">
            <w:rPr>
              <w:sz w:val="18"/>
              <w:szCs w:val="18"/>
              <w:lang w:val="en-US"/>
            </w:rPr>
            <w:t>ation/Entit</w:t>
          </w:r>
          <w:r>
            <w:rPr>
              <w:sz w:val="18"/>
              <w:szCs w:val="18"/>
              <w:lang w:val="en-US"/>
            </w:rPr>
            <w:t>é</w:t>
          </w:r>
          <w:r w:rsidRPr="004D495C">
            <w:rPr>
              <w:sz w:val="18"/>
              <w:szCs w:val="18"/>
              <w:lang w:val="en-US"/>
            </w:rPr>
            <w:t>:</w:t>
          </w:r>
        </w:p>
      </w:tc>
      <w:tc>
        <w:tcPr>
          <w:tcW w:w="5987" w:type="dxa"/>
          <w:tcBorders>
            <w:top w:val="single" w:sz="4" w:space="0" w:color="000000"/>
          </w:tcBorders>
        </w:tcPr>
        <w:p w14:paraId="2488D94E" w14:textId="518B28DA" w:rsidR="00FB47E9" w:rsidRPr="006C5741" w:rsidRDefault="00FB47E9" w:rsidP="000D3688">
          <w:pPr>
            <w:pStyle w:val="FirstFooter"/>
            <w:tabs>
              <w:tab w:val="left" w:pos="2302"/>
            </w:tabs>
            <w:ind w:left="2302" w:hanging="2302"/>
            <w:rPr>
              <w:sz w:val="18"/>
              <w:szCs w:val="18"/>
              <w:lang w:val="fr-CH"/>
            </w:rPr>
          </w:pPr>
          <w:r w:rsidRPr="006C5741">
            <w:rPr>
              <w:sz w:val="18"/>
              <w:szCs w:val="18"/>
              <w:lang w:val="fr-CH"/>
            </w:rPr>
            <w:t>M. Kemal Huseinovic, Chef, Département DNS, BDT</w:t>
          </w:r>
        </w:p>
      </w:tc>
      <w:bookmarkStart w:id="151" w:name="OrgName"/>
      <w:bookmarkEnd w:id="151"/>
    </w:tr>
    <w:tr w:rsidR="00FB47E9" w:rsidRPr="004D495C" w14:paraId="23EB8859" w14:textId="77777777" w:rsidTr="00DC116C">
      <w:tc>
        <w:tcPr>
          <w:tcW w:w="1526" w:type="dxa"/>
          <w:shd w:val="clear" w:color="auto" w:fill="auto"/>
        </w:tcPr>
        <w:p w14:paraId="5C6E1FA8" w14:textId="77777777" w:rsidR="00FB47E9" w:rsidRPr="006C5741" w:rsidRDefault="00FB47E9" w:rsidP="00DC116C">
          <w:pPr>
            <w:pStyle w:val="FirstFooter"/>
            <w:tabs>
              <w:tab w:val="left" w:pos="1559"/>
              <w:tab w:val="left" w:pos="3828"/>
            </w:tabs>
            <w:rPr>
              <w:sz w:val="20"/>
              <w:lang w:val="fr-CH"/>
            </w:rPr>
          </w:pPr>
        </w:p>
      </w:tc>
      <w:tc>
        <w:tcPr>
          <w:tcW w:w="2410" w:type="dxa"/>
          <w:shd w:val="clear" w:color="auto" w:fill="auto"/>
        </w:tcPr>
        <w:p w14:paraId="07C15A0F" w14:textId="77777777" w:rsidR="00FB47E9" w:rsidRPr="004D495C" w:rsidRDefault="00FB47E9" w:rsidP="00DC116C">
          <w:pPr>
            <w:pStyle w:val="FirstFooter"/>
            <w:tabs>
              <w:tab w:val="left" w:pos="2302"/>
            </w:tabs>
            <w:rPr>
              <w:sz w:val="18"/>
              <w:szCs w:val="18"/>
              <w:lang w:val="en-US"/>
            </w:rPr>
          </w:pPr>
          <w:r>
            <w:rPr>
              <w:sz w:val="18"/>
              <w:szCs w:val="18"/>
              <w:lang w:val="en-US"/>
            </w:rPr>
            <w:t>Numéro de téléphone</w:t>
          </w:r>
          <w:r w:rsidRPr="004D495C">
            <w:rPr>
              <w:sz w:val="18"/>
              <w:szCs w:val="18"/>
              <w:lang w:val="en-US"/>
            </w:rPr>
            <w:t>:</w:t>
          </w:r>
        </w:p>
      </w:tc>
      <w:tc>
        <w:tcPr>
          <w:tcW w:w="5987" w:type="dxa"/>
        </w:tcPr>
        <w:p w14:paraId="342449E9" w14:textId="4FFBC8A1" w:rsidR="00FB47E9" w:rsidRPr="00E5653A" w:rsidRDefault="00FB47E9" w:rsidP="00DC116C">
          <w:pPr>
            <w:pStyle w:val="FirstFooter"/>
            <w:tabs>
              <w:tab w:val="left" w:pos="2302"/>
            </w:tabs>
            <w:rPr>
              <w:sz w:val="18"/>
              <w:szCs w:val="18"/>
              <w:lang w:val="en-US"/>
            </w:rPr>
          </w:pPr>
          <w:r w:rsidRPr="000B5552">
            <w:rPr>
              <w:sz w:val="18"/>
              <w:szCs w:val="18"/>
              <w:lang w:val="en-US"/>
            </w:rPr>
            <w:t>+41 22 730 5421</w:t>
          </w:r>
        </w:p>
      </w:tc>
      <w:bookmarkStart w:id="152" w:name="PhoneNo"/>
      <w:bookmarkEnd w:id="152"/>
    </w:tr>
    <w:tr w:rsidR="00FB47E9" w:rsidRPr="004D495C" w14:paraId="68159062" w14:textId="77777777" w:rsidTr="00DC116C">
      <w:tc>
        <w:tcPr>
          <w:tcW w:w="1526" w:type="dxa"/>
          <w:shd w:val="clear" w:color="auto" w:fill="auto"/>
        </w:tcPr>
        <w:p w14:paraId="1DDA90C1" w14:textId="77777777" w:rsidR="00FB47E9" w:rsidRPr="004D495C" w:rsidRDefault="00FB47E9" w:rsidP="00DC116C">
          <w:pPr>
            <w:pStyle w:val="FirstFooter"/>
            <w:tabs>
              <w:tab w:val="left" w:pos="1559"/>
              <w:tab w:val="left" w:pos="3828"/>
            </w:tabs>
            <w:rPr>
              <w:sz w:val="20"/>
              <w:lang w:val="en-US"/>
            </w:rPr>
          </w:pPr>
        </w:p>
      </w:tc>
      <w:tc>
        <w:tcPr>
          <w:tcW w:w="2410" w:type="dxa"/>
          <w:shd w:val="clear" w:color="auto" w:fill="auto"/>
        </w:tcPr>
        <w:p w14:paraId="64F00E75" w14:textId="77777777" w:rsidR="00FB47E9" w:rsidRPr="004D495C" w:rsidRDefault="00FB47E9" w:rsidP="00DC116C">
          <w:pPr>
            <w:pStyle w:val="FirstFooter"/>
            <w:tabs>
              <w:tab w:val="left" w:pos="2302"/>
            </w:tabs>
            <w:rPr>
              <w:sz w:val="18"/>
              <w:szCs w:val="18"/>
              <w:lang w:val="en-US"/>
            </w:rPr>
          </w:pPr>
          <w:r>
            <w:rPr>
              <w:sz w:val="18"/>
              <w:szCs w:val="18"/>
              <w:lang w:val="en-US"/>
            </w:rPr>
            <w:t>Courriel:</w:t>
          </w:r>
        </w:p>
      </w:tc>
      <w:tc>
        <w:tcPr>
          <w:tcW w:w="5987" w:type="dxa"/>
        </w:tcPr>
        <w:p w14:paraId="43F6CB97" w14:textId="094CA3C1" w:rsidR="00FB47E9" w:rsidRPr="00E5653A" w:rsidRDefault="00606E87" w:rsidP="00DC116C">
          <w:pPr>
            <w:pStyle w:val="FirstFooter"/>
            <w:tabs>
              <w:tab w:val="left" w:pos="2302"/>
            </w:tabs>
            <w:rPr>
              <w:sz w:val="18"/>
              <w:szCs w:val="18"/>
              <w:lang w:val="en-US"/>
            </w:rPr>
          </w:pPr>
          <w:hyperlink r:id="rId1" w:history="1">
            <w:r w:rsidR="00FB47E9" w:rsidRPr="000B5552">
              <w:rPr>
                <w:rStyle w:val="Hyperlink"/>
                <w:sz w:val="18"/>
                <w:szCs w:val="18"/>
                <w:lang w:val="en-US"/>
              </w:rPr>
              <w:t>Kemal.huseinovic@itu.int</w:t>
            </w:r>
          </w:hyperlink>
          <w:r w:rsidR="00FB47E9" w:rsidRPr="000B5552">
            <w:rPr>
              <w:sz w:val="18"/>
              <w:szCs w:val="18"/>
              <w:lang w:val="en-US"/>
            </w:rPr>
            <w:t xml:space="preserve"> </w:t>
          </w:r>
        </w:p>
      </w:tc>
      <w:bookmarkStart w:id="153" w:name="Email"/>
      <w:bookmarkEnd w:id="153"/>
    </w:tr>
  </w:tbl>
  <w:p w14:paraId="22D74601" w14:textId="77777777" w:rsidR="00FB47E9" w:rsidRPr="008802F9" w:rsidRDefault="00606E87" w:rsidP="00DC116C">
    <w:pPr>
      <w:pStyle w:val="Footer"/>
      <w:spacing w:before="120"/>
      <w:jc w:val="center"/>
    </w:pPr>
    <w:hyperlink r:id="rId2" w:history="1">
      <w:r w:rsidR="00FB47E9">
        <w:rPr>
          <w:rStyle w:val="Hyperlink"/>
          <w:caps w:val="0"/>
          <w:noProof w:val="0"/>
          <w:sz w:val="18"/>
          <w:szCs w:val="18"/>
          <w:lang w:val="fr-CH"/>
        </w:rPr>
        <w:t>GCDT</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20A7A4" w14:textId="77777777" w:rsidR="00FB47E9" w:rsidRDefault="00FB47E9">
      <w:r>
        <w:t>____________________</w:t>
      </w:r>
    </w:p>
  </w:footnote>
  <w:footnote w:type="continuationSeparator" w:id="0">
    <w:p w14:paraId="6D246C43" w14:textId="77777777" w:rsidR="00FB47E9" w:rsidRDefault="00FB47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C0D06" w14:textId="5B746D83" w:rsidR="00FB47E9" w:rsidRPr="00A525CC" w:rsidRDefault="00FB47E9" w:rsidP="00DC116C">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Pr>
        <w:sz w:val="22"/>
        <w:szCs w:val="22"/>
        <w:lang w:val="de-CH"/>
      </w:rPr>
      <w:t>-20</w:t>
    </w:r>
    <w:r w:rsidRPr="00A54E72">
      <w:rPr>
        <w:sz w:val="22"/>
        <w:szCs w:val="22"/>
        <w:lang w:val="de-CH"/>
      </w:rPr>
      <w:t>/</w:t>
    </w:r>
    <w:r>
      <w:rPr>
        <w:sz w:val="22"/>
        <w:szCs w:val="22"/>
        <w:lang w:val="de-CH"/>
      </w:rPr>
      <w:t>4</w:t>
    </w:r>
    <w:r w:rsidRPr="006D271A">
      <w:rPr>
        <w:sz w:val="22"/>
        <w:szCs w:val="22"/>
        <w:lang w:val="de-CH"/>
      </w:rPr>
      <w:t>-</w:t>
    </w:r>
    <w:r>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C0AC2"/>
    <w:multiLevelType w:val="hybridMultilevel"/>
    <w:tmpl w:val="CBC83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1A1218"/>
    <w:multiLevelType w:val="hybridMultilevel"/>
    <w:tmpl w:val="AAFCF304"/>
    <w:lvl w:ilvl="0" w:tplc="0A2A5A26">
      <w:start w:val="1"/>
      <w:numFmt w:val="bullet"/>
      <w:lvlText w:val=""/>
      <w:lvlJc w:val="left"/>
      <w:pPr>
        <w:ind w:left="720" w:hanging="360"/>
      </w:pPr>
      <w:rPr>
        <w:rFonts w:ascii="Symbol" w:hAnsi="Symbol" w:hint="default"/>
      </w:rPr>
    </w:lvl>
    <w:lvl w:ilvl="1" w:tplc="B9487886" w:tentative="1">
      <w:start w:val="1"/>
      <w:numFmt w:val="bullet"/>
      <w:lvlText w:val="o"/>
      <w:lvlJc w:val="left"/>
      <w:pPr>
        <w:ind w:left="1440" w:hanging="360"/>
      </w:pPr>
      <w:rPr>
        <w:rFonts w:ascii="Courier New" w:hAnsi="Courier New" w:cs="Courier New" w:hint="default"/>
      </w:rPr>
    </w:lvl>
    <w:lvl w:ilvl="2" w:tplc="2FB0B778" w:tentative="1">
      <w:start w:val="1"/>
      <w:numFmt w:val="bullet"/>
      <w:lvlText w:val=""/>
      <w:lvlJc w:val="left"/>
      <w:pPr>
        <w:ind w:left="2160" w:hanging="360"/>
      </w:pPr>
      <w:rPr>
        <w:rFonts w:ascii="Wingdings" w:hAnsi="Wingdings" w:hint="default"/>
      </w:rPr>
    </w:lvl>
    <w:lvl w:ilvl="3" w:tplc="ED28A3E2" w:tentative="1">
      <w:start w:val="1"/>
      <w:numFmt w:val="bullet"/>
      <w:lvlText w:val=""/>
      <w:lvlJc w:val="left"/>
      <w:pPr>
        <w:ind w:left="2880" w:hanging="360"/>
      </w:pPr>
      <w:rPr>
        <w:rFonts w:ascii="Symbol" w:hAnsi="Symbol" w:hint="default"/>
      </w:rPr>
    </w:lvl>
    <w:lvl w:ilvl="4" w:tplc="BD2278E2" w:tentative="1">
      <w:start w:val="1"/>
      <w:numFmt w:val="bullet"/>
      <w:lvlText w:val="o"/>
      <w:lvlJc w:val="left"/>
      <w:pPr>
        <w:ind w:left="3600" w:hanging="360"/>
      </w:pPr>
      <w:rPr>
        <w:rFonts w:ascii="Courier New" w:hAnsi="Courier New" w:cs="Courier New" w:hint="default"/>
      </w:rPr>
    </w:lvl>
    <w:lvl w:ilvl="5" w:tplc="F9CCAAC0" w:tentative="1">
      <w:start w:val="1"/>
      <w:numFmt w:val="bullet"/>
      <w:lvlText w:val=""/>
      <w:lvlJc w:val="left"/>
      <w:pPr>
        <w:ind w:left="4320" w:hanging="360"/>
      </w:pPr>
      <w:rPr>
        <w:rFonts w:ascii="Wingdings" w:hAnsi="Wingdings" w:hint="default"/>
      </w:rPr>
    </w:lvl>
    <w:lvl w:ilvl="6" w:tplc="FC3A0542" w:tentative="1">
      <w:start w:val="1"/>
      <w:numFmt w:val="bullet"/>
      <w:lvlText w:val=""/>
      <w:lvlJc w:val="left"/>
      <w:pPr>
        <w:ind w:left="5040" w:hanging="360"/>
      </w:pPr>
      <w:rPr>
        <w:rFonts w:ascii="Symbol" w:hAnsi="Symbol" w:hint="default"/>
      </w:rPr>
    </w:lvl>
    <w:lvl w:ilvl="7" w:tplc="3640C468" w:tentative="1">
      <w:start w:val="1"/>
      <w:numFmt w:val="bullet"/>
      <w:lvlText w:val="o"/>
      <w:lvlJc w:val="left"/>
      <w:pPr>
        <w:ind w:left="5760" w:hanging="360"/>
      </w:pPr>
      <w:rPr>
        <w:rFonts w:ascii="Courier New" w:hAnsi="Courier New" w:cs="Courier New" w:hint="default"/>
      </w:rPr>
    </w:lvl>
    <w:lvl w:ilvl="8" w:tplc="794A6680" w:tentative="1">
      <w:start w:val="1"/>
      <w:numFmt w:val="bullet"/>
      <w:lvlText w:val=""/>
      <w:lvlJc w:val="left"/>
      <w:pPr>
        <w:ind w:left="6480" w:hanging="360"/>
      </w:pPr>
      <w:rPr>
        <w:rFonts w:ascii="Wingdings" w:hAnsi="Wingdings" w:hint="default"/>
      </w:rPr>
    </w:lvl>
  </w:abstractNum>
  <w:abstractNum w:abstractNumId="2" w15:restartNumberingAfterBreak="0">
    <w:nsid w:val="166D0D15"/>
    <w:multiLevelType w:val="hybridMultilevel"/>
    <w:tmpl w:val="45A43376"/>
    <w:lvl w:ilvl="0" w:tplc="037E6860">
      <w:start w:val="1"/>
      <w:numFmt w:val="bullet"/>
      <w:lvlText w:val=""/>
      <w:lvlJc w:val="left"/>
      <w:pPr>
        <w:ind w:left="360" w:hanging="360"/>
      </w:pPr>
      <w:rPr>
        <w:rFonts w:ascii="Symbol" w:hAnsi="Symbol" w:hint="default"/>
      </w:rPr>
    </w:lvl>
    <w:lvl w:ilvl="1" w:tplc="A8BE111A" w:tentative="1">
      <w:start w:val="1"/>
      <w:numFmt w:val="bullet"/>
      <w:lvlText w:val="o"/>
      <w:lvlJc w:val="left"/>
      <w:pPr>
        <w:ind w:left="1080" w:hanging="360"/>
      </w:pPr>
      <w:rPr>
        <w:rFonts w:ascii="Courier New" w:hAnsi="Courier New" w:cs="Courier New" w:hint="default"/>
      </w:rPr>
    </w:lvl>
    <w:lvl w:ilvl="2" w:tplc="86BC4DD6" w:tentative="1">
      <w:start w:val="1"/>
      <w:numFmt w:val="bullet"/>
      <w:lvlText w:val=""/>
      <w:lvlJc w:val="left"/>
      <w:pPr>
        <w:ind w:left="1800" w:hanging="360"/>
      </w:pPr>
      <w:rPr>
        <w:rFonts w:ascii="Wingdings" w:hAnsi="Wingdings" w:hint="default"/>
      </w:rPr>
    </w:lvl>
    <w:lvl w:ilvl="3" w:tplc="587A9B2A" w:tentative="1">
      <w:start w:val="1"/>
      <w:numFmt w:val="bullet"/>
      <w:lvlText w:val=""/>
      <w:lvlJc w:val="left"/>
      <w:pPr>
        <w:ind w:left="2520" w:hanging="360"/>
      </w:pPr>
      <w:rPr>
        <w:rFonts w:ascii="Symbol" w:hAnsi="Symbol" w:hint="default"/>
      </w:rPr>
    </w:lvl>
    <w:lvl w:ilvl="4" w:tplc="3BCA47B4" w:tentative="1">
      <w:start w:val="1"/>
      <w:numFmt w:val="bullet"/>
      <w:lvlText w:val="o"/>
      <w:lvlJc w:val="left"/>
      <w:pPr>
        <w:ind w:left="3240" w:hanging="360"/>
      </w:pPr>
      <w:rPr>
        <w:rFonts w:ascii="Courier New" w:hAnsi="Courier New" w:cs="Courier New" w:hint="default"/>
      </w:rPr>
    </w:lvl>
    <w:lvl w:ilvl="5" w:tplc="3C061D06" w:tentative="1">
      <w:start w:val="1"/>
      <w:numFmt w:val="bullet"/>
      <w:lvlText w:val=""/>
      <w:lvlJc w:val="left"/>
      <w:pPr>
        <w:ind w:left="3960" w:hanging="360"/>
      </w:pPr>
      <w:rPr>
        <w:rFonts w:ascii="Wingdings" w:hAnsi="Wingdings" w:hint="default"/>
      </w:rPr>
    </w:lvl>
    <w:lvl w:ilvl="6" w:tplc="F41C80E4" w:tentative="1">
      <w:start w:val="1"/>
      <w:numFmt w:val="bullet"/>
      <w:lvlText w:val=""/>
      <w:lvlJc w:val="left"/>
      <w:pPr>
        <w:ind w:left="4680" w:hanging="360"/>
      </w:pPr>
      <w:rPr>
        <w:rFonts w:ascii="Symbol" w:hAnsi="Symbol" w:hint="default"/>
      </w:rPr>
    </w:lvl>
    <w:lvl w:ilvl="7" w:tplc="1662EBAA" w:tentative="1">
      <w:start w:val="1"/>
      <w:numFmt w:val="bullet"/>
      <w:lvlText w:val="o"/>
      <w:lvlJc w:val="left"/>
      <w:pPr>
        <w:ind w:left="5400" w:hanging="360"/>
      </w:pPr>
      <w:rPr>
        <w:rFonts w:ascii="Courier New" w:hAnsi="Courier New" w:cs="Courier New" w:hint="default"/>
      </w:rPr>
    </w:lvl>
    <w:lvl w:ilvl="8" w:tplc="8F425E68" w:tentative="1">
      <w:start w:val="1"/>
      <w:numFmt w:val="bullet"/>
      <w:lvlText w:val=""/>
      <w:lvlJc w:val="left"/>
      <w:pPr>
        <w:ind w:left="6120" w:hanging="360"/>
      </w:pPr>
      <w:rPr>
        <w:rFonts w:ascii="Wingdings" w:hAnsi="Wingdings" w:hint="default"/>
      </w:rPr>
    </w:lvl>
  </w:abstractNum>
  <w:abstractNum w:abstractNumId="3" w15:restartNumberingAfterBreak="0">
    <w:nsid w:val="33342110"/>
    <w:multiLevelType w:val="hybridMultilevel"/>
    <w:tmpl w:val="28A483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3240D98"/>
    <w:multiLevelType w:val="hybridMultilevel"/>
    <w:tmpl w:val="38C417E2"/>
    <w:lvl w:ilvl="0" w:tplc="B572531E">
      <w:start w:val="1"/>
      <w:numFmt w:val="decimal"/>
      <w:lvlText w:val="%1."/>
      <w:lvlJc w:val="left"/>
      <w:pPr>
        <w:ind w:left="360" w:hanging="360"/>
      </w:pPr>
      <w:rPr>
        <w:b/>
        <w:bCs/>
      </w:rPr>
    </w:lvl>
    <w:lvl w:ilvl="1" w:tplc="FB3CC9BA" w:tentative="1">
      <w:start w:val="1"/>
      <w:numFmt w:val="lowerLetter"/>
      <w:lvlText w:val="%2."/>
      <w:lvlJc w:val="left"/>
      <w:pPr>
        <w:ind w:left="1080" w:hanging="360"/>
      </w:pPr>
    </w:lvl>
    <w:lvl w:ilvl="2" w:tplc="98E4F6C6" w:tentative="1">
      <w:start w:val="1"/>
      <w:numFmt w:val="lowerRoman"/>
      <w:lvlText w:val="%3."/>
      <w:lvlJc w:val="right"/>
      <w:pPr>
        <w:ind w:left="1800" w:hanging="180"/>
      </w:pPr>
    </w:lvl>
    <w:lvl w:ilvl="3" w:tplc="CBC24F9A" w:tentative="1">
      <w:start w:val="1"/>
      <w:numFmt w:val="decimal"/>
      <w:lvlText w:val="%4."/>
      <w:lvlJc w:val="left"/>
      <w:pPr>
        <w:ind w:left="2520" w:hanging="360"/>
      </w:pPr>
    </w:lvl>
    <w:lvl w:ilvl="4" w:tplc="3BB29EAE" w:tentative="1">
      <w:start w:val="1"/>
      <w:numFmt w:val="lowerLetter"/>
      <w:lvlText w:val="%5."/>
      <w:lvlJc w:val="left"/>
      <w:pPr>
        <w:ind w:left="3240" w:hanging="360"/>
      </w:pPr>
    </w:lvl>
    <w:lvl w:ilvl="5" w:tplc="2278DFF4" w:tentative="1">
      <w:start w:val="1"/>
      <w:numFmt w:val="lowerRoman"/>
      <w:lvlText w:val="%6."/>
      <w:lvlJc w:val="right"/>
      <w:pPr>
        <w:ind w:left="3960" w:hanging="180"/>
      </w:pPr>
    </w:lvl>
    <w:lvl w:ilvl="6" w:tplc="49F6EE4E" w:tentative="1">
      <w:start w:val="1"/>
      <w:numFmt w:val="decimal"/>
      <w:lvlText w:val="%7."/>
      <w:lvlJc w:val="left"/>
      <w:pPr>
        <w:ind w:left="4680" w:hanging="360"/>
      </w:pPr>
    </w:lvl>
    <w:lvl w:ilvl="7" w:tplc="D12C2C56" w:tentative="1">
      <w:start w:val="1"/>
      <w:numFmt w:val="lowerLetter"/>
      <w:lvlText w:val="%8."/>
      <w:lvlJc w:val="left"/>
      <w:pPr>
        <w:ind w:left="5400" w:hanging="360"/>
      </w:pPr>
    </w:lvl>
    <w:lvl w:ilvl="8" w:tplc="57FE0E4A" w:tentative="1">
      <w:start w:val="1"/>
      <w:numFmt w:val="lowerRoman"/>
      <w:lvlText w:val="%9."/>
      <w:lvlJc w:val="right"/>
      <w:pPr>
        <w:ind w:left="6120" w:hanging="180"/>
      </w:pPr>
    </w:lvl>
  </w:abstractNum>
  <w:abstractNum w:abstractNumId="5"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6" w15:restartNumberingAfterBreak="0">
    <w:nsid w:val="756866C5"/>
    <w:multiLevelType w:val="hybridMultilevel"/>
    <w:tmpl w:val="2B3C0382"/>
    <w:lvl w:ilvl="0" w:tplc="D87459E8">
      <w:start w:val="1"/>
      <w:numFmt w:val="bullet"/>
      <w:lvlText w:val=""/>
      <w:lvlJc w:val="left"/>
      <w:pPr>
        <w:ind w:left="360" w:hanging="360"/>
      </w:pPr>
      <w:rPr>
        <w:rFonts w:ascii="Symbol" w:hAnsi="Symbol" w:hint="default"/>
      </w:rPr>
    </w:lvl>
    <w:lvl w:ilvl="1" w:tplc="AAE8275A">
      <w:start w:val="1"/>
      <w:numFmt w:val="lowerLetter"/>
      <w:lvlText w:val="%2."/>
      <w:lvlJc w:val="left"/>
      <w:pPr>
        <w:ind w:left="1440" w:hanging="360"/>
      </w:pPr>
    </w:lvl>
    <w:lvl w:ilvl="2" w:tplc="247AE480">
      <w:start w:val="1"/>
      <w:numFmt w:val="lowerRoman"/>
      <w:lvlText w:val="%3."/>
      <w:lvlJc w:val="right"/>
      <w:pPr>
        <w:ind w:left="2160" w:hanging="180"/>
      </w:pPr>
    </w:lvl>
    <w:lvl w:ilvl="3" w:tplc="93A49AC6" w:tentative="1">
      <w:start w:val="1"/>
      <w:numFmt w:val="decimal"/>
      <w:lvlText w:val="%4."/>
      <w:lvlJc w:val="left"/>
      <w:pPr>
        <w:ind w:left="2880" w:hanging="360"/>
      </w:pPr>
    </w:lvl>
    <w:lvl w:ilvl="4" w:tplc="4380FBF4" w:tentative="1">
      <w:start w:val="1"/>
      <w:numFmt w:val="lowerLetter"/>
      <w:lvlText w:val="%5."/>
      <w:lvlJc w:val="left"/>
      <w:pPr>
        <w:ind w:left="3600" w:hanging="360"/>
      </w:pPr>
    </w:lvl>
    <w:lvl w:ilvl="5" w:tplc="4574BFF8" w:tentative="1">
      <w:start w:val="1"/>
      <w:numFmt w:val="lowerRoman"/>
      <w:lvlText w:val="%6."/>
      <w:lvlJc w:val="right"/>
      <w:pPr>
        <w:ind w:left="4320" w:hanging="180"/>
      </w:pPr>
    </w:lvl>
    <w:lvl w:ilvl="6" w:tplc="080275E8" w:tentative="1">
      <w:start w:val="1"/>
      <w:numFmt w:val="decimal"/>
      <w:lvlText w:val="%7."/>
      <w:lvlJc w:val="left"/>
      <w:pPr>
        <w:ind w:left="5040" w:hanging="360"/>
      </w:pPr>
    </w:lvl>
    <w:lvl w:ilvl="7" w:tplc="E8744F50" w:tentative="1">
      <w:start w:val="1"/>
      <w:numFmt w:val="lowerLetter"/>
      <w:lvlText w:val="%8."/>
      <w:lvlJc w:val="left"/>
      <w:pPr>
        <w:ind w:left="5760" w:hanging="360"/>
      </w:pPr>
    </w:lvl>
    <w:lvl w:ilvl="8" w:tplc="28CCA790"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1"/>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622"/>
    <w:rsid w:val="00002716"/>
    <w:rsid w:val="00005791"/>
    <w:rsid w:val="00007AAB"/>
    <w:rsid w:val="00010827"/>
    <w:rsid w:val="00013E2A"/>
    <w:rsid w:val="00015089"/>
    <w:rsid w:val="000203DC"/>
    <w:rsid w:val="00024C46"/>
    <w:rsid w:val="0002520B"/>
    <w:rsid w:val="0003042E"/>
    <w:rsid w:val="00037A50"/>
    <w:rsid w:val="00037A9E"/>
    <w:rsid w:val="00037F91"/>
    <w:rsid w:val="00041495"/>
    <w:rsid w:val="000539F1"/>
    <w:rsid w:val="00054747"/>
    <w:rsid w:val="00055A2A"/>
    <w:rsid w:val="000564AB"/>
    <w:rsid w:val="000615C1"/>
    <w:rsid w:val="00061675"/>
    <w:rsid w:val="0006173F"/>
    <w:rsid w:val="000717C9"/>
    <w:rsid w:val="00072062"/>
    <w:rsid w:val="000743AA"/>
    <w:rsid w:val="00081652"/>
    <w:rsid w:val="00084FFF"/>
    <w:rsid w:val="0009225C"/>
    <w:rsid w:val="00095FA4"/>
    <w:rsid w:val="000A17A9"/>
    <w:rsid w:val="000A17C4"/>
    <w:rsid w:val="000A2FD9"/>
    <w:rsid w:val="000A36A4"/>
    <w:rsid w:val="000A7453"/>
    <w:rsid w:val="000B13F5"/>
    <w:rsid w:val="000B1EE1"/>
    <w:rsid w:val="000B2352"/>
    <w:rsid w:val="000B3A18"/>
    <w:rsid w:val="000C61E9"/>
    <w:rsid w:val="000C7382"/>
    <w:rsid w:val="000C7B84"/>
    <w:rsid w:val="000D261B"/>
    <w:rsid w:val="000D3688"/>
    <w:rsid w:val="000D58A3"/>
    <w:rsid w:val="000E09C8"/>
    <w:rsid w:val="000E3ED4"/>
    <w:rsid w:val="000E3F9C"/>
    <w:rsid w:val="000F05B9"/>
    <w:rsid w:val="000F1550"/>
    <w:rsid w:val="000F251B"/>
    <w:rsid w:val="000F5FE8"/>
    <w:rsid w:val="000F6644"/>
    <w:rsid w:val="00100833"/>
    <w:rsid w:val="00102F72"/>
    <w:rsid w:val="00107E85"/>
    <w:rsid w:val="00113EE8"/>
    <w:rsid w:val="0011455A"/>
    <w:rsid w:val="00114A65"/>
    <w:rsid w:val="00133061"/>
    <w:rsid w:val="0013752B"/>
    <w:rsid w:val="0014116F"/>
    <w:rsid w:val="00141699"/>
    <w:rsid w:val="00147000"/>
    <w:rsid w:val="00151161"/>
    <w:rsid w:val="0015562C"/>
    <w:rsid w:val="00156BF6"/>
    <w:rsid w:val="0016204A"/>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319"/>
    <w:rsid w:val="0019587B"/>
    <w:rsid w:val="001A163D"/>
    <w:rsid w:val="001A2165"/>
    <w:rsid w:val="001A441E"/>
    <w:rsid w:val="001A6733"/>
    <w:rsid w:val="001B357F"/>
    <w:rsid w:val="001B5888"/>
    <w:rsid w:val="001C185D"/>
    <w:rsid w:val="001C3444"/>
    <w:rsid w:val="001C3702"/>
    <w:rsid w:val="001C4656"/>
    <w:rsid w:val="001C46BC"/>
    <w:rsid w:val="001C63B4"/>
    <w:rsid w:val="001E1B94"/>
    <w:rsid w:val="001F23E6"/>
    <w:rsid w:val="001F4238"/>
    <w:rsid w:val="001F72F3"/>
    <w:rsid w:val="00200A38"/>
    <w:rsid w:val="00200A46"/>
    <w:rsid w:val="00206423"/>
    <w:rsid w:val="00211B6F"/>
    <w:rsid w:val="0021438F"/>
    <w:rsid w:val="00217CC3"/>
    <w:rsid w:val="00220AB6"/>
    <w:rsid w:val="0022120F"/>
    <w:rsid w:val="0022193B"/>
    <w:rsid w:val="0022754A"/>
    <w:rsid w:val="00236560"/>
    <w:rsid w:val="0023662E"/>
    <w:rsid w:val="00236CF4"/>
    <w:rsid w:val="0024391B"/>
    <w:rsid w:val="00245D0F"/>
    <w:rsid w:val="00253CDD"/>
    <w:rsid w:val="00253F45"/>
    <w:rsid w:val="002548C3"/>
    <w:rsid w:val="002577C1"/>
    <w:rsid w:val="00257ACD"/>
    <w:rsid w:val="00262908"/>
    <w:rsid w:val="002650F4"/>
    <w:rsid w:val="002715FD"/>
    <w:rsid w:val="002770B1"/>
    <w:rsid w:val="00285B33"/>
    <w:rsid w:val="00287A3C"/>
    <w:rsid w:val="00295C68"/>
    <w:rsid w:val="002A2FC6"/>
    <w:rsid w:val="002C1EC7"/>
    <w:rsid w:val="002C4342"/>
    <w:rsid w:val="002C7EA3"/>
    <w:rsid w:val="002D20AE"/>
    <w:rsid w:val="002D2E29"/>
    <w:rsid w:val="002D4E92"/>
    <w:rsid w:val="002D6C61"/>
    <w:rsid w:val="002E2104"/>
    <w:rsid w:val="002E2DAC"/>
    <w:rsid w:val="002E6963"/>
    <w:rsid w:val="002E6F8F"/>
    <w:rsid w:val="002F05D8"/>
    <w:rsid w:val="002F0682"/>
    <w:rsid w:val="002F2DE0"/>
    <w:rsid w:val="002F5E25"/>
    <w:rsid w:val="0030353C"/>
    <w:rsid w:val="003117DD"/>
    <w:rsid w:val="003125C3"/>
    <w:rsid w:val="00312AE6"/>
    <w:rsid w:val="00313D20"/>
    <w:rsid w:val="00317481"/>
    <w:rsid w:val="00317D1A"/>
    <w:rsid w:val="003211FF"/>
    <w:rsid w:val="00323587"/>
    <w:rsid w:val="00327247"/>
    <w:rsid w:val="00327A9D"/>
    <w:rsid w:val="0033130E"/>
    <w:rsid w:val="0033269C"/>
    <w:rsid w:val="0035516C"/>
    <w:rsid w:val="00355A4C"/>
    <w:rsid w:val="00355BB2"/>
    <w:rsid w:val="003604FB"/>
    <w:rsid w:val="00360B73"/>
    <w:rsid w:val="00380B71"/>
    <w:rsid w:val="0038365A"/>
    <w:rsid w:val="00386258"/>
    <w:rsid w:val="00386A89"/>
    <w:rsid w:val="0039164F"/>
    <w:rsid w:val="00392491"/>
    <w:rsid w:val="0039648E"/>
    <w:rsid w:val="003A5AFE"/>
    <w:rsid w:val="003A5D5F"/>
    <w:rsid w:val="003A7FFE"/>
    <w:rsid w:val="003B0A63"/>
    <w:rsid w:val="003B50E1"/>
    <w:rsid w:val="003C0006"/>
    <w:rsid w:val="003C1746"/>
    <w:rsid w:val="003C2AA9"/>
    <w:rsid w:val="003C58BF"/>
    <w:rsid w:val="003D2F66"/>
    <w:rsid w:val="003D3610"/>
    <w:rsid w:val="003D36E9"/>
    <w:rsid w:val="003D451D"/>
    <w:rsid w:val="003D505C"/>
    <w:rsid w:val="003D5345"/>
    <w:rsid w:val="003F2DD8"/>
    <w:rsid w:val="003F3F2D"/>
    <w:rsid w:val="003F50B2"/>
    <w:rsid w:val="00400C87"/>
    <w:rsid w:val="00400CCF"/>
    <w:rsid w:val="00401BFF"/>
    <w:rsid w:val="0040241F"/>
    <w:rsid w:val="004043BC"/>
    <w:rsid w:val="00404424"/>
    <w:rsid w:val="00404451"/>
    <w:rsid w:val="0041156B"/>
    <w:rsid w:val="004122C5"/>
    <w:rsid w:val="00413B78"/>
    <w:rsid w:val="004141C5"/>
    <w:rsid w:val="00416DDE"/>
    <w:rsid w:val="00434EE9"/>
    <w:rsid w:val="00441958"/>
    <w:rsid w:val="00442AE6"/>
    <w:rsid w:val="00442DB9"/>
    <w:rsid w:val="0044411E"/>
    <w:rsid w:val="00453435"/>
    <w:rsid w:val="00461C76"/>
    <w:rsid w:val="00466398"/>
    <w:rsid w:val="00471BDD"/>
    <w:rsid w:val="0047306D"/>
    <w:rsid w:val="00473791"/>
    <w:rsid w:val="00476E48"/>
    <w:rsid w:val="00480AC2"/>
    <w:rsid w:val="00481B05"/>
    <w:rsid w:val="00481DE9"/>
    <w:rsid w:val="0049128B"/>
    <w:rsid w:val="00493B49"/>
    <w:rsid w:val="00495501"/>
    <w:rsid w:val="004A070A"/>
    <w:rsid w:val="004A320E"/>
    <w:rsid w:val="004A4E9C"/>
    <w:rsid w:val="004B1A3C"/>
    <w:rsid w:val="004B6482"/>
    <w:rsid w:val="004D2CC3"/>
    <w:rsid w:val="004D35CB"/>
    <w:rsid w:val="004E20E5"/>
    <w:rsid w:val="004E64EA"/>
    <w:rsid w:val="004E7828"/>
    <w:rsid w:val="004F46AA"/>
    <w:rsid w:val="004F6A70"/>
    <w:rsid w:val="00500AD7"/>
    <w:rsid w:val="00502ABF"/>
    <w:rsid w:val="00504DB0"/>
    <w:rsid w:val="00507C35"/>
    <w:rsid w:val="00510735"/>
    <w:rsid w:val="00514D2F"/>
    <w:rsid w:val="00516989"/>
    <w:rsid w:val="00541792"/>
    <w:rsid w:val="00541EA8"/>
    <w:rsid w:val="005423A5"/>
    <w:rsid w:val="0054420E"/>
    <w:rsid w:val="00544D1B"/>
    <w:rsid w:val="00545DC0"/>
    <w:rsid w:val="00545F6C"/>
    <w:rsid w:val="005477D9"/>
    <w:rsid w:val="0055387D"/>
    <w:rsid w:val="0055720C"/>
    <w:rsid w:val="005632DD"/>
    <w:rsid w:val="0056423B"/>
    <w:rsid w:val="00573424"/>
    <w:rsid w:val="0057402F"/>
    <w:rsid w:val="00582AF2"/>
    <w:rsid w:val="005849D6"/>
    <w:rsid w:val="00585367"/>
    <w:rsid w:val="005871A1"/>
    <w:rsid w:val="0058737E"/>
    <w:rsid w:val="00592518"/>
    <w:rsid w:val="00592E87"/>
    <w:rsid w:val="00594C4D"/>
    <w:rsid w:val="005A064A"/>
    <w:rsid w:val="005A33B0"/>
    <w:rsid w:val="005B239D"/>
    <w:rsid w:val="005C2DC2"/>
    <w:rsid w:val="005C304A"/>
    <w:rsid w:val="005C3D69"/>
    <w:rsid w:val="005C47EB"/>
    <w:rsid w:val="005C7C98"/>
    <w:rsid w:val="005C7DE1"/>
    <w:rsid w:val="005D2FC2"/>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06E87"/>
    <w:rsid w:val="00611EAF"/>
    <w:rsid w:val="006223D5"/>
    <w:rsid w:val="00623F30"/>
    <w:rsid w:val="00625FB8"/>
    <w:rsid w:val="006261BD"/>
    <w:rsid w:val="00635EDB"/>
    <w:rsid w:val="00637024"/>
    <w:rsid w:val="00637647"/>
    <w:rsid w:val="0064127B"/>
    <w:rsid w:val="0064734E"/>
    <w:rsid w:val="00650137"/>
    <w:rsid w:val="006509D7"/>
    <w:rsid w:val="00651CE8"/>
    <w:rsid w:val="0065521B"/>
    <w:rsid w:val="00671640"/>
    <w:rsid w:val="00671EF6"/>
    <w:rsid w:val="0067205B"/>
    <w:rsid w:val="006725B9"/>
    <w:rsid w:val="006748F8"/>
    <w:rsid w:val="00680489"/>
    <w:rsid w:val="00683C32"/>
    <w:rsid w:val="00690BB2"/>
    <w:rsid w:val="00693D09"/>
    <w:rsid w:val="006A1DC6"/>
    <w:rsid w:val="006A6549"/>
    <w:rsid w:val="006A7710"/>
    <w:rsid w:val="006A7A61"/>
    <w:rsid w:val="006B0716"/>
    <w:rsid w:val="006B1E59"/>
    <w:rsid w:val="006B2FFB"/>
    <w:rsid w:val="006B31C1"/>
    <w:rsid w:val="006C10A2"/>
    <w:rsid w:val="006C1F18"/>
    <w:rsid w:val="006C5293"/>
    <w:rsid w:val="006C5741"/>
    <w:rsid w:val="006C68BB"/>
    <w:rsid w:val="006D0C7E"/>
    <w:rsid w:val="006D1DC0"/>
    <w:rsid w:val="006D40D5"/>
    <w:rsid w:val="006D44FE"/>
    <w:rsid w:val="006E1F4D"/>
    <w:rsid w:val="006E6B2B"/>
    <w:rsid w:val="006F009A"/>
    <w:rsid w:val="006F3213"/>
    <w:rsid w:val="006F3D93"/>
    <w:rsid w:val="006F7533"/>
    <w:rsid w:val="007019B1"/>
    <w:rsid w:val="00721657"/>
    <w:rsid w:val="007279A8"/>
    <w:rsid w:val="00727B1A"/>
    <w:rsid w:val="00741337"/>
    <w:rsid w:val="00747B8F"/>
    <w:rsid w:val="00752258"/>
    <w:rsid w:val="007529E1"/>
    <w:rsid w:val="00762880"/>
    <w:rsid w:val="00762AD6"/>
    <w:rsid w:val="00762E02"/>
    <w:rsid w:val="00772290"/>
    <w:rsid w:val="0077503A"/>
    <w:rsid w:val="00777265"/>
    <w:rsid w:val="007805B5"/>
    <w:rsid w:val="007805E7"/>
    <w:rsid w:val="0078113B"/>
    <w:rsid w:val="0078222A"/>
    <w:rsid w:val="007836D8"/>
    <w:rsid w:val="00787D48"/>
    <w:rsid w:val="00791EC4"/>
    <w:rsid w:val="007942CD"/>
    <w:rsid w:val="00795294"/>
    <w:rsid w:val="007A4560"/>
    <w:rsid w:val="007A4E50"/>
    <w:rsid w:val="007A6C73"/>
    <w:rsid w:val="007B0A7A"/>
    <w:rsid w:val="007B1055"/>
    <w:rsid w:val="007B18A7"/>
    <w:rsid w:val="007B250E"/>
    <w:rsid w:val="007B45AB"/>
    <w:rsid w:val="007C27FC"/>
    <w:rsid w:val="007C51FF"/>
    <w:rsid w:val="007C5FF3"/>
    <w:rsid w:val="007D50E4"/>
    <w:rsid w:val="007E5C17"/>
    <w:rsid w:val="007F1CC7"/>
    <w:rsid w:val="007F7F86"/>
    <w:rsid w:val="008027AC"/>
    <w:rsid w:val="008028CE"/>
    <w:rsid w:val="0080332E"/>
    <w:rsid w:val="00805BC8"/>
    <w:rsid w:val="008141E0"/>
    <w:rsid w:val="00816EE1"/>
    <w:rsid w:val="00816F88"/>
    <w:rsid w:val="00817D59"/>
    <w:rsid w:val="00822323"/>
    <w:rsid w:val="00827BC6"/>
    <w:rsid w:val="008300AD"/>
    <w:rsid w:val="0083288E"/>
    <w:rsid w:val="00832FD9"/>
    <w:rsid w:val="00833024"/>
    <w:rsid w:val="00834962"/>
    <w:rsid w:val="00836BDB"/>
    <w:rsid w:val="008419B1"/>
    <w:rsid w:val="00841B98"/>
    <w:rsid w:val="00844A56"/>
    <w:rsid w:val="00845B11"/>
    <w:rsid w:val="00851060"/>
    <w:rsid w:val="00852081"/>
    <w:rsid w:val="00853418"/>
    <w:rsid w:val="00872B6E"/>
    <w:rsid w:val="00874DFD"/>
    <w:rsid w:val="008802F9"/>
    <w:rsid w:val="00883086"/>
    <w:rsid w:val="008879FD"/>
    <w:rsid w:val="0089261C"/>
    <w:rsid w:val="00894C37"/>
    <w:rsid w:val="008A00EA"/>
    <w:rsid w:val="008A04E4"/>
    <w:rsid w:val="008A3F93"/>
    <w:rsid w:val="008A6236"/>
    <w:rsid w:val="008A6E1C"/>
    <w:rsid w:val="008A72FD"/>
    <w:rsid w:val="008B2EDF"/>
    <w:rsid w:val="008B41F2"/>
    <w:rsid w:val="008B54CB"/>
    <w:rsid w:val="008B5A3D"/>
    <w:rsid w:val="008B7D61"/>
    <w:rsid w:val="008C4010"/>
    <w:rsid w:val="008C4FDF"/>
    <w:rsid w:val="008C6B1F"/>
    <w:rsid w:val="008D5E4F"/>
    <w:rsid w:val="008D7AC0"/>
    <w:rsid w:val="008F14F5"/>
    <w:rsid w:val="008F20EB"/>
    <w:rsid w:val="008F71C1"/>
    <w:rsid w:val="00901B6B"/>
    <w:rsid w:val="00902D41"/>
    <w:rsid w:val="00902F49"/>
    <w:rsid w:val="00914004"/>
    <w:rsid w:val="00914094"/>
    <w:rsid w:val="0092088B"/>
    <w:rsid w:val="00922EC1"/>
    <w:rsid w:val="009301F1"/>
    <w:rsid w:val="009307DF"/>
    <w:rsid w:val="00935342"/>
    <w:rsid w:val="009359B8"/>
    <w:rsid w:val="00935FF0"/>
    <w:rsid w:val="00941551"/>
    <w:rsid w:val="009431F8"/>
    <w:rsid w:val="00947A35"/>
    <w:rsid w:val="009568FD"/>
    <w:rsid w:val="0096023C"/>
    <w:rsid w:val="00962081"/>
    <w:rsid w:val="00966CB5"/>
    <w:rsid w:val="0097014D"/>
    <w:rsid w:val="00975786"/>
    <w:rsid w:val="00981CB7"/>
    <w:rsid w:val="00983E1F"/>
    <w:rsid w:val="00984929"/>
    <w:rsid w:val="009872C6"/>
    <w:rsid w:val="00993F46"/>
    <w:rsid w:val="00995FDB"/>
    <w:rsid w:val="00997358"/>
    <w:rsid w:val="009A452B"/>
    <w:rsid w:val="009B050C"/>
    <w:rsid w:val="009B087F"/>
    <w:rsid w:val="009B2AF4"/>
    <w:rsid w:val="009B2F3B"/>
    <w:rsid w:val="009C110B"/>
    <w:rsid w:val="009C5441"/>
    <w:rsid w:val="009C550F"/>
    <w:rsid w:val="009D119F"/>
    <w:rsid w:val="009D49A2"/>
    <w:rsid w:val="009E2E4A"/>
    <w:rsid w:val="009E67B9"/>
    <w:rsid w:val="009F3940"/>
    <w:rsid w:val="009F3EB2"/>
    <w:rsid w:val="009F6EB1"/>
    <w:rsid w:val="00A11D05"/>
    <w:rsid w:val="00A13162"/>
    <w:rsid w:val="00A14844"/>
    <w:rsid w:val="00A20267"/>
    <w:rsid w:val="00A31484"/>
    <w:rsid w:val="00A3158C"/>
    <w:rsid w:val="00A32DF3"/>
    <w:rsid w:val="00A33E32"/>
    <w:rsid w:val="00A34F7A"/>
    <w:rsid w:val="00A35E20"/>
    <w:rsid w:val="00A36F6D"/>
    <w:rsid w:val="00A43042"/>
    <w:rsid w:val="00A454E1"/>
    <w:rsid w:val="00A50CA0"/>
    <w:rsid w:val="00A525CC"/>
    <w:rsid w:val="00A53E7C"/>
    <w:rsid w:val="00A60087"/>
    <w:rsid w:val="00A705E8"/>
    <w:rsid w:val="00A70985"/>
    <w:rsid w:val="00A721F4"/>
    <w:rsid w:val="00A7501A"/>
    <w:rsid w:val="00A9392C"/>
    <w:rsid w:val="00A9462B"/>
    <w:rsid w:val="00A97D59"/>
    <w:rsid w:val="00AA3E09"/>
    <w:rsid w:val="00AA4BEF"/>
    <w:rsid w:val="00AA698E"/>
    <w:rsid w:val="00AB1659"/>
    <w:rsid w:val="00AB3FE4"/>
    <w:rsid w:val="00AB4962"/>
    <w:rsid w:val="00AB5274"/>
    <w:rsid w:val="00AB734E"/>
    <w:rsid w:val="00AB740F"/>
    <w:rsid w:val="00AC07C3"/>
    <w:rsid w:val="00AC52DB"/>
    <w:rsid w:val="00AC6F14"/>
    <w:rsid w:val="00AC7221"/>
    <w:rsid w:val="00AD489B"/>
    <w:rsid w:val="00AE5961"/>
    <w:rsid w:val="00AF0745"/>
    <w:rsid w:val="00AF4971"/>
    <w:rsid w:val="00AF5048"/>
    <w:rsid w:val="00AF5276"/>
    <w:rsid w:val="00AF7C86"/>
    <w:rsid w:val="00B01046"/>
    <w:rsid w:val="00B07C3E"/>
    <w:rsid w:val="00B177E0"/>
    <w:rsid w:val="00B21C5A"/>
    <w:rsid w:val="00B310F9"/>
    <w:rsid w:val="00B32BBD"/>
    <w:rsid w:val="00B37866"/>
    <w:rsid w:val="00B412FB"/>
    <w:rsid w:val="00B44A98"/>
    <w:rsid w:val="00B4576B"/>
    <w:rsid w:val="00B46350"/>
    <w:rsid w:val="00B46DF3"/>
    <w:rsid w:val="00B533E9"/>
    <w:rsid w:val="00B61BBF"/>
    <w:rsid w:val="00B63E5F"/>
    <w:rsid w:val="00B66E8F"/>
    <w:rsid w:val="00B704E6"/>
    <w:rsid w:val="00B71CC0"/>
    <w:rsid w:val="00B80157"/>
    <w:rsid w:val="00B83D5E"/>
    <w:rsid w:val="00B8460A"/>
    <w:rsid w:val="00B8650D"/>
    <w:rsid w:val="00B879B4"/>
    <w:rsid w:val="00B90F07"/>
    <w:rsid w:val="00B9422D"/>
    <w:rsid w:val="00B97BB9"/>
    <w:rsid w:val="00BA0009"/>
    <w:rsid w:val="00BA1887"/>
    <w:rsid w:val="00BA4297"/>
    <w:rsid w:val="00BB1863"/>
    <w:rsid w:val="00BB25EE"/>
    <w:rsid w:val="00BB2D12"/>
    <w:rsid w:val="00BB363A"/>
    <w:rsid w:val="00BC10A0"/>
    <w:rsid w:val="00BC7BA2"/>
    <w:rsid w:val="00BD426B"/>
    <w:rsid w:val="00BD79F0"/>
    <w:rsid w:val="00BE15CE"/>
    <w:rsid w:val="00BE2B4D"/>
    <w:rsid w:val="00C015F8"/>
    <w:rsid w:val="00C01812"/>
    <w:rsid w:val="00C07E26"/>
    <w:rsid w:val="00C1011C"/>
    <w:rsid w:val="00C12F94"/>
    <w:rsid w:val="00C13F98"/>
    <w:rsid w:val="00C177C5"/>
    <w:rsid w:val="00C231A7"/>
    <w:rsid w:val="00C3065E"/>
    <w:rsid w:val="00C34EC3"/>
    <w:rsid w:val="00C357C7"/>
    <w:rsid w:val="00C4038C"/>
    <w:rsid w:val="00C42BA2"/>
    <w:rsid w:val="00C44066"/>
    <w:rsid w:val="00C44E13"/>
    <w:rsid w:val="00C44F79"/>
    <w:rsid w:val="00C46545"/>
    <w:rsid w:val="00C60A41"/>
    <w:rsid w:val="00C62DE8"/>
    <w:rsid w:val="00C62DFB"/>
    <w:rsid w:val="00C630E6"/>
    <w:rsid w:val="00C63812"/>
    <w:rsid w:val="00C64AF3"/>
    <w:rsid w:val="00C66F4D"/>
    <w:rsid w:val="00C67BB5"/>
    <w:rsid w:val="00C72713"/>
    <w:rsid w:val="00C81951"/>
    <w:rsid w:val="00C848EF"/>
    <w:rsid w:val="00C86600"/>
    <w:rsid w:val="00C87BCA"/>
    <w:rsid w:val="00C87EED"/>
    <w:rsid w:val="00C94506"/>
    <w:rsid w:val="00C954BC"/>
    <w:rsid w:val="00CA1F0B"/>
    <w:rsid w:val="00CB110F"/>
    <w:rsid w:val="00CB2A2E"/>
    <w:rsid w:val="00CB338A"/>
    <w:rsid w:val="00CB79C5"/>
    <w:rsid w:val="00CC1161"/>
    <w:rsid w:val="00CC1AC2"/>
    <w:rsid w:val="00CC411F"/>
    <w:rsid w:val="00CC4B75"/>
    <w:rsid w:val="00CC732E"/>
    <w:rsid w:val="00CD2FCD"/>
    <w:rsid w:val="00CD7207"/>
    <w:rsid w:val="00CE087B"/>
    <w:rsid w:val="00CE0DBE"/>
    <w:rsid w:val="00CE222B"/>
    <w:rsid w:val="00CE4E8B"/>
    <w:rsid w:val="00CE5E4D"/>
    <w:rsid w:val="00CE7A34"/>
    <w:rsid w:val="00CF02C4"/>
    <w:rsid w:val="00CF167F"/>
    <w:rsid w:val="00CF4A10"/>
    <w:rsid w:val="00CF55AB"/>
    <w:rsid w:val="00CF72E5"/>
    <w:rsid w:val="00CF73FC"/>
    <w:rsid w:val="00CF78B0"/>
    <w:rsid w:val="00D013EE"/>
    <w:rsid w:val="00D01F54"/>
    <w:rsid w:val="00D040F7"/>
    <w:rsid w:val="00D04A76"/>
    <w:rsid w:val="00D10FC7"/>
    <w:rsid w:val="00D1519F"/>
    <w:rsid w:val="00D20E99"/>
    <w:rsid w:val="00D21C83"/>
    <w:rsid w:val="00D323AB"/>
    <w:rsid w:val="00D35BDD"/>
    <w:rsid w:val="00D5468D"/>
    <w:rsid w:val="00D618DF"/>
    <w:rsid w:val="00D63006"/>
    <w:rsid w:val="00D72301"/>
    <w:rsid w:val="00D80918"/>
    <w:rsid w:val="00D83889"/>
    <w:rsid w:val="00D8769C"/>
    <w:rsid w:val="00D87E6C"/>
    <w:rsid w:val="00D90E76"/>
    <w:rsid w:val="00D911DE"/>
    <w:rsid w:val="00D91B97"/>
    <w:rsid w:val="00D93ACC"/>
    <w:rsid w:val="00D93C08"/>
    <w:rsid w:val="00D95DAC"/>
    <w:rsid w:val="00D961C3"/>
    <w:rsid w:val="00DA0B53"/>
    <w:rsid w:val="00DA37D3"/>
    <w:rsid w:val="00DA3F32"/>
    <w:rsid w:val="00DB1171"/>
    <w:rsid w:val="00DB1519"/>
    <w:rsid w:val="00DB2840"/>
    <w:rsid w:val="00DC1028"/>
    <w:rsid w:val="00DC116C"/>
    <w:rsid w:val="00DC1BD3"/>
    <w:rsid w:val="00DC2C1A"/>
    <w:rsid w:val="00DC5B96"/>
    <w:rsid w:val="00DD1012"/>
    <w:rsid w:val="00DD66B4"/>
    <w:rsid w:val="00DE098C"/>
    <w:rsid w:val="00DE1972"/>
    <w:rsid w:val="00DE27AB"/>
    <w:rsid w:val="00DE7A30"/>
    <w:rsid w:val="00DF2AB3"/>
    <w:rsid w:val="00DF7250"/>
    <w:rsid w:val="00E00CAA"/>
    <w:rsid w:val="00E03EBF"/>
    <w:rsid w:val="00E05209"/>
    <w:rsid w:val="00E05CD8"/>
    <w:rsid w:val="00E118EC"/>
    <w:rsid w:val="00E11BCF"/>
    <w:rsid w:val="00E2021A"/>
    <w:rsid w:val="00E2258E"/>
    <w:rsid w:val="00E260C2"/>
    <w:rsid w:val="00E32596"/>
    <w:rsid w:val="00E368F7"/>
    <w:rsid w:val="00E36EB8"/>
    <w:rsid w:val="00E37FB8"/>
    <w:rsid w:val="00E40B07"/>
    <w:rsid w:val="00E410AC"/>
    <w:rsid w:val="00E42326"/>
    <w:rsid w:val="00E43544"/>
    <w:rsid w:val="00E44D89"/>
    <w:rsid w:val="00E453FE"/>
    <w:rsid w:val="00E477EA"/>
    <w:rsid w:val="00E55807"/>
    <w:rsid w:val="00E5733F"/>
    <w:rsid w:val="00E62B33"/>
    <w:rsid w:val="00E63B14"/>
    <w:rsid w:val="00E65CA0"/>
    <w:rsid w:val="00E668FA"/>
    <w:rsid w:val="00E70D9F"/>
    <w:rsid w:val="00E81501"/>
    <w:rsid w:val="00E83810"/>
    <w:rsid w:val="00E86933"/>
    <w:rsid w:val="00E90DEF"/>
    <w:rsid w:val="00E9605B"/>
    <w:rsid w:val="00E97298"/>
    <w:rsid w:val="00E97753"/>
    <w:rsid w:val="00EA7DE7"/>
    <w:rsid w:val="00EB5FBF"/>
    <w:rsid w:val="00EB7196"/>
    <w:rsid w:val="00EB7A8A"/>
    <w:rsid w:val="00EC0A5D"/>
    <w:rsid w:val="00EC6622"/>
    <w:rsid w:val="00EE2DBB"/>
    <w:rsid w:val="00EE3A64"/>
    <w:rsid w:val="00EE50E5"/>
    <w:rsid w:val="00EF01CF"/>
    <w:rsid w:val="00F00A18"/>
    <w:rsid w:val="00F03590"/>
    <w:rsid w:val="00F03622"/>
    <w:rsid w:val="00F077FD"/>
    <w:rsid w:val="00F1686C"/>
    <w:rsid w:val="00F204F3"/>
    <w:rsid w:val="00F218AB"/>
    <w:rsid w:val="00F238B3"/>
    <w:rsid w:val="00F24FED"/>
    <w:rsid w:val="00F25586"/>
    <w:rsid w:val="00F25E1B"/>
    <w:rsid w:val="00F2651D"/>
    <w:rsid w:val="00F27362"/>
    <w:rsid w:val="00F277F3"/>
    <w:rsid w:val="00F27848"/>
    <w:rsid w:val="00F31498"/>
    <w:rsid w:val="00F32FEF"/>
    <w:rsid w:val="00F34451"/>
    <w:rsid w:val="00F41B1C"/>
    <w:rsid w:val="00F42E13"/>
    <w:rsid w:val="00F42F1C"/>
    <w:rsid w:val="00F43B44"/>
    <w:rsid w:val="00F440E5"/>
    <w:rsid w:val="00F448F6"/>
    <w:rsid w:val="00F52741"/>
    <w:rsid w:val="00F53D8A"/>
    <w:rsid w:val="00F626F7"/>
    <w:rsid w:val="00F736F9"/>
    <w:rsid w:val="00F73833"/>
    <w:rsid w:val="00F74872"/>
    <w:rsid w:val="00F9211C"/>
    <w:rsid w:val="00F9487A"/>
    <w:rsid w:val="00FA095D"/>
    <w:rsid w:val="00FA6C8B"/>
    <w:rsid w:val="00FA7C89"/>
    <w:rsid w:val="00FB3E99"/>
    <w:rsid w:val="00FB4139"/>
    <w:rsid w:val="00FB476E"/>
    <w:rsid w:val="00FB47E9"/>
    <w:rsid w:val="00FC0D90"/>
    <w:rsid w:val="00FC7D8C"/>
    <w:rsid w:val="00FD3980"/>
    <w:rsid w:val="00FD431E"/>
    <w:rsid w:val="00FD5A2C"/>
    <w:rsid w:val="00FE0D47"/>
    <w:rsid w:val="00FE1D5C"/>
    <w:rsid w:val="00FE246B"/>
    <w:rsid w:val="00FE2F8B"/>
    <w:rsid w:val="00FE3669"/>
    <w:rsid w:val="00FE38DB"/>
    <w:rsid w:val="00FE418C"/>
    <w:rsid w:val="00FE5204"/>
    <w:rsid w:val="00FF287F"/>
    <w:rsid w:val="00FF2D01"/>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518AF19"/>
  <w15:docId w15:val="{1FF50212-CC17-40F9-A116-F9838103A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6BF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CH"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984929"/>
    <w:pPr>
      <w:spacing w:before="240" w:after="240"/>
      <w:jc w:val="center"/>
    </w:pPr>
    <w:rPr>
      <w:b/>
      <w:sz w:val="28"/>
    </w:rPr>
  </w:style>
  <w:style w:type="paragraph" w:customStyle="1" w:styleId="Title1">
    <w:name w:val="Title 1"/>
    <w:basedOn w:val="Source"/>
    <w:next w:val="Title2"/>
    <w:rsid w:val="00984929"/>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link w:val="HeadingbChar"/>
    <w:qFormat/>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FB3E99"/>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0B1EE1"/>
    <w:pPr>
      <w:tabs>
        <w:tab w:val="clear" w:pos="794"/>
        <w:tab w:val="clear" w:pos="1191"/>
        <w:tab w:val="left" w:pos="1134"/>
        <w:tab w:val="left" w:pos="1871"/>
      </w:tabs>
    </w:pPr>
  </w:style>
  <w:style w:type="paragraph" w:customStyle="1" w:styleId="Default">
    <w:name w:val="Default"/>
    <w:rsid w:val="00984929"/>
    <w:pPr>
      <w:autoSpaceDE w:val="0"/>
      <w:autoSpaceDN w:val="0"/>
      <w:adjustRightInd w:val="0"/>
    </w:pPr>
    <w:rPr>
      <w:rFonts w:ascii="Calibri" w:hAnsi="Calibri" w:cs="Calibri"/>
      <w:color w:val="000000"/>
      <w:sz w:val="24"/>
      <w:szCs w:val="24"/>
      <w:lang w:val="en-GB"/>
    </w:rPr>
  </w:style>
  <w:style w:type="character" w:styleId="UnresolvedMention">
    <w:name w:val="Unresolved Mention"/>
    <w:basedOn w:val="DefaultParagraphFont"/>
    <w:uiPriority w:val="99"/>
    <w:semiHidden/>
    <w:unhideWhenUsed/>
    <w:rsid w:val="00DC116C"/>
    <w:rPr>
      <w:color w:val="605E5C"/>
      <w:shd w:val="clear" w:color="auto" w:fill="E1DFDD"/>
    </w:rPr>
  </w:style>
  <w:style w:type="character" w:customStyle="1" w:styleId="HeadingbChar">
    <w:name w:val="Heading_b Char"/>
    <w:link w:val="Headingb"/>
    <w:locked/>
    <w:rsid w:val="00B71CC0"/>
    <w:rPr>
      <w:rFonts w:asciiTheme="minorHAnsi" w:hAnsiTheme="minorHAnsi"/>
      <w:b/>
      <w:sz w:val="24"/>
      <w:lang w:val="fr-CH" w:eastAsia="en-US"/>
    </w:rPr>
  </w:style>
  <w:style w:type="character" w:styleId="FollowedHyperlink">
    <w:name w:val="FollowedHyperlink"/>
    <w:basedOn w:val="DefaultParagraphFont"/>
    <w:semiHidden/>
    <w:unhideWhenUsed/>
    <w:rsid w:val="00B71CC0"/>
    <w:rPr>
      <w:color w:val="800080" w:themeColor="followedHyperlink"/>
      <w:u w:val="single"/>
    </w:rPr>
  </w:style>
  <w:style w:type="paragraph" w:styleId="BalloonText">
    <w:name w:val="Balloon Text"/>
    <w:basedOn w:val="Normal"/>
    <w:link w:val="BalloonTextChar"/>
    <w:semiHidden/>
    <w:unhideWhenUsed/>
    <w:rsid w:val="00253F4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53F45"/>
    <w:rPr>
      <w:rFonts w:ascii="Segoe UI" w:hAnsi="Segoe UI" w:cs="Segoe UI"/>
      <w:sz w:val="18"/>
      <w:szCs w:val="18"/>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756746">
      <w:bodyDiv w:val="1"/>
      <w:marLeft w:val="0"/>
      <w:marRight w:val="0"/>
      <w:marTop w:val="0"/>
      <w:marBottom w:val="0"/>
      <w:divBdr>
        <w:top w:val="none" w:sz="0" w:space="0" w:color="auto"/>
        <w:left w:val="none" w:sz="0" w:space="0" w:color="auto"/>
        <w:bottom w:val="none" w:sz="0" w:space="0" w:color="auto"/>
        <w:right w:val="none" w:sz="0" w:space="0" w:color="auto"/>
      </w:divBdr>
      <w:divsChild>
        <w:div w:id="170991382">
          <w:marLeft w:val="75"/>
          <w:marRight w:val="75"/>
          <w:marTop w:val="0"/>
          <w:marBottom w:val="75"/>
          <w:divBdr>
            <w:top w:val="none" w:sz="0" w:space="0" w:color="auto"/>
            <w:left w:val="none" w:sz="0" w:space="0" w:color="auto"/>
            <w:bottom w:val="none" w:sz="0" w:space="0" w:color="auto"/>
            <w:right w:val="none" w:sz="0" w:space="0" w:color="auto"/>
          </w:divBdr>
          <w:divsChild>
            <w:div w:id="90710746">
              <w:marLeft w:val="0"/>
              <w:marRight w:val="0"/>
              <w:marTop w:val="0"/>
              <w:marBottom w:val="0"/>
              <w:divBdr>
                <w:top w:val="none" w:sz="0" w:space="0" w:color="auto"/>
                <w:left w:val="none" w:sz="0" w:space="0" w:color="auto"/>
                <w:bottom w:val="none" w:sz="0" w:space="0" w:color="auto"/>
                <w:right w:val="none" w:sz="0" w:space="0" w:color="auto"/>
              </w:divBdr>
              <w:divsChild>
                <w:div w:id="1257133196">
                  <w:marLeft w:val="0"/>
                  <w:marRight w:val="0"/>
                  <w:marTop w:val="0"/>
                  <w:marBottom w:val="0"/>
                  <w:divBdr>
                    <w:top w:val="none" w:sz="0" w:space="0" w:color="auto"/>
                    <w:left w:val="none" w:sz="0" w:space="0" w:color="auto"/>
                    <w:bottom w:val="none" w:sz="0" w:space="0" w:color="auto"/>
                    <w:right w:val="none" w:sz="0" w:space="0" w:color="auto"/>
                  </w:divBdr>
                  <w:divsChild>
                    <w:div w:id="517893063">
                      <w:marLeft w:val="0"/>
                      <w:marRight w:val="105"/>
                      <w:marTop w:val="0"/>
                      <w:marBottom w:val="0"/>
                      <w:divBdr>
                        <w:top w:val="single" w:sz="6" w:space="2" w:color="BBBBBB"/>
                        <w:left w:val="single" w:sz="6" w:space="2" w:color="BBBBBB"/>
                        <w:bottom w:val="single" w:sz="6" w:space="2" w:color="BBBBBB"/>
                        <w:right w:val="single" w:sz="6" w:space="2" w:color="BBBBBB"/>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pub/R-RES-R.12/fr" TargetMode="External"/><Relationship Id="rId18" Type="http://schemas.openxmlformats.org/officeDocument/2006/relationships/hyperlink" Target="https://www.itu.int/pub/R-RES-R.71/fr" TargetMode="External"/><Relationship Id="rId26" Type="http://schemas.openxmlformats.org/officeDocument/2006/relationships/hyperlink" Target="http://www.itu.int/online/compass/participants.sh?lang=en&amp;M&amp;head_title=List%20of%20Conference%20Preparatory%20Meeting%20Chairman%20and%20Vice-Chairmen" TargetMode="External"/><Relationship Id="rId3" Type="http://schemas.openxmlformats.org/officeDocument/2006/relationships/styles" Target="styles.xml"/><Relationship Id="rId21" Type="http://schemas.openxmlformats.org/officeDocument/2006/relationships/hyperlink" Target="https://www.itu.int/rec/R-REC-M.2134-0-201910-I/fr" TargetMode="External"/><Relationship Id="rId7" Type="http://schemas.openxmlformats.org/officeDocument/2006/relationships/endnotes" Target="endnotes.xml"/><Relationship Id="rId12" Type="http://schemas.openxmlformats.org/officeDocument/2006/relationships/hyperlink" Target="https://www.itu.int/pub/R-RES-R.9-6-2019/fr" TargetMode="External"/><Relationship Id="rId17" Type="http://schemas.openxmlformats.org/officeDocument/2006/relationships/hyperlink" Target="http://www.itu.int/pub/R-RES-R.70" TargetMode="External"/><Relationship Id="rId25" Type="http://schemas.openxmlformats.org/officeDocument/2006/relationships/hyperlink" Target="https://www.itu.int/md/R00-CA-CIR-0251/en" TargetMode="External"/><Relationship Id="rId2" Type="http://schemas.openxmlformats.org/officeDocument/2006/relationships/numbering" Target="numbering.xml"/><Relationship Id="rId16" Type="http://schemas.openxmlformats.org/officeDocument/2006/relationships/hyperlink" Target="https://www.itu.int/pub/R-RES-R.69-1-2019/fr" TargetMode="External"/><Relationship Id="rId20" Type="http://schemas.openxmlformats.org/officeDocument/2006/relationships/hyperlink" Target="https://www.itu.int/rec/R-REC-M.1174/fr"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pub/R-RES-R.7-4-2019/fr" TargetMode="External"/><Relationship Id="rId24" Type="http://schemas.openxmlformats.org/officeDocument/2006/relationships/hyperlink" Target="https://www.itu.int/md/D14-TDAG21-C-0002/en"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pub/R-RES-R.66-1-2019/fr" TargetMode="External"/><Relationship Id="rId23" Type="http://schemas.openxmlformats.org/officeDocument/2006/relationships/hyperlink" Target="https://www.itu.int/md/D14-TDAG21-C-0002/en" TargetMode="External"/><Relationship Id="rId28" Type="http://schemas.openxmlformats.org/officeDocument/2006/relationships/header" Target="header1.xml"/><Relationship Id="rId10" Type="http://schemas.openxmlformats.org/officeDocument/2006/relationships/hyperlink" Target="https://www.itu.int/pub/R-RES-R.4/fr" TargetMode="External"/><Relationship Id="rId19" Type="http://schemas.openxmlformats.org/officeDocument/2006/relationships/hyperlink" Target="https://www.itu.int/rec/R-REC-M.1036/fr"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md/R19-RA19-C-0077/en" TargetMode="External"/><Relationship Id="rId14" Type="http://schemas.openxmlformats.org/officeDocument/2006/relationships/hyperlink" Target="https://www.itu.int/pub/R-RES-R.50-4-2019/fr" TargetMode="External"/><Relationship Id="rId22" Type="http://schemas.openxmlformats.org/officeDocument/2006/relationships/hyperlink" Target="https://www.itu.int/rec/R-REC-M.2135/fr" TargetMode="External"/><Relationship Id="rId27" Type="http://schemas.openxmlformats.org/officeDocument/2006/relationships/hyperlink" Target="https://www.itu.int/md/R16-WRC19-C-0535/en" TargetMode="Externa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Kemal.huseinovic@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TDAG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3F262-4390-4D18-94AF-DA34FCDBF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PF_TDAG20.dotx</Template>
  <TotalTime>52</TotalTime>
  <Pages>12</Pages>
  <Words>4276</Words>
  <Characters>27190</Characters>
  <Application>Microsoft Office Word</Application>
  <DocSecurity>0</DocSecurity>
  <Lines>226</Lines>
  <Paragraphs>62</Paragraphs>
  <ScaleCrop>false</ScaleCrop>
  <HeadingPairs>
    <vt:vector size="2" baseType="variant">
      <vt:variant>
        <vt:lpstr>Title</vt:lpstr>
      </vt:variant>
      <vt:variant>
        <vt:i4>1</vt:i4>
      </vt:variant>
    </vt:vector>
  </HeadingPairs>
  <TitlesOfParts>
    <vt:vector size="1" baseType="lpstr">
      <vt:lpstr>TDAG17</vt:lpstr>
    </vt:vector>
  </TitlesOfParts>
  <Manager>General Secretariat - Pool</Manager>
  <Company>International Telecommunication Union (ITU)</Company>
  <LinksUpToDate>false</LinksUpToDate>
  <CharactersWithSpaces>31404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Royer, Veronique</dc:creator>
  <cp:lastModifiedBy>BDT</cp:lastModifiedBy>
  <cp:revision>4</cp:revision>
  <cp:lastPrinted>2020-02-13T13:46:00Z</cp:lastPrinted>
  <dcterms:created xsi:type="dcterms:W3CDTF">2020-02-18T08:33:00Z</dcterms:created>
  <dcterms:modified xsi:type="dcterms:W3CDTF">2020-03-10T10:32:00Z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