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CE6A95" w14:paraId="0A6BD109" w14:textId="77777777" w:rsidTr="004C0AA5">
        <w:trPr>
          <w:cantSplit/>
          <w:trHeight w:val="1134"/>
        </w:trPr>
        <w:tc>
          <w:tcPr>
            <w:tcW w:w="6663" w:type="dxa"/>
          </w:tcPr>
          <w:p w14:paraId="6CB2C6E0" w14:textId="77777777" w:rsidR="00D35190" w:rsidRDefault="00D35190" w:rsidP="00D35190">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3B2AC456" w14:textId="5BD696BC" w:rsidR="00CE6A95" w:rsidRPr="00844A56" w:rsidRDefault="00D35190" w:rsidP="00D35190">
            <w:pPr>
              <w:spacing w:before="100" w:after="120"/>
              <w:ind w:left="34"/>
              <w:rPr>
                <w:rFonts w:ascii="Verdana" w:hAnsi="Verdana"/>
                <w:sz w:val="28"/>
                <w:szCs w:val="28"/>
              </w:rPr>
            </w:pPr>
            <w:r>
              <w:rPr>
                <w:b/>
                <w:bCs/>
                <w:sz w:val="26"/>
                <w:szCs w:val="26"/>
              </w:rPr>
              <w:t xml:space="preserve">25th Meeting, Geneva, </w:t>
            </w:r>
            <w:r w:rsidR="00BD4CF6">
              <w:rPr>
                <w:b/>
                <w:bCs/>
                <w:sz w:val="26"/>
                <w:szCs w:val="26"/>
              </w:rPr>
              <w:t>2-5 June</w:t>
            </w:r>
            <w:bookmarkStart w:id="0" w:name="_GoBack"/>
            <w:bookmarkEnd w:id="0"/>
            <w:r>
              <w:rPr>
                <w:b/>
                <w:bCs/>
                <w:sz w:val="26"/>
                <w:szCs w:val="26"/>
              </w:rPr>
              <w:t xml:space="preserve"> 2020</w:t>
            </w:r>
          </w:p>
        </w:tc>
        <w:tc>
          <w:tcPr>
            <w:tcW w:w="3225" w:type="dxa"/>
          </w:tcPr>
          <w:p w14:paraId="72BAFC3E" w14:textId="77777777" w:rsidR="00CE6A95" w:rsidRPr="00683C32" w:rsidRDefault="00CE6A95" w:rsidP="004C0AA5">
            <w:pPr>
              <w:spacing w:before="0"/>
              <w:ind w:right="142"/>
              <w:jc w:val="right"/>
            </w:pPr>
            <w:r w:rsidRPr="008E52B1">
              <w:rPr>
                <w:noProof/>
                <w:color w:val="3399FF"/>
                <w:lang w:eastAsia="zh-CN"/>
              </w:rPr>
              <w:drawing>
                <wp:inline distT="0" distB="0" distL="0" distR="0" wp14:anchorId="65AF1954" wp14:editId="096B9265">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E6A95" w:rsidRPr="00997358" w14:paraId="70F657B6" w14:textId="77777777" w:rsidTr="004C0AA5">
        <w:trPr>
          <w:cantSplit/>
        </w:trPr>
        <w:tc>
          <w:tcPr>
            <w:tcW w:w="6663" w:type="dxa"/>
            <w:tcBorders>
              <w:top w:val="single" w:sz="12" w:space="0" w:color="auto"/>
            </w:tcBorders>
          </w:tcPr>
          <w:p w14:paraId="653EF925" w14:textId="77777777" w:rsidR="00CE6A95" w:rsidRPr="00997358" w:rsidRDefault="00CE6A95" w:rsidP="004C0AA5">
            <w:pPr>
              <w:spacing w:before="0"/>
              <w:rPr>
                <w:rFonts w:cs="Arial"/>
                <w:b/>
                <w:bCs/>
                <w:sz w:val="20"/>
              </w:rPr>
            </w:pPr>
          </w:p>
        </w:tc>
        <w:tc>
          <w:tcPr>
            <w:tcW w:w="3225" w:type="dxa"/>
            <w:tcBorders>
              <w:top w:val="single" w:sz="12" w:space="0" w:color="auto"/>
            </w:tcBorders>
          </w:tcPr>
          <w:p w14:paraId="3BE8E718" w14:textId="11A745A8" w:rsidR="00CE6A95" w:rsidRPr="00997358" w:rsidRDefault="00CE6A95" w:rsidP="004C0AA5">
            <w:pPr>
              <w:spacing w:before="0"/>
              <w:rPr>
                <w:b/>
                <w:bCs/>
                <w:sz w:val="20"/>
              </w:rPr>
            </w:pPr>
          </w:p>
        </w:tc>
      </w:tr>
      <w:tr w:rsidR="00D35190" w:rsidRPr="00002716" w14:paraId="53B15794" w14:textId="77777777" w:rsidTr="004C0AA5">
        <w:trPr>
          <w:cantSplit/>
        </w:trPr>
        <w:tc>
          <w:tcPr>
            <w:tcW w:w="6663" w:type="dxa"/>
          </w:tcPr>
          <w:p w14:paraId="358FD2B6" w14:textId="77777777" w:rsidR="00D35190" w:rsidRPr="007F1CC7" w:rsidRDefault="00D35190" w:rsidP="00D35190">
            <w:pPr>
              <w:pStyle w:val="Committee"/>
              <w:framePr w:hSpace="0" w:wrap="auto" w:hAnchor="text" w:yAlign="inline"/>
              <w:rPr>
                <w:b w:val="0"/>
              </w:rPr>
            </w:pPr>
          </w:p>
        </w:tc>
        <w:tc>
          <w:tcPr>
            <w:tcW w:w="3225" w:type="dxa"/>
          </w:tcPr>
          <w:p w14:paraId="699351AD" w14:textId="54EF29D8" w:rsidR="00D35190" w:rsidRPr="007F1CC7" w:rsidRDefault="00D35190" w:rsidP="00D35190">
            <w:pPr>
              <w:spacing w:before="0"/>
              <w:jc w:val="both"/>
              <w:rPr>
                <w:bCs/>
                <w:szCs w:val="24"/>
                <w:lang w:val="en-US"/>
              </w:rPr>
            </w:pPr>
            <w:bookmarkStart w:id="1" w:name="DocRef1"/>
            <w:bookmarkEnd w:id="1"/>
            <w:r>
              <w:rPr>
                <w:b/>
                <w:bCs/>
                <w:lang w:val="en-US"/>
              </w:rPr>
              <w:t>Document TDAG</w:t>
            </w:r>
            <w:r w:rsidR="002E5B0B">
              <w:rPr>
                <w:b/>
                <w:bCs/>
                <w:lang w:val="en-US"/>
              </w:rPr>
              <w:t>-</w:t>
            </w:r>
            <w:r>
              <w:rPr>
                <w:b/>
                <w:bCs/>
                <w:lang w:val="en-US"/>
              </w:rPr>
              <w:t>20/27-E</w:t>
            </w:r>
          </w:p>
        </w:tc>
      </w:tr>
      <w:tr w:rsidR="00D35190" w14:paraId="6EDECF29" w14:textId="77777777" w:rsidTr="004C0AA5">
        <w:trPr>
          <w:cantSplit/>
        </w:trPr>
        <w:tc>
          <w:tcPr>
            <w:tcW w:w="6663" w:type="dxa"/>
          </w:tcPr>
          <w:p w14:paraId="55799AA9" w14:textId="77777777" w:rsidR="00D35190" w:rsidRPr="007F1CC7" w:rsidRDefault="00D35190" w:rsidP="00D35190">
            <w:pPr>
              <w:spacing w:before="0"/>
              <w:rPr>
                <w:b/>
                <w:bCs/>
                <w:smallCaps/>
                <w:szCs w:val="24"/>
                <w:lang w:val="en-US"/>
              </w:rPr>
            </w:pPr>
          </w:p>
        </w:tc>
        <w:tc>
          <w:tcPr>
            <w:tcW w:w="3225" w:type="dxa"/>
          </w:tcPr>
          <w:p w14:paraId="352F33B1" w14:textId="068CDF8E" w:rsidR="00D35190" w:rsidRPr="007F1CC7" w:rsidRDefault="00D35190" w:rsidP="00D35190">
            <w:pPr>
              <w:spacing w:before="0"/>
              <w:rPr>
                <w:b/>
                <w:szCs w:val="24"/>
              </w:rPr>
            </w:pPr>
            <w:bookmarkStart w:id="2" w:name="CreationDate"/>
            <w:bookmarkEnd w:id="2"/>
            <w:r>
              <w:rPr>
                <w:b/>
                <w:bCs/>
                <w:szCs w:val="28"/>
              </w:rPr>
              <w:t>31 January 2020</w:t>
            </w:r>
          </w:p>
        </w:tc>
      </w:tr>
      <w:tr w:rsidR="00D35190" w14:paraId="38695E3C" w14:textId="77777777" w:rsidTr="004C0AA5">
        <w:trPr>
          <w:cantSplit/>
        </w:trPr>
        <w:tc>
          <w:tcPr>
            <w:tcW w:w="6663" w:type="dxa"/>
          </w:tcPr>
          <w:p w14:paraId="74BE4B22" w14:textId="77777777" w:rsidR="00D35190" w:rsidRPr="007F1CC7" w:rsidRDefault="00D35190" w:rsidP="00D35190">
            <w:pPr>
              <w:spacing w:before="0"/>
              <w:rPr>
                <w:b/>
                <w:bCs/>
                <w:smallCaps/>
                <w:szCs w:val="24"/>
              </w:rPr>
            </w:pPr>
          </w:p>
        </w:tc>
        <w:tc>
          <w:tcPr>
            <w:tcW w:w="3225" w:type="dxa"/>
          </w:tcPr>
          <w:p w14:paraId="43553F47" w14:textId="0532BCA8" w:rsidR="00D35190" w:rsidRPr="007F1CC7" w:rsidRDefault="00D35190" w:rsidP="00D35190">
            <w:pPr>
              <w:spacing w:before="0"/>
              <w:rPr>
                <w:szCs w:val="24"/>
              </w:rPr>
            </w:pPr>
            <w:r>
              <w:rPr>
                <w:b/>
                <w:bCs/>
                <w:szCs w:val="24"/>
                <w:lang w:val="fr-FR"/>
              </w:rPr>
              <w:t xml:space="preserve">Original: </w:t>
            </w:r>
            <w:r w:rsidRPr="00B62876">
              <w:rPr>
                <w:b/>
                <w:bCs/>
                <w:szCs w:val="24"/>
                <w:lang w:val="fr-FR"/>
              </w:rPr>
              <w:t>English</w:t>
            </w:r>
          </w:p>
        </w:tc>
      </w:tr>
      <w:tr w:rsidR="00CE6A95" w14:paraId="66F9C991" w14:textId="77777777" w:rsidTr="004C0AA5">
        <w:trPr>
          <w:cantSplit/>
          <w:trHeight w:val="852"/>
        </w:trPr>
        <w:tc>
          <w:tcPr>
            <w:tcW w:w="9888" w:type="dxa"/>
            <w:gridSpan w:val="2"/>
          </w:tcPr>
          <w:p w14:paraId="3D50FCAA" w14:textId="77777777" w:rsidR="00CE6A95" w:rsidRPr="00B62876" w:rsidRDefault="000B408F" w:rsidP="000B408F">
            <w:pPr>
              <w:pStyle w:val="Source"/>
              <w:spacing w:before="240" w:after="240"/>
            </w:pPr>
            <w:bookmarkStart w:id="3" w:name="Source"/>
            <w:bookmarkEnd w:id="3"/>
            <w:r w:rsidRPr="000B408F">
              <w:t>Chairman</w:t>
            </w:r>
            <w:r>
              <w:t>,</w:t>
            </w:r>
            <w:r w:rsidRPr="000B408F">
              <w:t xml:space="preserve"> Group on Capacity Building Initiatives</w:t>
            </w:r>
            <w:r>
              <w:t xml:space="preserve"> (</w:t>
            </w:r>
            <w:r w:rsidRPr="000B408F">
              <w:t>GCBI</w:t>
            </w:r>
            <w:r>
              <w:t>)</w:t>
            </w:r>
          </w:p>
        </w:tc>
      </w:tr>
      <w:tr w:rsidR="00CE6A95" w:rsidRPr="002E6963" w14:paraId="55627526" w14:textId="77777777" w:rsidTr="0016673F">
        <w:trPr>
          <w:cantSplit/>
        </w:trPr>
        <w:tc>
          <w:tcPr>
            <w:tcW w:w="9888" w:type="dxa"/>
            <w:gridSpan w:val="2"/>
            <w:vAlign w:val="center"/>
          </w:tcPr>
          <w:p w14:paraId="17B6A847" w14:textId="77777777" w:rsidR="00CE6A95" w:rsidRPr="00B62876" w:rsidRDefault="00645019" w:rsidP="00645019">
            <w:pPr>
              <w:pStyle w:val="Title1"/>
              <w:spacing w:after="120"/>
            </w:pPr>
            <w:bookmarkStart w:id="4" w:name="Title"/>
            <w:bookmarkEnd w:id="4"/>
            <w:r w:rsidRPr="00645019">
              <w:rPr>
                <w:szCs w:val="28"/>
              </w:rPr>
              <w:t>REPORT ON THE WORK OF THE GROUP ON</w:t>
            </w:r>
            <w:r>
              <w:rPr>
                <w:szCs w:val="28"/>
              </w:rPr>
              <w:br/>
            </w:r>
            <w:r w:rsidRPr="00645019">
              <w:rPr>
                <w:szCs w:val="28"/>
              </w:rPr>
              <w:t>CAPACITY BUILDING INITIATIVES (GCBI) TO TDAG</w:t>
            </w:r>
          </w:p>
        </w:tc>
      </w:tr>
      <w:tr w:rsidR="00CE6A95" w:rsidRPr="002E6963" w14:paraId="36331320" w14:textId="77777777" w:rsidTr="004C0AA5">
        <w:trPr>
          <w:cantSplit/>
        </w:trPr>
        <w:tc>
          <w:tcPr>
            <w:tcW w:w="9888" w:type="dxa"/>
            <w:gridSpan w:val="2"/>
            <w:tcBorders>
              <w:bottom w:val="single" w:sz="4" w:space="0" w:color="auto"/>
            </w:tcBorders>
          </w:tcPr>
          <w:p w14:paraId="3D3505FA" w14:textId="77777777" w:rsidR="00CE6A95" w:rsidRPr="00A721F4" w:rsidRDefault="00CE6A95" w:rsidP="004C0AA5"/>
        </w:tc>
      </w:tr>
      <w:tr w:rsidR="00CE6A95" w:rsidRPr="002E6963" w14:paraId="2BD4DC08" w14:textId="77777777" w:rsidTr="004C0AA5">
        <w:trPr>
          <w:cantSplit/>
        </w:trPr>
        <w:tc>
          <w:tcPr>
            <w:tcW w:w="9888" w:type="dxa"/>
            <w:gridSpan w:val="2"/>
            <w:tcBorders>
              <w:top w:val="single" w:sz="4" w:space="0" w:color="auto"/>
              <w:left w:val="single" w:sz="4" w:space="0" w:color="auto"/>
              <w:bottom w:val="single" w:sz="4" w:space="0" w:color="auto"/>
              <w:right w:val="single" w:sz="4" w:space="0" w:color="auto"/>
            </w:tcBorders>
          </w:tcPr>
          <w:p w14:paraId="60717B27" w14:textId="77777777" w:rsidR="00CE6A95" w:rsidRPr="00D9621A" w:rsidRDefault="00CE6A95" w:rsidP="004C0AA5">
            <w:pPr>
              <w:spacing w:before="240"/>
              <w:rPr>
                <w:b/>
                <w:bCs/>
                <w:szCs w:val="24"/>
              </w:rPr>
            </w:pPr>
            <w:r w:rsidRPr="00D9621A">
              <w:rPr>
                <w:b/>
                <w:bCs/>
                <w:szCs w:val="24"/>
              </w:rPr>
              <w:t>Summary:</w:t>
            </w:r>
          </w:p>
          <w:p w14:paraId="7C8E80C6" w14:textId="42BEA927" w:rsidR="00645019" w:rsidRPr="00D9621A" w:rsidRDefault="00645019" w:rsidP="00E35DE2">
            <w:pPr>
              <w:rPr>
                <w:szCs w:val="24"/>
              </w:rPr>
            </w:pPr>
            <w:r w:rsidRPr="00EB6ADC">
              <w:rPr>
                <w:szCs w:val="24"/>
              </w:rPr>
              <w:t>This document covers the work undertaken by the Group on Capacity Building Initiatives (GCBI)</w:t>
            </w:r>
            <w:r>
              <w:rPr>
                <w:szCs w:val="24"/>
              </w:rPr>
              <w:t>.</w:t>
            </w:r>
            <w:r w:rsidRPr="00EB6ADC">
              <w:rPr>
                <w:szCs w:val="24"/>
              </w:rPr>
              <w:t xml:space="preserve"> The group was established pursuant to Resolution 40 which was adopted by the World Telecommunication Development Conference 2010 (WTDC-10), and revised at WTDC-1</w:t>
            </w:r>
            <w:r>
              <w:rPr>
                <w:szCs w:val="24"/>
              </w:rPr>
              <w:t>7</w:t>
            </w:r>
            <w:r w:rsidRPr="00EB6ADC">
              <w:rPr>
                <w:szCs w:val="24"/>
              </w:rPr>
              <w:t xml:space="preserve"> to advise the Director of the Telecommunication Development Bureau (BDT) on matters related to capacity building</w:t>
            </w:r>
            <w:r>
              <w:rPr>
                <w:szCs w:val="24"/>
              </w:rPr>
              <w:t>.</w:t>
            </w:r>
          </w:p>
          <w:p w14:paraId="01EF2492" w14:textId="77777777" w:rsidR="00645019" w:rsidRPr="00D9621A" w:rsidRDefault="00645019" w:rsidP="00645019">
            <w:pPr>
              <w:rPr>
                <w:b/>
                <w:bCs/>
                <w:szCs w:val="24"/>
              </w:rPr>
            </w:pPr>
            <w:r w:rsidRPr="005E090D">
              <w:rPr>
                <w:b/>
                <w:bCs/>
              </w:rPr>
              <w:t>Action required:</w:t>
            </w:r>
          </w:p>
          <w:p w14:paraId="4E5A933C" w14:textId="77777777" w:rsidR="00645019" w:rsidRPr="00D9621A" w:rsidRDefault="00645019" w:rsidP="00661556">
            <w:pPr>
              <w:rPr>
                <w:szCs w:val="24"/>
              </w:rPr>
            </w:pPr>
            <w:r w:rsidRPr="00437F42">
              <w:rPr>
                <w:szCs w:val="24"/>
              </w:rPr>
              <w:t xml:space="preserve">TDAG is invited to note </w:t>
            </w:r>
            <w:r>
              <w:rPr>
                <w:szCs w:val="24"/>
              </w:rPr>
              <w:t xml:space="preserve">this </w:t>
            </w:r>
            <w:r w:rsidR="00661556">
              <w:rPr>
                <w:szCs w:val="24"/>
              </w:rPr>
              <w:t>document</w:t>
            </w:r>
            <w:r w:rsidR="00661556" w:rsidRPr="00437F42">
              <w:rPr>
                <w:szCs w:val="24"/>
              </w:rPr>
              <w:t xml:space="preserve"> </w:t>
            </w:r>
            <w:r w:rsidRPr="00437F42">
              <w:rPr>
                <w:szCs w:val="24"/>
              </w:rPr>
              <w:t>and provide guidance as deemed appropriate</w:t>
            </w:r>
            <w:r>
              <w:rPr>
                <w:szCs w:val="24"/>
              </w:rPr>
              <w:t>.</w:t>
            </w:r>
          </w:p>
          <w:p w14:paraId="03CF465C" w14:textId="77777777" w:rsidR="00645019" w:rsidRPr="00D9621A" w:rsidRDefault="00645019" w:rsidP="00645019">
            <w:pPr>
              <w:rPr>
                <w:b/>
                <w:bCs/>
                <w:szCs w:val="24"/>
              </w:rPr>
            </w:pPr>
            <w:r w:rsidRPr="00D9621A">
              <w:rPr>
                <w:b/>
                <w:bCs/>
                <w:szCs w:val="24"/>
              </w:rPr>
              <w:t>References:</w:t>
            </w:r>
          </w:p>
          <w:p w14:paraId="41CAEE92" w14:textId="276C1E6D" w:rsidR="00645019" w:rsidRDefault="00645019" w:rsidP="00645019">
            <w:r>
              <w:t>Resolution 40 (Rev. Buenos Aires, 2017)</w:t>
            </w:r>
            <w:r w:rsidR="00E35DE2">
              <w:t xml:space="preserve"> of WTDC</w:t>
            </w:r>
            <w:r>
              <w:t>, on the Group on Capacity Building Initiatives</w:t>
            </w:r>
            <w:r w:rsidR="00E35DE2">
              <w:t>.</w:t>
            </w:r>
          </w:p>
          <w:p w14:paraId="212F24E4" w14:textId="626C42B6" w:rsidR="00645019" w:rsidRDefault="00645019" w:rsidP="009E25F8">
            <w:r>
              <w:t>Resolution 73 (Rev. Buenos Aires, 2017)</w:t>
            </w:r>
            <w:r w:rsidR="00E35DE2">
              <w:t xml:space="preserve"> of WTDC</w:t>
            </w:r>
            <w:r>
              <w:t xml:space="preserve">, on ITU </w:t>
            </w:r>
            <w:r w:rsidR="00E35DE2">
              <w:t>c</w:t>
            </w:r>
            <w:r>
              <w:t xml:space="preserve">entres of </w:t>
            </w:r>
            <w:r w:rsidR="00E35DE2">
              <w:t>e</w:t>
            </w:r>
            <w:r>
              <w:t>xcellence</w:t>
            </w:r>
            <w:r w:rsidR="00E35DE2">
              <w:t>.</w:t>
            </w:r>
          </w:p>
          <w:p w14:paraId="28A70E1B" w14:textId="623D7976" w:rsidR="00CE6A95" w:rsidRPr="00D9621A" w:rsidRDefault="00645019" w:rsidP="00411695">
            <w:pPr>
              <w:spacing w:after="120"/>
            </w:pPr>
            <w:r>
              <w:t xml:space="preserve">Resolution 169 (Rev. Dubai, 2018) </w:t>
            </w:r>
            <w:r w:rsidR="00E35DE2">
              <w:t xml:space="preserve">of the Plenipotentiary Conference, </w:t>
            </w:r>
            <w:r>
              <w:t>on admission of Academia to participate in the work of ITU</w:t>
            </w:r>
            <w:r w:rsidR="00E35DE2">
              <w:t>.</w:t>
            </w:r>
          </w:p>
        </w:tc>
      </w:tr>
    </w:tbl>
    <w:p w14:paraId="349F225A" w14:textId="77777777" w:rsidR="001E252D" w:rsidRPr="00B62876" w:rsidRDefault="001E252D">
      <w:pPr>
        <w:tabs>
          <w:tab w:val="clear" w:pos="1134"/>
          <w:tab w:val="clear" w:pos="1871"/>
          <w:tab w:val="clear" w:pos="2268"/>
        </w:tabs>
        <w:overflowPunct/>
        <w:autoSpaceDE/>
        <w:autoSpaceDN/>
        <w:adjustRightInd/>
        <w:spacing w:before="0"/>
        <w:textAlignment w:val="auto"/>
        <w:rPr>
          <w:szCs w:val="24"/>
        </w:rPr>
      </w:pPr>
    </w:p>
    <w:p w14:paraId="57F5A046" w14:textId="77777777" w:rsidR="00075C63" w:rsidRPr="00B62876" w:rsidRDefault="00075C63">
      <w:pPr>
        <w:tabs>
          <w:tab w:val="clear" w:pos="1134"/>
          <w:tab w:val="clear" w:pos="1871"/>
          <w:tab w:val="clear" w:pos="2268"/>
        </w:tabs>
        <w:overflowPunct/>
        <w:autoSpaceDE/>
        <w:autoSpaceDN/>
        <w:adjustRightInd/>
        <w:spacing w:before="0"/>
        <w:textAlignment w:val="auto"/>
        <w:rPr>
          <w:szCs w:val="24"/>
        </w:rPr>
      </w:pPr>
      <w:r w:rsidRPr="00B62876">
        <w:rPr>
          <w:szCs w:val="24"/>
        </w:rPr>
        <w:br w:type="page"/>
      </w:r>
    </w:p>
    <w:p w14:paraId="05128582" w14:textId="6B69A0C5" w:rsidR="00B43B6E" w:rsidRDefault="00B43B6E">
      <w:pPr>
        <w:spacing w:after="120"/>
      </w:pPr>
      <w:r>
        <w:lastRenderedPageBreak/>
        <w:t>The Group on Capacity Building Initiatives (GCBI) was established pursuant to Resolution 40 which was adopted by the World Telecommunication Development Conference 2010 (WTDC-10), and revised at WTDC-17 to advise the Director of the Telecommunication Development Bureau (BDT) on matters related to capacity building.</w:t>
      </w:r>
    </w:p>
    <w:p w14:paraId="32988B2B" w14:textId="4E499DE7" w:rsidR="00B43B6E" w:rsidRPr="00620EC5" w:rsidRDefault="00B43B6E">
      <w:pPr>
        <w:pStyle w:val="ListParagraph"/>
        <w:numPr>
          <w:ilvl w:val="0"/>
          <w:numId w:val="40"/>
        </w:numPr>
        <w:spacing w:after="120"/>
        <w:contextualSpacing w:val="0"/>
        <w:rPr>
          <w:b/>
          <w:bCs/>
        </w:rPr>
      </w:pPr>
      <w:r>
        <w:rPr>
          <w:b/>
          <w:bCs/>
        </w:rPr>
        <w:t xml:space="preserve">Report on the </w:t>
      </w:r>
      <w:r w:rsidR="00D7026D">
        <w:rPr>
          <w:b/>
          <w:bCs/>
        </w:rPr>
        <w:t>7</w:t>
      </w:r>
      <w:r w:rsidR="00E35DE2">
        <w:rPr>
          <w:b/>
          <w:bCs/>
        </w:rPr>
        <w:t>th</w:t>
      </w:r>
      <w:r w:rsidRPr="00620EC5">
        <w:rPr>
          <w:b/>
          <w:bCs/>
        </w:rPr>
        <w:t xml:space="preserve"> GCBI meeting</w:t>
      </w:r>
      <w:r>
        <w:rPr>
          <w:b/>
          <w:bCs/>
        </w:rPr>
        <w:t xml:space="preserve"> (</w:t>
      </w:r>
      <w:r w:rsidR="00D7026D">
        <w:rPr>
          <w:b/>
          <w:bCs/>
        </w:rPr>
        <w:t>19-20 March</w:t>
      </w:r>
      <w:r>
        <w:rPr>
          <w:b/>
          <w:bCs/>
        </w:rPr>
        <w:t xml:space="preserve"> 201</w:t>
      </w:r>
      <w:r w:rsidR="00D7026D">
        <w:rPr>
          <w:b/>
          <w:bCs/>
        </w:rPr>
        <w:t>9</w:t>
      </w:r>
      <w:r>
        <w:rPr>
          <w:b/>
          <w:bCs/>
        </w:rPr>
        <w:t>)</w:t>
      </w:r>
    </w:p>
    <w:p w14:paraId="5ACEE6DB" w14:textId="667CD3E7" w:rsidR="004E5627" w:rsidRPr="00C80695" w:rsidRDefault="00B43B6E">
      <w:pPr>
        <w:spacing w:after="120"/>
      </w:pPr>
      <w:r>
        <w:t xml:space="preserve">GCBI held its </w:t>
      </w:r>
      <w:r w:rsidR="00D7026D">
        <w:t>7</w:t>
      </w:r>
      <w:r w:rsidR="00E35DE2">
        <w:t>th</w:t>
      </w:r>
      <w:r>
        <w:t xml:space="preserve"> meeting on </w:t>
      </w:r>
      <w:r w:rsidR="00D7026D">
        <w:t>19-20 March 2019</w:t>
      </w:r>
      <w:r>
        <w:t xml:space="preserve"> in Geneva. </w:t>
      </w:r>
      <w:r w:rsidR="00C80695" w:rsidRPr="00C80695">
        <w:t xml:space="preserve">The meeting was the first to be held </w:t>
      </w:r>
      <w:r w:rsidR="00DB730F">
        <w:t xml:space="preserve">in </w:t>
      </w:r>
      <w:r w:rsidR="00D46824" w:rsidRPr="00F60C12">
        <w:t>GCBI</w:t>
      </w:r>
      <w:r w:rsidR="00D46824">
        <w:t xml:space="preserve">’s </w:t>
      </w:r>
      <w:r w:rsidR="00DB730F">
        <w:t>new composition</w:t>
      </w:r>
      <w:r w:rsidR="00CB16D9">
        <w:t>,</w:t>
      </w:r>
      <w:r w:rsidR="009805D2">
        <w:t xml:space="preserve"> </w:t>
      </w:r>
      <w:r w:rsidR="00C80695" w:rsidRPr="00C80695">
        <w:t xml:space="preserve">following </w:t>
      </w:r>
      <w:r w:rsidR="00D66048">
        <w:t>an</w:t>
      </w:r>
      <w:r w:rsidR="00C80695" w:rsidRPr="00C80695">
        <w:t xml:space="preserve"> </w:t>
      </w:r>
      <w:r w:rsidR="009805D2">
        <w:t xml:space="preserve">invitation </w:t>
      </w:r>
      <w:r w:rsidR="00D66048">
        <w:t xml:space="preserve">in 2018 from </w:t>
      </w:r>
      <w:r w:rsidR="009805D2">
        <w:t xml:space="preserve">the </w:t>
      </w:r>
      <w:r w:rsidR="00C80695" w:rsidRPr="00C80695">
        <w:t xml:space="preserve">Director </w:t>
      </w:r>
      <w:r w:rsidR="0093156E">
        <w:t xml:space="preserve">of BDT </w:t>
      </w:r>
      <w:r w:rsidR="009805D2">
        <w:t xml:space="preserve">to </w:t>
      </w:r>
      <w:r w:rsidR="00DB730F" w:rsidRPr="0044547D">
        <w:t xml:space="preserve">regional telecommunication organizations </w:t>
      </w:r>
      <w:r w:rsidR="00DB730F">
        <w:t>to</w:t>
      </w:r>
      <w:r w:rsidR="00DB730F" w:rsidRPr="0044547D">
        <w:t xml:space="preserve"> </w:t>
      </w:r>
      <w:r w:rsidR="00C80695" w:rsidRPr="00C80695">
        <w:t>nominat</w:t>
      </w:r>
      <w:r w:rsidR="00CB16D9">
        <w:t xml:space="preserve">e </w:t>
      </w:r>
      <w:r w:rsidR="00C80695" w:rsidRPr="00C80695">
        <w:t>new members to the group</w:t>
      </w:r>
      <w:r w:rsidR="00D66048">
        <w:t>,</w:t>
      </w:r>
      <w:r w:rsidR="00C80695" w:rsidRPr="00C80695">
        <w:t xml:space="preserve"> </w:t>
      </w:r>
      <w:r w:rsidR="00D66048">
        <w:t xml:space="preserve">as the </w:t>
      </w:r>
      <w:r w:rsidR="00C80695" w:rsidRPr="00C80695">
        <w:t>tenure of several members</w:t>
      </w:r>
      <w:r w:rsidR="00D66048">
        <w:t xml:space="preserve"> was ending in December </w:t>
      </w:r>
      <w:r w:rsidR="003A035A">
        <w:t>that year</w:t>
      </w:r>
      <w:r w:rsidR="00C80695" w:rsidRPr="00C80695">
        <w:t>.</w:t>
      </w:r>
      <w:r w:rsidR="00297123">
        <w:t xml:space="preserve"> </w:t>
      </w:r>
      <w:r w:rsidR="00C80695" w:rsidRPr="00C80695">
        <w:t xml:space="preserve">As a result, eight members of GCBI were nominated as new members while four members were retained from the previous cycle. </w:t>
      </w:r>
      <w:r w:rsidR="004E5627" w:rsidRPr="004E5627">
        <w:t xml:space="preserve">The group endorsed the appointment of Dr Lidia </w:t>
      </w:r>
      <w:proofErr w:type="spellStart"/>
      <w:r w:rsidR="004E5627" w:rsidRPr="004E5627">
        <w:t>Stępińska-Ustasiak</w:t>
      </w:r>
      <w:proofErr w:type="spellEnd"/>
      <w:r w:rsidR="004E5627" w:rsidRPr="004E5627">
        <w:t>, Counsellor, Head of Social Policy Unit, Office of Electronic Communications (UKE)</w:t>
      </w:r>
      <w:r w:rsidR="00FD6BEF">
        <w:t>, Poland</w:t>
      </w:r>
      <w:r w:rsidR="004E5627" w:rsidRPr="004E5627">
        <w:t>,</w:t>
      </w:r>
      <w:r w:rsidR="004E5627">
        <w:t xml:space="preserve"> as the new Chair</w:t>
      </w:r>
      <w:r w:rsidR="00FD6BEF">
        <w:t>man</w:t>
      </w:r>
      <w:r w:rsidR="004E5627">
        <w:t xml:space="preserve"> of GCBI</w:t>
      </w:r>
      <w:r w:rsidR="004E5627" w:rsidRPr="004E5627">
        <w:t xml:space="preserve">. Ms Gladys </w:t>
      </w:r>
      <w:proofErr w:type="spellStart"/>
      <w:r w:rsidR="004E5627" w:rsidRPr="004E5627">
        <w:t>Ogallo</w:t>
      </w:r>
      <w:proofErr w:type="spellEnd"/>
      <w:r w:rsidR="004E5627" w:rsidRPr="004E5627">
        <w:t xml:space="preserve">, CEO &amp; Founder, Virtual Human Resources Services, Kenya, </w:t>
      </w:r>
      <w:r w:rsidR="004E5627">
        <w:t>was re-</w:t>
      </w:r>
      <w:r w:rsidR="00FD6BEF">
        <w:t xml:space="preserve">appointed </w:t>
      </w:r>
      <w:r w:rsidR="004E5627" w:rsidRPr="004E5627">
        <w:t>as Vice</w:t>
      </w:r>
      <w:r w:rsidR="00FD6BEF">
        <w:t>-</w:t>
      </w:r>
      <w:r w:rsidR="004E5627" w:rsidRPr="004E5627">
        <w:t>Chair</w:t>
      </w:r>
      <w:r w:rsidR="00FD6BEF">
        <w:t>man</w:t>
      </w:r>
      <w:r w:rsidR="004E5627" w:rsidRPr="004E5627">
        <w:t xml:space="preserve"> of GCBI.</w:t>
      </w:r>
    </w:p>
    <w:p w14:paraId="611449C2" w14:textId="23B4C291" w:rsidR="004E5627" w:rsidRDefault="004E5627">
      <w:pPr>
        <w:spacing w:after="120"/>
      </w:pPr>
      <w:r>
        <w:t>The group discussed agenda topics for its</w:t>
      </w:r>
      <w:r w:rsidRPr="00010F08">
        <w:t xml:space="preserve"> future</w:t>
      </w:r>
      <w:r>
        <w:t xml:space="preserve"> work</w:t>
      </w:r>
      <w:r w:rsidRPr="00010F08">
        <w:t>,</w:t>
      </w:r>
      <w:r>
        <w:t xml:space="preserve"> r</w:t>
      </w:r>
      <w:r w:rsidRPr="00C80695">
        <w:t xml:space="preserve">egional </w:t>
      </w:r>
      <w:proofErr w:type="gramStart"/>
      <w:r w:rsidRPr="00C80695">
        <w:t xml:space="preserve">priorities </w:t>
      </w:r>
      <w:r w:rsidR="00D46824">
        <w:t xml:space="preserve"> in</w:t>
      </w:r>
      <w:proofErr w:type="gramEnd"/>
      <w:r w:rsidR="00D46824">
        <w:t xml:space="preserve"> </w:t>
      </w:r>
      <w:r w:rsidRPr="00C80695">
        <w:t>capacity development</w:t>
      </w:r>
      <w:r w:rsidR="00D46824">
        <w:t>,</w:t>
      </w:r>
      <w:r w:rsidRPr="00C80695">
        <w:t xml:space="preserve"> proposals for strengthening engagement of regional stakeholders</w:t>
      </w:r>
      <w:r>
        <w:t xml:space="preserve"> </w:t>
      </w:r>
      <w:r w:rsidR="00AD3070">
        <w:t>and ITU</w:t>
      </w:r>
      <w:r w:rsidR="00D46824">
        <w:t xml:space="preserve"> activities</w:t>
      </w:r>
      <w:r w:rsidR="00AD3070">
        <w:t xml:space="preserve"> </w:t>
      </w:r>
      <w:r w:rsidR="00D46824">
        <w:t xml:space="preserve"> in </w:t>
      </w:r>
      <w:r>
        <w:t>capacity and digital skills development</w:t>
      </w:r>
      <w:r w:rsidR="00D46824">
        <w:t xml:space="preserve">. </w:t>
      </w:r>
    </w:p>
    <w:p w14:paraId="172164C0" w14:textId="4DE85996" w:rsidR="00C80695" w:rsidRPr="00CC4B42" w:rsidRDefault="00C80695">
      <w:pPr>
        <w:tabs>
          <w:tab w:val="left" w:pos="884"/>
        </w:tabs>
        <w:spacing w:after="120"/>
        <w:rPr>
          <w:rFonts w:ascii="Calibri" w:eastAsia="SimSun" w:hAnsi="Calibri" w:cs="Traditional Arabic"/>
        </w:rPr>
      </w:pPr>
      <w:r w:rsidRPr="00CC4B42">
        <w:rPr>
          <w:lang w:val="en-US"/>
        </w:rPr>
        <w:t xml:space="preserve">The group noted the closure of the last </w:t>
      </w:r>
      <w:proofErr w:type="spellStart"/>
      <w:r w:rsidR="008B7B92">
        <w:rPr>
          <w:lang w:val="en-US"/>
        </w:rPr>
        <w:t>c</w:t>
      </w:r>
      <w:r w:rsidRPr="00CC4B42">
        <w:rPr>
          <w:lang w:val="en-US"/>
        </w:rPr>
        <w:t>entres</w:t>
      </w:r>
      <w:proofErr w:type="spellEnd"/>
      <w:r w:rsidRPr="00CC4B42">
        <w:rPr>
          <w:lang w:val="en-US"/>
        </w:rPr>
        <w:t xml:space="preserve"> of </w:t>
      </w:r>
      <w:r w:rsidR="008B7B92">
        <w:rPr>
          <w:lang w:val="en-US"/>
        </w:rPr>
        <w:t>e</w:t>
      </w:r>
      <w:r w:rsidRPr="00CC4B42">
        <w:rPr>
          <w:lang w:val="en-US"/>
        </w:rPr>
        <w:t>xcellence cycle 2015-2018</w:t>
      </w:r>
      <w:r w:rsidR="008B7B92">
        <w:rPr>
          <w:lang w:val="en-US"/>
        </w:rPr>
        <w:t>,</w:t>
      </w:r>
      <w:r w:rsidRPr="00CC4B42">
        <w:rPr>
          <w:lang w:val="en-US"/>
        </w:rPr>
        <w:t xml:space="preserve"> the performance review of the</w:t>
      </w:r>
      <w:r w:rsidR="008B7B92">
        <w:rPr>
          <w:lang w:val="en-US"/>
        </w:rPr>
        <w:t xml:space="preserve">se </w:t>
      </w:r>
      <w:proofErr w:type="spellStart"/>
      <w:r w:rsidR="008B7B92">
        <w:rPr>
          <w:lang w:val="en-US"/>
        </w:rPr>
        <w:t>centres</w:t>
      </w:r>
      <w:proofErr w:type="spellEnd"/>
      <w:r w:rsidRPr="00CC4B42">
        <w:rPr>
          <w:lang w:val="en-US"/>
        </w:rPr>
        <w:t xml:space="preserve"> which operated during that cycle, and the selection of the new </w:t>
      </w:r>
      <w:proofErr w:type="spellStart"/>
      <w:r w:rsidR="008B7B92">
        <w:rPr>
          <w:lang w:val="en-US"/>
        </w:rPr>
        <w:t>c</w:t>
      </w:r>
      <w:r w:rsidRPr="00CC4B42">
        <w:rPr>
          <w:lang w:val="en-US"/>
        </w:rPr>
        <w:t>entres</w:t>
      </w:r>
      <w:proofErr w:type="spellEnd"/>
      <w:r w:rsidRPr="00CC4B42">
        <w:rPr>
          <w:lang w:val="en-US"/>
        </w:rPr>
        <w:t xml:space="preserve"> of </w:t>
      </w:r>
      <w:r w:rsidR="00FA6C98">
        <w:rPr>
          <w:lang w:val="en-US"/>
        </w:rPr>
        <w:t>e</w:t>
      </w:r>
      <w:r w:rsidRPr="00CC4B42">
        <w:rPr>
          <w:lang w:val="en-US"/>
        </w:rPr>
        <w:t>xcellence for the current cycle 2019-</w:t>
      </w:r>
      <w:r w:rsidR="00FA6C98">
        <w:rPr>
          <w:lang w:val="en-US"/>
        </w:rPr>
        <w:t>20</w:t>
      </w:r>
      <w:r w:rsidRPr="00CC4B42">
        <w:rPr>
          <w:lang w:val="en-US"/>
        </w:rPr>
        <w:t>22. With respect to the 2015-2018</w:t>
      </w:r>
      <w:r w:rsidR="00FA6C98">
        <w:rPr>
          <w:lang w:val="en-US"/>
        </w:rPr>
        <w:t xml:space="preserve"> </w:t>
      </w:r>
      <w:r w:rsidR="00FA6C98" w:rsidRPr="00CC4B42">
        <w:rPr>
          <w:lang w:val="en-US"/>
        </w:rPr>
        <w:t>cycle</w:t>
      </w:r>
      <w:r w:rsidRPr="00CC4B42">
        <w:rPr>
          <w:lang w:val="en-US"/>
        </w:rPr>
        <w:t xml:space="preserve">, the group observed that over 5000 people were trained under the </w:t>
      </w:r>
      <w:proofErr w:type="spellStart"/>
      <w:r w:rsidR="00FA6C98">
        <w:rPr>
          <w:lang w:val="en-US"/>
        </w:rPr>
        <w:t>C</w:t>
      </w:r>
      <w:r w:rsidR="00FA6C98" w:rsidRPr="00CC4B42">
        <w:rPr>
          <w:lang w:val="en-US"/>
        </w:rPr>
        <w:t>entres</w:t>
      </w:r>
      <w:proofErr w:type="spellEnd"/>
      <w:r w:rsidR="00FA6C98" w:rsidRPr="00CC4B42">
        <w:rPr>
          <w:lang w:val="en-US"/>
        </w:rPr>
        <w:t xml:space="preserve"> of </w:t>
      </w:r>
      <w:r w:rsidR="00FA6C98">
        <w:rPr>
          <w:lang w:val="en-US"/>
        </w:rPr>
        <w:t>E</w:t>
      </w:r>
      <w:r w:rsidR="00FA6C98" w:rsidRPr="00CC4B42">
        <w:rPr>
          <w:lang w:val="en-US"/>
        </w:rPr>
        <w:t>xcellence</w:t>
      </w:r>
      <w:r w:rsidR="00FA6C98">
        <w:rPr>
          <w:lang w:val="en-US"/>
        </w:rPr>
        <w:t xml:space="preserve"> (</w:t>
      </w:r>
      <w:proofErr w:type="spellStart"/>
      <w:r w:rsidRPr="00CC4B42">
        <w:rPr>
          <w:lang w:val="en-US"/>
        </w:rPr>
        <w:t>CoE</w:t>
      </w:r>
      <w:proofErr w:type="spellEnd"/>
      <w:r w:rsidR="00FA6C98">
        <w:rPr>
          <w:lang w:val="en-US"/>
        </w:rPr>
        <w:t>)</w:t>
      </w:r>
      <w:r w:rsidRPr="00CC4B42">
        <w:rPr>
          <w:lang w:val="en-US"/>
        </w:rPr>
        <w:t xml:space="preserve"> </w:t>
      </w:r>
      <w:proofErr w:type="spellStart"/>
      <w:r w:rsidR="00CC4B42" w:rsidRPr="00CC4B42">
        <w:rPr>
          <w:lang w:val="en-US"/>
        </w:rPr>
        <w:t>programme</w:t>
      </w:r>
      <w:proofErr w:type="spellEnd"/>
      <w:r w:rsidR="00FA6C98">
        <w:rPr>
          <w:lang w:val="en-US"/>
        </w:rPr>
        <w:t xml:space="preserve">, </w:t>
      </w:r>
      <w:r w:rsidRPr="00CC4B42">
        <w:rPr>
          <w:lang w:val="en-US"/>
        </w:rPr>
        <w:t>with 55</w:t>
      </w:r>
      <w:r w:rsidR="00FA6C98">
        <w:rPr>
          <w:lang w:val="en-US"/>
        </w:rPr>
        <w:t xml:space="preserve"> per cent</w:t>
      </w:r>
      <w:r w:rsidRPr="00CC4B42">
        <w:rPr>
          <w:lang w:val="en-US"/>
        </w:rPr>
        <w:t xml:space="preserve"> of the training taking place as face-to-face courses. </w:t>
      </w:r>
      <w:r w:rsidRPr="009E25F8">
        <w:rPr>
          <w:lang w:val="en-US"/>
        </w:rPr>
        <w:t>With respect to</w:t>
      </w:r>
      <w:r w:rsidRPr="00CC4B42">
        <w:rPr>
          <w:lang w:val="en-US"/>
        </w:rPr>
        <w:t xml:space="preserve"> the new cycle, </w:t>
      </w:r>
      <w:r w:rsidR="00CC4B42" w:rsidRPr="00CC4B42">
        <w:rPr>
          <w:lang w:val="en-US"/>
        </w:rPr>
        <w:t xml:space="preserve">29 </w:t>
      </w:r>
      <w:proofErr w:type="spellStart"/>
      <w:r w:rsidR="00FA6C98">
        <w:rPr>
          <w:lang w:val="en-US"/>
        </w:rPr>
        <w:t>c</w:t>
      </w:r>
      <w:r w:rsidRPr="00CC4B42">
        <w:rPr>
          <w:lang w:val="en-US"/>
        </w:rPr>
        <w:t>entres</w:t>
      </w:r>
      <w:proofErr w:type="spellEnd"/>
      <w:r w:rsidRPr="00CC4B42">
        <w:rPr>
          <w:lang w:val="en-US"/>
        </w:rPr>
        <w:t xml:space="preserve"> were selected globally </w:t>
      </w:r>
      <w:r w:rsidR="00FA6C98">
        <w:rPr>
          <w:lang w:val="en-US"/>
        </w:rPr>
        <w:t xml:space="preserve">and </w:t>
      </w:r>
      <w:r w:rsidRPr="00CC4B42">
        <w:rPr>
          <w:lang w:val="en-US"/>
        </w:rPr>
        <w:t>operat</w:t>
      </w:r>
      <w:r w:rsidR="00FA6C98">
        <w:rPr>
          <w:lang w:val="en-US"/>
        </w:rPr>
        <w:t xml:space="preserve">e </w:t>
      </w:r>
      <w:r w:rsidRPr="00CC4B42">
        <w:rPr>
          <w:lang w:val="en-US"/>
        </w:rPr>
        <w:t>in 15 priority areas identified by the membership during WTDC</w:t>
      </w:r>
      <w:r w:rsidR="00FA6C98">
        <w:rPr>
          <w:lang w:val="en-US"/>
        </w:rPr>
        <w:t>-</w:t>
      </w:r>
      <w:r w:rsidRPr="00CC4B42">
        <w:rPr>
          <w:lang w:val="en-US"/>
        </w:rPr>
        <w:t>17</w:t>
      </w:r>
      <w:r w:rsidR="00CC4B42" w:rsidRPr="00CC4B42">
        <w:rPr>
          <w:lang w:val="en-US"/>
        </w:rPr>
        <w:t>.</w:t>
      </w:r>
    </w:p>
    <w:p w14:paraId="3B3A6A4C" w14:textId="4A50029A" w:rsidR="00315D7E" w:rsidRPr="00233BF6" w:rsidRDefault="00315D7E">
      <w:pPr>
        <w:spacing w:after="120"/>
        <w:rPr>
          <w:rFonts w:ascii="Calibri" w:eastAsia="SimSun" w:hAnsi="Calibri" w:cs="Traditional Arabic"/>
        </w:rPr>
      </w:pPr>
      <w:r w:rsidRPr="00233BF6">
        <w:rPr>
          <w:rFonts w:ascii="Calibri" w:eastAsia="SimSun" w:hAnsi="Calibri" w:cs="Traditional Arabic"/>
        </w:rPr>
        <w:t>The group highlighted a number of challenges and opportunities for capacity building that would inform the formulation of capacity</w:t>
      </w:r>
      <w:r w:rsidR="00FA6C98">
        <w:rPr>
          <w:rFonts w:ascii="Calibri" w:eastAsia="SimSun" w:hAnsi="Calibri" w:cs="Traditional Arabic"/>
        </w:rPr>
        <w:t>-</w:t>
      </w:r>
      <w:r w:rsidRPr="00233BF6">
        <w:rPr>
          <w:rFonts w:ascii="Calibri" w:eastAsia="SimSun" w:hAnsi="Calibri" w:cs="Traditional Arabic"/>
        </w:rPr>
        <w:t xml:space="preserve">development strategies going forward. Opportunities </w:t>
      </w:r>
      <w:r w:rsidR="005C771F">
        <w:rPr>
          <w:rFonts w:ascii="Calibri" w:eastAsia="SimSun" w:hAnsi="Calibri" w:cs="Traditional Arabic"/>
        </w:rPr>
        <w:t xml:space="preserve">range from </w:t>
      </w:r>
      <w:r w:rsidRPr="00233BF6">
        <w:rPr>
          <w:rFonts w:ascii="Calibri" w:eastAsia="SimSun" w:hAnsi="Calibri" w:cs="Traditional Arabic"/>
        </w:rPr>
        <w:t xml:space="preserve">the strong mandate of the </w:t>
      </w:r>
      <w:r w:rsidR="004E5627">
        <w:rPr>
          <w:rFonts w:ascii="Calibri" w:eastAsia="SimSun" w:hAnsi="Calibri" w:cs="Traditional Arabic"/>
        </w:rPr>
        <w:t xml:space="preserve">ITU </w:t>
      </w:r>
      <w:r w:rsidRPr="00233BF6">
        <w:rPr>
          <w:rFonts w:ascii="Calibri" w:eastAsia="SimSun" w:hAnsi="Calibri" w:cs="Traditional Arabic"/>
        </w:rPr>
        <w:t>membership, the existing networks of partnerships</w:t>
      </w:r>
      <w:r w:rsidR="005C771F">
        <w:rPr>
          <w:rFonts w:ascii="Calibri" w:eastAsia="SimSun" w:hAnsi="Calibri" w:cs="Traditional Arabic"/>
        </w:rPr>
        <w:t xml:space="preserve">, to </w:t>
      </w:r>
      <w:r w:rsidRPr="00233BF6">
        <w:rPr>
          <w:rFonts w:ascii="Calibri" w:eastAsia="SimSun" w:hAnsi="Calibri" w:cs="Traditional Arabic"/>
        </w:rPr>
        <w:t xml:space="preserve">the expertise that is within the membership and is at the disposal of ITU. Challenges include how to assess digital skills gaps at national and regional level, and how to measure </w:t>
      </w:r>
      <w:r w:rsidR="005C771F">
        <w:rPr>
          <w:rFonts w:ascii="Calibri" w:eastAsia="SimSun" w:hAnsi="Calibri" w:cs="Traditional Arabic"/>
        </w:rPr>
        <w:t xml:space="preserve">the </w:t>
      </w:r>
      <w:r w:rsidRPr="00233BF6">
        <w:rPr>
          <w:rFonts w:ascii="Calibri" w:eastAsia="SimSun" w:hAnsi="Calibri" w:cs="Traditional Arabic"/>
        </w:rPr>
        <w:t xml:space="preserve">qualitative impact of some </w:t>
      </w:r>
      <w:r w:rsidR="005C771F">
        <w:rPr>
          <w:rFonts w:ascii="Calibri" w:eastAsia="SimSun" w:hAnsi="Calibri" w:cs="Traditional Arabic"/>
        </w:rPr>
        <w:t xml:space="preserve">of the </w:t>
      </w:r>
      <w:r w:rsidRPr="00233BF6">
        <w:rPr>
          <w:rFonts w:ascii="Calibri" w:eastAsia="SimSun" w:hAnsi="Calibri" w:cs="Traditional Arabic"/>
        </w:rPr>
        <w:t>capacity</w:t>
      </w:r>
      <w:r w:rsidR="005C771F">
        <w:rPr>
          <w:rFonts w:ascii="Calibri" w:eastAsia="SimSun" w:hAnsi="Calibri" w:cs="Traditional Arabic"/>
        </w:rPr>
        <w:t>-</w:t>
      </w:r>
      <w:r w:rsidRPr="00233BF6">
        <w:rPr>
          <w:rFonts w:ascii="Calibri" w:eastAsia="SimSun" w:hAnsi="Calibri" w:cs="Traditional Arabic"/>
        </w:rPr>
        <w:t>building activities.</w:t>
      </w:r>
    </w:p>
    <w:p w14:paraId="6634C92E" w14:textId="4D713975" w:rsidR="00D07AF5" w:rsidRPr="00233BF6" w:rsidRDefault="00315D7E" w:rsidP="0081545F">
      <w:pPr>
        <w:tabs>
          <w:tab w:val="left" w:pos="884"/>
        </w:tabs>
        <w:spacing w:after="120"/>
        <w:rPr>
          <w:rFonts w:ascii="Calibri" w:eastAsia="SimSun" w:hAnsi="Calibri" w:cs="Traditional Arabic"/>
        </w:rPr>
      </w:pPr>
      <w:r w:rsidRPr="00233BF6">
        <w:rPr>
          <w:rFonts w:ascii="Calibri" w:eastAsia="SimSun" w:hAnsi="Calibri" w:cs="Traditional Arabic"/>
          <w:lang w:val="en-US"/>
        </w:rPr>
        <w:t>GCBI members delivered presentations on regional ICT trends and their implications for capacity development highlighting skills gaps and skills requirements in their region</w:t>
      </w:r>
      <w:r w:rsidR="005C771F">
        <w:rPr>
          <w:rFonts w:ascii="Calibri" w:eastAsia="SimSun" w:hAnsi="Calibri" w:cs="Traditional Arabic"/>
          <w:lang w:val="en-US"/>
        </w:rPr>
        <w:t>s</w:t>
      </w:r>
      <w:r w:rsidRPr="00233BF6">
        <w:rPr>
          <w:rFonts w:ascii="Calibri" w:eastAsia="SimSun" w:hAnsi="Calibri" w:cs="Traditional Arabic"/>
          <w:lang w:val="en-US"/>
        </w:rPr>
        <w:t>; priority areas for capacity development and training; and suggestions on how GCBI could engage different stakeholders in the region</w:t>
      </w:r>
      <w:r w:rsidR="004E5627">
        <w:rPr>
          <w:rFonts w:ascii="Calibri" w:eastAsia="SimSun" w:hAnsi="Calibri" w:cs="Traditional Arabic"/>
          <w:lang w:val="en-US"/>
        </w:rPr>
        <w:t>s</w:t>
      </w:r>
      <w:r w:rsidRPr="00233BF6">
        <w:rPr>
          <w:rFonts w:ascii="Calibri" w:eastAsia="SimSun" w:hAnsi="Calibri" w:cs="Traditional Arabic"/>
          <w:lang w:val="en-US"/>
        </w:rPr>
        <w:t xml:space="preserve"> in identifying priorities for capacity and skills development initiatives</w:t>
      </w:r>
      <w:r w:rsidRPr="00233BF6">
        <w:rPr>
          <w:rFonts w:ascii="Calibri" w:eastAsia="SimSun" w:hAnsi="Calibri" w:cs="Traditional Arabic"/>
        </w:rPr>
        <w:t xml:space="preserve">. </w:t>
      </w:r>
    </w:p>
    <w:p w14:paraId="77C85B54" w14:textId="5A7CBB60" w:rsidR="00B43B6E" w:rsidRPr="00233BF6" w:rsidRDefault="004E5627" w:rsidP="0081545F">
      <w:pPr>
        <w:tabs>
          <w:tab w:val="left" w:pos="884"/>
        </w:tabs>
        <w:spacing w:after="120"/>
        <w:rPr>
          <w:rFonts w:ascii="Calibri" w:eastAsia="SimSun" w:hAnsi="Calibri" w:cs="Traditional Arabic"/>
        </w:rPr>
      </w:pPr>
      <w:r>
        <w:rPr>
          <w:rFonts w:ascii="Calibri" w:eastAsia="SimSun" w:hAnsi="Calibri" w:cs="Traditional Arabic"/>
        </w:rPr>
        <w:t>A number of</w:t>
      </w:r>
      <w:r w:rsidR="00B43B6E" w:rsidRPr="00233BF6">
        <w:rPr>
          <w:rFonts w:ascii="Calibri" w:eastAsia="SimSun" w:hAnsi="Calibri" w:cs="Traditional Arabic"/>
        </w:rPr>
        <w:t xml:space="preserve"> </w:t>
      </w:r>
      <w:r w:rsidR="00D07AF5" w:rsidRPr="00233BF6">
        <w:rPr>
          <w:rFonts w:ascii="Calibri" w:eastAsia="SimSun" w:hAnsi="Calibri" w:cs="Traditional Arabic"/>
        </w:rPr>
        <w:t>conclusions were reached</w:t>
      </w:r>
      <w:r w:rsidR="00B43B6E" w:rsidRPr="00233BF6">
        <w:rPr>
          <w:rFonts w:ascii="Calibri" w:eastAsia="SimSun" w:hAnsi="Calibri" w:cs="Traditional Arabic"/>
        </w:rPr>
        <w:t>:</w:t>
      </w:r>
    </w:p>
    <w:p w14:paraId="07CDBB72" w14:textId="257462D8" w:rsidR="00D07AF5" w:rsidRDefault="00D07AF5" w:rsidP="0081545F">
      <w:pPr>
        <w:pStyle w:val="ListParagraph"/>
        <w:numPr>
          <w:ilvl w:val="0"/>
          <w:numId w:val="46"/>
        </w:numPr>
        <w:tabs>
          <w:tab w:val="left" w:pos="884"/>
        </w:tabs>
        <w:spacing w:after="120"/>
        <w:contextualSpacing w:val="0"/>
        <w:rPr>
          <w:rFonts w:ascii="Calibri" w:eastAsia="SimSun" w:hAnsi="Calibri" w:cs="Traditional Arabic"/>
        </w:rPr>
      </w:pPr>
      <w:r w:rsidRPr="00D07AF5">
        <w:rPr>
          <w:rFonts w:ascii="Calibri" w:eastAsia="SimSun" w:hAnsi="Calibri" w:cs="Traditional Arabic"/>
        </w:rPr>
        <w:t xml:space="preserve">Capacity </w:t>
      </w:r>
      <w:r w:rsidR="004E5627">
        <w:rPr>
          <w:rFonts w:ascii="Calibri" w:eastAsia="SimSun" w:hAnsi="Calibri" w:cs="Traditional Arabic"/>
        </w:rPr>
        <w:t>development</w:t>
      </w:r>
      <w:r w:rsidR="004E5627" w:rsidRPr="00D07AF5">
        <w:rPr>
          <w:rFonts w:ascii="Calibri" w:eastAsia="SimSun" w:hAnsi="Calibri" w:cs="Traditional Arabic"/>
        </w:rPr>
        <w:t xml:space="preserve"> </w:t>
      </w:r>
      <w:r w:rsidRPr="00D07AF5">
        <w:rPr>
          <w:rFonts w:ascii="Calibri" w:eastAsia="SimSun" w:hAnsi="Calibri" w:cs="Traditional Arabic"/>
        </w:rPr>
        <w:t xml:space="preserve">is a core activity of the Development Sector. There is a need to develop a general framework for capacity </w:t>
      </w:r>
      <w:r w:rsidR="004E5627">
        <w:rPr>
          <w:rFonts w:ascii="Calibri" w:eastAsia="SimSun" w:hAnsi="Calibri" w:cs="Traditional Arabic"/>
        </w:rPr>
        <w:t>development</w:t>
      </w:r>
      <w:r w:rsidR="004E5627" w:rsidRPr="00D07AF5">
        <w:rPr>
          <w:rFonts w:ascii="Calibri" w:eastAsia="SimSun" w:hAnsi="Calibri" w:cs="Traditional Arabic"/>
        </w:rPr>
        <w:t xml:space="preserve"> </w:t>
      </w:r>
      <w:r w:rsidRPr="00D07AF5">
        <w:rPr>
          <w:rFonts w:ascii="Calibri" w:eastAsia="SimSun" w:hAnsi="Calibri" w:cs="Traditional Arabic"/>
        </w:rPr>
        <w:t xml:space="preserve">in ITU, which could include: </w:t>
      </w:r>
    </w:p>
    <w:p w14:paraId="6958B6B9" w14:textId="35EAED99" w:rsidR="00D07AF5" w:rsidRDefault="00D07AF5">
      <w:pPr>
        <w:pStyle w:val="ListParagraph"/>
        <w:numPr>
          <w:ilvl w:val="0"/>
          <w:numId w:val="50"/>
        </w:numPr>
        <w:tabs>
          <w:tab w:val="left" w:pos="884"/>
        </w:tabs>
        <w:spacing w:before="40" w:after="40"/>
        <w:contextualSpacing w:val="0"/>
        <w:rPr>
          <w:rFonts w:ascii="Calibri" w:eastAsia="SimSun" w:hAnsi="Calibri" w:cs="Traditional Arabic"/>
        </w:rPr>
      </w:pPr>
      <w:r w:rsidRPr="00D07AF5">
        <w:rPr>
          <w:rFonts w:ascii="Calibri" w:eastAsia="SimSun" w:hAnsi="Calibri" w:cs="Traditional Arabic"/>
        </w:rPr>
        <w:t xml:space="preserve">An analysis of capacity </w:t>
      </w:r>
      <w:r w:rsidR="004E5627">
        <w:rPr>
          <w:rFonts w:ascii="Calibri" w:eastAsia="SimSun" w:hAnsi="Calibri" w:cs="Traditional Arabic"/>
        </w:rPr>
        <w:t>development</w:t>
      </w:r>
      <w:r w:rsidR="004E5627" w:rsidRPr="00D07AF5">
        <w:rPr>
          <w:rFonts w:ascii="Calibri" w:eastAsia="SimSun" w:hAnsi="Calibri" w:cs="Traditional Arabic"/>
        </w:rPr>
        <w:t xml:space="preserve"> </w:t>
      </w:r>
      <w:r w:rsidRPr="00D07AF5">
        <w:rPr>
          <w:rFonts w:ascii="Calibri" w:eastAsia="SimSun" w:hAnsi="Calibri" w:cs="Traditional Arabic"/>
        </w:rPr>
        <w:t xml:space="preserve">initiatives in all </w:t>
      </w:r>
      <w:r w:rsidR="005C771F">
        <w:rPr>
          <w:rFonts w:ascii="Calibri" w:eastAsia="SimSun" w:hAnsi="Calibri" w:cs="Traditional Arabic"/>
        </w:rPr>
        <w:t>ITU S</w:t>
      </w:r>
      <w:r w:rsidRPr="00D07AF5">
        <w:rPr>
          <w:rFonts w:ascii="Calibri" w:eastAsia="SimSun" w:hAnsi="Calibri" w:cs="Traditional Arabic"/>
        </w:rPr>
        <w:t>ectors to aggregate topics and avoid overlaps</w:t>
      </w:r>
      <w:r w:rsidR="005C771F">
        <w:rPr>
          <w:rFonts w:ascii="Calibri" w:eastAsia="SimSun" w:hAnsi="Calibri" w:cs="Traditional Arabic"/>
        </w:rPr>
        <w:t xml:space="preserve">. </w:t>
      </w:r>
      <w:r w:rsidRPr="00D07AF5">
        <w:rPr>
          <w:rFonts w:ascii="Calibri" w:eastAsia="SimSun" w:hAnsi="Calibri" w:cs="Traditional Arabic"/>
        </w:rPr>
        <w:t xml:space="preserve"> </w:t>
      </w:r>
    </w:p>
    <w:p w14:paraId="7F9CD444" w14:textId="5D4145E8" w:rsidR="00D07AF5" w:rsidRDefault="00D07AF5">
      <w:pPr>
        <w:pStyle w:val="ListParagraph"/>
        <w:numPr>
          <w:ilvl w:val="0"/>
          <w:numId w:val="50"/>
        </w:numPr>
        <w:tabs>
          <w:tab w:val="left" w:pos="884"/>
        </w:tabs>
        <w:spacing w:before="40" w:after="40"/>
        <w:contextualSpacing w:val="0"/>
        <w:rPr>
          <w:rFonts w:ascii="Calibri" w:eastAsia="SimSun" w:hAnsi="Calibri" w:cs="Traditional Arabic"/>
        </w:rPr>
      </w:pPr>
      <w:r w:rsidRPr="00D07AF5">
        <w:rPr>
          <w:rFonts w:ascii="Calibri" w:eastAsia="SimSun" w:hAnsi="Calibri" w:cs="Traditional Arabic"/>
        </w:rPr>
        <w:t>Developing a taxonomy/classification of capacity</w:t>
      </w:r>
      <w:r w:rsidR="005C771F">
        <w:rPr>
          <w:rFonts w:ascii="Calibri" w:eastAsia="SimSun" w:hAnsi="Calibri" w:cs="Traditional Arabic"/>
        </w:rPr>
        <w:t>-</w:t>
      </w:r>
      <w:r w:rsidR="004E5627">
        <w:rPr>
          <w:rFonts w:ascii="Calibri" w:eastAsia="SimSun" w:hAnsi="Calibri" w:cs="Traditional Arabic"/>
        </w:rPr>
        <w:t>development</w:t>
      </w:r>
      <w:r w:rsidR="004E5627" w:rsidRPr="00D07AF5">
        <w:rPr>
          <w:rFonts w:ascii="Calibri" w:eastAsia="SimSun" w:hAnsi="Calibri" w:cs="Traditional Arabic"/>
        </w:rPr>
        <w:t xml:space="preserve"> </w:t>
      </w:r>
      <w:r w:rsidRPr="00D07AF5">
        <w:rPr>
          <w:rFonts w:ascii="Calibri" w:eastAsia="SimSun" w:hAnsi="Calibri" w:cs="Traditional Arabic"/>
        </w:rPr>
        <w:t xml:space="preserve">activities which reflects the objectives of all ITU </w:t>
      </w:r>
      <w:r w:rsidR="005C771F">
        <w:rPr>
          <w:rFonts w:ascii="Calibri" w:eastAsia="SimSun" w:hAnsi="Calibri" w:cs="Traditional Arabic"/>
        </w:rPr>
        <w:t>S</w:t>
      </w:r>
      <w:r w:rsidRPr="00D07AF5">
        <w:rPr>
          <w:rFonts w:ascii="Calibri" w:eastAsia="SimSun" w:hAnsi="Calibri" w:cs="Traditional Arabic"/>
        </w:rPr>
        <w:t>ectors and their priorities</w:t>
      </w:r>
      <w:r w:rsidR="005C771F">
        <w:rPr>
          <w:rFonts w:ascii="Calibri" w:eastAsia="SimSun" w:hAnsi="Calibri" w:cs="Traditional Arabic"/>
        </w:rPr>
        <w:t xml:space="preserve">. </w:t>
      </w:r>
      <w:r w:rsidRPr="00D07AF5">
        <w:rPr>
          <w:rFonts w:ascii="Calibri" w:eastAsia="SimSun" w:hAnsi="Calibri" w:cs="Traditional Arabic"/>
        </w:rPr>
        <w:t xml:space="preserve"> </w:t>
      </w:r>
    </w:p>
    <w:p w14:paraId="0ADB349A" w14:textId="6DD7DB6B" w:rsidR="00D07AF5" w:rsidRDefault="00D07AF5">
      <w:pPr>
        <w:pStyle w:val="ListParagraph"/>
        <w:numPr>
          <w:ilvl w:val="0"/>
          <w:numId w:val="50"/>
        </w:numPr>
        <w:tabs>
          <w:tab w:val="left" w:pos="884"/>
        </w:tabs>
        <w:spacing w:before="40" w:after="40"/>
        <w:contextualSpacing w:val="0"/>
        <w:rPr>
          <w:rFonts w:ascii="Calibri" w:eastAsia="SimSun" w:hAnsi="Calibri" w:cs="Traditional Arabic"/>
        </w:rPr>
      </w:pPr>
      <w:r w:rsidRPr="00D07AF5">
        <w:rPr>
          <w:rFonts w:ascii="Calibri" w:eastAsia="SimSun" w:hAnsi="Calibri" w:cs="Traditional Arabic"/>
        </w:rPr>
        <w:t>The creation of a common catalogue of all capacity</w:t>
      </w:r>
      <w:r w:rsidR="005C771F">
        <w:rPr>
          <w:rFonts w:ascii="Calibri" w:eastAsia="SimSun" w:hAnsi="Calibri" w:cs="Traditional Arabic"/>
        </w:rPr>
        <w:t>-</w:t>
      </w:r>
      <w:r w:rsidR="004E5627">
        <w:rPr>
          <w:rFonts w:ascii="Calibri" w:eastAsia="SimSun" w:hAnsi="Calibri" w:cs="Traditional Arabic"/>
        </w:rPr>
        <w:t>development</w:t>
      </w:r>
      <w:r w:rsidR="004E5627" w:rsidRPr="00D07AF5">
        <w:rPr>
          <w:rFonts w:ascii="Calibri" w:eastAsia="SimSun" w:hAnsi="Calibri" w:cs="Traditional Arabic"/>
        </w:rPr>
        <w:t xml:space="preserve"> </w:t>
      </w:r>
      <w:r w:rsidRPr="00D07AF5">
        <w:rPr>
          <w:rFonts w:ascii="Calibri" w:eastAsia="SimSun" w:hAnsi="Calibri" w:cs="Traditional Arabic"/>
        </w:rPr>
        <w:t>initiatives under the framework of the ITU Academy</w:t>
      </w:r>
      <w:r w:rsidR="005C771F">
        <w:rPr>
          <w:rFonts w:ascii="Calibri" w:eastAsia="SimSun" w:hAnsi="Calibri" w:cs="Traditional Arabic"/>
        </w:rPr>
        <w:t>.</w:t>
      </w:r>
      <w:r w:rsidRPr="00D07AF5">
        <w:rPr>
          <w:rFonts w:ascii="Calibri" w:eastAsia="SimSun" w:hAnsi="Calibri" w:cs="Traditional Arabic"/>
        </w:rPr>
        <w:t xml:space="preserve"> </w:t>
      </w:r>
    </w:p>
    <w:p w14:paraId="6C2F1689" w14:textId="2ECD6666" w:rsidR="00D07AF5" w:rsidRDefault="00D07AF5">
      <w:pPr>
        <w:pStyle w:val="ListParagraph"/>
        <w:numPr>
          <w:ilvl w:val="0"/>
          <w:numId w:val="50"/>
        </w:numPr>
        <w:tabs>
          <w:tab w:val="left" w:pos="884"/>
        </w:tabs>
        <w:spacing w:before="40" w:after="40"/>
        <w:contextualSpacing w:val="0"/>
        <w:rPr>
          <w:rFonts w:ascii="Calibri" w:eastAsia="SimSun" w:hAnsi="Calibri" w:cs="Traditional Arabic"/>
        </w:rPr>
      </w:pPr>
      <w:r w:rsidRPr="00D07AF5">
        <w:rPr>
          <w:rFonts w:ascii="Calibri" w:eastAsia="SimSun" w:hAnsi="Calibri" w:cs="Traditional Arabic"/>
        </w:rPr>
        <w:lastRenderedPageBreak/>
        <w:t>Providing a definition of different levels of skills and what they entail (</w:t>
      </w:r>
      <w:r w:rsidR="005C771F">
        <w:rPr>
          <w:rFonts w:ascii="Calibri" w:eastAsia="SimSun" w:hAnsi="Calibri" w:cs="Traditional Arabic"/>
        </w:rPr>
        <w:t>for example,</w:t>
      </w:r>
      <w:r w:rsidRPr="00D07AF5">
        <w:rPr>
          <w:rFonts w:ascii="Calibri" w:eastAsia="SimSun" w:hAnsi="Calibri" w:cs="Traditional Arabic"/>
        </w:rPr>
        <w:t xml:space="preserve"> basic, intermediate</w:t>
      </w:r>
      <w:r w:rsidR="00575EF9">
        <w:rPr>
          <w:rFonts w:ascii="Calibri" w:eastAsia="SimSun" w:hAnsi="Calibri" w:cs="Traditional Arabic"/>
        </w:rPr>
        <w:t xml:space="preserve"> </w:t>
      </w:r>
      <w:proofErr w:type="gramStart"/>
      <w:r w:rsidR="00575EF9">
        <w:rPr>
          <w:rFonts w:ascii="Calibri" w:eastAsia="SimSun" w:hAnsi="Calibri" w:cs="Traditional Arabic"/>
        </w:rPr>
        <w:t xml:space="preserve">and </w:t>
      </w:r>
      <w:r w:rsidRPr="00D07AF5">
        <w:rPr>
          <w:rFonts w:ascii="Calibri" w:eastAsia="SimSun" w:hAnsi="Calibri" w:cs="Traditional Arabic"/>
        </w:rPr>
        <w:t xml:space="preserve"> advanced</w:t>
      </w:r>
      <w:proofErr w:type="gramEnd"/>
      <w:r w:rsidRPr="00D07AF5">
        <w:rPr>
          <w:rFonts w:ascii="Calibri" w:eastAsia="SimSun" w:hAnsi="Calibri" w:cs="Traditional Arabic"/>
        </w:rPr>
        <w:t xml:space="preserve"> digital skills)</w:t>
      </w:r>
      <w:r w:rsidR="00575EF9">
        <w:rPr>
          <w:rFonts w:ascii="Calibri" w:eastAsia="SimSun" w:hAnsi="Calibri" w:cs="Traditional Arabic"/>
        </w:rPr>
        <w:t>.</w:t>
      </w:r>
      <w:r w:rsidRPr="00D07AF5">
        <w:rPr>
          <w:rFonts w:ascii="Calibri" w:eastAsia="SimSun" w:hAnsi="Calibri" w:cs="Traditional Arabic"/>
        </w:rPr>
        <w:t xml:space="preserve"> </w:t>
      </w:r>
    </w:p>
    <w:p w14:paraId="0D672161" w14:textId="4F7DA7FC" w:rsidR="00D07AF5" w:rsidRDefault="00D07AF5" w:rsidP="00B55619">
      <w:pPr>
        <w:pStyle w:val="ListParagraph"/>
        <w:numPr>
          <w:ilvl w:val="0"/>
          <w:numId w:val="50"/>
        </w:numPr>
        <w:tabs>
          <w:tab w:val="left" w:pos="884"/>
        </w:tabs>
        <w:spacing w:before="40" w:after="40"/>
        <w:contextualSpacing w:val="0"/>
        <w:rPr>
          <w:rFonts w:ascii="Calibri" w:eastAsia="SimSun" w:hAnsi="Calibri" w:cs="Traditional Arabic"/>
        </w:rPr>
      </w:pPr>
      <w:r w:rsidRPr="00D07AF5">
        <w:rPr>
          <w:rFonts w:ascii="Calibri" w:eastAsia="SimSun" w:hAnsi="Calibri" w:cs="Traditional Arabic"/>
        </w:rPr>
        <w:t xml:space="preserve">Defining the main target audiences and identifying ITU’s competitive advantage in capacity and skills development. </w:t>
      </w:r>
    </w:p>
    <w:p w14:paraId="47A40F25" w14:textId="11ADFF64" w:rsidR="00D07AF5" w:rsidRDefault="00D07AF5">
      <w:pPr>
        <w:pStyle w:val="ListParagraph"/>
        <w:numPr>
          <w:ilvl w:val="0"/>
          <w:numId w:val="46"/>
        </w:numPr>
        <w:tabs>
          <w:tab w:val="left" w:pos="884"/>
        </w:tabs>
        <w:spacing w:after="120"/>
        <w:contextualSpacing w:val="0"/>
        <w:rPr>
          <w:rFonts w:ascii="Calibri" w:eastAsia="SimSun" w:hAnsi="Calibri" w:cs="Traditional Arabic"/>
        </w:rPr>
      </w:pPr>
      <w:r w:rsidRPr="00D07AF5">
        <w:rPr>
          <w:rFonts w:ascii="Calibri" w:eastAsia="SimSun" w:hAnsi="Calibri" w:cs="Traditional Arabic"/>
        </w:rPr>
        <w:t>The ITU Academy platform has proven to be a reliable source and useful tool to deliver training courses and promote ITU capacity</w:t>
      </w:r>
      <w:r w:rsidR="00575EF9">
        <w:rPr>
          <w:rFonts w:ascii="Calibri" w:eastAsia="SimSun" w:hAnsi="Calibri" w:cs="Traditional Arabic"/>
        </w:rPr>
        <w:t>-</w:t>
      </w:r>
      <w:r w:rsidRPr="00D07AF5">
        <w:rPr>
          <w:rFonts w:ascii="Calibri" w:eastAsia="SimSun" w:hAnsi="Calibri" w:cs="Traditional Arabic"/>
        </w:rPr>
        <w:t>development activities and should be further strengthened and enhanced. New approaches, such as learning-by-doing, and new channels, such as posting short</w:t>
      </w:r>
      <w:r w:rsidR="00575EF9">
        <w:rPr>
          <w:rFonts w:ascii="Calibri" w:eastAsia="SimSun" w:hAnsi="Calibri" w:cs="Traditional Arabic"/>
        </w:rPr>
        <w:t>-</w:t>
      </w:r>
      <w:r w:rsidRPr="00D07AF5">
        <w:rPr>
          <w:rFonts w:ascii="Calibri" w:eastAsia="SimSun" w:hAnsi="Calibri" w:cs="Traditional Arabic"/>
        </w:rPr>
        <w:t xml:space="preserve">learning videos, could be explored.  </w:t>
      </w:r>
    </w:p>
    <w:p w14:paraId="39B00A76" w14:textId="2B2E9E0D" w:rsidR="00D07AF5" w:rsidRDefault="00D07AF5">
      <w:pPr>
        <w:pStyle w:val="ListParagraph"/>
        <w:numPr>
          <w:ilvl w:val="0"/>
          <w:numId w:val="46"/>
        </w:numPr>
        <w:tabs>
          <w:tab w:val="left" w:pos="884"/>
        </w:tabs>
        <w:spacing w:after="120"/>
        <w:contextualSpacing w:val="0"/>
        <w:rPr>
          <w:rFonts w:ascii="Calibri" w:eastAsia="SimSun" w:hAnsi="Calibri" w:cs="Traditional Arabic"/>
        </w:rPr>
      </w:pPr>
      <w:r w:rsidRPr="00D07AF5">
        <w:rPr>
          <w:rFonts w:ascii="Calibri" w:eastAsia="SimSun" w:hAnsi="Calibri" w:cs="Traditional Arabic"/>
        </w:rPr>
        <w:t>ITU needs to strengthen its existing capacity</w:t>
      </w:r>
      <w:r w:rsidR="00575EF9">
        <w:rPr>
          <w:rFonts w:ascii="Calibri" w:eastAsia="SimSun" w:hAnsi="Calibri" w:cs="Traditional Arabic"/>
        </w:rPr>
        <w:t>-</w:t>
      </w:r>
      <w:r w:rsidR="004E5627">
        <w:rPr>
          <w:rFonts w:ascii="Calibri" w:eastAsia="SimSun" w:hAnsi="Calibri" w:cs="Traditional Arabic"/>
        </w:rPr>
        <w:t>development</w:t>
      </w:r>
      <w:r w:rsidR="004E5627" w:rsidRPr="00D07AF5">
        <w:rPr>
          <w:rFonts w:ascii="Calibri" w:eastAsia="SimSun" w:hAnsi="Calibri" w:cs="Traditional Arabic"/>
        </w:rPr>
        <w:t xml:space="preserve"> </w:t>
      </w:r>
      <w:r w:rsidRPr="00D07AF5">
        <w:rPr>
          <w:rFonts w:ascii="Calibri" w:eastAsia="SimSun" w:hAnsi="Calibri" w:cs="Traditional Arabic"/>
        </w:rPr>
        <w:t xml:space="preserve">programmes and incorporate </w:t>
      </w:r>
      <w:r w:rsidR="004E5627">
        <w:rPr>
          <w:rFonts w:ascii="Calibri" w:eastAsia="SimSun" w:hAnsi="Calibri" w:cs="Traditional Arabic"/>
        </w:rPr>
        <w:t>activities targeted towards</w:t>
      </w:r>
      <w:r w:rsidRPr="00D07AF5">
        <w:rPr>
          <w:rFonts w:ascii="Calibri" w:eastAsia="SimSun" w:hAnsi="Calibri" w:cs="Traditional Arabic"/>
        </w:rPr>
        <w:t xml:space="preserve"> people/communities at the grassroots level</w:t>
      </w:r>
      <w:r w:rsidR="00E97BD0">
        <w:rPr>
          <w:rFonts w:ascii="Calibri" w:eastAsia="SimSun" w:hAnsi="Calibri" w:cs="Traditional Arabic"/>
        </w:rPr>
        <w:t xml:space="preserve"> </w:t>
      </w:r>
      <w:r w:rsidRPr="009E25F8">
        <w:rPr>
          <w:rFonts w:ascii="Calibri" w:eastAsia="SimSun" w:hAnsi="Calibri" w:cs="Traditional Arabic"/>
        </w:rPr>
        <w:t>in order to</w:t>
      </w:r>
      <w:r w:rsidRPr="00D07AF5">
        <w:rPr>
          <w:rFonts w:ascii="Calibri" w:eastAsia="SimSun" w:hAnsi="Calibri" w:cs="Traditional Arabic"/>
        </w:rPr>
        <w:t xml:space="preserve"> address groups for whom lack of skills is the main barrier to digital inclusion. In this regard, there is a need to establish programmes that complement the Centres of Excellence programme</w:t>
      </w:r>
      <w:r w:rsidR="007E3A35">
        <w:rPr>
          <w:rFonts w:ascii="Calibri" w:eastAsia="SimSun" w:hAnsi="Calibri" w:cs="Traditional Arabic"/>
        </w:rPr>
        <w:t xml:space="preserve">, </w:t>
      </w:r>
      <w:r w:rsidRPr="00D07AF5">
        <w:rPr>
          <w:rFonts w:ascii="Calibri" w:eastAsia="SimSun" w:hAnsi="Calibri" w:cs="Traditional Arabic"/>
        </w:rPr>
        <w:t>which focuses primarily on training professionals in the ICT industry</w:t>
      </w:r>
      <w:r w:rsidR="007E3A35">
        <w:rPr>
          <w:rFonts w:ascii="Calibri" w:eastAsia="SimSun" w:hAnsi="Calibri" w:cs="Traditional Arabic"/>
        </w:rPr>
        <w:t>.</w:t>
      </w:r>
      <w:r w:rsidR="00411695" w:rsidRPr="00D07AF5" w:rsidDel="007E3A35">
        <w:rPr>
          <w:rFonts w:ascii="Calibri" w:eastAsia="SimSun" w:hAnsi="Calibri" w:cs="Traditional Arabic"/>
        </w:rPr>
        <w:t xml:space="preserve"> </w:t>
      </w:r>
      <w:r w:rsidRPr="00D07AF5">
        <w:rPr>
          <w:rFonts w:ascii="Calibri" w:eastAsia="SimSun" w:hAnsi="Calibri" w:cs="Traditional Arabic"/>
        </w:rPr>
        <w:t xml:space="preserve"> </w:t>
      </w:r>
      <w:r w:rsidR="007E3A35">
        <w:rPr>
          <w:rFonts w:ascii="Calibri" w:eastAsia="SimSun" w:hAnsi="Calibri" w:cs="Traditional Arabic"/>
        </w:rPr>
        <w:t xml:space="preserve">Such programmes should </w:t>
      </w:r>
      <w:r w:rsidRPr="00D07AF5">
        <w:rPr>
          <w:rFonts w:ascii="Calibri" w:eastAsia="SimSun" w:hAnsi="Calibri" w:cs="Traditional Arabic"/>
        </w:rPr>
        <w:t>focus on the development of basic and intermediate digital skills</w:t>
      </w:r>
      <w:r w:rsidR="007E3A35">
        <w:rPr>
          <w:rFonts w:ascii="Calibri" w:eastAsia="SimSun" w:hAnsi="Calibri" w:cs="Traditional Arabic"/>
        </w:rPr>
        <w:t xml:space="preserve"> and have t</w:t>
      </w:r>
      <w:r w:rsidRPr="00D07AF5">
        <w:rPr>
          <w:rFonts w:ascii="Calibri" w:eastAsia="SimSun" w:hAnsi="Calibri" w:cs="Traditional Arabic"/>
        </w:rPr>
        <w:t xml:space="preserve">raining-of-trainers </w:t>
      </w:r>
      <w:r w:rsidR="007E3A35">
        <w:rPr>
          <w:rFonts w:ascii="Calibri" w:eastAsia="SimSun" w:hAnsi="Calibri" w:cs="Traditional Arabic"/>
        </w:rPr>
        <w:t xml:space="preserve">as </w:t>
      </w:r>
      <w:r w:rsidRPr="00D07AF5">
        <w:rPr>
          <w:rFonts w:ascii="Calibri" w:eastAsia="SimSun" w:hAnsi="Calibri" w:cs="Traditional Arabic"/>
        </w:rPr>
        <w:t>a core element</w:t>
      </w:r>
      <w:r w:rsidR="007E3A35">
        <w:rPr>
          <w:rFonts w:ascii="Calibri" w:eastAsia="SimSun" w:hAnsi="Calibri" w:cs="Traditional Arabic"/>
        </w:rPr>
        <w:t>.</w:t>
      </w:r>
      <w:r w:rsidRPr="00D07AF5">
        <w:rPr>
          <w:rFonts w:ascii="Calibri" w:eastAsia="SimSun" w:hAnsi="Calibri" w:cs="Traditional Arabic"/>
        </w:rPr>
        <w:t xml:space="preserve">  </w:t>
      </w:r>
    </w:p>
    <w:p w14:paraId="2A4EA33D" w14:textId="36723350" w:rsidR="00D07AF5" w:rsidRDefault="00D07AF5">
      <w:pPr>
        <w:pStyle w:val="ListParagraph"/>
        <w:numPr>
          <w:ilvl w:val="0"/>
          <w:numId w:val="46"/>
        </w:numPr>
        <w:tabs>
          <w:tab w:val="left" w:pos="884"/>
        </w:tabs>
        <w:spacing w:after="120"/>
        <w:contextualSpacing w:val="0"/>
        <w:rPr>
          <w:rFonts w:ascii="Calibri" w:eastAsia="SimSun" w:hAnsi="Calibri" w:cs="Traditional Arabic"/>
        </w:rPr>
      </w:pPr>
      <w:r w:rsidRPr="00D07AF5">
        <w:rPr>
          <w:rFonts w:ascii="Calibri" w:eastAsia="SimSun" w:hAnsi="Calibri" w:cs="Traditional Arabic"/>
        </w:rPr>
        <w:t xml:space="preserve">There is a need to carry out digital skills assessments at the national </w:t>
      </w:r>
      <w:proofErr w:type="gramStart"/>
      <w:r w:rsidRPr="00D07AF5">
        <w:rPr>
          <w:rFonts w:ascii="Calibri" w:eastAsia="SimSun" w:hAnsi="Calibri" w:cs="Traditional Arabic"/>
        </w:rPr>
        <w:t xml:space="preserve">level </w:t>
      </w:r>
      <w:r w:rsidR="006F3055">
        <w:rPr>
          <w:rFonts w:ascii="Calibri" w:eastAsia="SimSun" w:hAnsi="Calibri" w:cs="Traditional Arabic"/>
        </w:rPr>
        <w:t xml:space="preserve"> to</w:t>
      </w:r>
      <w:proofErr w:type="gramEnd"/>
      <w:r w:rsidR="006F3055">
        <w:rPr>
          <w:rFonts w:ascii="Calibri" w:eastAsia="SimSun" w:hAnsi="Calibri" w:cs="Traditional Arabic"/>
        </w:rPr>
        <w:t xml:space="preserve">  throw light on </w:t>
      </w:r>
      <w:r w:rsidRPr="00D07AF5">
        <w:rPr>
          <w:rFonts w:ascii="Calibri" w:eastAsia="SimSun" w:hAnsi="Calibri" w:cs="Traditional Arabic"/>
        </w:rPr>
        <w:t xml:space="preserve">the capacity </w:t>
      </w:r>
      <w:r w:rsidR="004E5627">
        <w:rPr>
          <w:rFonts w:ascii="Calibri" w:eastAsia="SimSun" w:hAnsi="Calibri" w:cs="Traditional Arabic"/>
        </w:rPr>
        <w:t>development</w:t>
      </w:r>
      <w:r w:rsidR="004E5627" w:rsidRPr="00D07AF5">
        <w:rPr>
          <w:rFonts w:ascii="Calibri" w:eastAsia="SimSun" w:hAnsi="Calibri" w:cs="Traditional Arabic"/>
        </w:rPr>
        <w:t xml:space="preserve"> </w:t>
      </w:r>
      <w:r w:rsidRPr="00D07AF5">
        <w:rPr>
          <w:rFonts w:ascii="Calibri" w:eastAsia="SimSun" w:hAnsi="Calibri" w:cs="Traditional Arabic"/>
        </w:rPr>
        <w:t>needs in countries and regions. This includes establishing a set of measurements for assessing digital skills levels, and for setting targets of what needs to be achieved through capacity building and training. ITU should support countries in this regard.</w:t>
      </w:r>
    </w:p>
    <w:p w14:paraId="152877AB" w14:textId="622FEFF3" w:rsidR="00D07AF5" w:rsidRDefault="00D07AF5">
      <w:pPr>
        <w:pStyle w:val="ListParagraph"/>
        <w:numPr>
          <w:ilvl w:val="0"/>
          <w:numId w:val="46"/>
        </w:numPr>
        <w:tabs>
          <w:tab w:val="left" w:pos="884"/>
        </w:tabs>
        <w:spacing w:after="120"/>
        <w:contextualSpacing w:val="0"/>
        <w:rPr>
          <w:rFonts w:ascii="Calibri" w:eastAsia="SimSun" w:hAnsi="Calibri" w:cs="Traditional Arabic"/>
        </w:rPr>
      </w:pPr>
      <w:r w:rsidRPr="00D07AF5">
        <w:rPr>
          <w:rFonts w:ascii="Calibri" w:eastAsia="SimSun" w:hAnsi="Calibri" w:cs="Traditional Arabic"/>
        </w:rPr>
        <w:t xml:space="preserve">GCBI members should engage the regional </w:t>
      </w:r>
      <w:r w:rsidR="006F3055">
        <w:rPr>
          <w:rFonts w:ascii="Calibri" w:eastAsia="SimSun" w:hAnsi="Calibri" w:cs="Traditional Arabic"/>
        </w:rPr>
        <w:t xml:space="preserve">organizations </w:t>
      </w:r>
      <w:r w:rsidRPr="00D07AF5">
        <w:rPr>
          <w:rFonts w:ascii="Calibri" w:eastAsia="SimSun" w:hAnsi="Calibri" w:cs="Traditional Arabic"/>
        </w:rPr>
        <w:t>that appointed them</w:t>
      </w:r>
      <w:r w:rsidR="00BA339C">
        <w:rPr>
          <w:rFonts w:ascii="Calibri" w:eastAsia="SimSun" w:hAnsi="Calibri" w:cs="Traditional Arabic"/>
        </w:rPr>
        <w:t>, as well as other regional stakeholders,</w:t>
      </w:r>
      <w:r w:rsidRPr="00D07AF5">
        <w:rPr>
          <w:rFonts w:ascii="Calibri" w:eastAsia="SimSun" w:hAnsi="Calibri" w:cs="Traditional Arabic"/>
        </w:rPr>
        <w:t xml:space="preserve"> to collect comprehensive information relating to the situation of skills gaps and capacity </w:t>
      </w:r>
      <w:r w:rsidR="004E5627">
        <w:rPr>
          <w:rFonts w:ascii="Calibri" w:eastAsia="SimSun" w:hAnsi="Calibri" w:cs="Traditional Arabic"/>
        </w:rPr>
        <w:t>development</w:t>
      </w:r>
      <w:r w:rsidR="004E5627" w:rsidRPr="00D07AF5">
        <w:rPr>
          <w:rFonts w:ascii="Calibri" w:eastAsia="SimSun" w:hAnsi="Calibri" w:cs="Traditional Arabic"/>
        </w:rPr>
        <w:t xml:space="preserve"> </w:t>
      </w:r>
      <w:r w:rsidRPr="00D07AF5">
        <w:rPr>
          <w:rFonts w:ascii="Calibri" w:eastAsia="SimSun" w:hAnsi="Calibri" w:cs="Traditional Arabic"/>
        </w:rPr>
        <w:t xml:space="preserve">needs in their regions as input to their work. Stronger connections with regions </w:t>
      </w:r>
      <w:proofErr w:type="gramStart"/>
      <w:r w:rsidRPr="00D07AF5">
        <w:rPr>
          <w:rFonts w:ascii="Calibri" w:eastAsia="SimSun" w:hAnsi="Calibri" w:cs="Traditional Arabic"/>
        </w:rPr>
        <w:t xml:space="preserve">will </w:t>
      </w:r>
      <w:r w:rsidR="006F3055">
        <w:t xml:space="preserve"> improve</w:t>
      </w:r>
      <w:proofErr w:type="gramEnd"/>
      <w:r w:rsidR="006F3055">
        <w:t xml:space="preserve"> </w:t>
      </w:r>
      <w:r w:rsidRPr="00D07AF5">
        <w:rPr>
          <w:rFonts w:ascii="Calibri" w:eastAsia="SimSun" w:hAnsi="Calibri" w:cs="Traditional Arabic"/>
        </w:rPr>
        <w:t xml:space="preserve">identification of potential skill gaps and, as result, </w:t>
      </w:r>
      <w:r w:rsidR="00EA76B1">
        <w:rPr>
          <w:rFonts w:ascii="Calibri" w:eastAsia="SimSun" w:hAnsi="Calibri" w:cs="Traditional Arabic"/>
        </w:rPr>
        <w:t xml:space="preserve">contribute to </w:t>
      </w:r>
      <w:r w:rsidRPr="00D07AF5">
        <w:rPr>
          <w:rFonts w:ascii="Calibri" w:eastAsia="SimSun" w:hAnsi="Calibri" w:cs="Traditional Arabic"/>
        </w:rPr>
        <w:t>more accurate strategic advice to the BDT Director.</w:t>
      </w:r>
    </w:p>
    <w:p w14:paraId="6ED14BF1" w14:textId="55858473" w:rsidR="00D07AF5" w:rsidRDefault="00D07AF5">
      <w:pPr>
        <w:pStyle w:val="ListParagraph"/>
        <w:numPr>
          <w:ilvl w:val="0"/>
          <w:numId w:val="46"/>
        </w:numPr>
        <w:tabs>
          <w:tab w:val="left" w:pos="884"/>
        </w:tabs>
        <w:spacing w:after="120"/>
        <w:contextualSpacing w:val="0"/>
        <w:rPr>
          <w:rFonts w:ascii="Calibri" w:eastAsia="SimSun" w:hAnsi="Calibri" w:cs="Traditional Arabic"/>
        </w:rPr>
      </w:pPr>
      <w:r w:rsidRPr="00D07AF5">
        <w:rPr>
          <w:rFonts w:ascii="Calibri" w:eastAsia="SimSun" w:hAnsi="Calibri" w:cs="Traditional Arabic"/>
        </w:rPr>
        <w:t xml:space="preserve">There is a need to propose new ways of stocktaking to enhance GCBI’s advisory capacity using an evidence-based approach. To facilitate and harmonize the process of stocktaking across regions, a new tool (online or offline) could be created for standardized information gathering with </w:t>
      </w:r>
      <w:r w:rsidR="006F3055">
        <w:rPr>
          <w:rFonts w:ascii="Calibri" w:eastAsia="SimSun" w:hAnsi="Calibri" w:cs="Traditional Arabic"/>
        </w:rPr>
        <w:t xml:space="preserve">defined </w:t>
      </w:r>
      <w:r w:rsidRPr="00D07AF5">
        <w:rPr>
          <w:rFonts w:ascii="Calibri" w:eastAsia="SimSun" w:hAnsi="Calibri" w:cs="Traditional Arabic"/>
        </w:rPr>
        <w:t>areas of interest, categories of capacity</w:t>
      </w:r>
      <w:r w:rsidR="006F3055">
        <w:rPr>
          <w:rFonts w:ascii="Calibri" w:eastAsia="SimSun" w:hAnsi="Calibri" w:cs="Traditional Arabic"/>
        </w:rPr>
        <w:t>-</w:t>
      </w:r>
      <w:r w:rsidRPr="00D07AF5">
        <w:rPr>
          <w:rFonts w:ascii="Calibri" w:eastAsia="SimSun" w:hAnsi="Calibri" w:cs="Traditional Arabic"/>
        </w:rPr>
        <w:t xml:space="preserve">building initiatives and deadlines. </w:t>
      </w:r>
    </w:p>
    <w:p w14:paraId="7B242D48" w14:textId="4359BC6E" w:rsidR="004E3F43" w:rsidRPr="00D07AF5" w:rsidRDefault="00D07AF5" w:rsidP="0081545F">
      <w:pPr>
        <w:pStyle w:val="ListParagraph"/>
        <w:numPr>
          <w:ilvl w:val="0"/>
          <w:numId w:val="46"/>
        </w:numPr>
        <w:tabs>
          <w:tab w:val="left" w:pos="884"/>
        </w:tabs>
        <w:spacing w:after="120"/>
        <w:contextualSpacing w:val="0"/>
        <w:rPr>
          <w:rFonts w:ascii="Calibri" w:eastAsia="SimSun" w:hAnsi="Calibri" w:cs="Traditional Arabic"/>
        </w:rPr>
      </w:pPr>
      <w:r w:rsidRPr="00D07AF5">
        <w:rPr>
          <w:rFonts w:ascii="Calibri" w:eastAsia="SimSun" w:hAnsi="Calibri" w:cs="Traditional Arabic"/>
        </w:rPr>
        <w:t xml:space="preserve">ITU should continue to provide a global platform for dialogue and knowledge exchange in the field of capacity and digital skills development to share the training resources and infrastructure worldwide. </w:t>
      </w:r>
    </w:p>
    <w:p w14:paraId="2F85C2E1" w14:textId="7E370AF6" w:rsidR="00AB0149" w:rsidRDefault="00AB0149">
      <w:pPr>
        <w:pStyle w:val="ListParagraph"/>
        <w:numPr>
          <w:ilvl w:val="0"/>
          <w:numId w:val="40"/>
        </w:numPr>
        <w:spacing w:after="120"/>
        <w:contextualSpacing w:val="0"/>
        <w:rPr>
          <w:b/>
          <w:bCs/>
        </w:rPr>
      </w:pPr>
      <w:r>
        <w:rPr>
          <w:b/>
          <w:bCs/>
        </w:rPr>
        <w:t xml:space="preserve">GCBI </w:t>
      </w:r>
      <w:r w:rsidR="00486F6E">
        <w:rPr>
          <w:b/>
          <w:bCs/>
        </w:rPr>
        <w:t>work during 2019</w:t>
      </w:r>
    </w:p>
    <w:p w14:paraId="45723EDA" w14:textId="5D5B7F56" w:rsidR="00CB7FE6" w:rsidRPr="00233BF6" w:rsidRDefault="00CB7FE6">
      <w:pPr>
        <w:tabs>
          <w:tab w:val="clear" w:pos="1134"/>
          <w:tab w:val="left" w:pos="567"/>
        </w:tabs>
        <w:spacing w:after="120"/>
        <w:rPr>
          <w:szCs w:val="24"/>
        </w:rPr>
      </w:pPr>
      <w:r w:rsidRPr="00233BF6">
        <w:rPr>
          <w:szCs w:val="24"/>
        </w:rPr>
        <w:t>T</w:t>
      </w:r>
      <w:r w:rsidR="00D07AF5" w:rsidRPr="00233BF6">
        <w:rPr>
          <w:szCs w:val="24"/>
        </w:rPr>
        <w:t xml:space="preserve">he </w:t>
      </w:r>
      <w:r w:rsidRPr="00233BF6">
        <w:rPr>
          <w:szCs w:val="24"/>
        </w:rPr>
        <w:t xml:space="preserve">GCBI </w:t>
      </w:r>
      <w:r w:rsidR="00D07AF5" w:rsidRPr="00233BF6">
        <w:rPr>
          <w:szCs w:val="24"/>
        </w:rPr>
        <w:t>Chair</w:t>
      </w:r>
      <w:r w:rsidR="006F3055">
        <w:rPr>
          <w:szCs w:val="24"/>
        </w:rPr>
        <w:t>man</w:t>
      </w:r>
      <w:r w:rsidR="00D07AF5" w:rsidRPr="00233BF6">
        <w:rPr>
          <w:szCs w:val="24"/>
        </w:rPr>
        <w:t>, in close cooperation with the Vice</w:t>
      </w:r>
      <w:r w:rsidR="006F3055">
        <w:rPr>
          <w:szCs w:val="24"/>
        </w:rPr>
        <w:t>-</w:t>
      </w:r>
      <w:r w:rsidR="00D07AF5" w:rsidRPr="00233BF6">
        <w:rPr>
          <w:szCs w:val="24"/>
        </w:rPr>
        <w:t>Chair</w:t>
      </w:r>
      <w:r w:rsidR="006F3055">
        <w:rPr>
          <w:szCs w:val="24"/>
        </w:rPr>
        <w:t>man</w:t>
      </w:r>
      <w:r w:rsidR="00D07AF5" w:rsidRPr="00233BF6">
        <w:rPr>
          <w:szCs w:val="24"/>
        </w:rPr>
        <w:t>, coordinate</w:t>
      </w:r>
      <w:r w:rsidRPr="00233BF6">
        <w:rPr>
          <w:szCs w:val="24"/>
        </w:rPr>
        <w:t>d</w:t>
      </w:r>
      <w:r w:rsidR="00D07AF5" w:rsidRPr="00233BF6">
        <w:rPr>
          <w:szCs w:val="24"/>
        </w:rPr>
        <w:t xml:space="preserve"> </w:t>
      </w:r>
      <w:r w:rsidRPr="00233BF6">
        <w:rPr>
          <w:szCs w:val="24"/>
        </w:rPr>
        <w:t xml:space="preserve">the </w:t>
      </w:r>
      <w:r w:rsidR="00D07AF5" w:rsidRPr="00233BF6">
        <w:rPr>
          <w:szCs w:val="24"/>
        </w:rPr>
        <w:t xml:space="preserve">work of the group </w:t>
      </w:r>
      <w:r w:rsidRPr="00233BF6">
        <w:rPr>
          <w:szCs w:val="24"/>
        </w:rPr>
        <w:t xml:space="preserve">to implement </w:t>
      </w:r>
      <w:r w:rsidR="008F7B7F">
        <w:rPr>
          <w:szCs w:val="24"/>
        </w:rPr>
        <w:t xml:space="preserve">the </w:t>
      </w:r>
      <w:r w:rsidRPr="00233BF6">
        <w:rPr>
          <w:szCs w:val="24"/>
        </w:rPr>
        <w:t>outcomes of th</w:t>
      </w:r>
      <w:r w:rsidR="008F7B7F">
        <w:rPr>
          <w:szCs w:val="24"/>
        </w:rPr>
        <w:t>e</w:t>
      </w:r>
      <w:r w:rsidRPr="00233BF6">
        <w:rPr>
          <w:szCs w:val="24"/>
        </w:rPr>
        <w:t xml:space="preserve"> meeting</w:t>
      </w:r>
      <w:r w:rsidR="00D07AF5" w:rsidRPr="00233BF6">
        <w:rPr>
          <w:szCs w:val="24"/>
        </w:rPr>
        <w:t>.</w:t>
      </w:r>
      <w:r w:rsidRPr="00233BF6">
        <w:rPr>
          <w:szCs w:val="24"/>
        </w:rPr>
        <w:t xml:space="preserve"> The group was divided into three task groups</w:t>
      </w:r>
      <w:r w:rsidR="008F7B7F">
        <w:rPr>
          <w:szCs w:val="24"/>
        </w:rPr>
        <w:t xml:space="preserve">, which </w:t>
      </w:r>
      <w:r w:rsidRPr="00233BF6">
        <w:rPr>
          <w:szCs w:val="24"/>
        </w:rPr>
        <w:t>were organi</w:t>
      </w:r>
      <w:r w:rsidR="006F3055">
        <w:rPr>
          <w:szCs w:val="24"/>
        </w:rPr>
        <w:t>z</w:t>
      </w:r>
      <w:r w:rsidRPr="00233BF6">
        <w:rPr>
          <w:szCs w:val="24"/>
        </w:rPr>
        <w:t xml:space="preserve">ed to </w:t>
      </w:r>
      <w:r w:rsidR="008F7B7F">
        <w:rPr>
          <w:szCs w:val="24"/>
        </w:rPr>
        <w:t xml:space="preserve">explore </w:t>
      </w:r>
      <w:r w:rsidRPr="00233BF6">
        <w:rPr>
          <w:szCs w:val="24"/>
        </w:rPr>
        <w:t>the following issues:</w:t>
      </w:r>
    </w:p>
    <w:p w14:paraId="42285491" w14:textId="6F3B4926" w:rsidR="00CA7EF1" w:rsidRPr="00486F6E" w:rsidRDefault="00CB7FE6">
      <w:pPr>
        <w:pStyle w:val="ListParagraph"/>
        <w:numPr>
          <w:ilvl w:val="1"/>
          <w:numId w:val="40"/>
        </w:numPr>
        <w:tabs>
          <w:tab w:val="clear" w:pos="1134"/>
          <w:tab w:val="left" w:pos="1418"/>
        </w:tabs>
        <w:spacing w:after="120"/>
        <w:ind w:left="432" w:hanging="432"/>
        <w:contextualSpacing w:val="0"/>
        <w:rPr>
          <w:rFonts w:ascii="Calibri" w:hAnsi="Calibri" w:cs="Calibri"/>
          <w:color w:val="000000"/>
          <w:szCs w:val="24"/>
        </w:rPr>
      </w:pPr>
      <w:r w:rsidRPr="00486F6E">
        <w:rPr>
          <w:rFonts w:ascii="Calibri" w:hAnsi="Calibri" w:cs="Calibri"/>
          <w:b/>
          <w:bCs/>
          <w:color w:val="000000"/>
          <w:szCs w:val="24"/>
          <w:lang w:val="en-US"/>
        </w:rPr>
        <w:t xml:space="preserve">Capacity </w:t>
      </w:r>
      <w:r w:rsidR="008F7B7F">
        <w:rPr>
          <w:rFonts w:ascii="Calibri" w:hAnsi="Calibri" w:cs="Calibri"/>
          <w:b/>
          <w:bCs/>
          <w:color w:val="000000"/>
          <w:szCs w:val="24"/>
          <w:lang w:val="en-US"/>
        </w:rPr>
        <w:t>d</w:t>
      </w:r>
      <w:r w:rsidRPr="00486F6E">
        <w:rPr>
          <w:rFonts w:ascii="Calibri" w:hAnsi="Calibri" w:cs="Calibri"/>
          <w:b/>
          <w:bCs/>
          <w:color w:val="000000"/>
          <w:szCs w:val="24"/>
          <w:lang w:val="en-US"/>
        </w:rPr>
        <w:t>evelopment framework</w:t>
      </w:r>
      <w:r w:rsidRPr="00486F6E">
        <w:rPr>
          <w:rFonts w:ascii="Calibri" w:hAnsi="Calibri" w:cs="Calibri"/>
          <w:color w:val="000000"/>
          <w:szCs w:val="24"/>
          <w:lang w:val="en-US"/>
        </w:rPr>
        <w:t xml:space="preserve"> – the purpose of this group was to develop a capacity development framework document which includes </w:t>
      </w:r>
      <w:r w:rsidR="008F7B7F">
        <w:rPr>
          <w:rFonts w:ascii="Calibri" w:hAnsi="Calibri" w:cs="Calibri"/>
          <w:color w:val="000000"/>
          <w:szCs w:val="24"/>
          <w:lang w:val="en-US"/>
        </w:rPr>
        <w:t xml:space="preserve">a </w:t>
      </w:r>
      <w:r w:rsidRPr="00486F6E">
        <w:rPr>
          <w:rFonts w:ascii="Calibri" w:hAnsi="Calibri" w:cs="Calibri"/>
          <w:color w:val="000000"/>
          <w:szCs w:val="24"/>
          <w:lang w:val="en-US"/>
        </w:rPr>
        <w:t>list of capacity development taxonomies and classification of ITU capacity</w:t>
      </w:r>
      <w:r w:rsidR="006F3055">
        <w:rPr>
          <w:rFonts w:ascii="Calibri" w:hAnsi="Calibri" w:cs="Calibri"/>
          <w:color w:val="000000"/>
          <w:szCs w:val="24"/>
          <w:lang w:val="en-US"/>
        </w:rPr>
        <w:t>-</w:t>
      </w:r>
      <w:r w:rsidRPr="00486F6E">
        <w:rPr>
          <w:rFonts w:ascii="Calibri" w:hAnsi="Calibri" w:cs="Calibri"/>
          <w:color w:val="000000"/>
          <w:szCs w:val="24"/>
          <w:lang w:val="en-US"/>
        </w:rPr>
        <w:t>development activities.</w:t>
      </w:r>
      <w:r w:rsidR="00CA7EF1" w:rsidRPr="00486F6E">
        <w:rPr>
          <w:rFonts w:ascii="Calibri" w:hAnsi="Calibri" w:cs="Calibri"/>
          <w:color w:val="000000"/>
          <w:szCs w:val="24"/>
          <w:lang w:val="en-US"/>
        </w:rPr>
        <w:t xml:space="preserve"> This framework </w:t>
      </w:r>
      <w:r w:rsidR="008F7B7F">
        <w:rPr>
          <w:rFonts w:ascii="Calibri" w:hAnsi="Calibri" w:cs="Calibri"/>
          <w:color w:val="000000"/>
          <w:szCs w:val="24"/>
          <w:lang w:val="en-US"/>
        </w:rPr>
        <w:t>would</w:t>
      </w:r>
      <w:r w:rsidR="00CA7EF1" w:rsidRPr="00486F6E">
        <w:rPr>
          <w:rFonts w:ascii="Calibri" w:hAnsi="Calibri" w:cs="Calibri"/>
          <w:color w:val="000000"/>
          <w:szCs w:val="24"/>
        </w:rPr>
        <w:t xml:space="preserve"> guide </w:t>
      </w:r>
      <w:proofErr w:type="gramStart"/>
      <w:r w:rsidR="00CA7EF1" w:rsidRPr="00486F6E">
        <w:rPr>
          <w:rFonts w:ascii="Calibri" w:hAnsi="Calibri" w:cs="Calibri"/>
          <w:color w:val="000000"/>
          <w:szCs w:val="24"/>
        </w:rPr>
        <w:t xml:space="preserve">ITU </w:t>
      </w:r>
      <w:r w:rsidR="009E25F8" w:rsidRPr="00B46C8A">
        <w:rPr>
          <w:rFonts w:ascii="Calibri" w:hAnsi="Calibri" w:cs="Calibri"/>
          <w:color w:val="000000"/>
          <w:szCs w:val="24"/>
        </w:rPr>
        <w:t xml:space="preserve"> in</w:t>
      </w:r>
      <w:proofErr w:type="gramEnd"/>
      <w:r w:rsidR="009E25F8" w:rsidRPr="00B46C8A">
        <w:rPr>
          <w:rFonts w:ascii="Calibri" w:hAnsi="Calibri" w:cs="Calibri"/>
          <w:color w:val="000000"/>
          <w:szCs w:val="24"/>
        </w:rPr>
        <w:t xml:space="preserve"> compiling </w:t>
      </w:r>
      <w:r w:rsidR="00CA7EF1" w:rsidRPr="009E25F8">
        <w:rPr>
          <w:rFonts w:ascii="Calibri" w:hAnsi="Calibri" w:cs="Calibri"/>
          <w:color w:val="000000"/>
          <w:szCs w:val="24"/>
        </w:rPr>
        <w:t xml:space="preserve">capacity and skills development terminology </w:t>
      </w:r>
      <w:r w:rsidR="006F3055">
        <w:rPr>
          <w:rFonts w:ascii="Calibri" w:hAnsi="Calibri" w:cs="Calibri"/>
          <w:color w:val="000000"/>
          <w:szCs w:val="24"/>
        </w:rPr>
        <w:t xml:space="preserve">in </w:t>
      </w:r>
      <w:r w:rsidR="00CA7EF1" w:rsidRPr="00486F6E">
        <w:rPr>
          <w:rFonts w:ascii="Calibri" w:hAnsi="Calibri" w:cs="Calibri"/>
          <w:color w:val="000000"/>
          <w:szCs w:val="24"/>
        </w:rPr>
        <w:t>an effort to facilitate standardization of terms used and classification of ITU capacity</w:t>
      </w:r>
      <w:r w:rsidR="006F3055">
        <w:rPr>
          <w:rFonts w:ascii="Calibri" w:hAnsi="Calibri" w:cs="Calibri"/>
          <w:color w:val="000000"/>
          <w:szCs w:val="24"/>
        </w:rPr>
        <w:t>-</w:t>
      </w:r>
      <w:r w:rsidR="00CA7EF1" w:rsidRPr="00486F6E">
        <w:rPr>
          <w:rFonts w:ascii="Calibri" w:hAnsi="Calibri" w:cs="Calibri"/>
          <w:color w:val="000000"/>
          <w:szCs w:val="24"/>
        </w:rPr>
        <w:t xml:space="preserve">development activities. </w:t>
      </w:r>
    </w:p>
    <w:p w14:paraId="609D372E" w14:textId="566A2CE6" w:rsidR="00CA7EF1" w:rsidRPr="00486F6E" w:rsidRDefault="00CB7FE6" w:rsidP="0081545F">
      <w:pPr>
        <w:pStyle w:val="ListParagraph"/>
        <w:numPr>
          <w:ilvl w:val="1"/>
          <w:numId w:val="40"/>
        </w:numPr>
        <w:tabs>
          <w:tab w:val="clear" w:pos="1134"/>
          <w:tab w:val="left" w:pos="1418"/>
        </w:tabs>
        <w:spacing w:after="120"/>
        <w:ind w:left="432" w:hanging="432"/>
        <w:contextualSpacing w:val="0"/>
        <w:rPr>
          <w:rFonts w:ascii="Calibri" w:hAnsi="Calibri" w:cs="Calibri"/>
          <w:color w:val="000000"/>
          <w:szCs w:val="24"/>
          <w:lang w:val="pl-PL"/>
        </w:rPr>
      </w:pPr>
      <w:r w:rsidRPr="00486F6E">
        <w:rPr>
          <w:rFonts w:ascii="Calibri" w:hAnsi="Calibri" w:cs="Calibri"/>
          <w:b/>
          <w:bCs/>
          <w:color w:val="000000"/>
          <w:szCs w:val="24"/>
          <w:lang w:val="en-US"/>
        </w:rPr>
        <w:t>Stocktaking</w:t>
      </w:r>
      <w:r w:rsidRPr="00486F6E">
        <w:rPr>
          <w:rFonts w:ascii="Calibri" w:hAnsi="Calibri" w:cs="Calibri"/>
          <w:color w:val="000000"/>
          <w:szCs w:val="24"/>
          <w:lang w:val="en-US"/>
        </w:rPr>
        <w:t xml:space="preserve"> – the purpose of this group </w:t>
      </w:r>
      <w:r w:rsidR="00CA7EF1" w:rsidRPr="00486F6E">
        <w:rPr>
          <w:rFonts w:ascii="Calibri" w:hAnsi="Calibri" w:cs="Calibri"/>
          <w:color w:val="000000"/>
          <w:szCs w:val="24"/>
          <w:lang w:val="en-US"/>
        </w:rPr>
        <w:t>was</w:t>
      </w:r>
      <w:r w:rsidRPr="00486F6E">
        <w:rPr>
          <w:rFonts w:ascii="Calibri" w:hAnsi="Calibri" w:cs="Calibri"/>
          <w:color w:val="000000"/>
          <w:szCs w:val="24"/>
          <w:lang w:val="en-US"/>
        </w:rPr>
        <w:t xml:space="preserve"> to provide an evidence</w:t>
      </w:r>
      <w:r w:rsidR="008F7B7F">
        <w:rPr>
          <w:rFonts w:ascii="Calibri" w:hAnsi="Calibri" w:cs="Calibri"/>
          <w:color w:val="000000"/>
          <w:szCs w:val="24"/>
          <w:lang w:val="en-US"/>
        </w:rPr>
        <w:t>-</w:t>
      </w:r>
      <w:r w:rsidRPr="00486F6E">
        <w:rPr>
          <w:rFonts w:ascii="Calibri" w:hAnsi="Calibri" w:cs="Calibri"/>
          <w:color w:val="000000"/>
          <w:szCs w:val="24"/>
          <w:lang w:val="en-US"/>
        </w:rPr>
        <w:t>based way of stocktaking to enhance GCBI’s advisory capacity</w:t>
      </w:r>
      <w:r w:rsidR="00587FE9">
        <w:rPr>
          <w:rFonts w:ascii="Calibri" w:hAnsi="Calibri" w:cs="Calibri"/>
          <w:color w:val="000000"/>
          <w:szCs w:val="24"/>
          <w:lang w:val="en-US"/>
        </w:rPr>
        <w:t>.</w:t>
      </w:r>
    </w:p>
    <w:p w14:paraId="7DCC83A1" w14:textId="48C378C0" w:rsidR="00CB7FE6" w:rsidRPr="00103216" w:rsidRDefault="00CB7FE6">
      <w:pPr>
        <w:pStyle w:val="ListParagraph"/>
        <w:numPr>
          <w:ilvl w:val="1"/>
          <w:numId w:val="40"/>
        </w:numPr>
        <w:tabs>
          <w:tab w:val="clear" w:pos="1134"/>
          <w:tab w:val="left" w:pos="1418"/>
        </w:tabs>
        <w:spacing w:after="120"/>
        <w:ind w:left="432" w:hanging="432"/>
        <w:contextualSpacing w:val="0"/>
        <w:rPr>
          <w:rFonts w:ascii="Calibri" w:hAnsi="Calibri" w:cs="Calibri"/>
          <w:color w:val="000000"/>
          <w:szCs w:val="24"/>
          <w:lang w:val="pl-PL"/>
        </w:rPr>
      </w:pPr>
      <w:r w:rsidRPr="00486F6E">
        <w:rPr>
          <w:rFonts w:ascii="Calibri" w:hAnsi="Calibri" w:cs="Calibri"/>
          <w:b/>
          <w:bCs/>
          <w:color w:val="000000"/>
          <w:szCs w:val="24"/>
          <w:lang w:val="en-US"/>
        </w:rPr>
        <w:lastRenderedPageBreak/>
        <w:t>Targeting</w:t>
      </w:r>
      <w:r w:rsidRPr="00486F6E">
        <w:rPr>
          <w:rFonts w:ascii="Calibri" w:hAnsi="Calibri" w:cs="Calibri"/>
          <w:color w:val="000000"/>
          <w:szCs w:val="24"/>
          <w:lang w:val="en-US"/>
        </w:rPr>
        <w:t xml:space="preserve"> – the purpose of this group </w:t>
      </w:r>
      <w:r w:rsidR="00CA7EF1" w:rsidRPr="00486F6E">
        <w:rPr>
          <w:rFonts w:ascii="Calibri" w:hAnsi="Calibri" w:cs="Calibri"/>
          <w:color w:val="000000"/>
          <w:szCs w:val="24"/>
          <w:lang w:val="en-US"/>
        </w:rPr>
        <w:t>was</w:t>
      </w:r>
      <w:r w:rsidRPr="00486F6E">
        <w:rPr>
          <w:rFonts w:ascii="Calibri" w:hAnsi="Calibri" w:cs="Calibri"/>
          <w:color w:val="000000"/>
          <w:szCs w:val="24"/>
          <w:lang w:val="en-US"/>
        </w:rPr>
        <w:t xml:space="preserve"> to provide a new model of targeting audiences</w:t>
      </w:r>
      <w:r w:rsidR="00587FE9">
        <w:rPr>
          <w:rFonts w:ascii="Calibri" w:hAnsi="Calibri" w:cs="Calibri"/>
          <w:color w:val="000000"/>
          <w:szCs w:val="24"/>
          <w:lang w:val="en-US"/>
        </w:rPr>
        <w:t>,</w:t>
      </w:r>
      <w:r w:rsidRPr="00486F6E">
        <w:rPr>
          <w:rFonts w:ascii="Calibri" w:hAnsi="Calibri" w:cs="Calibri"/>
          <w:color w:val="000000"/>
          <w:szCs w:val="24"/>
          <w:lang w:val="en-US"/>
        </w:rPr>
        <w:t xml:space="preserve"> </w:t>
      </w:r>
      <w:r w:rsidR="00CA7EF1" w:rsidRPr="00486F6E">
        <w:rPr>
          <w:rFonts w:ascii="Calibri" w:hAnsi="Calibri" w:cs="Calibri"/>
          <w:color w:val="000000"/>
          <w:szCs w:val="24"/>
          <w:lang w:val="en-US"/>
        </w:rPr>
        <w:t xml:space="preserve">including stakeholder mapping and segmentation and exploration of new skills development needs going beyond topics identified in the </w:t>
      </w:r>
      <w:r w:rsidR="00587FE9">
        <w:rPr>
          <w:rFonts w:ascii="Calibri" w:hAnsi="Calibri" w:cs="Calibri"/>
          <w:color w:val="000000"/>
          <w:szCs w:val="24"/>
          <w:lang w:val="en-US"/>
        </w:rPr>
        <w:t>r</w:t>
      </w:r>
      <w:r w:rsidR="00CA7EF1" w:rsidRPr="00486F6E">
        <w:rPr>
          <w:rFonts w:ascii="Calibri" w:hAnsi="Calibri" w:cs="Calibri"/>
          <w:color w:val="000000"/>
          <w:szCs w:val="24"/>
          <w:lang w:val="en-US"/>
        </w:rPr>
        <w:t xml:space="preserve">egional </w:t>
      </w:r>
      <w:r w:rsidR="00587FE9">
        <w:rPr>
          <w:rFonts w:ascii="Calibri" w:hAnsi="Calibri" w:cs="Calibri"/>
          <w:color w:val="000000"/>
          <w:szCs w:val="24"/>
          <w:lang w:val="en-US"/>
        </w:rPr>
        <w:t>i</w:t>
      </w:r>
      <w:r w:rsidR="00CA7EF1" w:rsidRPr="00486F6E">
        <w:rPr>
          <w:rFonts w:ascii="Calibri" w:hAnsi="Calibri" w:cs="Calibri"/>
          <w:color w:val="000000"/>
          <w:szCs w:val="24"/>
          <w:lang w:val="en-US"/>
        </w:rPr>
        <w:t>nitiatives</w:t>
      </w:r>
      <w:r w:rsidR="00CA7EF1" w:rsidRPr="00486F6E">
        <w:rPr>
          <w:rFonts w:ascii="Calibri" w:hAnsi="Calibri" w:cs="Calibri"/>
          <w:color w:val="000000"/>
          <w:szCs w:val="24"/>
          <w:lang w:val="pl-PL"/>
        </w:rPr>
        <w:t xml:space="preserve">. </w:t>
      </w:r>
    </w:p>
    <w:p w14:paraId="106712ED" w14:textId="7C998F0D" w:rsidR="00CA7EF1" w:rsidRPr="00233BF6" w:rsidRDefault="006F644D">
      <w:pPr>
        <w:tabs>
          <w:tab w:val="clear" w:pos="1134"/>
          <w:tab w:val="left" w:pos="567"/>
        </w:tabs>
        <w:spacing w:after="120"/>
        <w:rPr>
          <w:szCs w:val="24"/>
        </w:rPr>
      </w:pPr>
      <w:r w:rsidRPr="00B46C8A">
        <w:rPr>
          <w:szCs w:val="24"/>
        </w:rPr>
        <w:t>T</w:t>
      </w:r>
      <w:r w:rsidR="00CA7EF1" w:rsidRPr="006F644D">
        <w:rPr>
          <w:szCs w:val="24"/>
        </w:rPr>
        <w:t>he group agreed to</w:t>
      </w:r>
      <w:r w:rsidR="00411695">
        <w:rPr>
          <w:szCs w:val="24"/>
        </w:rPr>
        <w:t xml:space="preserve"> </w:t>
      </w:r>
      <w:r w:rsidRPr="00B46C8A">
        <w:rPr>
          <w:szCs w:val="24"/>
        </w:rPr>
        <w:t>start</w:t>
      </w:r>
      <w:r w:rsidR="00411695">
        <w:rPr>
          <w:szCs w:val="24"/>
        </w:rPr>
        <w:t xml:space="preserve"> </w:t>
      </w:r>
      <w:r w:rsidR="00CA7EF1" w:rsidRPr="006F644D">
        <w:rPr>
          <w:szCs w:val="24"/>
        </w:rPr>
        <w:t xml:space="preserve">with the </w:t>
      </w:r>
      <w:r w:rsidRPr="00B46C8A">
        <w:rPr>
          <w:szCs w:val="24"/>
        </w:rPr>
        <w:t>drafting of the capacity</w:t>
      </w:r>
      <w:r w:rsidR="00411695">
        <w:rPr>
          <w:szCs w:val="24"/>
        </w:rPr>
        <w:t xml:space="preserve"> </w:t>
      </w:r>
      <w:r w:rsidR="00CA7EF1" w:rsidRPr="006F644D">
        <w:rPr>
          <w:szCs w:val="24"/>
        </w:rPr>
        <w:t xml:space="preserve">development </w:t>
      </w:r>
      <w:r w:rsidR="008F7B7F" w:rsidRPr="006F644D">
        <w:rPr>
          <w:szCs w:val="24"/>
        </w:rPr>
        <w:t>f</w:t>
      </w:r>
      <w:r w:rsidR="00CA7EF1" w:rsidRPr="006F644D">
        <w:rPr>
          <w:szCs w:val="24"/>
        </w:rPr>
        <w:t>ramework document</w:t>
      </w:r>
      <w:r w:rsidRPr="00B46C8A">
        <w:rPr>
          <w:szCs w:val="24"/>
        </w:rPr>
        <w:t>, as a matter of priority</w:t>
      </w:r>
      <w:r w:rsidR="00CA7EF1" w:rsidRPr="006F644D">
        <w:rPr>
          <w:szCs w:val="24"/>
        </w:rPr>
        <w:t>.</w:t>
      </w:r>
      <w:r w:rsidR="00CA7EF1" w:rsidRPr="00233BF6">
        <w:rPr>
          <w:szCs w:val="24"/>
        </w:rPr>
        <w:t xml:space="preserve"> </w:t>
      </w:r>
    </w:p>
    <w:p w14:paraId="4B8431EB" w14:textId="683245C1" w:rsidR="00CA7EF1" w:rsidRPr="00486F6E" w:rsidRDefault="00AB0149">
      <w:pPr>
        <w:tabs>
          <w:tab w:val="clear" w:pos="1134"/>
          <w:tab w:val="left" w:pos="567"/>
        </w:tabs>
        <w:spacing w:after="120"/>
        <w:rPr>
          <w:szCs w:val="24"/>
        </w:rPr>
      </w:pPr>
      <w:r w:rsidRPr="00233BF6">
        <w:rPr>
          <w:szCs w:val="24"/>
        </w:rPr>
        <w:t xml:space="preserve">A virtual steering committee meeting of the </w:t>
      </w:r>
      <w:r w:rsidR="00587FE9">
        <w:rPr>
          <w:szCs w:val="24"/>
        </w:rPr>
        <w:t>g</w:t>
      </w:r>
      <w:r w:rsidRPr="00233BF6">
        <w:rPr>
          <w:szCs w:val="24"/>
        </w:rPr>
        <w:t xml:space="preserve">roup </w:t>
      </w:r>
      <w:r w:rsidR="00587FE9">
        <w:rPr>
          <w:szCs w:val="24"/>
        </w:rPr>
        <w:t xml:space="preserve">took place </w:t>
      </w:r>
      <w:r w:rsidRPr="00233BF6">
        <w:rPr>
          <w:szCs w:val="24"/>
        </w:rPr>
        <w:t xml:space="preserve">in August </w:t>
      </w:r>
      <w:r w:rsidR="00CA7EF1" w:rsidRPr="00233BF6">
        <w:rPr>
          <w:szCs w:val="24"/>
        </w:rPr>
        <w:t xml:space="preserve">2019 </w:t>
      </w:r>
      <w:r w:rsidRPr="00233BF6">
        <w:rPr>
          <w:szCs w:val="24"/>
        </w:rPr>
        <w:t xml:space="preserve">to agree on the terms </w:t>
      </w:r>
      <w:proofErr w:type="gramStart"/>
      <w:r w:rsidRPr="00233BF6">
        <w:rPr>
          <w:szCs w:val="24"/>
        </w:rPr>
        <w:t xml:space="preserve">of </w:t>
      </w:r>
      <w:r w:rsidR="00587FE9">
        <w:rPr>
          <w:szCs w:val="24"/>
        </w:rPr>
        <w:t xml:space="preserve"> reference</w:t>
      </w:r>
      <w:proofErr w:type="gramEnd"/>
      <w:r w:rsidR="00587FE9">
        <w:rPr>
          <w:szCs w:val="24"/>
        </w:rPr>
        <w:t xml:space="preserve"> for developing </w:t>
      </w:r>
      <w:r w:rsidRPr="00233BF6">
        <w:rPr>
          <w:szCs w:val="24"/>
        </w:rPr>
        <w:t xml:space="preserve"> the </w:t>
      </w:r>
      <w:r w:rsidR="00CA7EF1" w:rsidRPr="00233BF6">
        <w:rPr>
          <w:szCs w:val="24"/>
        </w:rPr>
        <w:t>framework document</w:t>
      </w:r>
      <w:r w:rsidRPr="00233BF6">
        <w:rPr>
          <w:szCs w:val="24"/>
        </w:rPr>
        <w:t>. The group worked in t</w:t>
      </w:r>
      <w:r w:rsidR="00486F6E" w:rsidRPr="00233BF6">
        <w:rPr>
          <w:szCs w:val="24"/>
        </w:rPr>
        <w:t>hree</w:t>
      </w:r>
      <w:r w:rsidRPr="00233BF6">
        <w:rPr>
          <w:szCs w:val="24"/>
        </w:rPr>
        <w:t xml:space="preserve"> task teams to develop t</w:t>
      </w:r>
      <w:r w:rsidR="00486F6E" w:rsidRPr="00233BF6">
        <w:rPr>
          <w:szCs w:val="24"/>
        </w:rPr>
        <w:t>hree</w:t>
      </w:r>
      <w:r w:rsidRPr="00233BF6">
        <w:rPr>
          <w:szCs w:val="24"/>
        </w:rPr>
        <w:t xml:space="preserve"> sections of the </w:t>
      </w:r>
      <w:r w:rsidR="00486F6E" w:rsidRPr="00233BF6">
        <w:rPr>
          <w:szCs w:val="24"/>
        </w:rPr>
        <w:t>document</w:t>
      </w:r>
      <w:r w:rsidR="008F7B7F">
        <w:rPr>
          <w:szCs w:val="24"/>
        </w:rPr>
        <w:t xml:space="preserve">, covering </w:t>
      </w:r>
      <w:r w:rsidR="00486F6E" w:rsidRPr="00486F6E">
        <w:rPr>
          <w:szCs w:val="24"/>
        </w:rPr>
        <w:t>the background and discussion of the overarching terminology</w:t>
      </w:r>
      <w:r w:rsidR="008F7B7F">
        <w:rPr>
          <w:szCs w:val="24"/>
        </w:rPr>
        <w:t xml:space="preserve">; </w:t>
      </w:r>
      <w:r w:rsidR="00486F6E" w:rsidRPr="00486F6E">
        <w:rPr>
          <w:szCs w:val="24"/>
        </w:rPr>
        <w:t xml:space="preserve">a </w:t>
      </w:r>
      <w:r w:rsidR="00CA7EF1" w:rsidRPr="00486F6E">
        <w:rPr>
          <w:szCs w:val="24"/>
        </w:rPr>
        <w:t>list of capacity development terms and definitions (tax</w:t>
      </w:r>
      <w:r w:rsidR="008F7B7F">
        <w:rPr>
          <w:szCs w:val="24"/>
        </w:rPr>
        <w:t>o</w:t>
      </w:r>
      <w:r w:rsidR="00CA7EF1" w:rsidRPr="00486F6E">
        <w:rPr>
          <w:szCs w:val="24"/>
        </w:rPr>
        <w:t>nomy)</w:t>
      </w:r>
      <w:r w:rsidR="008F7B7F">
        <w:rPr>
          <w:szCs w:val="24"/>
        </w:rPr>
        <w:t xml:space="preserve">; and </w:t>
      </w:r>
      <w:r w:rsidR="00486F6E" w:rsidRPr="00486F6E">
        <w:rPr>
          <w:szCs w:val="24"/>
        </w:rPr>
        <w:t>an analysis of ITU capacity and skills development activities and classification of these activities in line with the proposed tax</w:t>
      </w:r>
      <w:r w:rsidR="008F7B7F">
        <w:rPr>
          <w:szCs w:val="24"/>
        </w:rPr>
        <w:t>o</w:t>
      </w:r>
      <w:r w:rsidR="00486F6E" w:rsidRPr="00486F6E">
        <w:rPr>
          <w:szCs w:val="24"/>
        </w:rPr>
        <w:t>nomy.</w:t>
      </w:r>
      <w:r w:rsidR="00CA7EF1" w:rsidRPr="00486F6E">
        <w:rPr>
          <w:szCs w:val="24"/>
        </w:rPr>
        <w:t xml:space="preserve"> </w:t>
      </w:r>
    </w:p>
    <w:p w14:paraId="7A4B55A0" w14:textId="2C04B507" w:rsidR="00AB0149" w:rsidRPr="00233BF6" w:rsidRDefault="00AB0149" w:rsidP="0081545F">
      <w:pPr>
        <w:tabs>
          <w:tab w:val="clear" w:pos="1134"/>
          <w:tab w:val="left" w:pos="567"/>
        </w:tabs>
        <w:spacing w:after="120"/>
        <w:rPr>
          <w:szCs w:val="24"/>
        </w:rPr>
      </w:pPr>
      <w:r w:rsidRPr="00233BF6">
        <w:rPr>
          <w:szCs w:val="24"/>
        </w:rPr>
        <w:t xml:space="preserve">The </w:t>
      </w:r>
      <w:r w:rsidR="00486F6E" w:rsidRPr="00233BF6">
        <w:rPr>
          <w:szCs w:val="24"/>
        </w:rPr>
        <w:t xml:space="preserve">final </w:t>
      </w:r>
      <w:r w:rsidRPr="00233BF6">
        <w:rPr>
          <w:szCs w:val="24"/>
        </w:rPr>
        <w:t xml:space="preserve">draft </w:t>
      </w:r>
      <w:r w:rsidR="00486F6E" w:rsidRPr="00233BF6">
        <w:rPr>
          <w:szCs w:val="24"/>
        </w:rPr>
        <w:t>of th</w:t>
      </w:r>
      <w:r w:rsidR="008F7B7F">
        <w:rPr>
          <w:szCs w:val="24"/>
        </w:rPr>
        <w:t>e</w:t>
      </w:r>
      <w:r w:rsidR="00486F6E" w:rsidRPr="00233BF6">
        <w:rPr>
          <w:szCs w:val="24"/>
        </w:rPr>
        <w:t xml:space="preserve"> document</w:t>
      </w:r>
      <w:r w:rsidRPr="00233BF6">
        <w:rPr>
          <w:szCs w:val="24"/>
        </w:rPr>
        <w:t xml:space="preserve"> was submitted to </w:t>
      </w:r>
      <w:r w:rsidR="008F7B7F">
        <w:rPr>
          <w:szCs w:val="24"/>
        </w:rPr>
        <w:t xml:space="preserve">the </w:t>
      </w:r>
      <w:r w:rsidRPr="00233BF6">
        <w:rPr>
          <w:szCs w:val="24"/>
        </w:rPr>
        <w:t xml:space="preserve">ITU </w:t>
      </w:r>
      <w:r w:rsidR="008F7B7F">
        <w:rPr>
          <w:szCs w:val="24"/>
        </w:rPr>
        <w:t xml:space="preserve">secretariat </w:t>
      </w:r>
      <w:r w:rsidRPr="00233BF6">
        <w:rPr>
          <w:szCs w:val="24"/>
        </w:rPr>
        <w:t>in December 2019</w:t>
      </w:r>
      <w:r w:rsidR="008F7B7F">
        <w:rPr>
          <w:szCs w:val="24"/>
        </w:rPr>
        <w:t xml:space="preserve"> for further consideration</w:t>
      </w:r>
      <w:r w:rsidRPr="00233BF6">
        <w:rPr>
          <w:szCs w:val="24"/>
        </w:rPr>
        <w:t xml:space="preserve">. </w:t>
      </w:r>
    </w:p>
    <w:p w14:paraId="6C8B8527" w14:textId="370E0294" w:rsidR="00B43B6E" w:rsidRPr="00620EC5" w:rsidRDefault="004E3F43" w:rsidP="0081545F">
      <w:pPr>
        <w:pStyle w:val="ListParagraph"/>
        <w:numPr>
          <w:ilvl w:val="0"/>
          <w:numId w:val="40"/>
        </w:numPr>
        <w:spacing w:after="120"/>
        <w:contextualSpacing w:val="0"/>
        <w:rPr>
          <w:b/>
          <w:bCs/>
        </w:rPr>
      </w:pPr>
      <w:r>
        <w:rPr>
          <w:b/>
          <w:bCs/>
        </w:rPr>
        <w:t>8</w:t>
      </w:r>
      <w:r w:rsidR="00B43B6E" w:rsidRPr="008E1E4D">
        <w:rPr>
          <w:b/>
          <w:bCs/>
        </w:rPr>
        <w:t>th</w:t>
      </w:r>
      <w:r w:rsidR="00B43B6E" w:rsidRPr="00620EC5">
        <w:rPr>
          <w:b/>
          <w:bCs/>
        </w:rPr>
        <w:t xml:space="preserve"> GCBI meeting</w:t>
      </w:r>
    </w:p>
    <w:p w14:paraId="3F801FC8" w14:textId="2CC5C82F" w:rsidR="00145C85" w:rsidRDefault="00B43B6E" w:rsidP="0081545F">
      <w:pPr>
        <w:spacing w:after="120"/>
      </w:pPr>
      <w:r>
        <w:t xml:space="preserve">The </w:t>
      </w:r>
      <w:r w:rsidR="004E3F43">
        <w:t>8</w:t>
      </w:r>
      <w:r w:rsidRPr="008E1E4D">
        <w:t>th</w:t>
      </w:r>
      <w:r>
        <w:t xml:space="preserve"> meeting of GCBI will take place </w:t>
      </w:r>
      <w:r w:rsidR="00486F6E">
        <w:t>on 23-24</w:t>
      </w:r>
      <w:r w:rsidR="00CE6A78">
        <w:t xml:space="preserve"> March</w:t>
      </w:r>
      <w:r w:rsidRPr="0052603C">
        <w:t xml:space="preserve"> 20</w:t>
      </w:r>
      <w:r w:rsidR="00CE6A78">
        <w:t>20</w:t>
      </w:r>
      <w:r>
        <w:t xml:space="preserve"> in Geneva. </w:t>
      </w:r>
    </w:p>
    <w:p w14:paraId="697C84B5" w14:textId="77777777" w:rsidR="001A22BD" w:rsidRDefault="001A22BD" w:rsidP="0081545F">
      <w:pPr>
        <w:spacing w:after="120"/>
      </w:pPr>
    </w:p>
    <w:p w14:paraId="315003D0" w14:textId="77777777" w:rsidR="00D83BF5" w:rsidRPr="00B62876" w:rsidRDefault="00FE0BFA" w:rsidP="005F334F">
      <w:pPr>
        <w:tabs>
          <w:tab w:val="clear" w:pos="1134"/>
          <w:tab w:val="clear" w:pos="1871"/>
          <w:tab w:val="clear" w:pos="2268"/>
        </w:tabs>
        <w:jc w:val="center"/>
        <w:rPr>
          <w:szCs w:val="24"/>
        </w:rPr>
      </w:pPr>
      <w:r w:rsidRPr="00B62876">
        <w:t>________________</w:t>
      </w:r>
    </w:p>
    <w:sectPr w:rsidR="00D83BF5" w:rsidRPr="00B62876" w:rsidSect="009B7D33">
      <w:headerReference w:type="default" r:id="rId13"/>
      <w:footerReference w:type="even" r:id="rId14"/>
      <w:headerReference w:type="firs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55E88" w14:textId="77777777" w:rsidR="00C42F20" w:rsidRDefault="00C42F20">
      <w:r>
        <w:separator/>
      </w:r>
    </w:p>
  </w:endnote>
  <w:endnote w:type="continuationSeparator" w:id="0">
    <w:p w14:paraId="6DE5BFB4" w14:textId="77777777" w:rsidR="00C42F20" w:rsidRDefault="00C4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8E41B" w14:textId="77777777" w:rsidR="00F104EF" w:rsidRDefault="00F104EF">
    <w:pPr>
      <w:framePr w:wrap="around" w:vAnchor="text" w:hAnchor="margin" w:xAlign="right" w:y="1"/>
    </w:pPr>
    <w:r>
      <w:fldChar w:fldCharType="begin"/>
    </w:r>
    <w:r>
      <w:instrText xml:space="preserve">PAGE  </w:instrText>
    </w:r>
    <w:r>
      <w:fldChar w:fldCharType="end"/>
    </w:r>
  </w:p>
  <w:p w14:paraId="6DC3C8DB" w14:textId="1394ABAD" w:rsidR="00F104EF" w:rsidRPr="0041348E" w:rsidRDefault="00F104EF">
    <w:pPr>
      <w:ind w:right="360"/>
      <w:rPr>
        <w:lang w:val="en-US"/>
      </w:rPr>
    </w:pPr>
    <w:r>
      <w:fldChar w:fldCharType="begin"/>
    </w:r>
    <w:r w:rsidRPr="0041348E">
      <w:rPr>
        <w:lang w:val="en-US"/>
      </w:rPr>
      <w:instrText xml:space="preserve"> FILENAME \p  \* MERGEFORMAT </w:instrText>
    </w:r>
    <w:r>
      <w:fldChar w:fldCharType="separate"/>
    </w:r>
    <w:r w:rsidR="009D07DC">
      <w:rPr>
        <w:noProof/>
        <w:lang w:val="en-US"/>
      </w:rPr>
      <w:t>C:\Users\lusweti\AppData\Local\Microsoft\Windows\INetCache\Content.Outlook\DAG2W5JV\027E_v1_GCBI Report.docx</w:t>
    </w:r>
    <w:r>
      <w:fldChar w:fldCharType="end"/>
    </w:r>
    <w:r w:rsidRPr="0041348E">
      <w:rPr>
        <w:lang w:val="en-US"/>
      </w:rPr>
      <w:tab/>
    </w:r>
    <w:r>
      <w:fldChar w:fldCharType="begin"/>
    </w:r>
    <w:r>
      <w:instrText xml:space="preserve"> SAVEDATE \@ DD.MM.YY </w:instrText>
    </w:r>
    <w:r>
      <w:fldChar w:fldCharType="separate"/>
    </w:r>
    <w:r w:rsidR="00BD4CF6">
      <w:rPr>
        <w:noProof/>
      </w:rPr>
      <w:t>04.02.20</w:t>
    </w:r>
    <w:r>
      <w:fldChar w:fldCharType="end"/>
    </w:r>
    <w:r w:rsidRPr="0041348E">
      <w:rPr>
        <w:lang w:val="en-US"/>
      </w:rPr>
      <w:tab/>
    </w:r>
    <w:r>
      <w:fldChar w:fldCharType="begin"/>
    </w:r>
    <w:r>
      <w:instrText xml:space="preserve"> PRINTDATE \@ DD.MM.YY </w:instrText>
    </w:r>
    <w:r>
      <w:fldChar w:fldCharType="separate"/>
    </w:r>
    <w:r w:rsidR="009D07DC">
      <w:rPr>
        <w:noProof/>
      </w:rPr>
      <w:t>31.01.20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418"/>
      <w:gridCol w:w="2518"/>
      <w:gridCol w:w="5987"/>
    </w:tblGrid>
    <w:tr w:rsidR="00D35190" w:rsidRPr="005241FB" w14:paraId="0D7A8209" w14:textId="77777777" w:rsidTr="002C23C7">
      <w:tc>
        <w:tcPr>
          <w:tcW w:w="1418" w:type="dxa"/>
          <w:tcBorders>
            <w:top w:val="single" w:sz="4" w:space="0" w:color="auto"/>
          </w:tcBorders>
          <w:shd w:val="clear" w:color="auto" w:fill="auto"/>
        </w:tcPr>
        <w:p w14:paraId="243103A1" w14:textId="77777777" w:rsidR="00D35190" w:rsidRPr="005241FB" w:rsidRDefault="00D35190" w:rsidP="00D35190">
          <w:pPr>
            <w:pStyle w:val="FirstFooter"/>
            <w:tabs>
              <w:tab w:val="left" w:pos="1559"/>
              <w:tab w:val="left" w:pos="3828"/>
            </w:tabs>
            <w:rPr>
              <w:sz w:val="20"/>
              <w:lang w:val="en-US"/>
            </w:rPr>
          </w:pPr>
          <w:r>
            <w:rPr>
              <w:sz w:val="18"/>
              <w:szCs w:val="18"/>
              <w:lang w:val="en-US"/>
            </w:rPr>
            <w:t>Contact:</w:t>
          </w:r>
        </w:p>
      </w:tc>
      <w:tc>
        <w:tcPr>
          <w:tcW w:w="2518" w:type="dxa"/>
          <w:tcBorders>
            <w:top w:val="single" w:sz="4" w:space="0" w:color="auto"/>
          </w:tcBorders>
          <w:shd w:val="clear" w:color="auto" w:fill="auto"/>
        </w:tcPr>
        <w:p w14:paraId="0764F469" w14:textId="77777777" w:rsidR="00D35190" w:rsidRPr="005241FB" w:rsidRDefault="00D35190" w:rsidP="00D35190">
          <w:pPr>
            <w:pStyle w:val="FirstFooter"/>
            <w:tabs>
              <w:tab w:val="left" w:pos="2302"/>
            </w:tabs>
            <w:ind w:left="2302" w:hanging="2302"/>
            <w:rPr>
              <w:sz w:val="20"/>
              <w:lang w:val="en-US"/>
            </w:rPr>
          </w:pPr>
          <w:r>
            <w:rPr>
              <w:sz w:val="18"/>
              <w:szCs w:val="18"/>
              <w:lang w:val="en-US"/>
            </w:rPr>
            <w:t>Name/Organization/Entity:</w:t>
          </w:r>
        </w:p>
      </w:tc>
      <w:tc>
        <w:tcPr>
          <w:tcW w:w="5987" w:type="dxa"/>
          <w:tcBorders>
            <w:top w:val="single" w:sz="4" w:space="0" w:color="auto"/>
          </w:tcBorders>
        </w:tcPr>
        <w:p w14:paraId="4701071B" w14:textId="77777777" w:rsidR="00D35190" w:rsidRPr="008673C5" w:rsidRDefault="00D35190" w:rsidP="00D35190">
          <w:pPr>
            <w:pStyle w:val="FirstFooter"/>
            <w:rPr>
              <w:sz w:val="18"/>
              <w:szCs w:val="18"/>
              <w:lang w:val="en-US"/>
            </w:rPr>
          </w:pPr>
          <w:r>
            <w:rPr>
              <w:sz w:val="18"/>
              <w:szCs w:val="18"/>
              <w:lang w:val="en-US"/>
            </w:rPr>
            <w:t>Dr</w:t>
          </w:r>
          <w:r w:rsidRPr="006F6E5C">
            <w:rPr>
              <w:sz w:val="18"/>
              <w:szCs w:val="18"/>
              <w:lang w:val="en-US"/>
            </w:rPr>
            <w:t xml:space="preserve"> </w:t>
          </w:r>
          <w:proofErr w:type="spellStart"/>
          <w:r>
            <w:rPr>
              <w:sz w:val="18"/>
              <w:szCs w:val="18"/>
              <w:lang w:val="en-US"/>
            </w:rPr>
            <w:t>Eun</w:t>
          </w:r>
          <w:proofErr w:type="spellEnd"/>
          <w:r>
            <w:rPr>
              <w:sz w:val="18"/>
              <w:szCs w:val="18"/>
              <w:lang w:val="en-US"/>
            </w:rPr>
            <w:t>-Ju Kim</w:t>
          </w:r>
          <w:r w:rsidRPr="006F6E5C">
            <w:rPr>
              <w:sz w:val="18"/>
              <w:szCs w:val="18"/>
              <w:lang w:val="en-US"/>
            </w:rPr>
            <w:t>, Chief</w:t>
          </w:r>
          <w:r>
            <w:rPr>
              <w:sz w:val="18"/>
              <w:szCs w:val="18"/>
              <w:lang w:val="en-US"/>
            </w:rPr>
            <w:t>,</w:t>
          </w:r>
          <w:r w:rsidRPr="006F6E5C">
            <w:rPr>
              <w:sz w:val="18"/>
              <w:szCs w:val="18"/>
              <w:lang w:val="en-US"/>
            </w:rPr>
            <w:t xml:space="preserve"> </w:t>
          </w:r>
          <w:r>
            <w:rPr>
              <w:sz w:val="18"/>
              <w:szCs w:val="18"/>
              <w:lang w:val="en-US"/>
            </w:rPr>
            <w:t xml:space="preserve">Digital Knowledge Hub </w:t>
          </w:r>
          <w:r w:rsidRPr="006F6E5C">
            <w:rPr>
              <w:sz w:val="18"/>
              <w:szCs w:val="18"/>
              <w:lang w:val="en-US"/>
            </w:rPr>
            <w:t>Department (</w:t>
          </w:r>
          <w:r>
            <w:rPr>
              <w:sz w:val="18"/>
              <w:szCs w:val="18"/>
              <w:lang w:val="en-US"/>
            </w:rPr>
            <w:t>DKH</w:t>
          </w:r>
          <w:r w:rsidRPr="006F6E5C">
            <w:rPr>
              <w:sz w:val="18"/>
              <w:szCs w:val="18"/>
              <w:lang w:val="en-US"/>
            </w:rPr>
            <w:t>), Telecommunication Development Bureau</w:t>
          </w:r>
        </w:p>
      </w:tc>
    </w:tr>
    <w:tr w:rsidR="00D35190" w:rsidRPr="005241FB" w14:paraId="5E203DD4" w14:textId="77777777" w:rsidTr="002C23C7">
      <w:tc>
        <w:tcPr>
          <w:tcW w:w="1418" w:type="dxa"/>
          <w:shd w:val="clear" w:color="auto" w:fill="auto"/>
        </w:tcPr>
        <w:p w14:paraId="2FDB43F9" w14:textId="77777777" w:rsidR="00D35190" w:rsidRPr="005241FB" w:rsidRDefault="00D35190" w:rsidP="00D35190">
          <w:pPr>
            <w:pStyle w:val="FirstFooter"/>
            <w:tabs>
              <w:tab w:val="left" w:pos="1559"/>
              <w:tab w:val="left" w:pos="3828"/>
            </w:tabs>
            <w:rPr>
              <w:sz w:val="20"/>
              <w:lang w:val="en-US"/>
            </w:rPr>
          </w:pPr>
        </w:p>
      </w:tc>
      <w:tc>
        <w:tcPr>
          <w:tcW w:w="2518" w:type="dxa"/>
          <w:shd w:val="clear" w:color="auto" w:fill="auto"/>
        </w:tcPr>
        <w:p w14:paraId="09CB83D9" w14:textId="77777777" w:rsidR="00D35190" w:rsidRPr="005241FB" w:rsidRDefault="00D35190" w:rsidP="00D35190">
          <w:pPr>
            <w:pStyle w:val="FirstFooter"/>
            <w:tabs>
              <w:tab w:val="left" w:pos="2302"/>
            </w:tabs>
            <w:ind w:left="2302" w:hanging="2302"/>
            <w:rPr>
              <w:sz w:val="20"/>
              <w:lang w:val="en-US"/>
            </w:rPr>
          </w:pPr>
          <w:r>
            <w:rPr>
              <w:sz w:val="18"/>
              <w:szCs w:val="18"/>
              <w:lang w:val="en-US"/>
            </w:rPr>
            <w:t>Phone number:</w:t>
          </w:r>
        </w:p>
      </w:tc>
      <w:tc>
        <w:tcPr>
          <w:tcW w:w="5987" w:type="dxa"/>
        </w:tcPr>
        <w:p w14:paraId="5F8DCDE2" w14:textId="77777777" w:rsidR="00D35190" w:rsidRPr="004D495C" w:rsidRDefault="00D35190" w:rsidP="00D35190">
          <w:pPr>
            <w:pStyle w:val="FirstFooter"/>
            <w:tabs>
              <w:tab w:val="left" w:pos="2302"/>
            </w:tabs>
            <w:rPr>
              <w:sz w:val="18"/>
              <w:szCs w:val="18"/>
              <w:highlight w:val="yellow"/>
              <w:lang w:val="en-US"/>
            </w:rPr>
          </w:pPr>
          <w:r w:rsidRPr="006F6E5C">
            <w:rPr>
              <w:sz w:val="18"/>
              <w:szCs w:val="18"/>
              <w:lang w:val="en-US"/>
            </w:rPr>
            <w:t>+41 22 73054</w:t>
          </w:r>
          <w:r>
            <w:rPr>
              <w:sz w:val="18"/>
              <w:szCs w:val="18"/>
              <w:lang w:val="en-US"/>
            </w:rPr>
            <w:t>72</w:t>
          </w:r>
        </w:p>
      </w:tc>
    </w:tr>
    <w:tr w:rsidR="00D35190" w:rsidRPr="005241FB" w14:paraId="0EFDEDEC" w14:textId="77777777" w:rsidTr="002C23C7">
      <w:trPr>
        <w:trHeight w:val="124"/>
      </w:trPr>
      <w:tc>
        <w:tcPr>
          <w:tcW w:w="1418" w:type="dxa"/>
          <w:shd w:val="clear" w:color="auto" w:fill="auto"/>
        </w:tcPr>
        <w:p w14:paraId="15F0C8FB" w14:textId="77777777" w:rsidR="00D35190" w:rsidRPr="005241FB" w:rsidRDefault="00D35190" w:rsidP="00D35190">
          <w:pPr>
            <w:pStyle w:val="FirstFooter"/>
            <w:tabs>
              <w:tab w:val="left" w:pos="1559"/>
              <w:tab w:val="left" w:pos="3828"/>
            </w:tabs>
            <w:spacing w:before="0"/>
            <w:rPr>
              <w:sz w:val="20"/>
              <w:lang w:val="fr-CH"/>
            </w:rPr>
          </w:pPr>
        </w:p>
      </w:tc>
      <w:tc>
        <w:tcPr>
          <w:tcW w:w="2518" w:type="dxa"/>
          <w:shd w:val="clear" w:color="auto" w:fill="auto"/>
        </w:tcPr>
        <w:p w14:paraId="515B0C4A" w14:textId="77777777" w:rsidR="00D35190" w:rsidRPr="005241FB" w:rsidRDefault="00D35190" w:rsidP="00D35190">
          <w:pPr>
            <w:pStyle w:val="FirstFooter"/>
            <w:tabs>
              <w:tab w:val="left" w:pos="2302"/>
            </w:tabs>
            <w:spacing w:before="0"/>
            <w:rPr>
              <w:sz w:val="20"/>
              <w:lang w:val="en-US"/>
            </w:rPr>
          </w:pPr>
          <w:r>
            <w:rPr>
              <w:sz w:val="18"/>
              <w:szCs w:val="18"/>
              <w:lang w:val="en-US"/>
            </w:rPr>
            <w:t>E-mail:</w:t>
          </w:r>
        </w:p>
      </w:tc>
      <w:tc>
        <w:tcPr>
          <w:tcW w:w="5987" w:type="dxa"/>
        </w:tcPr>
        <w:p w14:paraId="2CF35B2F" w14:textId="77777777" w:rsidR="00D35190" w:rsidRPr="00E711D7" w:rsidRDefault="00BD4CF6" w:rsidP="00D35190">
          <w:pPr>
            <w:pStyle w:val="FirstFooter"/>
            <w:tabs>
              <w:tab w:val="left" w:pos="2302"/>
            </w:tabs>
            <w:spacing w:before="0"/>
          </w:pPr>
          <w:hyperlink r:id="rId1" w:history="1">
            <w:r w:rsidR="00D35190" w:rsidRPr="00EC139C">
              <w:rPr>
                <w:rStyle w:val="Hyperlink"/>
              </w:rPr>
              <w:t>eun-ju.kim@itu.int</w:t>
            </w:r>
          </w:hyperlink>
        </w:p>
      </w:tc>
    </w:tr>
  </w:tbl>
  <w:p w14:paraId="3731A49B" w14:textId="4CEF97B2" w:rsidR="00F104EF" w:rsidRPr="00546225" w:rsidRDefault="00BD4CF6" w:rsidP="0081545F">
    <w:pPr>
      <w:jc w:val="center"/>
    </w:pPr>
    <w:hyperlink r:id="rId2" w:history="1">
      <w:r w:rsidR="00D35190" w:rsidRPr="001E252D">
        <w:rPr>
          <w:rStyle w:val="Hyperlink"/>
          <w:sz w:val="20"/>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7E8F4" w14:textId="77777777" w:rsidR="00C42F20" w:rsidRDefault="00C42F20">
      <w:r>
        <w:rPr>
          <w:b/>
        </w:rPr>
        <w:t>_______________</w:t>
      </w:r>
    </w:p>
  </w:footnote>
  <w:footnote w:type="continuationSeparator" w:id="0">
    <w:p w14:paraId="17BE89EA" w14:textId="77777777" w:rsidR="00C42F20" w:rsidRDefault="00C42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3814C" w14:textId="37565524" w:rsidR="00F104EF" w:rsidRPr="0081545F" w:rsidRDefault="0081545F" w:rsidP="0081545F">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27</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1A22BD">
      <w:rPr>
        <w:noProof/>
        <w:sz w:val="22"/>
        <w:szCs w:val="22"/>
        <w:lang w:val="es-ES_tradnl"/>
      </w:rPr>
      <w:t>3</w:t>
    </w:r>
    <w:r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0D617" w14:textId="77777777" w:rsidR="00A62C60" w:rsidRPr="009B7D33" w:rsidRDefault="00A62C60" w:rsidP="009B7D33">
    <w:pPr>
      <w:tabs>
        <w:tab w:val="clear" w:pos="1134"/>
        <w:tab w:val="clear" w:pos="1871"/>
        <w:tab w:val="clear" w:pos="2268"/>
        <w:tab w:val="center" w:pos="4820"/>
        <w:tab w:val="right" w:pos="10206"/>
      </w:tabs>
      <w:ind w:right="1"/>
      <w:rPr>
        <w:smallCaps/>
        <w:spacing w:val="24"/>
        <w:sz w:val="22"/>
        <w:szCs w:val="22"/>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6985"/>
    <w:multiLevelType w:val="hybridMultilevel"/>
    <w:tmpl w:val="C2165848"/>
    <w:lvl w:ilvl="0" w:tplc="5F0A6B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D7977"/>
    <w:multiLevelType w:val="hybridMultilevel"/>
    <w:tmpl w:val="2B2E005A"/>
    <w:lvl w:ilvl="0" w:tplc="9CDC48FC">
      <w:start w:val="1"/>
      <w:numFmt w:val="bullet"/>
      <w:lvlText w:val=""/>
      <w:lvlJc w:val="left"/>
      <w:pPr>
        <w:ind w:left="360" w:hanging="360"/>
      </w:pPr>
      <w:rPr>
        <w:rFonts w:ascii="Symbol" w:hAnsi="Symbol" w:hint="default"/>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2" w15:restartNumberingAfterBreak="0">
    <w:nsid w:val="08317CD2"/>
    <w:multiLevelType w:val="hybridMultilevel"/>
    <w:tmpl w:val="5420E2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AB0463"/>
    <w:multiLevelType w:val="hybridMultilevel"/>
    <w:tmpl w:val="CAA4A8A0"/>
    <w:lvl w:ilvl="0" w:tplc="11228408">
      <w:start w:val="2"/>
      <w:numFmt w:val="bullet"/>
      <w:lvlText w:val=""/>
      <w:lvlJc w:val="left"/>
      <w:pPr>
        <w:ind w:left="927" w:hanging="360"/>
      </w:pPr>
      <w:rPr>
        <w:rFonts w:ascii="Symbol" w:eastAsia="SimSun" w:hAnsi="Symbol"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B4C1A2A"/>
    <w:multiLevelType w:val="hybridMultilevel"/>
    <w:tmpl w:val="C18A59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90696B"/>
    <w:multiLevelType w:val="hybridMultilevel"/>
    <w:tmpl w:val="72300D74"/>
    <w:lvl w:ilvl="0" w:tplc="0222243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EA6ACB"/>
    <w:multiLevelType w:val="hybridMultilevel"/>
    <w:tmpl w:val="79AC2AC0"/>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B1E3E"/>
    <w:multiLevelType w:val="hybridMultilevel"/>
    <w:tmpl w:val="EC2E1E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E9E4B04"/>
    <w:multiLevelType w:val="hybridMultilevel"/>
    <w:tmpl w:val="FDEE1DE2"/>
    <w:lvl w:ilvl="0" w:tplc="C6D8E23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D029A"/>
    <w:multiLevelType w:val="hybridMultilevel"/>
    <w:tmpl w:val="E6D2BBD4"/>
    <w:lvl w:ilvl="0" w:tplc="9CDC48FC">
      <w:start w:val="1"/>
      <w:numFmt w:val="bullet"/>
      <w:lvlText w:val=""/>
      <w:lvlJc w:val="left"/>
      <w:pPr>
        <w:ind w:left="360" w:hanging="360"/>
      </w:pPr>
      <w:rPr>
        <w:rFonts w:ascii="Symbol" w:hAnsi="Symbol" w:hint="default"/>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10" w15:restartNumberingAfterBreak="0">
    <w:nsid w:val="2A67661A"/>
    <w:multiLevelType w:val="hybridMultilevel"/>
    <w:tmpl w:val="3B6E5BEC"/>
    <w:lvl w:ilvl="0" w:tplc="3AA6546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C4C217F"/>
    <w:multiLevelType w:val="multilevel"/>
    <w:tmpl w:val="6AEC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4E5F7D"/>
    <w:multiLevelType w:val="hybridMultilevel"/>
    <w:tmpl w:val="0B365534"/>
    <w:lvl w:ilvl="0" w:tplc="9CDC48FC">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B47967"/>
    <w:multiLevelType w:val="hybridMultilevel"/>
    <w:tmpl w:val="73261528"/>
    <w:lvl w:ilvl="0" w:tplc="9CDC48FC">
      <w:start w:val="1"/>
      <w:numFmt w:val="bullet"/>
      <w:lvlText w:val=""/>
      <w:lvlJc w:val="left"/>
      <w:pPr>
        <w:ind w:left="360" w:hanging="360"/>
      </w:pPr>
      <w:rPr>
        <w:rFonts w:ascii="Symbol" w:hAnsi="Symbol" w:hint="default"/>
        <w:color w:val="auto"/>
      </w:rPr>
    </w:lvl>
    <w:lvl w:ilvl="1" w:tplc="84845B4A">
      <w:start w:val="1"/>
      <w:numFmt w:val="bullet"/>
      <w:lvlText w:val=""/>
      <w:lvlJc w:val="left"/>
      <w:pPr>
        <w:ind w:left="1440" w:hanging="873"/>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CD47E5"/>
    <w:multiLevelType w:val="hybridMultilevel"/>
    <w:tmpl w:val="A5F082A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2CB4BEF"/>
    <w:multiLevelType w:val="hybridMultilevel"/>
    <w:tmpl w:val="C040F2DC"/>
    <w:lvl w:ilvl="0" w:tplc="503676D2">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E0928B5"/>
    <w:multiLevelType w:val="hybridMultilevel"/>
    <w:tmpl w:val="A7A29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AC7E91"/>
    <w:multiLevelType w:val="hybridMultilevel"/>
    <w:tmpl w:val="90AA6A4E"/>
    <w:lvl w:ilvl="0" w:tplc="B80E9A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3858A9"/>
    <w:multiLevelType w:val="hybridMultilevel"/>
    <w:tmpl w:val="08364C04"/>
    <w:lvl w:ilvl="0" w:tplc="04090001">
      <w:start w:val="1"/>
      <w:numFmt w:val="bullet"/>
      <w:lvlText w:val=""/>
      <w:lvlJc w:val="left"/>
      <w:pPr>
        <w:ind w:left="420" w:hanging="42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9" w15:restartNumberingAfterBreak="0">
    <w:nsid w:val="40972E3E"/>
    <w:multiLevelType w:val="hybridMultilevel"/>
    <w:tmpl w:val="8200D9D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2D65A81"/>
    <w:multiLevelType w:val="hybridMultilevel"/>
    <w:tmpl w:val="7CEA8AEE"/>
    <w:lvl w:ilvl="0" w:tplc="3CD075D8">
      <w:start w:val="1"/>
      <w:numFmt w:val="bullet"/>
      <w:lvlText w:val=" "/>
      <w:lvlJc w:val="left"/>
      <w:pPr>
        <w:tabs>
          <w:tab w:val="num" w:pos="720"/>
        </w:tabs>
        <w:ind w:left="720" w:hanging="360"/>
      </w:pPr>
      <w:rPr>
        <w:rFonts w:ascii="Calibri" w:hAnsi="Calibri" w:hint="default"/>
      </w:rPr>
    </w:lvl>
    <w:lvl w:ilvl="1" w:tplc="5FD4D23E" w:tentative="1">
      <w:start w:val="1"/>
      <w:numFmt w:val="bullet"/>
      <w:lvlText w:val=" "/>
      <w:lvlJc w:val="left"/>
      <w:pPr>
        <w:tabs>
          <w:tab w:val="num" w:pos="1440"/>
        </w:tabs>
        <w:ind w:left="1440" w:hanging="360"/>
      </w:pPr>
      <w:rPr>
        <w:rFonts w:ascii="Calibri" w:hAnsi="Calibri" w:hint="default"/>
      </w:rPr>
    </w:lvl>
    <w:lvl w:ilvl="2" w:tplc="0E820FB0" w:tentative="1">
      <w:start w:val="1"/>
      <w:numFmt w:val="bullet"/>
      <w:lvlText w:val=" "/>
      <w:lvlJc w:val="left"/>
      <w:pPr>
        <w:tabs>
          <w:tab w:val="num" w:pos="2160"/>
        </w:tabs>
        <w:ind w:left="2160" w:hanging="360"/>
      </w:pPr>
      <w:rPr>
        <w:rFonts w:ascii="Calibri" w:hAnsi="Calibri" w:hint="default"/>
      </w:rPr>
    </w:lvl>
    <w:lvl w:ilvl="3" w:tplc="20F4B5DA" w:tentative="1">
      <w:start w:val="1"/>
      <w:numFmt w:val="bullet"/>
      <w:lvlText w:val=" "/>
      <w:lvlJc w:val="left"/>
      <w:pPr>
        <w:tabs>
          <w:tab w:val="num" w:pos="2880"/>
        </w:tabs>
        <w:ind w:left="2880" w:hanging="360"/>
      </w:pPr>
      <w:rPr>
        <w:rFonts w:ascii="Calibri" w:hAnsi="Calibri" w:hint="default"/>
      </w:rPr>
    </w:lvl>
    <w:lvl w:ilvl="4" w:tplc="E08C1038" w:tentative="1">
      <w:start w:val="1"/>
      <w:numFmt w:val="bullet"/>
      <w:lvlText w:val=" "/>
      <w:lvlJc w:val="left"/>
      <w:pPr>
        <w:tabs>
          <w:tab w:val="num" w:pos="3600"/>
        </w:tabs>
        <w:ind w:left="3600" w:hanging="360"/>
      </w:pPr>
      <w:rPr>
        <w:rFonts w:ascii="Calibri" w:hAnsi="Calibri" w:hint="default"/>
      </w:rPr>
    </w:lvl>
    <w:lvl w:ilvl="5" w:tplc="B8A6274A" w:tentative="1">
      <w:start w:val="1"/>
      <w:numFmt w:val="bullet"/>
      <w:lvlText w:val=" "/>
      <w:lvlJc w:val="left"/>
      <w:pPr>
        <w:tabs>
          <w:tab w:val="num" w:pos="4320"/>
        </w:tabs>
        <w:ind w:left="4320" w:hanging="360"/>
      </w:pPr>
      <w:rPr>
        <w:rFonts w:ascii="Calibri" w:hAnsi="Calibri" w:hint="default"/>
      </w:rPr>
    </w:lvl>
    <w:lvl w:ilvl="6" w:tplc="A78E5E10" w:tentative="1">
      <w:start w:val="1"/>
      <w:numFmt w:val="bullet"/>
      <w:lvlText w:val=" "/>
      <w:lvlJc w:val="left"/>
      <w:pPr>
        <w:tabs>
          <w:tab w:val="num" w:pos="5040"/>
        </w:tabs>
        <w:ind w:left="5040" w:hanging="360"/>
      </w:pPr>
      <w:rPr>
        <w:rFonts w:ascii="Calibri" w:hAnsi="Calibri" w:hint="default"/>
      </w:rPr>
    </w:lvl>
    <w:lvl w:ilvl="7" w:tplc="148225A6" w:tentative="1">
      <w:start w:val="1"/>
      <w:numFmt w:val="bullet"/>
      <w:lvlText w:val=" "/>
      <w:lvlJc w:val="left"/>
      <w:pPr>
        <w:tabs>
          <w:tab w:val="num" w:pos="5760"/>
        </w:tabs>
        <w:ind w:left="5760" w:hanging="360"/>
      </w:pPr>
      <w:rPr>
        <w:rFonts w:ascii="Calibri" w:hAnsi="Calibri" w:hint="default"/>
      </w:rPr>
    </w:lvl>
    <w:lvl w:ilvl="8" w:tplc="9EACD08C" w:tentative="1">
      <w:start w:val="1"/>
      <w:numFmt w:val="bullet"/>
      <w:lvlText w:val=" "/>
      <w:lvlJc w:val="left"/>
      <w:pPr>
        <w:tabs>
          <w:tab w:val="num" w:pos="6480"/>
        </w:tabs>
        <w:ind w:left="6480" w:hanging="360"/>
      </w:pPr>
      <w:rPr>
        <w:rFonts w:ascii="Calibri" w:hAnsi="Calibri" w:hint="default"/>
      </w:rPr>
    </w:lvl>
  </w:abstractNum>
  <w:abstractNum w:abstractNumId="21" w15:restartNumberingAfterBreak="0">
    <w:nsid w:val="43AA211E"/>
    <w:multiLevelType w:val="multilevel"/>
    <w:tmpl w:val="8C343018"/>
    <w:lvl w:ilvl="0">
      <w:start w:val="3"/>
      <w:numFmt w:val="decimal"/>
      <w:lvlText w:val="%1"/>
      <w:lvlJc w:val="left"/>
      <w:pPr>
        <w:ind w:left="360" w:hanging="360"/>
      </w:pPr>
      <w:rPr>
        <w:rFonts w:hint="default"/>
      </w:rPr>
    </w:lvl>
    <w:lvl w:ilvl="1">
      <w:start w:val="3"/>
      <w:numFmt w:val="decimal"/>
      <w:lvlText w:val="%1.%2"/>
      <w:lvlJc w:val="left"/>
      <w:pPr>
        <w:ind w:left="163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BF2A4B"/>
    <w:multiLevelType w:val="hybridMultilevel"/>
    <w:tmpl w:val="862E2004"/>
    <w:lvl w:ilvl="0" w:tplc="70608D16">
      <w:start w:val="1"/>
      <w:numFmt w:val="bullet"/>
      <w:lvlText w:val=""/>
      <w:lvlJc w:val="left"/>
      <w:pPr>
        <w:ind w:left="360" w:hanging="360"/>
      </w:pPr>
      <w:rPr>
        <w:rFonts w:ascii="Symbol" w:hAnsi="Symbol"/>
      </w:rPr>
    </w:lvl>
    <w:lvl w:ilvl="1" w:tplc="04090001">
      <w:start w:val="1"/>
      <w:numFmt w:val="bullet"/>
      <w:lvlText w:val=""/>
      <w:lvlJc w:val="left"/>
      <w:pPr>
        <w:ind w:left="1080" w:hanging="360"/>
      </w:pPr>
      <w:rPr>
        <w:rFonts w:ascii="Symbol" w:hAnsi="Symbol" w:hint="default"/>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23" w15:restartNumberingAfterBreak="0">
    <w:nsid w:val="489B3494"/>
    <w:multiLevelType w:val="hybridMultilevel"/>
    <w:tmpl w:val="B96E36B2"/>
    <w:lvl w:ilvl="0" w:tplc="9CDC48FC">
      <w:start w:val="1"/>
      <w:numFmt w:val="bullet"/>
      <w:lvlText w:val=""/>
      <w:lvlJc w:val="left"/>
      <w:pPr>
        <w:ind w:left="360" w:hanging="360"/>
      </w:pPr>
      <w:rPr>
        <w:rFonts w:ascii="Symbol" w:hAnsi="Symbol" w:hint="default"/>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24" w15:restartNumberingAfterBreak="0">
    <w:nsid w:val="4D8D53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027157"/>
    <w:multiLevelType w:val="hybridMultilevel"/>
    <w:tmpl w:val="C23AE4B2"/>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166EFE"/>
    <w:multiLevelType w:val="hybridMultilevel"/>
    <w:tmpl w:val="B738645A"/>
    <w:lvl w:ilvl="0" w:tplc="086EE522">
      <w:start w:val="1"/>
      <w:numFmt w:val="bullet"/>
      <w:lvlText w:val=""/>
      <w:lvlJc w:val="left"/>
      <w:pPr>
        <w:ind w:left="360" w:hanging="360"/>
      </w:pPr>
      <w:rPr>
        <w:rFonts w:ascii="Symbol" w:hAnsi="Symbol" w:hint="default"/>
        <w:color w:val="auto"/>
      </w:rPr>
    </w:lvl>
    <w:lvl w:ilvl="1" w:tplc="84845B4A">
      <w:start w:val="1"/>
      <w:numFmt w:val="bullet"/>
      <w:lvlText w:val=""/>
      <w:lvlJc w:val="left"/>
      <w:pPr>
        <w:ind w:left="1440" w:hanging="873"/>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63C0C"/>
    <w:multiLevelType w:val="hybridMultilevel"/>
    <w:tmpl w:val="9D0C6E30"/>
    <w:lvl w:ilvl="0" w:tplc="9CDC48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A74232"/>
    <w:multiLevelType w:val="hybridMultilevel"/>
    <w:tmpl w:val="97CE5EBC"/>
    <w:lvl w:ilvl="0" w:tplc="299A52A8">
      <w:start w:val="10"/>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36C14F5"/>
    <w:multiLevelType w:val="hybridMultilevel"/>
    <w:tmpl w:val="1840D766"/>
    <w:lvl w:ilvl="0" w:tplc="006A5E6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9F1824"/>
    <w:multiLevelType w:val="hybridMultilevel"/>
    <w:tmpl w:val="97D2C382"/>
    <w:lvl w:ilvl="0" w:tplc="54F6D100">
      <w:start w:val="3"/>
      <w:numFmt w:val="bullet"/>
      <w:lvlText w:val="-"/>
      <w:lvlJc w:val="left"/>
      <w:pPr>
        <w:ind w:left="720" w:hanging="360"/>
      </w:pPr>
      <w:rPr>
        <w:rFonts w:ascii="Calibri" w:eastAsia="Times New Roman" w:hAnsi="Calibri"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A6459"/>
    <w:multiLevelType w:val="hybridMultilevel"/>
    <w:tmpl w:val="3872BCDA"/>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6B35B6B"/>
    <w:multiLevelType w:val="hybridMultilevel"/>
    <w:tmpl w:val="A9FE0AB2"/>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781690"/>
    <w:multiLevelType w:val="hybridMultilevel"/>
    <w:tmpl w:val="B69E82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A8B628A"/>
    <w:multiLevelType w:val="hybridMultilevel"/>
    <w:tmpl w:val="10E2EF70"/>
    <w:lvl w:ilvl="0" w:tplc="65FA870A">
      <w:start w:val="3"/>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C92C90"/>
    <w:multiLevelType w:val="hybridMultilevel"/>
    <w:tmpl w:val="A0F677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7D08AA"/>
    <w:multiLevelType w:val="hybridMultilevel"/>
    <w:tmpl w:val="E94E06C0"/>
    <w:lvl w:ilvl="0" w:tplc="5942920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3C4165"/>
    <w:multiLevelType w:val="hybridMultilevel"/>
    <w:tmpl w:val="4D82089E"/>
    <w:lvl w:ilvl="0" w:tplc="70608D16">
      <w:start w:val="1"/>
      <w:numFmt w:val="bullet"/>
      <w:lvlText w:val=""/>
      <w:lvlJc w:val="left"/>
      <w:pPr>
        <w:ind w:left="360" w:hanging="360"/>
      </w:pPr>
      <w:rPr>
        <w:rFonts w:ascii="Symbol" w:hAnsi="Symbol"/>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38"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8A378B"/>
    <w:multiLevelType w:val="hybridMultilevel"/>
    <w:tmpl w:val="309E7A04"/>
    <w:lvl w:ilvl="0" w:tplc="5F0A6BC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54711C3"/>
    <w:multiLevelType w:val="hybridMultilevel"/>
    <w:tmpl w:val="B726CF70"/>
    <w:lvl w:ilvl="0" w:tplc="94BEB51E">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A223E7"/>
    <w:multiLevelType w:val="hybridMultilevel"/>
    <w:tmpl w:val="40B242DA"/>
    <w:lvl w:ilvl="0" w:tplc="9CDC48F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6B32C37"/>
    <w:multiLevelType w:val="hybridMultilevel"/>
    <w:tmpl w:val="D99CB6CA"/>
    <w:lvl w:ilvl="0" w:tplc="04090001">
      <w:start w:val="1"/>
      <w:numFmt w:val="bullet"/>
      <w:lvlText w:val=""/>
      <w:lvlJc w:val="left"/>
      <w:pPr>
        <w:ind w:left="114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7EB654C"/>
    <w:multiLevelType w:val="hybridMultilevel"/>
    <w:tmpl w:val="5C08069C"/>
    <w:lvl w:ilvl="0" w:tplc="0409000F">
      <w:start w:val="1"/>
      <w:numFmt w:val="decimal"/>
      <w:lvlText w:val="%1."/>
      <w:lvlJc w:val="left"/>
      <w:pPr>
        <w:ind w:left="360" w:hanging="360"/>
      </w:pPr>
      <w:rPr>
        <w:rFonts w:hint="default"/>
      </w:rPr>
    </w:lvl>
    <w:lvl w:ilvl="1" w:tplc="E47E765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1367ADB"/>
    <w:multiLevelType w:val="multilevel"/>
    <w:tmpl w:val="E0CA2F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72002BCD"/>
    <w:multiLevelType w:val="hybridMultilevel"/>
    <w:tmpl w:val="0DF27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6166D9C"/>
    <w:multiLevelType w:val="hybridMultilevel"/>
    <w:tmpl w:val="7AF691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F121F4F"/>
    <w:multiLevelType w:val="hybridMultilevel"/>
    <w:tmpl w:val="A06610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0"/>
  </w:num>
  <w:num w:numId="2">
    <w:abstractNumId w:val="48"/>
  </w:num>
  <w:num w:numId="3">
    <w:abstractNumId w:val="38"/>
  </w:num>
  <w:num w:numId="4">
    <w:abstractNumId w:val="45"/>
  </w:num>
  <w:num w:numId="5">
    <w:abstractNumId w:val="11"/>
  </w:num>
  <w:num w:numId="6">
    <w:abstractNumId w:val="19"/>
  </w:num>
  <w:num w:numId="7">
    <w:abstractNumId w:val="33"/>
  </w:num>
  <w:num w:numId="8">
    <w:abstractNumId w:val="3"/>
  </w:num>
  <w:num w:numId="9">
    <w:abstractNumId w:val="18"/>
  </w:num>
  <w:num w:numId="10">
    <w:abstractNumId w:val="14"/>
  </w:num>
  <w:num w:numId="11">
    <w:abstractNumId w:val="43"/>
  </w:num>
  <w:num w:numId="12">
    <w:abstractNumId w:val="46"/>
  </w:num>
  <w:num w:numId="13">
    <w:abstractNumId w:val="31"/>
  </w:num>
  <w:num w:numId="14">
    <w:abstractNumId w:val="25"/>
  </w:num>
  <w:num w:numId="15">
    <w:abstractNumId w:val="20"/>
  </w:num>
  <w:num w:numId="16">
    <w:abstractNumId w:val="15"/>
  </w:num>
  <w:num w:numId="17">
    <w:abstractNumId w:val="5"/>
  </w:num>
  <w:num w:numId="18">
    <w:abstractNumId w:val="10"/>
  </w:num>
  <w:num w:numId="19">
    <w:abstractNumId w:val="34"/>
  </w:num>
  <w:num w:numId="20">
    <w:abstractNumId w:val="8"/>
  </w:num>
  <w:num w:numId="21">
    <w:abstractNumId w:val="41"/>
  </w:num>
  <w:num w:numId="22">
    <w:abstractNumId w:val="28"/>
  </w:num>
  <w:num w:numId="23">
    <w:abstractNumId w:val="32"/>
  </w:num>
  <w:num w:numId="24">
    <w:abstractNumId w:val="47"/>
  </w:num>
  <w:num w:numId="25">
    <w:abstractNumId w:val="6"/>
  </w:num>
  <w:num w:numId="26">
    <w:abstractNumId w:val="24"/>
  </w:num>
  <w:num w:numId="27">
    <w:abstractNumId w:val="37"/>
  </w:num>
  <w:num w:numId="28">
    <w:abstractNumId w:val="26"/>
  </w:num>
  <w:num w:numId="29">
    <w:abstractNumId w:val="21"/>
  </w:num>
  <w:num w:numId="30">
    <w:abstractNumId w:val="30"/>
  </w:num>
  <w:num w:numId="31">
    <w:abstractNumId w:val="12"/>
  </w:num>
  <w:num w:numId="32">
    <w:abstractNumId w:val="13"/>
  </w:num>
  <w:num w:numId="33">
    <w:abstractNumId w:val="1"/>
  </w:num>
  <w:num w:numId="34">
    <w:abstractNumId w:val="23"/>
  </w:num>
  <w:num w:numId="35">
    <w:abstractNumId w:val="22"/>
  </w:num>
  <w:num w:numId="36">
    <w:abstractNumId w:val="36"/>
  </w:num>
  <w:num w:numId="37">
    <w:abstractNumId w:val="27"/>
  </w:num>
  <w:num w:numId="38">
    <w:abstractNumId w:val="9"/>
  </w:num>
  <w:num w:numId="39">
    <w:abstractNumId w:val="2"/>
  </w:num>
  <w:num w:numId="40">
    <w:abstractNumId w:val="44"/>
  </w:num>
  <w:num w:numId="41">
    <w:abstractNumId w:val="42"/>
  </w:num>
  <w:num w:numId="42">
    <w:abstractNumId w:val="35"/>
  </w:num>
  <w:num w:numId="43">
    <w:abstractNumId w:val="29"/>
  </w:num>
  <w:num w:numId="44">
    <w:abstractNumId w:val="39"/>
  </w:num>
  <w:num w:numId="45">
    <w:abstractNumId w:val="4"/>
  </w:num>
  <w:num w:numId="46">
    <w:abstractNumId w:val="49"/>
  </w:num>
  <w:num w:numId="47">
    <w:abstractNumId w:val="7"/>
  </w:num>
  <w:num w:numId="48">
    <w:abstractNumId w:val="0"/>
  </w:num>
  <w:num w:numId="49">
    <w:abstractNumId w:val="16"/>
  </w:num>
  <w:num w:numId="50">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01BA"/>
    <w:rsid w:val="00022A29"/>
    <w:rsid w:val="00031642"/>
    <w:rsid w:val="000355FD"/>
    <w:rsid w:val="0004156E"/>
    <w:rsid w:val="00042671"/>
    <w:rsid w:val="00051E39"/>
    <w:rsid w:val="000533DB"/>
    <w:rsid w:val="00071F19"/>
    <w:rsid w:val="00075C63"/>
    <w:rsid w:val="00077239"/>
    <w:rsid w:val="000803B0"/>
    <w:rsid w:val="00080905"/>
    <w:rsid w:val="000822BE"/>
    <w:rsid w:val="00086491"/>
    <w:rsid w:val="00091346"/>
    <w:rsid w:val="00097627"/>
    <w:rsid w:val="000B408F"/>
    <w:rsid w:val="000D4875"/>
    <w:rsid w:val="000F73FF"/>
    <w:rsid w:val="00103216"/>
    <w:rsid w:val="001038DF"/>
    <w:rsid w:val="00114CF7"/>
    <w:rsid w:val="00123B68"/>
    <w:rsid w:val="00126F2E"/>
    <w:rsid w:val="00145C85"/>
    <w:rsid w:val="00146F6F"/>
    <w:rsid w:val="00147DA1"/>
    <w:rsid w:val="00152957"/>
    <w:rsid w:val="0018673E"/>
    <w:rsid w:val="00187BD9"/>
    <w:rsid w:val="00190B55"/>
    <w:rsid w:val="00194CFB"/>
    <w:rsid w:val="001A22BD"/>
    <w:rsid w:val="001B2ED3"/>
    <w:rsid w:val="001B55DE"/>
    <w:rsid w:val="001B7EA3"/>
    <w:rsid w:val="001C3B5F"/>
    <w:rsid w:val="001D058F"/>
    <w:rsid w:val="001D16F0"/>
    <w:rsid w:val="001D385E"/>
    <w:rsid w:val="001E252D"/>
    <w:rsid w:val="001F6050"/>
    <w:rsid w:val="002009EA"/>
    <w:rsid w:val="00202CA0"/>
    <w:rsid w:val="00203BA1"/>
    <w:rsid w:val="002154A6"/>
    <w:rsid w:val="002162CD"/>
    <w:rsid w:val="00216853"/>
    <w:rsid w:val="002255B3"/>
    <w:rsid w:val="002309D0"/>
    <w:rsid w:val="00233BF6"/>
    <w:rsid w:val="00236E8A"/>
    <w:rsid w:val="00271316"/>
    <w:rsid w:val="002928BD"/>
    <w:rsid w:val="00296313"/>
    <w:rsid w:val="00297123"/>
    <w:rsid w:val="002B3C84"/>
    <w:rsid w:val="002D0297"/>
    <w:rsid w:val="002D58BE"/>
    <w:rsid w:val="002E5B0B"/>
    <w:rsid w:val="002E5D3C"/>
    <w:rsid w:val="002F07E3"/>
    <w:rsid w:val="003013EE"/>
    <w:rsid w:val="00315D7E"/>
    <w:rsid w:val="00317161"/>
    <w:rsid w:val="00330DCC"/>
    <w:rsid w:val="00331BD9"/>
    <w:rsid w:val="00335BE6"/>
    <w:rsid w:val="00351729"/>
    <w:rsid w:val="003744AA"/>
    <w:rsid w:val="00377BD3"/>
    <w:rsid w:val="00382E92"/>
    <w:rsid w:val="00384088"/>
    <w:rsid w:val="0038489B"/>
    <w:rsid w:val="00384E7B"/>
    <w:rsid w:val="0039169B"/>
    <w:rsid w:val="00393FCD"/>
    <w:rsid w:val="00397B02"/>
    <w:rsid w:val="003A035A"/>
    <w:rsid w:val="003A7F8C"/>
    <w:rsid w:val="003B08BF"/>
    <w:rsid w:val="003B307E"/>
    <w:rsid w:val="003B3981"/>
    <w:rsid w:val="003B532E"/>
    <w:rsid w:val="003B6F14"/>
    <w:rsid w:val="003C5007"/>
    <w:rsid w:val="003D0F8B"/>
    <w:rsid w:val="003F4BE7"/>
    <w:rsid w:val="00403E2D"/>
    <w:rsid w:val="00411695"/>
    <w:rsid w:val="004131D4"/>
    <w:rsid w:val="0041348E"/>
    <w:rsid w:val="00417C1E"/>
    <w:rsid w:val="00417F12"/>
    <w:rsid w:val="004216C5"/>
    <w:rsid w:val="00447308"/>
    <w:rsid w:val="00455EA8"/>
    <w:rsid w:val="004730A6"/>
    <w:rsid w:val="00475D0C"/>
    <w:rsid w:val="004765FF"/>
    <w:rsid w:val="00486F6E"/>
    <w:rsid w:val="00492075"/>
    <w:rsid w:val="004969AD"/>
    <w:rsid w:val="004B13CB"/>
    <w:rsid w:val="004B4FDF"/>
    <w:rsid w:val="004B7B43"/>
    <w:rsid w:val="004D26CE"/>
    <w:rsid w:val="004D5D5C"/>
    <w:rsid w:val="004E3F43"/>
    <w:rsid w:val="004E5627"/>
    <w:rsid w:val="0050139F"/>
    <w:rsid w:val="005034F3"/>
    <w:rsid w:val="00521223"/>
    <w:rsid w:val="00522EB1"/>
    <w:rsid w:val="00524DF1"/>
    <w:rsid w:val="0052603C"/>
    <w:rsid w:val="00527523"/>
    <w:rsid w:val="00546225"/>
    <w:rsid w:val="0055140B"/>
    <w:rsid w:val="00554C4F"/>
    <w:rsid w:val="00561D72"/>
    <w:rsid w:val="00563AAD"/>
    <w:rsid w:val="00575EF9"/>
    <w:rsid w:val="00587FE9"/>
    <w:rsid w:val="005964AB"/>
    <w:rsid w:val="005A0FDF"/>
    <w:rsid w:val="005B44F5"/>
    <w:rsid w:val="005C099A"/>
    <w:rsid w:val="005C31A5"/>
    <w:rsid w:val="005C32E6"/>
    <w:rsid w:val="005C771F"/>
    <w:rsid w:val="005E10C9"/>
    <w:rsid w:val="005E61DD"/>
    <w:rsid w:val="005E6321"/>
    <w:rsid w:val="005F012D"/>
    <w:rsid w:val="005F334F"/>
    <w:rsid w:val="005F3D9F"/>
    <w:rsid w:val="00600B35"/>
    <w:rsid w:val="006023DF"/>
    <w:rsid w:val="00604692"/>
    <w:rsid w:val="006057A7"/>
    <w:rsid w:val="00607852"/>
    <w:rsid w:val="0064322F"/>
    <w:rsid w:val="00645019"/>
    <w:rsid w:val="00657DE0"/>
    <w:rsid w:val="00661556"/>
    <w:rsid w:val="0067199F"/>
    <w:rsid w:val="00677048"/>
    <w:rsid w:val="00685313"/>
    <w:rsid w:val="006907AB"/>
    <w:rsid w:val="006A58D5"/>
    <w:rsid w:val="006A6E9B"/>
    <w:rsid w:val="006B4C2E"/>
    <w:rsid w:val="006B7C2A"/>
    <w:rsid w:val="006C23DA"/>
    <w:rsid w:val="006E3D45"/>
    <w:rsid w:val="006F3055"/>
    <w:rsid w:val="006F644D"/>
    <w:rsid w:val="006F6D0F"/>
    <w:rsid w:val="007149F9"/>
    <w:rsid w:val="00727B93"/>
    <w:rsid w:val="00733A30"/>
    <w:rsid w:val="00743ABF"/>
    <w:rsid w:val="00745AEE"/>
    <w:rsid w:val="007479EA"/>
    <w:rsid w:val="00750F10"/>
    <w:rsid w:val="007742CA"/>
    <w:rsid w:val="00791EA2"/>
    <w:rsid w:val="00795BED"/>
    <w:rsid w:val="007B70AA"/>
    <w:rsid w:val="007D06F0"/>
    <w:rsid w:val="007D45E3"/>
    <w:rsid w:val="007D5320"/>
    <w:rsid w:val="007E3A35"/>
    <w:rsid w:val="007F4B47"/>
    <w:rsid w:val="007F735C"/>
    <w:rsid w:val="00800972"/>
    <w:rsid w:val="00804475"/>
    <w:rsid w:val="00811633"/>
    <w:rsid w:val="0081545F"/>
    <w:rsid w:val="00821CEF"/>
    <w:rsid w:val="00827836"/>
    <w:rsid w:val="00832828"/>
    <w:rsid w:val="0083645A"/>
    <w:rsid w:val="00837762"/>
    <w:rsid w:val="00840B0F"/>
    <w:rsid w:val="008711AE"/>
    <w:rsid w:val="00872FC8"/>
    <w:rsid w:val="0087404B"/>
    <w:rsid w:val="008801D3"/>
    <w:rsid w:val="008845D0"/>
    <w:rsid w:val="008A51DA"/>
    <w:rsid w:val="008B43F2"/>
    <w:rsid w:val="008B56E8"/>
    <w:rsid w:val="008B61EA"/>
    <w:rsid w:val="008B6CFF"/>
    <w:rsid w:val="008B7B92"/>
    <w:rsid w:val="008C0FBE"/>
    <w:rsid w:val="008C2D57"/>
    <w:rsid w:val="008C4710"/>
    <w:rsid w:val="008E1E4D"/>
    <w:rsid w:val="008E7341"/>
    <w:rsid w:val="008F3E23"/>
    <w:rsid w:val="008F7B7F"/>
    <w:rsid w:val="00910B26"/>
    <w:rsid w:val="009274B4"/>
    <w:rsid w:val="0093156E"/>
    <w:rsid w:val="00934EA2"/>
    <w:rsid w:val="00944A5C"/>
    <w:rsid w:val="009508DC"/>
    <w:rsid w:val="00950960"/>
    <w:rsid w:val="00952A66"/>
    <w:rsid w:val="00963C1B"/>
    <w:rsid w:val="009805B8"/>
    <w:rsid w:val="009805D2"/>
    <w:rsid w:val="009B0816"/>
    <w:rsid w:val="009B5225"/>
    <w:rsid w:val="009B7D33"/>
    <w:rsid w:val="009C2757"/>
    <w:rsid w:val="009C56E5"/>
    <w:rsid w:val="009D07DC"/>
    <w:rsid w:val="009E25F8"/>
    <w:rsid w:val="009E5FC8"/>
    <w:rsid w:val="009E687A"/>
    <w:rsid w:val="009E7562"/>
    <w:rsid w:val="00A03C5C"/>
    <w:rsid w:val="00A04804"/>
    <w:rsid w:val="00A066F1"/>
    <w:rsid w:val="00A141AF"/>
    <w:rsid w:val="00A16D29"/>
    <w:rsid w:val="00A20E5E"/>
    <w:rsid w:val="00A30305"/>
    <w:rsid w:val="00A31D2D"/>
    <w:rsid w:val="00A4600A"/>
    <w:rsid w:val="00A5022F"/>
    <w:rsid w:val="00A538A6"/>
    <w:rsid w:val="00A544C0"/>
    <w:rsid w:val="00A54C25"/>
    <w:rsid w:val="00A57D0A"/>
    <w:rsid w:val="00A62C60"/>
    <w:rsid w:val="00A710E7"/>
    <w:rsid w:val="00A7372E"/>
    <w:rsid w:val="00A90292"/>
    <w:rsid w:val="00A93B85"/>
    <w:rsid w:val="00AA0B18"/>
    <w:rsid w:val="00AA4F1F"/>
    <w:rsid w:val="00AA666F"/>
    <w:rsid w:val="00AB0149"/>
    <w:rsid w:val="00AB4927"/>
    <w:rsid w:val="00AC034F"/>
    <w:rsid w:val="00AD3070"/>
    <w:rsid w:val="00AE0A51"/>
    <w:rsid w:val="00B004E5"/>
    <w:rsid w:val="00B15F9D"/>
    <w:rsid w:val="00B243AF"/>
    <w:rsid w:val="00B43B6E"/>
    <w:rsid w:val="00B46C8A"/>
    <w:rsid w:val="00B53DC1"/>
    <w:rsid w:val="00B55619"/>
    <w:rsid w:val="00B62876"/>
    <w:rsid w:val="00B639E9"/>
    <w:rsid w:val="00B7112E"/>
    <w:rsid w:val="00B74DC6"/>
    <w:rsid w:val="00B817CD"/>
    <w:rsid w:val="00B911B2"/>
    <w:rsid w:val="00B951D0"/>
    <w:rsid w:val="00B95362"/>
    <w:rsid w:val="00B95DA2"/>
    <w:rsid w:val="00BA339C"/>
    <w:rsid w:val="00BB29C8"/>
    <w:rsid w:val="00BB3A95"/>
    <w:rsid w:val="00BC0382"/>
    <w:rsid w:val="00BD0476"/>
    <w:rsid w:val="00BD4CF6"/>
    <w:rsid w:val="00BD62C6"/>
    <w:rsid w:val="00BF05F3"/>
    <w:rsid w:val="00BF5498"/>
    <w:rsid w:val="00C0018F"/>
    <w:rsid w:val="00C113A0"/>
    <w:rsid w:val="00C20466"/>
    <w:rsid w:val="00C214ED"/>
    <w:rsid w:val="00C234E6"/>
    <w:rsid w:val="00C324A8"/>
    <w:rsid w:val="00C40D86"/>
    <w:rsid w:val="00C42F20"/>
    <w:rsid w:val="00C4520A"/>
    <w:rsid w:val="00C47C8F"/>
    <w:rsid w:val="00C54517"/>
    <w:rsid w:val="00C64CD8"/>
    <w:rsid w:val="00C80695"/>
    <w:rsid w:val="00C97C68"/>
    <w:rsid w:val="00CA1A47"/>
    <w:rsid w:val="00CA7EF1"/>
    <w:rsid w:val="00CB1214"/>
    <w:rsid w:val="00CB16D9"/>
    <w:rsid w:val="00CB7FE6"/>
    <w:rsid w:val="00CC247A"/>
    <w:rsid w:val="00CC4B42"/>
    <w:rsid w:val="00CE5E47"/>
    <w:rsid w:val="00CE6A78"/>
    <w:rsid w:val="00CE6A95"/>
    <w:rsid w:val="00CF020F"/>
    <w:rsid w:val="00CF2B5B"/>
    <w:rsid w:val="00D07AF5"/>
    <w:rsid w:val="00D1410C"/>
    <w:rsid w:val="00D14CE0"/>
    <w:rsid w:val="00D32B0D"/>
    <w:rsid w:val="00D35190"/>
    <w:rsid w:val="00D36333"/>
    <w:rsid w:val="00D46824"/>
    <w:rsid w:val="00D5651D"/>
    <w:rsid w:val="00D57344"/>
    <w:rsid w:val="00D60983"/>
    <w:rsid w:val="00D66048"/>
    <w:rsid w:val="00D7026D"/>
    <w:rsid w:val="00D74898"/>
    <w:rsid w:val="00D801ED"/>
    <w:rsid w:val="00D83BF5"/>
    <w:rsid w:val="00D925C2"/>
    <w:rsid w:val="00D936BC"/>
    <w:rsid w:val="00D95FD2"/>
    <w:rsid w:val="00D9621A"/>
    <w:rsid w:val="00D96530"/>
    <w:rsid w:val="00D96B4B"/>
    <w:rsid w:val="00DA2345"/>
    <w:rsid w:val="00DA453A"/>
    <w:rsid w:val="00DA7078"/>
    <w:rsid w:val="00DB730F"/>
    <w:rsid w:val="00DD08B4"/>
    <w:rsid w:val="00DD44AF"/>
    <w:rsid w:val="00DE2AC3"/>
    <w:rsid w:val="00DE434C"/>
    <w:rsid w:val="00DE5692"/>
    <w:rsid w:val="00DF330C"/>
    <w:rsid w:val="00DF6F8E"/>
    <w:rsid w:val="00E03C94"/>
    <w:rsid w:val="00E07105"/>
    <w:rsid w:val="00E26226"/>
    <w:rsid w:val="00E35DE2"/>
    <w:rsid w:val="00E4165C"/>
    <w:rsid w:val="00E45D05"/>
    <w:rsid w:val="00E55816"/>
    <w:rsid w:val="00E55AEF"/>
    <w:rsid w:val="00E711D7"/>
    <w:rsid w:val="00E86021"/>
    <w:rsid w:val="00E976C1"/>
    <w:rsid w:val="00E97BD0"/>
    <w:rsid w:val="00EA12E5"/>
    <w:rsid w:val="00EA76B1"/>
    <w:rsid w:val="00EE18A3"/>
    <w:rsid w:val="00EF2C99"/>
    <w:rsid w:val="00F02766"/>
    <w:rsid w:val="00F04067"/>
    <w:rsid w:val="00F05BD4"/>
    <w:rsid w:val="00F104EF"/>
    <w:rsid w:val="00F11A98"/>
    <w:rsid w:val="00F21A1D"/>
    <w:rsid w:val="00F21F2B"/>
    <w:rsid w:val="00F2730B"/>
    <w:rsid w:val="00F328FB"/>
    <w:rsid w:val="00F64F19"/>
    <w:rsid w:val="00F65C19"/>
    <w:rsid w:val="00F8038E"/>
    <w:rsid w:val="00F91E4B"/>
    <w:rsid w:val="00FA6C98"/>
    <w:rsid w:val="00FB625D"/>
    <w:rsid w:val="00FD2546"/>
    <w:rsid w:val="00FD6BEF"/>
    <w:rsid w:val="00FD772E"/>
    <w:rsid w:val="00FE0BFA"/>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9743457"/>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uiPriority w:val="39"/>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3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semiHidden/>
    <w:unhideWhenUsed/>
    <w:rsid w:val="00AE0A51"/>
    <w:rPr>
      <w:sz w:val="16"/>
      <w:szCs w:val="16"/>
    </w:rPr>
  </w:style>
  <w:style w:type="paragraph" w:styleId="CommentText">
    <w:name w:val="annotation text"/>
    <w:basedOn w:val="Normal"/>
    <w:link w:val="CommentTextChar"/>
    <w:uiPriority w:val="99"/>
    <w:unhideWhenUsed/>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2"/>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2"/>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1">
    <w:name w:val="Unresolved Mention1"/>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character" w:styleId="Emphasis">
    <w:name w:val="Emphasis"/>
    <w:basedOn w:val="DefaultParagraphFont"/>
    <w:uiPriority w:val="20"/>
    <w:qFormat/>
    <w:rsid w:val="00546225"/>
    <w:rPr>
      <w:i/>
      <w:iCs/>
    </w:rPr>
  </w:style>
  <w:style w:type="paragraph" w:customStyle="1" w:styleId="Default">
    <w:name w:val="Default"/>
    <w:rsid w:val="00546225"/>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546225"/>
    <w:rPr>
      <w:rFonts w:asciiTheme="minorHAnsi" w:hAnsiTheme="minorHAnsi"/>
      <w:i/>
      <w:sz w:val="24"/>
      <w:lang w:val="en-GB" w:eastAsia="en-US"/>
    </w:rPr>
  </w:style>
  <w:style w:type="character" w:customStyle="1" w:styleId="href">
    <w:name w:val="href"/>
    <w:basedOn w:val="DefaultParagraphFont"/>
    <w:uiPriority w:val="99"/>
    <w:rsid w:val="00546225"/>
    <w:rPr>
      <w:color w:val="auto"/>
    </w:rPr>
  </w:style>
  <w:style w:type="character" w:customStyle="1" w:styleId="RestitleChar">
    <w:name w:val="Res_title Char"/>
    <w:link w:val="Restitle"/>
    <w:rsid w:val="00546225"/>
    <w:rPr>
      <w:rFonts w:asciiTheme="minorHAnsi" w:hAnsiTheme="minorHAnsi"/>
      <w:b/>
      <w:sz w:val="28"/>
      <w:lang w:val="en-GB" w:eastAsia="en-US"/>
    </w:rPr>
  </w:style>
  <w:style w:type="character" w:customStyle="1" w:styleId="ResNoChar">
    <w:name w:val="Res_No Char"/>
    <w:basedOn w:val="DefaultParagraphFont"/>
    <w:link w:val="ResNo"/>
    <w:rsid w:val="00B62876"/>
    <w:rPr>
      <w:rFonts w:asciiTheme="minorHAnsi" w:hAnsiTheme="minorHAnsi"/>
      <w:caps/>
      <w:sz w:val="28"/>
      <w:lang w:val="en-GB" w:eastAsia="en-US"/>
    </w:rPr>
  </w:style>
  <w:style w:type="paragraph" w:customStyle="1" w:styleId="Res">
    <w:name w:val="Res_#"/>
    <w:basedOn w:val="Normal"/>
    <w:next w:val="Restitle"/>
    <w:rsid w:val="00B62876"/>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B62876"/>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B62876"/>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B62876"/>
    <w:rPr>
      <w:rFonts w:ascii="Calibri" w:hAnsi="Calibri" w:cs="Calibri" w:hint="default"/>
      <w:sz w:val="16"/>
      <w:szCs w:val="16"/>
      <w:shd w:val="clear" w:color="auto" w:fill="FFFFFF"/>
    </w:rPr>
  </w:style>
  <w:style w:type="paragraph" w:styleId="NoSpacing">
    <w:name w:val="No Spacing"/>
    <w:uiPriority w:val="1"/>
    <w:qFormat/>
    <w:rsid w:val="00600B35"/>
    <w:pPr>
      <w:jc w:val="both"/>
    </w:pPr>
    <w:rPr>
      <w:rFonts w:ascii="Calibri" w:eastAsia="SimSun" w:hAnsi="Calibri" w:cs="Arial"/>
      <w:sz w:val="22"/>
      <w:szCs w:val="22"/>
    </w:rPr>
  </w:style>
  <w:style w:type="character" w:customStyle="1" w:styleId="UnresolvedMention2">
    <w:name w:val="Unresolved Mention2"/>
    <w:basedOn w:val="DefaultParagraphFont"/>
    <w:uiPriority w:val="99"/>
    <w:semiHidden/>
    <w:unhideWhenUsed/>
    <w:rsid w:val="00E71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58054612">
      <w:bodyDiv w:val="1"/>
      <w:marLeft w:val="0"/>
      <w:marRight w:val="0"/>
      <w:marTop w:val="0"/>
      <w:marBottom w:val="0"/>
      <w:divBdr>
        <w:top w:val="none" w:sz="0" w:space="0" w:color="auto"/>
        <w:left w:val="none" w:sz="0" w:space="0" w:color="auto"/>
        <w:bottom w:val="none" w:sz="0" w:space="0" w:color="auto"/>
        <w:right w:val="none" w:sz="0" w:space="0" w:color="auto"/>
      </w:divBdr>
    </w:div>
    <w:div w:id="1748458024">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eun-ju.kim@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purl.org/dc/dcmitype/"/>
    <ds:schemaRef ds:uri="http://purl.org/dc/terms/"/>
    <ds:schemaRef ds:uri="http://schemas.microsoft.com/office/2006/documentManagement/types"/>
    <ds:schemaRef ds:uri="http://schemas.microsoft.com/office/2006/metadata/properties"/>
    <ds:schemaRef ds:uri="http://purl.org/dc/elements/1.1/"/>
    <ds:schemaRef ds:uri="996b2e75-67fd-4955-a3b0-5ab9934cb50b"/>
    <ds:schemaRef ds:uri="http://schemas.openxmlformats.org/package/2006/metadata/core-properties"/>
    <ds:schemaRef ds:uri="http://schemas.microsoft.com/office/infopath/2007/PartnerControls"/>
    <ds:schemaRef ds:uri="32a1a8c5-2265-4ebc-b7a0-2071e2c5c9bb"/>
    <ds:schemaRef ds:uri="http://www.w3.org/XML/1998/namespace"/>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2C700004-701F-4069-B215-3E7641508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1341</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8966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cp:lastModifiedBy>
  <cp:revision>5</cp:revision>
  <cp:lastPrinted>2020-01-31T16:29:00Z</cp:lastPrinted>
  <dcterms:created xsi:type="dcterms:W3CDTF">2020-02-04T12:58:00Z</dcterms:created>
  <dcterms:modified xsi:type="dcterms:W3CDTF">2020-03-10T13:35:00Z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