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984C26" w:rsidRPr="0011421A" w14:paraId="4924627D" w14:textId="77777777" w:rsidTr="006D7E3A">
        <w:trPr>
          <w:cantSplit/>
          <w:trHeight w:val="1134"/>
        </w:trPr>
        <w:tc>
          <w:tcPr>
            <w:tcW w:w="7251" w:type="dxa"/>
          </w:tcPr>
          <w:p w14:paraId="753B57ED" w14:textId="77777777" w:rsidR="0021438F" w:rsidRPr="0011421A" w:rsidRDefault="000977D6" w:rsidP="0011421A">
            <w:pPr>
              <w:tabs>
                <w:tab w:val="left" w:pos="1871"/>
                <w:tab w:val="left" w:pos="2268"/>
              </w:tabs>
              <w:spacing w:before="20" w:after="48"/>
              <w:ind w:left="34"/>
              <w:rPr>
                <w:b/>
                <w:bCs/>
                <w:sz w:val="32"/>
                <w:szCs w:val="32"/>
                <w:lang w:val="fr-FR"/>
              </w:rPr>
            </w:pPr>
            <w:r w:rsidRPr="0011421A">
              <w:rPr>
                <w:b/>
                <w:bCs/>
                <w:sz w:val="32"/>
                <w:szCs w:val="32"/>
                <w:lang w:val="fr-FR"/>
              </w:rPr>
              <w:t xml:space="preserve">Groupe consultatif pour le développement </w:t>
            </w:r>
            <w:r w:rsidRPr="0011421A">
              <w:rPr>
                <w:b/>
                <w:bCs/>
                <w:sz w:val="32"/>
                <w:szCs w:val="32"/>
                <w:lang w:val="fr-FR"/>
              </w:rPr>
              <w:br/>
              <w:t>des télécommunications (GCDT)</w:t>
            </w:r>
          </w:p>
          <w:p w14:paraId="00A926A6" w14:textId="77777777" w:rsidR="0021438F" w:rsidRPr="0011421A" w:rsidRDefault="00EB44C7" w:rsidP="0011421A">
            <w:pPr>
              <w:tabs>
                <w:tab w:val="clear" w:pos="1191"/>
                <w:tab w:val="clear" w:pos="1588"/>
                <w:tab w:val="clear" w:pos="1985"/>
              </w:tabs>
              <w:spacing w:before="100" w:after="120"/>
              <w:ind w:left="34"/>
              <w:rPr>
                <w:rFonts w:ascii="Verdana" w:hAnsi="Verdana"/>
                <w:sz w:val="28"/>
                <w:szCs w:val="28"/>
                <w:lang w:val="fr-FR"/>
              </w:rPr>
            </w:pPr>
            <w:r w:rsidRPr="0011421A">
              <w:rPr>
                <w:b/>
                <w:bCs/>
                <w:sz w:val="26"/>
                <w:szCs w:val="26"/>
                <w:lang w:val="fr-FR"/>
              </w:rPr>
              <w:t>25ème réunion, Genève, 2-5 juin 2020</w:t>
            </w:r>
          </w:p>
        </w:tc>
        <w:tc>
          <w:tcPr>
            <w:tcW w:w="2996" w:type="dxa"/>
          </w:tcPr>
          <w:p w14:paraId="743C520B" w14:textId="77777777" w:rsidR="0021438F" w:rsidRPr="0011421A" w:rsidRDefault="000977D6" w:rsidP="0011421A">
            <w:pPr>
              <w:spacing w:before="0"/>
              <w:ind w:right="142"/>
              <w:jc w:val="right"/>
              <w:rPr>
                <w:lang w:val="fr-FR"/>
              </w:rPr>
            </w:pPr>
            <w:r w:rsidRPr="0011421A">
              <w:rPr>
                <w:noProof/>
                <w:color w:val="3399FF"/>
                <w:lang w:val="en-US"/>
              </w:rPr>
              <w:drawing>
                <wp:inline distT="0" distB="0" distL="0" distR="0" wp14:anchorId="25E62B37" wp14:editId="0A14AE6E">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46277"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r>
      <w:tr w:rsidR="00984C26" w:rsidRPr="0011421A" w14:paraId="1462A2A8" w14:textId="77777777" w:rsidTr="000C61E9">
        <w:trPr>
          <w:cantSplit/>
        </w:trPr>
        <w:tc>
          <w:tcPr>
            <w:tcW w:w="7251" w:type="dxa"/>
            <w:tcBorders>
              <w:top w:val="single" w:sz="12" w:space="0" w:color="auto"/>
            </w:tcBorders>
          </w:tcPr>
          <w:p w14:paraId="13E32968" w14:textId="77777777" w:rsidR="00683C32" w:rsidRPr="0011421A" w:rsidRDefault="00683C32" w:rsidP="0011421A">
            <w:pPr>
              <w:spacing w:before="0"/>
              <w:rPr>
                <w:rFonts w:cs="Arial"/>
                <w:b/>
                <w:bCs/>
                <w:sz w:val="20"/>
                <w:lang w:val="fr-FR"/>
              </w:rPr>
            </w:pPr>
          </w:p>
        </w:tc>
        <w:tc>
          <w:tcPr>
            <w:tcW w:w="2996" w:type="dxa"/>
            <w:tcBorders>
              <w:top w:val="single" w:sz="12" w:space="0" w:color="auto"/>
            </w:tcBorders>
          </w:tcPr>
          <w:p w14:paraId="0CB84603" w14:textId="77777777" w:rsidR="00683C32" w:rsidRPr="0011421A" w:rsidRDefault="00683C32" w:rsidP="0011421A">
            <w:pPr>
              <w:spacing w:before="0"/>
              <w:rPr>
                <w:b/>
                <w:bCs/>
                <w:sz w:val="20"/>
                <w:lang w:val="fr-FR"/>
              </w:rPr>
            </w:pPr>
          </w:p>
        </w:tc>
      </w:tr>
      <w:tr w:rsidR="00984C26" w:rsidRPr="0011421A" w14:paraId="6BB9508D" w14:textId="77777777" w:rsidTr="000C61E9">
        <w:trPr>
          <w:cantSplit/>
        </w:trPr>
        <w:tc>
          <w:tcPr>
            <w:tcW w:w="7251" w:type="dxa"/>
          </w:tcPr>
          <w:p w14:paraId="2706B809" w14:textId="77777777" w:rsidR="00683C32" w:rsidRPr="0011421A" w:rsidRDefault="00683C32" w:rsidP="0011421A">
            <w:pPr>
              <w:pStyle w:val="Committee"/>
              <w:spacing w:before="0"/>
              <w:rPr>
                <w:b w:val="0"/>
                <w:szCs w:val="24"/>
                <w:lang w:val="fr-FR"/>
              </w:rPr>
            </w:pPr>
          </w:p>
        </w:tc>
        <w:tc>
          <w:tcPr>
            <w:tcW w:w="2996" w:type="dxa"/>
          </w:tcPr>
          <w:p w14:paraId="47CF032A" w14:textId="77777777" w:rsidR="00683C32" w:rsidRPr="0011421A" w:rsidRDefault="000977D6" w:rsidP="0011421A">
            <w:pPr>
              <w:spacing w:before="0"/>
              <w:rPr>
                <w:bCs/>
                <w:szCs w:val="24"/>
                <w:lang w:val="fr-FR"/>
              </w:rPr>
            </w:pPr>
            <w:r w:rsidRPr="0011421A">
              <w:rPr>
                <w:b/>
                <w:bCs/>
                <w:szCs w:val="28"/>
                <w:lang w:val="fr-FR"/>
              </w:rPr>
              <w:t xml:space="preserve">Document </w:t>
            </w:r>
            <w:bookmarkStart w:id="0" w:name="DocRef1"/>
            <w:bookmarkEnd w:id="0"/>
            <w:r w:rsidRPr="0011421A">
              <w:rPr>
                <w:b/>
                <w:bCs/>
                <w:szCs w:val="28"/>
                <w:lang w:val="fr-FR"/>
              </w:rPr>
              <w:t>TDAG-20/</w:t>
            </w:r>
            <w:bookmarkStart w:id="1" w:name="DocNo1"/>
            <w:bookmarkEnd w:id="1"/>
            <w:r w:rsidRPr="0011421A">
              <w:rPr>
                <w:b/>
                <w:bCs/>
                <w:szCs w:val="28"/>
                <w:lang w:val="fr-FR"/>
              </w:rPr>
              <w:t>49-F</w:t>
            </w:r>
          </w:p>
        </w:tc>
      </w:tr>
      <w:tr w:rsidR="00984C26" w:rsidRPr="0011421A" w14:paraId="60BE5750" w14:textId="77777777" w:rsidTr="000C61E9">
        <w:trPr>
          <w:cantSplit/>
        </w:trPr>
        <w:tc>
          <w:tcPr>
            <w:tcW w:w="7251" w:type="dxa"/>
          </w:tcPr>
          <w:p w14:paraId="3F541973" w14:textId="77777777" w:rsidR="00683C32" w:rsidRPr="0011421A" w:rsidRDefault="00683C32" w:rsidP="0011421A">
            <w:pPr>
              <w:spacing w:before="0"/>
              <w:rPr>
                <w:b/>
                <w:bCs/>
                <w:smallCaps/>
                <w:szCs w:val="24"/>
                <w:lang w:val="fr-FR"/>
              </w:rPr>
            </w:pPr>
          </w:p>
        </w:tc>
        <w:tc>
          <w:tcPr>
            <w:tcW w:w="2996" w:type="dxa"/>
          </w:tcPr>
          <w:p w14:paraId="18611DBB" w14:textId="77777777" w:rsidR="00683C32" w:rsidRPr="0011421A" w:rsidRDefault="002577C1" w:rsidP="0011421A">
            <w:pPr>
              <w:spacing w:before="0"/>
              <w:rPr>
                <w:b/>
                <w:szCs w:val="24"/>
                <w:lang w:val="fr-FR"/>
              </w:rPr>
            </w:pPr>
            <w:bookmarkStart w:id="2" w:name="CreationDate"/>
            <w:bookmarkEnd w:id="2"/>
            <w:r w:rsidRPr="0011421A">
              <w:rPr>
                <w:b/>
                <w:bCs/>
                <w:szCs w:val="28"/>
                <w:lang w:val="fr-FR"/>
              </w:rPr>
              <w:t>20 mai 2020</w:t>
            </w:r>
          </w:p>
        </w:tc>
      </w:tr>
      <w:tr w:rsidR="00984C26" w:rsidRPr="0011421A" w14:paraId="1E7CF83A" w14:textId="77777777" w:rsidTr="000C61E9">
        <w:trPr>
          <w:cantSplit/>
        </w:trPr>
        <w:tc>
          <w:tcPr>
            <w:tcW w:w="7251" w:type="dxa"/>
          </w:tcPr>
          <w:p w14:paraId="012883BD" w14:textId="77777777" w:rsidR="00683C32" w:rsidRPr="0011421A" w:rsidRDefault="00683C32" w:rsidP="0011421A">
            <w:pPr>
              <w:spacing w:before="0"/>
              <w:rPr>
                <w:b/>
                <w:bCs/>
                <w:smallCaps/>
                <w:szCs w:val="24"/>
                <w:lang w:val="fr-FR"/>
              </w:rPr>
            </w:pPr>
          </w:p>
        </w:tc>
        <w:tc>
          <w:tcPr>
            <w:tcW w:w="2996" w:type="dxa"/>
          </w:tcPr>
          <w:p w14:paraId="0A529DD0" w14:textId="172CB857" w:rsidR="00514D2F" w:rsidRPr="0011421A" w:rsidRDefault="004F775D" w:rsidP="0011421A">
            <w:pPr>
              <w:spacing w:before="0"/>
              <w:rPr>
                <w:szCs w:val="24"/>
                <w:lang w:val="fr-FR"/>
              </w:rPr>
            </w:pPr>
            <w:bookmarkStart w:id="3" w:name="Original"/>
            <w:bookmarkEnd w:id="3"/>
            <w:proofErr w:type="gramStart"/>
            <w:r w:rsidRPr="0011421A">
              <w:rPr>
                <w:b/>
                <w:szCs w:val="28"/>
                <w:lang w:val="fr-FR"/>
              </w:rPr>
              <w:t>Original:</w:t>
            </w:r>
            <w:proofErr w:type="gramEnd"/>
            <w:r w:rsidRPr="0011421A">
              <w:rPr>
                <w:b/>
                <w:szCs w:val="28"/>
                <w:lang w:val="fr-FR"/>
              </w:rPr>
              <w:t xml:space="preserve"> anglais</w:t>
            </w:r>
          </w:p>
        </w:tc>
      </w:tr>
      <w:tr w:rsidR="00984C26" w:rsidRPr="0011421A" w14:paraId="5BCEB341" w14:textId="77777777" w:rsidTr="000C61E9">
        <w:trPr>
          <w:cantSplit/>
          <w:trHeight w:val="852"/>
        </w:trPr>
        <w:tc>
          <w:tcPr>
            <w:tcW w:w="10247" w:type="dxa"/>
            <w:gridSpan w:val="2"/>
          </w:tcPr>
          <w:p w14:paraId="3B4B88DF" w14:textId="1466689A" w:rsidR="00A13162" w:rsidRPr="0011421A" w:rsidRDefault="006D2E80" w:rsidP="0011421A">
            <w:pPr>
              <w:pStyle w:val="Source"/>
              <w:rPr>
                <w:lang w:val="fr-FR"/>
              </w:rPr>
            </w:pPr>
            <w:bookmarkStart w:id="4" w:name="Source"/>
            <w:bookmarkEnd w:id="4"/>
            <w:r w:rsidRPr="0011421A">
              <w:rPr>
                <w:lang w:val="fr-FR"/>
              </w:rPr>
              <w:t>Directrice du Bureau de développement des télécommunications</w:t>
            </w:r>
          </w:p>
        </w:tc>
      </w:tr>
      <w:tr w:rsidR="00984C26" w:rsidRPr="0011421A" w14:paraId="0DE303A1" w14:textId="77777777" w:rsidTr="000C61E9">
        <w:trPr>
          <w:cantSplit/>
        </w:trPr>
        <w:tc>
          <w:tcPr>
            <w:tcW w:w="10247" w:type="dxa"/>
            <w:gridSpan w:val="2"/>
          </w:tcPr>
          <w:p w14:paraId="23BFBDD9" w14:textId="13D685D7" w:rsidR="00AC6F14" w:rsidRPr="00A3372D" w:rsidRDefault="00D52888" w:rsidP="00A3372D">
            <w:pPr>
              <w:pStyle w:val="Title1"/>
              <w:rPr>
                <w:caps/>
                <w:lang w:val="fr-FR"/>
              </w:rPr>
            </w:pPr>
            <w:bookmarkStart w:id="5" w:name="Title"/>
            <w:bookmarkEnd w:id="5"/>
            <w:r w:rsidRPr="00A3372D">
              <w:rPr>
                <w:caps/>
                <w:lang w:val="fr-FR"/>
              </w:rPr>
              <w:t>Initiative mondiale GIGA de l</w:t>
            </w:r>
            <w:r w:rsidR="008239E7" w:rsidRPr="00A3372D">
              <w:rPr>
                <w:caps/>
                <w:lang w:val="fr-FR"/>
              </w:rPr>
              <w:t>'</w:t>
            </w:r>
            <w:r w:rsidRPr="00A3372D">
              <w:rPr>
                <w:caps/>
                <w:lang w:val="fr-FR"/>
              </w:rPr>
              <w:t>UNICEF et de l</w:t>
            </w:r>
            <w:r w:rsidR="008239E7" w:rsidRPr="00A3372D">
              <w:rPr>
                <w:caps/>
                <w:lang w:val="fr-FR"/>
              </w:rPr>
              <w:t>'</w:t>
            </w:r>
            <w:r w:rsidRPr="00A3372D">
              <w:rPr>
                <w:caps/>
                <w:lang w:val="fr-FR"/>
              </w:rPr>
              <w:t>UIT</w:t>
            </w:r>
          </w:p>
        </w:tc>
      </w:tr>
      <w:tr w:rsidR="00984C26" w:rsidRPr="0011421A" w14:paraId="2C3938D4" w14:textId="77777777" w:rsidTr="000C61E9">
        <w:trPr>
          <w:cantSplit/>
        </w:trPr>
        <w:tc>
          <w:tcPr>
            <w:tcW w:w="10247" w:type="dxa"/>
            <w:gridSpan w:val="2"/>
            <w:tcBorders>
              <w:bottom w:val="single" w:sz="4" w:space="0" w:color="auto"/>
            </w:tcBorders>
          </w:tcPr>
          <w:p w14:paraId="590EEA23" w14:textId="77777777" w:rsidR="00A721F4" w:rsidRPr="0011421A" w:rsidRDefault="00A721F4" w:rsidP="0011421A">
            <w:pPr>
              <w:rPr>
                <w:lang w:val="fr-FR"/>
              </w:rPr>
            </w:pPr>
          </w:p>
        </w:tc>
      </w:tr>
      <w:tr w:rsidR="00984C26" w:rsidRPr="0011421A" w14:paraId="138E11FE"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2A45D703" w14:textId="77777777" w:rsidR="00A721F4" w:rsidRPr="0011421A" w:rsidRDefault="000977D6" w:rsidP="0011421A">
            <w:pPr>
              <w:rPr>
                <w:b/>
                <w:bCs/>
                <w:szCs w:val="24"/>
                <w:lang w:val="fr-FR"/>
              </w:rPr>
            </w:pPr>
            <w:proofErr w:type="gramStart"/>
            <w:r w:rsidRPr="0011421A">
              <w:rPr>
                <w:b/>
                <w:bCs/>
                <w:szCs w:val="24"/>
                <w:lang w:val="fr-FR"/>
              </w:rPr>
              <w:t>Résumé:</w:t>
            </w:r>
            <w:proofErr w:type="gramEnd"/>
          </w:p>
          <w:p w14:paraId="54565831" w14:textId="7A159B82" w:rsidR="00A721F4" w:rsidRPr="0011421A" w:rsidRDefault="00C03D4B" w:rsidP="0011421A">
            <w:pPr>
              <w:rPr>
                <w:szCs w:val="24"/>
                <w:lang w:val="fr-FR"/>
              </w:rPr>
            </w:pPr>
            <w:r w:rsidRPr="0011421A">
              <w:rPr>
                <w:szCs w:val="24"/>
                <w:lang w:val="fr-FR"/>
              </w:rPr>
              <w:t>Le présent document vise à présenter l</w:t>
            </w:r>
            <w:r w:rsidR="008239E7" w:rsidRPr="0011421A">
              <w:rPr>
                <w:szCs w:val="24"/>
                <w:lang w:val="fr-FR"/>
              </w:rPr>
              <w:t>'</w:t>
            </w:r>
            <w:r w:rsidRPr="0011421A">
              <w:rPr>
                <w:szCs w:val="24"/>
                <w:lang w:val="fr-FR"/>
              </w:rPr>
              <w:t>initiative mondiale GIGA de l</w:t>
            </w:r>
            <w:r w:rsidR="008239E7" w:rsidRPr="0011421A">
              <w:rPr>
                <w:szCs w:val="24"/>
                <w:lang w:val="fr-FR"/>
              </w:rPr>
              <w:t>'</w:t>
            </w:r>
            <w:r w:rsidRPr="0011421A">
              <w:rPr>
                <w:szCs w:val="24"/>
                <w:lang w:val="fr-FR"/>
              </w:rPr>
              <w:t>UNICEF et de l</w:t>
            </w:r>
            <w:r w:rsidR="008239E7" w:rsidRPr="0011421A">
              <w:rPr>
                <w:szCs w:val="24"/>
                <w:lang w:val="fr-FR"/>
              </w:rPr>
              <w:t>'</w:t>
            </w:r>
            <w:r w:rsidRPr="0011421A">
              <w:rPr>
                <w:szCs w:val="24"/>
                <w:lang w:val="fr-FR"/>
              </w:rPr>
              <w:t>UIT.</w:t>
            </w:r>
            <w:r w:rsidR="00E83871" w:rsidRPr="0011421A">
              <w:rPr>
                <w:rFonts w:cstheme="minorHAnsi"/>
                <w:color w:val="000000"/>
                <w:lang w:val="fr-FR"/>
              </w:rPr>
              <w:t xml:space="preserve"> </w:t>
            </w:r>
            <w:r w:rsidR="00A3372D">
              <w:rPr>
                <w:szCs w:val="24"/>
                <w:lang w:val="fr-FR"/>
              </w:rPr>
              <w:t>Lancée en </w:t>
            </w:r>
            <w:r w:rsidR="000977D6" w:rsidRPr="0011421A">
              <w:rPr>
                <w:szCs w:val="24"/>
                <w:lang w:val="fr-FR"/>
              </w:rPr>
              <w:t xml:space="preserve">2019, l'initiative GIGA a pour objectif de fournir une connectivité dans les écoles du monde entier. </w:t>
            </w:r>
            <w:r w:rsidR="0090469A" w:rsidRPr="0011421A">
              <w:rPr>
                <w:szCs w:val="24"/>
                <w:lang w:val="fr-FR"/>
              </w:rPr>
              <w:t>Elle vise à tirer parti d'une connectivité efficace pour accélérer l'accès des jeunes aux ressources éducatives et aux possibilités qui se présentent.</w:t>
            </w:r>
            <w:r w:rsidR="000977D6" w:rsidRPr="0011421A">
              <w:rPr>
                <w:szCs w:val="24"/>
                <w:lang w:val="fr-FR"/>
              </w:rPr>
              <w:t xml:space="preserve"> </w:t>
            </w:r>
            <w:r w:rsidR="00B213D4" w:rsidRPr="0011421A">
              <w:rPr>
                <w:szCs w:val="24"/>
                <w:lang w:val="fr-FR"/>
              </w:rPr>
              <w:t xml:space="preserve">Elle sert également de plate-forme </w:t>
            </w:r>
            <w:r w:rsidR="00F26715" w:rsidRPr="0011421A">
              <w:rPr>
                <w:szCs w:val="24"/>
                <w:lang w:val="fr-FR"/>
              </w:rPr>
              <w:t>en vue de</w:t>
            </w:r>
            <w:r w:rsidR="00B213D4" w:rsidRPr="0011421A">
              <w:rPr>
                <w:szCs w:val="24"/>
                <w:lang w:val="fr-FR"/>
              </w:rPr>
              <w:t xml:space="preserve"> définir les grandes lignes de l</w:t>
            </w:r>
            <w:r w:rsidR="008239E7" w:rsidRPr="0011421A">
              <w:rPr>
                <w:szCs w:val="24"/>
                <w:lang w:val="fr-FR"/>
              </w:rPr>
              <w:t>'</w:t>
            </w:r>
            <w:r w:rsidR="00B213D4" w:rsidRPr="0011421A">
              <w:rPr>
                <w:szCs w:val="24"/>
                <w:lang w:val="fr-FR"/>
              </w:rPr>
              <w:t xml:space="preserve">infrastructure nécessaire </w:t>
            </w:r>
            <w:r w:rsidR="00F26715" w:rsidRPr="0011421A">
              <w:rPr>
                <w:szCs w:val="24"/>
                <w:lang w:val="fr-FR"/>
              </w:rPr>
              <w:t>pour</w:t>
            </w:r>
            <w:r w:rsidR="00B213D4" w:rsidRPr="0011421A">
              <w:rPr>
                <w:szCs w:val="24"/>
                <w:lang w:val="fr-FR"/>
              </w:rPr>
              <w:t xml:space="preserve"> fournir une connectivité numérique dans tout un pays, au profit de toutes les communautés et de toute la population.</w:t>
            </w:r>
          </w:p>
          <w:p w14:paraId="0F82424B" w14:textId="77777777" w:rsidR="00A721F4" w:rsidRPr="0011421A" w:rsidRDefault="000977D6" w:rsidP="0011421A">
            <w:pPr>
              <w:rPr>
                <w:b/>
                <w:bCs/>
                <w:szCs w:val="24"/>
                <w:lang w:val="fr-FR"/>
              </w:rPr>
            </w:pPr>
            <w:r w:rsidRPr="0011421A">
              <w:rPr>
                <w:b/>
                <w:bCs/>
                <w:szCs w:val="24"/>
                <w:lang w:val="fr-FR"/>
              </w:rPr>
              <w:t xml:space="preserve">Suite à </w:t>
            </w:r>
            <w:proofErr w:type="gramStart"/>
            <w:r w:rsidRPr="0011421A">
              <w:rPr>
                <w:b/>
                <w:bCs/>
                <w:szCs w:val="24"/>
                <w:lang w:val="fr-FR"/>
              </w:rPr>
              <w:t>donner:</w:t>
            </w:r>
            <w:proofErr w:type="gramEnd"/>
          </w:p>
          <w:p w14:paraId="1335FFB4" w14:textId="77777777" w:rsidR="00A721F4" w:rsidRPr="0011421A" w:rsidRDefault="000977D6" w:rsidP="0011421A">
            <w:pPr>
              <w:rPr>
                <w:szCs w:val="24"/>
                <w:lang w:val="fr-FR"/>
              </w:rPr>
            </w:pPr>
            <w:r w:rsidRPr="0011421A">
              <w:rPr>
                <w:szCs w:val="24"/>
                <w:lang w:val="fr-FR"/>
              </w:rPr>
              <w:t>Le GCDT est invité à prendre note de ce document et à donner les instructions qu'il jugera nécessaires.</w:t>
            </w:r>
          </w:p>
          <w:p w14:paraId="199F68AC" w14:textId="77777777" w:rsidR="00A721F4" w:rsidRPr="0011421A" w:rsidRDefault="000977D6" w:rsidP="0011421A">
            <w:pPr>
              <w:rPr>
                <w:b/>
                <w:bCs/>
                <w:szCs w:val="24"/>
                <w:lang w:val="fr-FR"/>
              </w:rPr>
            </w:pPr>
            <w:proofErr w:type="gramStart"/>
            <w:r w:rsidRPr="0011421A">
              <w:rPr>
                <w:b/>
                <w:bCs/>
                <w:szCs w:val="24"/>
                <w:lang w:val="fr-FR"/>
              </w:rPr>
              <w:t>Références:</w:t>
            </w:r>
            <w:proofErr w:type="gramEnd"/>
          </w:p>
          <w:p w14:paraId="137F3E84" w14:textId="0C4310A3" w:rsidR="00A721F4" w:rsidRPr="0011421A" w:rsidRDefault="00DE11E0" w:rsidP="0011421A">
            <w:pPr>
              <w:spacing w:after="120"/>
              <w:rPr>
                <w:lang w:val="fr-FR"/>
              </w:rPr>
            </w:pPr>
            <w:r w:rsidRPr="0011421A">
              <w:rPr>
                <w:lang w:val="fr-FR"/>
              </w:rPr>
              <w:t>Aucune.</w:t>
            </w:r>
          </w:p>
        </w:tc>
      </w:tr>
    </w:tbl>
    <w:p w14:paraId="4C54EE0D" w14:textId="77777777" w:rsidR="00AC6F14" w:rsidRPr="0011421A" w:rsidRDefault="00AC6F14" w:rsidP="0011421A">
      <w:pPr>
        <w:rPr>
          <w:lang w:val="fr-FR"/>
        </w:rPr>
      </w:pPr>
    </w:p>
    <w:p w14:paraId="713D4C13" w14:textId="77777777" w:rsidR="002577C1" w:rsidRPr="0011421A" w:rsidRDefault="000977D6" w:rsidP="0011421A">
      <w:pPr>
        <w:tabs>
          <w:tab w:val="clear" w:pos="794"/>
          <w:tab w:val="clear" w:pos="1191"/>
          <w:tab w:val="clear" w:pos="1588"/>
          <w:tab w:val="clear" w:pos="1985"/>
        </w:tabs>
        <w:overflowPunct/>
        <w:autoSpaceDE/>
        <w:autoSpaceDN/>
        <w:adjustRightInd/>
        <w:spacing w:before="0"/>
        <w:textAlignment w:val="auto"/>
        <w:rPr>
          <w:lang w:val="fr-FR"/>
        </w:rPr>
      </w:pPr>
      <w:bookmarkStart w:id="6" w:name="Proposal"/>
      <w:bookmarkEnd w:id="6"/>
      <w:r w:rsidRPr="0011421A">
        <w:rPr>
          <w:lang w:val="fr-FR"/>
        </w:rPr>
        <w:br w:type="page"/>
      </w:r>
    </w:p>
    <w:p w14:paraId="579C6F8F" w14:textId="67910B42" w:rsidR="00F40D4E" w:rsidRPr="0011421A" w:rsidRDefault="00A021EB" w:rsidP="0011421A">
      <w:pPr>
        <w:pStyle w:val="Headingb"/>
        <w:rPr>
          <w:lang w:val="fr-FR"/>
        </w:rPr>
      </w:pPr>
      <w:r w:rsidRPr="0011421A">
        <w:rPr>
          <w:bCs/>
          <w:lang w:val="fr-FR"/>
        </w:rPr>
        <w:lastRenderedPageBreak/>
        <w:t>GIGA, une initiative mondiale de l'UNICEF et de l</w:t>
      </w:r>
      <w:r w:rsidR="008239E7" w:rsidRPr="0011421A">
        <w:rPr>
          <w:bCs/>
          <w:lang w:val="fr-FR"/>
        </w:rPr>
        <w:t>'</w:t>
      </w:r>
      <w:r w:rsidRPr="0011421A">
        <w:rPr>
          <w:bCs/>
          <w:lang w:val="fr-FR"/>
        </w:rPr>
        <w:t>UIT visant à connecter toutes les écoles à l'Internet et à permettre à tous les jeunes d'avoir accès à l'information, de bénéficier des possibilités offertes par l'Internet</w:t>
      </w:r>
      <w:r w:rsidR="00A3372D">
        <w:rPr>
          <w:bCs/>
          <w:lang w:val="fr-FR"/>
        </w:rPr>
        <w:t xml:space="preserve"> et d'avoir la liberté de choix</w:t>
      </w:r>
    </w:p>
    <w:p w14:paraId="2770A821" w14:textId="428DE6AA" w:rsidR="00DC5D74" w:rsidRPr="0011421A" w:rsidRDefault="000977D6" w:rsidP="0011421A">
      <w:pPr>
        <w:rPr>
          <w:lang w:val="fr-FR"/>
        </w:rPr>
      </w:pPr>
      <w:r w:rsidRPr="0011421A">
        <w:rPr>
          <w:lang w:val="fr-FR"/>
        </w:rPr>
        <w:t>Lancée en 2019, l'initiative GIGA a pour objectif de fournir une connectivité dans les écoles du monde entier. À l'échelle mondiale, quelque 3,6 milliards de personnes n'ont pas accès à l'Internet. L'absence d'accès à l'Internet est synonyme d'exclusion, caractérisée par l'absence d'accès à la profusion d'informations disponibles en ligne, par des ressources limitées pour apprendre et pour progresser, et par des possibilités réduites</w:t>
      </w:r>
      <w:r w:rsidR="00F26715" w:rsidRPr="0011421A">
        <w:rPr>
          <w:lang w:val="fr-FR"/>
        </w:rPr>
        <w:t>,</w:t>
      </w:r>
      <w:r w:rsidRPr="0011421A">
        <w:rPr>
          <w:lang w:val="fr-FR"/>
        </w:rPr>
        <w:t xml:space="preserve"> pour les enfants et les jeunes les plus vulnérables</w:t>
      </w:r>
      <w:r w:rsidR="00F26715" w:rsidRPr="0011421A">
        <w:rPr>
          <w:lang w:val="fr-FR"/>
        </w:rPr>
        <w:t>,</w:t>
      </w:r>
      <w:r w:rsidRPr="0011421A">
        <w:rPr>
          <w:lang w:val="fr-FR"/>
        </w:rPr>
        <w:t xml:space="preserve"> de réaliser tout leur potentiel. La réduction de la fracture numérique passe nécessairement par une coopération au niveau mondial, par des initiatives et par des innovations dans le domaine de la finance et des technologies.</w:t>
      </w:r>
    </w:p>
    <w:p w14:paraId="27EEB209" w14:textId="441C7C11" w:rsidR="00F40D4E" w:rsidRPr="0011421A" w:rsidRDefault="000977D6" w:rsidP="0011421A">
      <w:pPr>
        <w:rPr>
          <w:szCs w:val="24"/>
          <w:lang w:val="fr-FR"/>
        </w:rPr>
      </w:pPr>
      <w:r w:rsidRPr="0011421A">
        <w:rPr>
          <w:lang w:val="fr-FR"/>
        </w:rPr>
        <w:t xml:space="preserve">L'initiative GIGA vise à tirer parti d'une connectivité efficace pour accélérer l'accès des jeunes aux ressources éducatives et aux possibilités qui se présentent. </w:t>
      </w:r>
      <w:r w:rsidR="00490826" w:rsidRPr="0011421A">
        <w:rPr>
          <w:lang w:val="fr-FR"/>
        </w:rPr>
        <w:t>L</w:t>
      </w:r>
      <w:r w:rsidR="008239E7" w:rsidRPr="0011421A">
        <w:rPr>
          <w:lang w:val="fr-FR"/>
        </w:rPr>
        <w:t>'</w:t>
      </w:r>
      <w:r w:rsidR="00490826" w:rsidRPr="0011421A">
        <w:rPr>
          <w:lang w:val="fr-FR"/>
        </w:rPr>
        <w:t>objectif est de s'assurer que chaque enfant ait accès aux biens publics numériques dont il a besoin et soit à même de se forger l'avenir auquel il aspire.</w:t>
      </w:r>
    </w:p>
    <w:p w14:paraId="0B30D804" w14:textId="17C1DF26" w:rsidR="00F40D4E" w:rsidRPr="0011421A" w:rsidRDefault="005866B5" w:rsidP="0011421A">
      <w:pPr>
        <w:rPr>
          <w:szCs w:val="24"/>
          <w:lang w:val="fr-FR"/>
        </w:rPr>
      </w:pPr>
      <w:r w:rsidRPr="0011421A">
        <w:rPr>
          <w:szCs w:val="24"/>
          <w:lang w:val="fr-FR"/>
        </w:rPr>
        <w:t xml:space="preserve">Elle sert également de plate-forme </w:t>
      </w:r>
      <w:r w:rsidR="00F26715" w:rsidRPr="0011421A">
        <w:rPr>
          <w:szCs w:val="24"/>
          <w:lang w:val="fr-FR"/>
        </w:rPr>
        <w:t>en vue de</w:t>
      </w:r>
      <w:r w:rsidRPr="0011421A">
        <w:rPr>
          <w:szCs w:val="24"/>
          <w:lang w:val="fr-FR"/>
        </w:rPr>
        <w:t xml:space="preserve"> définir les grandes lignes de l</w:t>
      </w:r>
      <w:r w:rsidR="008239E7" w:rsidRPr="0011421A">
        <w:rPr>
          <w:szCs w:val="24"/>
          <w:lang w:val="fr-FR"/>
        </w:rPr>
        <w:t>'</w:t>
      </w:r>
      <w:r w:rsidRPr="0011421A">
        <w:rPr>
          <w:szCs w:val="24"/>
          <w:lang w:val="fr-FR"/>
        </w:rPr>
        <w:t xml:space="preserve">infrastructure nécessaire </w:t>
      </w:r>
      <w:r w:rsidR="00F26715" w:rsidRPr="0011421A">
        <w:rPr>
          <w:szCs w:val="24"/>
          <w:lang w:val="fr-FR"/>
        </w:rPr>
        <w:t>pour</w:t>
      </w:r>
      <w:r w:rsidRPr="0011421A">
        <w:rPr>
          <w:szCs w:val="24"/>
          <w:lang w:val="fr-FR"/>
        </w:rPr>
        <w:t xml:space="preserve"> fournir une connectivité numérique dans tout un pays, au profit de toutes les communautés et de toute la population.</w:t>
      </w:r>
      <w:r w:rsidR="000977D6" w:rsidRPr="0011421A">
        <w:rPr>
          <w:szCs w:val="24"/>
          <w:lang w:val="fr-FR"/>
        </w:rPr>
        <w:t xml:space="preserve"> </w:t>
      </w:r>
      <w:r w:rsidR="008A561D" w:rsidRPr="0011421A">
        <w:rPr>
          <w:szCs w:val="24"/>
          <w:lang w:val="fr-FR"/>
        </w:rPr>
        <w:t>L</w:t>
      </w:r>
      <w:r w:rsidR="008239E7" w:rsidRPr="0011421A">
        <w:rPr>
          <w:szCs w:val="24"/>
          <w:lang w:val="fr-FR"/>
        </w:rPr>
        <w:t>'</w:t>
      </w:r>
      <w:r w:rsidR="008A561D" w:rsidRPr="0011421A">
        <w:rPr>
          <w:szCs w:val="24"/>
          <w:lang w:val="fr-FR"/>
        </w:rPr>
        <w:t>idée est d</w:t>
      </w:r>
      <w:r w:rsidR="008239E7" w:rsidRPr="0011421A">
        <w:rPr>
          <w:szCs w:val="24"/>
          <w:lang w:val="fr-FR"/>
        </w:rPr>
        <w:t>'</w:t>
      </w:r>
      <w:r w:rsidR="008A561D" w:rsidRPr="0011421A">
        <w:rPr>
          <w:szCs w:val="24"/>
          <w:lang w:val="fr-FR"/>
        </w:rPr>
        <w:t>identifier la demande en matière de connectivité par l</w:t>
      </w:r>
      <w:r w:rsidR="008239E7" w:rsidRPr="0011421A">
        <w:rPr>
          <w:szCs w:val="24"/>
          <w:lang w:val="fr-FR"/>
        </w:rPr>
        <w:t>'</w:t>
      </w:r>
      <w:r w:rsidR="008A561D" w:rsidRPr="0011421A">
        <w:rPr>
          <w:szCs w:val="24"/>
          <w:lang w:val="fr-FR"/>
        </w:rPr>
        <w:t>intermédiaire des écoles et d</w:t>
      </w:r>
      <w:r w:rsidR="008239E7" w:rsidRPr="0011421A">
        <w:rPr>
          <w:szCs w:val="24"/>
          <w:lang w:val="fr-FR"/>
        </w:rPr>
        <w:t>'</w:t>
      </w:r>
      <w:r w:rsidR="008A561D" w:rsidRPr="0011421A">
        <w:rPr>
          <w:szCs w:val="24"/>
          <w:lang w:val="fr-FR"/>
        </w:rPr>
        <w:t>associer les écoles à un lieu dans lequel la communauté peut se réunir pour apprendre et se connecter afin de soutenir la prochaine génération, dans un monde où le numérique se généralise, où les compétences requises sont informelles et où l</w:t>
      </w:r>
      <w:r w:rsidR="008239E7" w:rsidRPr="0011421A">
        <w:rPr>
          <w:szCs w:val="24"/>
          <w:lang w:val="fr-FR"/>
        </w:rPr>
        <w:t>'</w:t>
      </w:r>
      <w:r w:rsidR="008A561D" w:rsidRPr="0011421A">
        <w:rPr>
          <w:szCs w:val="24"/>
          <w:lang w:val="fr-FR"/>
        </w:rPr>
        <w:t>apprentissage est un processus continu.</w:t>
      </w:r>
    </w:p>
    <w:p w14:paraId="6BDBD5A3" w14:textId="466052D5" w:rsidR="00F40D4E" w:rsidRPr="0011421A" w:rsidRDefault="0073371D" w:rsidP="0011421A">
      <w:pPr>
        <w:pStyle w:val="Headingb"/>
        <w:rPr>
          <w:u w:val="single"/>
          <w:lang w:val="fr-FR"/>
        </w:rPr>
      </w:pPr>
      <w:r w:rsidRPr="0011421A">
        <w:rPr>
          <w:u w:val="single"/>
          <w:lang w:val="fr-FR"/>
        </w:rPr>
        <w:t>L</w:t>
      </w:r>
      <w:r w:rsidR="008239E7" w:rsidRPr="0011421A">
        <w:rPr>
          <w:u w:val="single"/>
          <w:lang w:val="fr-FR"/>
        </w:rPr>
        <w:t>'</w:t>
      </w:r>
      <w:r w:rsidRPr="0011421A">
        <w:rPr>
          <w:u w:val="single"/>
          <w:lang w:val="fr-FR"/>
        </w:rPr>
        <w:t>UIT et l</w:t>
      </w:r>
      <w:r w:rsidR="008239E7" w:rsidRPr="0011421A">
        <w:rPr>
          <w:u w:val="single"/>
          <w:lang w:val="fr-FR"/>
        </w:rPr>
        <w:t>'</w:t>
      </w:r>
      <w:r w:rsidRPr="0011421A">
        <w:rPr>
          <w:u w:val="single"/>
          <w:lang w:val="fr-FR"/>
        </w:rPr>
        <w:t>initiative GIGA</w:t>
      </w:r>
    </w:p>
    <w:p w14:paraId="6B9FB34A" w14:textId="7F908345" w:rsidR="00F40D4E" w:rsidRPr="0011421A" w:rsidRDefault="00C619CE" w:rsidP="0011421A">
      <w:pPr>
        <w:rPr>
          <w:lang w:val="fr-FR"/>
        </w:rPr>
      </w:pPr>
      <w:r w:rsidRPr="0011421A">
        <w:rPr>
          <w:lang w:val="fr-FR"/>
        </w:rPr>
        <w:t xml:space="preserve">Le Programme </w:t>
      </w:r>
      <w:proofErr w:type="spellStart"/>
      <w:r w:rsidRPr="0011421A">
        <w:rPr>
          <w:lang w:val="fr-FR"/>
        </w:rPr>
        <w:t>Connect</w:t>
      </w:r>
      <w:proofErr w:type="spellEnd"/>
      <w:r w:rsidRPr="0011421A">
        <w:rPr>
          <w:lang w:val="fr-FR"/>
        </w:rPr>
        <w:t xml:space="preserve"> 2030 de l</w:t>
      </w:r>
      <w:r w:rsidR="008239E7" w:rsidRPr="0011421A">
        <w:rPr>
          <w:lang w:val="fr-FR"/>
        </w:rPr>
        <w:t>'</w:t>
      </w:r>
      <w:r w:rsidRPr="0011421A">
        <w:rPr>
          <w:lang w:val="fr-FR"/>
        </w:rPr>
        <w:t>UIT pour le développement des télécommunications/TIC dans le monde porte sur la façon dont le progrès technologique contribuera à accélérer la réalisation des Objectifs de développement durable à l</w:t>
      </w:r>
      <w:r w:rsidR="008239E7" w:rsidRPr="0011421A">
        <w:rPr>
          <w:lang w:val="fr-FR"/>
        </w:rPr>
        <w:t>'</w:t>
      </w:r>
      <w:r w:rsidRPr="0011421A">
        <w:rPr>
          <w:lang w:val="fr-FR"/>
        </w:rPr>
        <w:t>horizon 2030 définis par les Nations Unies.</w:t>
      </w:r>
      <w:r w:rsidR="000977D6" w:rsidRPr="0011421A">
        <w:rPr>
          <w:lang w:val="fr-FR"/>
        </w:rPr>
        <w:t xml:space="preserve"> </w:t>
      </w:r>
      <w:r w:rsidR="00920491" w:rsidRPr="0011421A">
        <w:rPr>
          <w:lang w:val="fr-FR"/>
        </w:rPr>
        <w:t>L</w:t>
      </w:r>
      <w:r w:rsidR="008239E7" w:rsidRPr="0011421A">
        <w:rPr>
          <w:lang w:val="fr-FR"/>
        </w:rPr>
        <w:t>'</w:t>
      </w:r>
      <w:r w:rsidR="00920491" w:rsidRPr="0011421A">
        <w:rPr>
          <w:lang w:val="fr-FR"/>
        </w:rPr>
        <w:t xml:space="preserve">initiative GIGA contribuera à atteindre les buts </w:t>
      </w:r>
      <w:proofErr w:type="gramStart"/>
      <w:r w:rsidR="00920491" w:rsidRPr="0011421A">
        <w:rPr>
          <w:lang w:val="fr-FR"/>
        </w:rPr>
        <w:t>suivants:</w:t>
      </w:r>
      <w:proofErr w:type="gramEnd"/>
    </w:p>
    <w:p w14:paraId="68AE1F6F" w14:textId="77777777" w:rsidR="00F40D4E" w:rsidRPr="0011421A" w:rsidRDefault="00DC5D74" w:rsidP="0011421A">
      <w:pPr>
        <w:pStyle w:val="enumlev1"/>
        <w:rPr>
          <w:lang w:val="fr-FR"/>
        </w:rPr>
      </w:pPr>
      <w:r w:rsidRPr="0011421A">
        <w:rPr>
          <w:lang w:val="fr-FR"/>
        </w:rPr>
        <w:t>•</w:t>
      </w:r>
      <w:r w:rsidRPr="0011421A">
        <w:rPr>
          <w:lang w:val="fr-FR"/>
        </w:rPr>
        <w:tab/>
        <w:t xml:space="preserve">But 1 – </w:t>
      </w:r>
      <w:proofErr w:type="gramStart"/>
      <w:r w:rsidRPr="0011421A">
        <w:rPr>
          <w:lang w:val="fr-FR"/>
        </w:rPr>
        <w:t>Croissance:</w:t>
      </w:r>
      <w:proofErr w:type="gramEnd"/>
      <w:r w:rsidRPr="0011421A">
        <w:rPr>
          <w:lang w:val="fr-FR"/>
        </w:rPr>
        <w:t xml:space="preserve"> Permettre et encourager l'accès aux télécommunications/TIC et leur utilisation accrue à l'appui de l'économie et de la société numériques.</w:t>
      </w:r>
    </w:p>
    <w:p w14:paraId="7AF8C168" w14:textId="77777777" w:rsidR="00F40D4E" w:rsidRPr="0011421A" w:rsidRDefault="00DC5D74" w:rsidP="0011421A">
      <w:pPr>
        <w:pStyle w:val="enumlev1"/>
        <w:rPr>
          <w:lang w:val="fr-FR"/>
        </w:rPr>
      </w:pPr>
      <w:r w:rsidRPr="0011421A">
        <w:rPr>
          <w:lang w:val="fr-FR"/>
        </w:rPr>
        <w:t>•</w:t>
      </w:r>
      <w:r w:rsidRPr="0011421A">
        <w:rPr>
          <w:lang w:val="fr-FR"/>
        </w:rPr>
        <w:tab/>
        <w:t xml:space="preserve">But 2 – </w:t>
      </w:r>
      <w:proofErr w:type="gramStart"/>
      <w:r w:rsidRPr="0011421A">
        <w:rPr>
          <w:lang w:val="fr-FR"/>
        </w:rPr>
        <w:t>Inclusion:</w:t>
      </w:r>
      <w:proofErr w:type="gramEnd"/>
      <w:r w:rsidRPr="0011421A">
        <w:rPr>
          <w:lang w:val="fr-FR"/>
        </w:rPr>
        <w:t xml:space="preserve"> Réduire la fracture numérique et fournir à tout un chacun un accès au large bande.</w:t>
      </w:r>
    </w:p>
    <w:p w14:paraId="3420BC0D" w14:textId="23761F25" w:rsidR="00F40D4E" w:rsidRPr="0011421A" w:rsidRDefault="00F26715" w:rsidP="0011421A">
      <w:pPr>
        <w:rPr>
          <w:lang w:val="fr-FR"/>
        </w:rPr>
      </w:pPr>
      <w:r w:rsidRPr="0011421A">
        <w:rPr>
          <w:lang w:val="fr-FR"/>
        </w:rPr>
        <w:t>À titre de</w:t>
      </w:r>
      <w:r w:rsidR="002C7976" w:rsidRPr="0011421A">
        <w:rPr>
          <w:lang w:val="fr-FR"/>
        </w:rPr>
        <w:t xml:space="preserve"> rappel, une cible, à savoir la cible 2, a été fixée en 2003 à l</w:t>
      </w:r>
      <w:r w:rsidR="008239E7" w:rsidRPr="0011421A">
        <w:rPr>
          <w:lang w:val="fr-FR"/>
        </w:rPr>
        <w:t>'</w:t>
      </w:r>
      <w:r w:rsidR="002C7976" w:rsidRPr="0011421A">
        <w:rPr>
          <w:lang w:val="fr-FR"/>
        </w:rPr>
        <w:t>occasion du Sommet mondial sur la société de l</w:t>
      </w:r>
      <w:r w:rsidR="008239E7" w:rsidRPr="0011421A">
        <w:rPr>
          <w:lang w:val="fr-FR"/>
        </w:rPr>
        <w:t>'</w:t>
      </w:r>
      <w:r w:rsidR="002C7976" w:rsidRPr="0011421A">
        <w:rPr>
          <w:lang w:val="fr-FR"/>
        </w:rPr>
        <w:t xml:space="preserve">information (SMSI), </w:t>
      </w:r>
      <w:r w:rsidRPr="0011421A">
        <w:rPr>
          <w:lang w:val="fr-FR"/>
        </w:rPr>
        <w:t>en vue de</w:t>
      </w:r>
      <w:r w:rsidR="002C7976" w:rsidRPr="0011421A">
        <w:rPr>
          <w:lang w:val="fr-FR"/>
        </w:rPr>
        <w:t xml:space="preserve"> connecter aux TIC toutes les écoles secondaires et primaires à l</w:t>
      </w:r>
      <w:r w:rsidR="008239E7" w:rsidRPr="0011421A">
        <w:rPr>
          <w:lang w:val="fr-FR"/>
        </w:rPr>
        <w:t>'</w:t>
      </w:r>
      <w:r w:rsidR="002C7976" w:rsidRPr="0011421A">
        <w:rPr>
          <w:lang w:val="fr-FR"/>
        </w:rPr>
        <w:t>horizon 2015.</w:t>
      </w:r>
      <w:r w:rsidR="000977D6" w:rsidRPr="0011421A">
        <w:rPr>
          <w:lang w:val="fr-FR"/>
        </w:rPr>
        <w:t xml:space="preserve"> </w:t>
      </w:r>
      <w:r w:rsidR="00F9134D" w:rsidRPr="0011421A">
        <w:rPr>
          <w:lang w:val="fr-FR"/>
        </w:rPr>
        <w:t>Cette cible est liée aux grandes orientations C2 (infrastructure de l</w:t>
      </w:r>
      <w:r w:rsidR="008239E7" w:rsidRPr="0011421A">
        <w:rPr>
          <w:lang w:val="fr-FR"/>
        </w:rPr>
        <w:t>'</w:t>
      </w:r>
      <w:r w:rsidR="00F9134D" w:rsidRPr="0011421A">
        <w:rPr>
          <w:lang w:val="fr-FR"/>
        </w:rPr>
        <w:t>information et de la communication), C4 (renforcement des cap</w:t>
      </w:r>
      <w:r w:rsidR="00A3372D">
        <w:rPr>
          <w:lang w:val="fr-FR"/>
        </w:rPr>
        <w:t>acités) et C7 (applications des </w:t>
      </w:r>
      <w:r w:rsidR="00F9134D" w:rsidRPr="0011421A">
        <w:rPr>
          <w:lang w:val="fr-FR"/>
        </w:rPr>
        <w:t xml:space="preserve">TIC, </w:t>
      </w:r>
      <w:proofErr w:type="spellStart"/>
      <w:r w:rsidR="00F9134D" w:rsidRPr="0011421A">
        <w:rPr>
          <w:lang w:val="fr-FR"/>
        </w:rPr>
        <w:t>cyberapprentissage</w:t>
      </w:r>
      <w:proofErr w:type="spellEnd"/>
      <w:r w:rsidR="00F9134D" w:rsidRPr="0011421A">
        <w:rPr>
          <w:lang w:val="fr-FR"/>
        </w:rPr>
        <w:t>) du SMSI.</w:t>
      </w:r>
    </w:p>
    <w:p w14:paraId="66DB0F91" w14:textId="5CD80D94" w:rsidR="00F40D4E" w:rsidRDefault="00A3372D" w:rsidP="0011421A">
      <w:pPr>
        <w:rPr>
          <w:lang w:val="fr-FR"/>
        </w:rPr>
      </w:pPr>
      <w:r>
        <w:rPr>
          <w:lang w:val="fr-FR"/>
        </w:rPr>
        <w:t>Sur la base du R</w:t>
      </w:r>
      <w:r w:rsidR="002C3ACF" w:rsidRPr="0011421A">
        <w:rPr>
          <w:lang w:val="fr-FR"/>
        </w:rPr>
        <w:t>apport final de la CMDT-17, les initiatives régionales ont pour objet de traiter différents domaines prioritaires des télécommunications/TIC, par le biais de partenariats et de la mobilisation de ressources, afin de mettre en œuvre des projets.</w:t>
      </w:r>
      <w:r w:rsidR="000977D6" w:rsidRPr="0011421A">
        <w:rPr>
          <w:lang w:val="fr-FR"/>
        </w:rPr>
        <w:t xml:space="preserve"> </w:t>
      </w:r>
      <w:r w:rsidR="0030437D" w:rsidRPr="0011421A">
        <w:rPr>
          <w:lang w:val="fr-FR"/>
        </w:rPr>
        <w:t>Il est à espérer que l</w:t>
      </w:r>
      <w:r w:rsidR="008239E7" w:rsidRPr="0011421A">
        <w:rPr>
          <w:lang w:val="fr-FR"/>
        </w:rPr>
        <w:t>'</w:t>
      </w:r>
      <w:r w:rsidR="0030437D" w:rsidRPr="0011421A">
        <w:rPr>
          <w:lang w:val="fr-FR"/>
        </w:rPr>
        <w:t>initiative GIGA</w:t>
      </w:r>
      <w:r w:rsidR="000977D6" w:rsidRPr="0011421A">
        <w:rPr>
          <w:lang w:val="fr-FR"/>
        </w:rPr>
        <w:t xml:space="preserve"> </w:t>
      </w:r>
      <w:r w:rsidR="00CE05A0" w:rsidRPr="0011421A">
        <w:rPr>
          <w:lang w:val="fr-FR"/>
        </w:rPr>
        <w:t>pourra être déployée dans presque toutes les régions de l</w:t>
      </w:r>
      <w:r w:rsidR="008239E7" w:rsidRPr="0011421A">
        <w:rPr>
          <w:lang w:val="fr-FR"/>
        </w:rPr>
        <w:t>'</w:t>
      </w:r>
      <w:r w:rsidR="00CE05A0" w:rsidRPr="0011421A">
        <w:rPr>
          <w:lang w:val="fr-FR"/>
        </w:rPr>
        <w:t>UIT.</w:t>
      </w:r>
      <w:r w:rsidR="000977D6" w:rsidRPr="0011421A">
        <w:rPr>
          <w:lang w:val="fr-FR"/>
        </w:rPr>
        <w:t xml:space="preserve"> </w:t>
      </w:r>
      <w:r w:rsidR="00CC3938" w:rsidRPr="0011421A">
        <w:rPr>
          <w:lang w:val="fr-FR"/>
        </w:rPr>
        <w:t>Les huit initiatives régionales à l</w:t>
      </w:r>
      <w:r w:rsidR="008239E7" w:rsidRPr="0011421A">
        <w:rPr>
          <w:lang w:val="fr-FR"/>
        </w:rPr>
        <w:t>'</w:t>
      </w:r>
      <w:r w:rsidR="00CC3938" w:rsidRPr="0011421A">
        <w:rPr>
          <w:lang w:val="fr-FR"/>
        </w:rPr>
        <w:t xml:space="preserve">horizon 2017-2021 ci-après sont liées à cette </w:t>
      </w:r>
      <w:proofErr w:type="gramStart"/>
      <w:r w:rsidR="00CC3938" w:rsidRPr="0011421A">
        <w:rPr>
          <w:lang w:val="fr-FR"/>
        </w:rPr>
        <w:t>initiative:</w:t>
      </w:r>
      <w:proofErr w:type="gramEnd"/>
    </w:p>
    <w:p w14:paraId="678DCBB1" w14:textId="77777777" w:rsidR="00A3372D" w:rsidRPr="0011421A" w:rsidRDefault="00A3372D" w:rsidP="0011421A">
      <w:pPr>
        <w:rPr>
          <w:lang w:val="fr-FR"/>
        </w:rPr>
      </w:pPr>
    </w:p>
    <w:p w14:paraId="1361B3CE" w14:textId="77777777" w:rsidR="0011421A" w:rsidRDefault="0011421A" w:rsidP="0011421A">
      <w:pPr>
        <w:pStyle w:val="enumlev1"/>
        <w:rPr>
          <w:lang w:val="fr-FR"/>
        </w:rPr>
      </w:pPr>
      <w:r>
        <w:rPr>
          <w:lang w:val="fr-FR"/>
        </w:rPr>
        <w:br w:type="page"/>
      </w:r>
    </w:p>
    <w:p w14:paraId="7CF12D80" w14:textId="6622349B" w:rsidR="00F40D4E" w:rsidRPr="0011421A" w:rsidRDefault="000977D6" w:rsidP="0011421A">
      <w:pPr>
        <w:pStyle w:val="enumlev1"/>
        <w:rPr>
          <w:lang w:val="fr-FR"/>
        </w:rPr>
      </w:pPr>
      <w:r w:rsidRPr="0011421A">
        <w:rPr>
          <w:lang w:val="fr-FR"/>
        </w:rPr>
        <w:lastRenderedPageBreak/>
        <w:t>1</w:t>
      </w:r>
      <w:r w:rsidR="00A3372D">
        <w:rPr>
          <w:lang w:val="fr-FR"/>
        </w:rPr>
        <w:t>)</w:t>
      </w:r>
      <w:r w:rsidRPr="0011421A">
        <w:rPr>
          <w:lang w:val="fr-FR"/>
        </w:rPr>
        <w:tab/>
      </w:r>
      <w:r w:rsidR="00DC5D74" w:rsidRPr="0011421A">
        <w:rPr>
          <w:lang w:val="fr-FR"/>
        </w:rPr>
        <w:t>AFR</w:t>
      </w:r>
      <w:proofErr w:type="gramStart"/>
      <w:r w:rsidR="00DC5D74" w:rsidRPr="0011421A">
        <w:rPr>
          <w:lang w:val="fr-FR"/>
        </w:rPr>
        <w:t>2:</w:t>
      </w:r>
      <w:proofErr w:type="gramEnd"/>
      <w:r w:rsidR="00DC5D74" w:rsidRPr="0011421A">
        <w:rPr>
          <w:lang w:val="fr-FR"/>
        </w:rPr>
        <w:t xml:space="preserve"> Promotion des nouvelles technologies large bande</w:t>
      </w:r>
      <w:r w:rsidRPr="0011421A">
        <w:rPr>
          <w:lang w:val="fr-FR"/>
        </w:rPr>
        <w:t>.</w:t>
      </w:r>
    </w:p>
    <w:p w14:paraId="4B6B830E" w14:textId="5261F3E7" w:rsidR="00F40D4E" w:rsidRPr="0011421A" w:rsidRDefault="000977D6" w:rsidP="0011421A">
      <w:pPr>
        <w:pStyle w:val="enumlev1"/>
        <w:rPr>
          <w:lang w:val="fr-FR"/>
        </w:rPr>
      </w:pPr>
      <w:r w:rsidRPr="0011421A">
        <w:rPr>
          <w:lang w:val="fr-FR"/>
        </w:rPr>
        <w:t>2</w:t>
      </w:r>
      <w:r w:rsidR="00A3372D">
        <w:rPr>
          <w:lang w:val="fr-FR"/>
        </w:rPr>
        <w:t>)</w:t>
      </w:r>
      <w:r w:rsidRPr="0011421A">
        <w:rPr>
          <w:lang w:val="fr-FR"/>
        </w:rPr>
        <w:tab/>
      </w:r>
      <w:r w:rsidR="00DC5D74" w:rsidRPr="0011421A">
        <w:rPr>
          <w:lang w:val="fr-FR"/>
        </w:rPr>
        <w:t>AMS</w:t>
      </w:r>
      <w:proofErr w:type="gramStart"/>
      <w:r w:rsidR="00DC5D74" w:rsidRPr="0011421A">
        <w:rPr>
          <w:lang w:val="fr-FR"/>
        </w:rPr>
        <w:t>3:</w:t>
      </w:r>
      <w:proofErr w:type="gramEnd"/>
      <w:r w:rsidR="00DC5D74" w:rsidRPr="0011421A">
        <w:rPr>
          <w:lang w:val="fr-FR"/>
        </w:rPr>
        <w:t xml:space="preserve"> Déploiement de l'infrastructure large bande, en particulier dans les zones rurales et délaissées, et renforcement de l'accès large bande à des services et applications</w:t>
      </w:r>
      <w:r w:rsidRPr="0011421A">
        <w:rPr>
          <w:lang w:val="fr-FR"/>
        </w:rPr>
        <w:t>.</w:t>
      </w:r>
    </w:p>
    <w:p w14:paraId="768F9E27" w14:textId="1BAD2171" w:rsidR="00F40D4E" w:rsidRPr="0011421A" w:rsidRDefault="000977D6" w:rsidP="0011421A">
      <w:pPr>
        <w:pStyle w:val="enumlev1"/>
        <w:rPr>
          <w:lang w:val="fr-FR"/>
        </w:rPr>
      </w:pPr>
      <w:r w:rsidRPr="0011421A">
        <w:rPr>
          <w:lang w:val="fr-FR"/>
        </w:rPr>
        <w:t>3</w:t>
      </w:r>
      <w:r w:rsidR="00A3372D">
        <w:rPr>
          <w:lang w:val="fr-FR"/>
        </w:rPr>
        <w:t>)</w:t>
      </w:r>
      <w:r w:rsidRPr="0011421A">
        <w:rPr>
          <w:lang w:val="fr-FR"/>
        </w:rPr>
        <w:tab/>
      </w:r>
      <w:r w:rsidR="00DC5D74" w:rsidRPr="0011421A">
        <w:rPr>
          <w:lang w:val="fr-FR"/>
        </w:rPr>
        <w:t>AMS</w:t>
      </w:r>
      <w:proofErr w:type="gramStart"/>
      <w:r w:rsidR="00DC5D74" w:rsidRPr="0011421A">
        <w:rPr>
          <w:lang w:val="fr-FR"/>
        </w:rPr>
        <w:t>4:</w:t>
      </w:r>
      <w:proofErr w:type="gramEnd"/>
      <w:r w:rsidR="00DC5D74" w:rsidRPr="0011421A">
        <w:rPr>
          <w:lang w:val="fr-FR"/>
        </w:rPr>
        <w:t xml:space="preserve"> Accessibilité, y compris financière, pour une région Amériques inclusive et durable</w:t>
      </w:r>
      <w:r w:rsidRPr="0011421A">
        <w:rPr>
          <w:lang w:val="fr-FR"/>
        </w:rPr>
        <w:t>.</w:t>
      </w:r>
    </w:p>
    <w:p w14:paraId="7EB337D9" w14:textId="3F0D5BFD" w:rsidR="00F40D4E" w:rsidRPr="0011421A" w:rsidRDefault="000977D6" w:rsidP="0011421A">
      <w:pPr>
        <w:pStyle w:val="enumlev1"/>
        <w:rPr>
          <w:lang w:val="fr-FR"/>
        </w:rPr>
      </w:pPr>
      <w:r w:rsidRPr="0011421A">
        <w:rPr>
          <w:lang w:val="fr-FR"/>
        </w:rPr>
        <w:t>4</w:t>
      </w:r>
      <w:r w:rsidR="00A3372D">
        <w:rPr>
          <w:lang w:val="fr-FR"/>
        </w:rPr>
        <w:t>)</w:t>
      </w:r>
      <w:r w:rsidRPr="0011421A">
        <w:rPr>
          <w:lang w:val="fr-FR"/>
        </w:rPr>
        <w:tab/>
      </w:r>
      <w:r w:rsidR="00DC5D74" w:rsidRPr="0011421A">
        <w:rPr>
          <w:lang w:val="fr-FR"/>
        </w:rPr>
        <w:t>ASP</w:t>
      </w:r>
      <w:proofErr w:type="gramStart"/>
      <w:r w:rsidR="00DC5D74" w:rsidRPr="0011421A">
        <w:rPr>
          <w:lang w:val="fr-FR"/>
        </w:rPr>
        <w:t>2:</w:t>
      </w:r>
      <w:proofErr w:type="gramEnd"/>
      <w:r w:rsidR="00DC5D74" w:rsidRPr="0011421A">
        <w:rPr>
          <w:lang w:val="fr-FR"/>
        </w:rPr>
        <w:t xml:space="preserve"> Tirer parti des technologies de l'information et de la communication pour favoriser l'économie numérique et une société numérique inclusive</w:t>
      </w:r>
      <w:r w:rsidRPr="0011421A">
        <w:rPr>
          <w:lang w:val="fr-FR"/>
        </w:rPr>
        <w:t>.</w:t>
      </w:r>
    </w:p>
    <w:p w14:paraId="3C727F6F" w14:textId="279D863B" w:rsidR="00F40D4E" w:rsidRPr="0011421A" w:rsidRDefault="000977D6" w:rsidP="0011421A">
      <w:pPr>
        <w:pStyle w:val="enumlev1"/>
        <w:rPr>
          <w:lang w:val="fr-FR"/>
        </w:rPr>
      </w:pPr>
      <w:r w:rsidRPr="0011421A">
        <w:rPr>
          <w:lang w:val="fr-FR"/>
        </w:rPr>
        <w:t>5</w:t>
      </w:r>
      <w:r w:rsidR="00A3372D">
        <w:rPr>
          <w:lang w:val="fr-FR"/>
        </w:rPr>
        <w:t>)</w:t>
      </w:r>
      <w:r w:rsidRPr="0011421A">
        <w:rPr>
          <w:lang w:val="fr-FR"/>
        </w:rPr>
        <w:tab/>
      </w:r>
      <w:r w:rsidR="00DC5D74" w:rsidRPr="0011421A">
        <w:rPr>
          <w:lang w:val="fr-FR"/>
        </w:rPr>
        <w:t>ASP</w:t>
      </w:r>
      <w:proofErr w:type="gramStart"/>
      <w:r w:rsidR="00DC5D74" w:rsidRPr="0011421A">
        <w:rPr>
          <w:lang w:val="fr-FR"/>
        </w:rPr>
        <w:t>3:</w:t>
      </w:r>
      <w:proofErr w:type="gramEnd"/>
      <w:r w:rsidR="00DC5D74" w:rsidRPr="0011421A">
        <w:rPr>
          <w:lang w:val="fr-FR"/>
        </w:rPr>
        <w:t xml:space="preserve"> Promouvoir le développement des infrastructures pour améliorer la connectivité numérique</w:t>
      </w:r>
      <w:r w:rsidRPr="0011421A">
        <w:rPr>
          <w:lang w:val="fr-FR"/>
        </w:rPr>
        <w:t>.</w:t>
      </w:r>
    </w:p>
    <w:p w14:paraId="0F8FAC0E" w14:textId="60E065E0" w:rsidR="00F40D4E" w:rsidRPr="0011421A" w:rsidRDefault="000977D6" w:rsidP="0011421A">
      <w:pPr>
        <w:pStyle w:val="enumlev1"/>
        <w:rPr>
          <w:lang w:val="fr-FR"/>
        </w:rPr>
      </w:pPr>
      <w:r w:rsidRPr="0011421A">
        <w:rPr>
          <w:lang w:val="fr-FR"/>
        </w:rPr>
        <w:t>6</w:t>
      </w:r>
      <w:r w:rsidR="00A3372D">
        <w:rPr>
          <w:lang w:val="fr-FR"/>
        </w:rPr>
        <w:t>)</w:t>
      </w:r>
      <w:r w:rsidRPr="0011421A">
        <w:rPr>
          <w:lang w:val="fr-FR"/>
        </w:rPr>
        <w:tab/>
      </w:r>
      <w:r w:rsidR="00DC5D74" w:rsidRPr="0011421A">
        <w:rPr>
          <w:lang w:val="fr-FR"/>
        </w:rPr>
        <w:t>CEI</w:t>
      </w:r>
      <w:proofErr w:type="gramStart"/>
      <w:r w:rsidR="00DC5D74" w:rsidRPr="0011421A">
        <w:rPr>
          <w:lang w:val="fr-FR"/>
        </w:rPr>
        <w:t>2:</w:t>
      </w:r>
      <w:proofErr w:type="gramEnd"/>
      <w:r w:rsidR="00DC5D74" w:rsidRPr="0011421A">
        <w:rPr>
          <w:lang w:val="fr-FR"/>
        </w:rPr>
        <w:t xml:space="preserve"> Utilisation des télécommunications/technologies de l'information et de la communication afin d'assurer une éducation inclusive, équitable, sûre et de qualité, notamment en améliorant les connaissances des femmes dans le domaine des technologies de l'information et de la communication et du </w:t>
      </w:r>
      <w:proofErr w:type="spellStart"/>
      <w:r w:rsidR="00DC5D74" w:rsidRPr="0011421A">
        <w:rPr>
          <w:lang w:val="fr-FR"/>
        </w:rPr>
        <w:t>cybergouvernement</w:t>
      </w:r>
      <w:proofErr w:type="spellEnd"/>
      <w:r w:rsidRPr="0011421A">
        <w:rPr>
          <w:lang w:val="fr-FR"/>
        </w:rPr>
        <w:t>.</w:t>
      </w:r>
    </w:p>
    <w:p w14:paraId="15C849B0" w14:textId="7217C749" w:rsidR="00F40D4E" w:rsidRPr="0011421A" w:rsidRDefault="000977D6" w:rsidP="0011421A">
      <w:pPr>
        <w:pStyle w:val="enumlev1"/>
        <w:rPr>
          <w:lang w:val="fr-FR"/>
        </w:rPr>
      </w:pPr>
      <w:r w:rsidRPr="0011421A">
        <w:rPr>
          <w:lang w:val="fr-FR"/>
        </w:rPr>
        <w:t>7</w:t>
      </w:r>
      <w:r w:rsidR="00A3372D">
        <w:rPr>
          <w:lang w:val="fr-FR"/>
        </w:rPr>
        <w:t>)</w:t>
      </w:r>
      <w:r w:rsidRPr="0011421A">
        <w:rPr>
          <w:lang w:val="fr-FR"/>
        </w:rPr>
        <w:tab/>
      </w:r>
      <w:r w:rsidR="00283743" w:rsidRPr="0011421A">
        <w:rPr>
          <w:lang w:val="fr-FR"/>
        </w:rPr>
        <w:t>EUR</w:t>
      </w:r>
      <w:proofErr w:type="gramStart"/>
      <w:r w:rsidR="00283743" w:rsidRPr="0011421A">
        <w:rPr>
          <w:lang w:val="fr-FR"/>
        </w:rPr>
        <w:t>1:</w:t>
      </w:r>
      <w:proofErr w:type="gramEnd"/>
      <w:r w:rsidR="00283743" w:rsidRPr="0011421A">
        <w:rPr>
          <w:lang w:val="fr-FR"/>
        </w:rPr>
        <w:t xml:space="preserve"> Infrastructure large bande, radiodiffusion et gestion du spectre</w:t>
      </w:r>
      <w:r w:rsidRPr="0011421A">
        <w:rPr>
          <w:lang w:val="fr-FR"/>
        </w:rPr>
        <w:t>.</w:t>
      </w:r>
    </w:p>
    <w:p w14:paraId="3FBFAC0B" w14:textId="373DE595" w:rsidR="00F40D4E" w:rsidRPr="0011421A" w:rsidRDefault="000977D6" w:rsidP="0011421A">
      <w:pPr>
        <w:pStyle w:val="enumlev1"/>
        <w:rPr>
          <w:lang w:val="fr-FR"/>
        </w:rPr>
      </w:pPr>
      <w:r w:rsidRPr="0011421A">
        <w:rPr>
          <w:lang w:val="fr-FR"/>
        </w:rPr>
        <w:t>8</w:t>
      </w:r>
      <w:r w:rsidR="00A3372D">
        <w:rPr>
          <w:lang w:val="fr-FR"/>
        </w:rPr>
        <w:t>)</w:t>
      </w:r>
      <w:r w:rsidRPr="0011421A">
        <w:rPr>
          <w:lang w:val="fr-FR"/>
        </w:rPr>
        <w:tab/>
      </w:r>
      <w:r w:rsidR="00283743" w:rsidRPr="0011421A">
        <w:rPr>
          <w:lang w:val="fr-FR"/>
        </w:rPr>
        <w:t>EUR</w:t>
      </w:r>
      <w:proofErr w:type="gramStart"/>
      <w:r w:rsidR="00283743" w:rsidRPr="0011421A">
        <w:rPr>
          <w:lang w:val="fr-FR"/>
        </w:rPr>
        <w:t>3:</w:t>
      </w:r>
      <w:proofErr w:type="gramEnd"/>
      <w:r w:rsidR="00283743" w:rsidRPr="0011421A">
        <w:rPr>
          <w:lang w:val="fr-FR"/>
        </w:rPr>
        <w:t xml:space="preserve"> Accessibilité, y compris financière, et renforcement des capacités pour tous dans l'optique de l'inclusion numérique et du développement durable</w:t>
      </w:r>
      <w:r w:rsidRPr="0011421A">
        <w:rPr>
          <w:lang w:val="fr-FR"/>
        </w:rPr>
        <w:t>.</w:t>
      </w:r>
    </w:p>
    <w:p w14:paraId="37380A4C" w14:textId="66DE551B" w:rsidR="00F40D4E" w:rsidRPr="0011421A" w:rsidRDefault="00CB49C3" w:rsidP="0011421A">
      <w:pPr>
        <w:pStyle w:val="Headingb"/>
        <w:rPr>
          <w:u w:val="single"/>
          <w:lang w:val="fr-FR"/>
        </w:rPr>
      </w:pPr>
      <w:r w:rsidRPr="0011421A">
        <w:rPr>
          <w:u w:val="single"/>
          <w:lang w:val="fr-FR"/>
        </w:rPr>
        <w:t>L</w:t>
      </w:r>
      <w:r w:rsidR="008239E7" w:rsidRPr="0011421A">
        <w:rPr>
          <w:u w:val="single"/>
          <w:lang w:val="fr-FR"/>
        </w:rPr>
        <w:t>'</w:t>
      </w:r>
      <w:r w:rsidRPr="0011421A">
        <w:rPr>
          <w:u w:val="single"/>
          <w:lang w:val="fr-FR"/>
        </w:rPr>
        <w:t xml:space="preserve">initiative GIGA et les quatre </w:t>
      </w:r>
      <w:proofErr w:type="gramStart"/>
      <w:r w:rsidRPr="0011421A">
        <w:rPr>
          <w:u w:val="single"/>
          <w:lang w:val="fr-FR"/>
        </w:rPr>
        <w:t>piliers</w:t>
      </w:r>
      <w:r w:rsidRPr="004640F1">
        <w:rPr>
          <w:lang w:val="fr-FR"/>
        </w:rPr>
        <w:t>:</w:t>
      </w:r>
      <w:proofErr w:type="gramEnd"/>
    </w:p>
    <w:p w14:paraId="7BEFD973" w14:textId="136DF5C4" w:rsidR="00F40D4E" w:rsidRPr="0011421A" w:rsidRDefault="00845010" w:rsidP="0011421A">
      <w:pPr>
        <w:pStyle w:val="Headingb"/>
        <w:rPr>
          <w:lang w:val="fr-FR"/>
        </w:rPr>
      </w:pPr>
      <w:r w:rsidRPr="0011421A">
        <w:rPr>
          <w:lang w:val="fr-FR"/>
        </w:rPr>
        <w:t>L</w:t>
      </w:r>
      <w:r w:rsidR="008239E7" w:rsidRPr="0011421A">
        <w:rPr>
          <w:lang w:val="fr-FR"/>
        </w:rPr>
        <w:t>'</w:t>
      </w:r>
      <w:r w:rsidRPr="0011421A">
        <w:rPr>
          <w:lang w:val="fr-FR"/>
        </w:rPr>
        <w:t xml:space="preserve">initiative GIGA repose sur quatre </w:t>
      </w:r>
      <w:proofErr w:type="gramStart"/>
      <w:r w:rsidRPr="0011421A">
        <w:rPr>
          <w:lang w:val="fr-FR"/>
        </w:rPr>
        <w:t>piliers</w:t>
      </w:r>
      <w:r w:rsidR="00F53602" w:rsidRPr="0011421A">
        <w:rPr>
          <w:lang w:val="fr-FR"/>
        </w:rPr>
        <w:t>:</w:t>
      </w:r>
      <w:proofErr w:type="gramEnd"/>
      <w:r w:rsidR="00F53602" w:rsidRPr="0011421A">
        <w:rPr>
          <w:lang w:val="fr-FR"/>
        </w:rPr>
        <w:t xml:space="preserve"> Cartographie, connexion, financement et autonomisation</w:t>
      </w:r>
      <w:r w:rsidR="004640F1">
        <w:rPr>
          <w:lang w:val="fr-FR"/>
        </w:rPr>
        <w:t>.</w:t>
      </w:r>
    </w:p>
    <w:p w14:paraId="3B761ACC" w14:textId="63A6BE94" w:rsidR="00F40D4E" w:rsidRPr="0011421A" w:rsidRDefault="00AE12C5" w:rsidP="0011421A">
      <w:pPr>
        <w:rPr>
          <w:lang w:val="fr-FR"/>
        </w:rPr>
      </w:pPr>
      <w:r w:rsidRPr="0011421A">
        <w:rPr>
          <w:b/>
          <w:lang w:val="fr-FR"/>
        </w:rPr>
        <w:t>Cartographie</w:t>
      </w:r>
      <w:r w:rsidRPr="0011421A">
        <w:rPr>
          <w:lang w:val="fr-FR"/>
        </w:rPr>
        <w:t xml:space="preserve"> </w:t>
      </w:r>
      <w:r w:rsidR="0094361C" w:rsidRPr="0011421A">
        <w:rPr>
          <w:lang w:val="fr-FR"/>
        </w:rPr>
        <w:t>–</w:t>
      </w:r>
      <w:r w:rsidRPr="0011421A">
        <w:rPr>
          <w:lang w:val="fr-FR"/>
        </w:rPr>
        <w:t xml:space="preserve"> En partenariat avec les gouvernements, un processus a été engagé dans le cadre de l</w:t>
      </w:r>
      <w:r w:rsidR="008239E7" w:rsidRPr="0011421A">
        <w:rPr>
          <w:lang w:val="fr-FR"/>
        </w:rPr>
        <w:t>'</w:t>
      </w:r>
      <w:r w:rsidRPr="0011421A">
        <w:rPr>
          <w:lang w:val="fr-FR"/>
        </w:rPr>
        <w:t>initiative GIGA afin d</w:t>
      </w:r>
      <w:r w:rsidR="008239E7" w:rsidRPr="0011421A">
        <w:rPr>
          <w:lang w:val="fr-FR"/>
        </w:rPr>
        <w:t>'</w:t>
      </w:r>
      <w:r w:rsidRPr="0011421A">
        <w:rPr>
          <w:lang w:val="fr-FR"/>
        </w:rPr>
        <w:t>établir une cartographie de la demande en matière de connectivité, en prenant les écoles comme point de départ, et d</w:t>
      </w:r>
      <w:r w:rsidR="008239E7" w:rsidRPr="0011421A">
        <w:rPr>
          <w:lang w:val="fr-FR"/>
        </w:rPr>
        <w:t>'</w:t>
      </w:r>
      <w:r w:rsidRPr="0011421A">
        <w:rPr>
          <w:lang w:val="fr-FR"/>
        </w:rPr>
        <w:t>identifier les lieux où il existe des lacunes en matière de connectivité.</w:t>
      </w:r>
      <w:r w:rsidR="000977D6" w:rsidRPr="0011421A">
        <w:rPr>
          <w:lang w:val="fr-FR"/>
        </w:rPr>
        <w:t xml:space="preserve"> </w:t>
      </w:r>
      <w:r w:rsidR="00BB67FD" w:rsidRPr="0011421A">
        <w:rPr>
          <w:lang w:val="fr-FR"/>
        </w:rPr>
        <w:t>Ces renseignements, associés aux données de cartographie existantes de l</w:t>
      </w:r>
      <w:r w:rsidR="008239E7" w:rsidRPr="0011421A">
        <w:rPr>
          <w:lang w:val="fr-FR"/>
        </w:rPr>
        <w:t>'</w:t>
      </w:r>
      <w:r w:rsidR="00BB67FD" w:rsidRPr="0011421A">
        <w:rPr>
          <w:lang w:val="fr-FR"/>
        </w:rPr>
        <w:t>UIT, permettent aux gouvernements de dresser un état des lieux de l</w:t>
      </w:r>
      <w:r w:rsidR="008239E7" w:rsidRPr="0011421A">
        <w:rPr>
          <w:lang w:val="fr-FR"/>
        </w:rPr>
        <w:t>'</w:t>
      </w:r>
      <w:r w:rsidR="00BB67FD" w:rsidRPr="0011421A">
        <w:rPr>
          <w:lang w:val="fr-FR"/>
        </w:rPr>
        <w:t>infrastructure existante et d</w:t>
      </w:r>
      <w:r w:rsidR="008239E7" w:rsidRPr="0011421A">
        <w:rPr>
          <w:lang w:val="fr-FR"/>
        </w:rPr>
        <w:t>'</w:t>
      </w:r>
      <w:r w:rsidR="00BB67FD" w:rsidRPr="0011421A">
        <w:rPr>
          <w:lang w:val="fr-FR"/>
        </w:rPr>
        <w:t xml:space="preserve">examiner la disponibilité des réseaux filaires et hertziens </w:t>
      </w:r>
      <w:r w:rsidR="00F53602" w:rsidRPr="0011421A">
        <w:rPr>
          <w:lang w:val="fr-FR"/>
        </w:rPr>
        <w:t>lorsqu'ils évaluent l</w:t>
      </w:r>
      <w:r w:rsidR="00BB67FD" w:rsidRPr="0011421A">
        <w:rPr>
          <w:lang w:val="fr-FR"/>
        </w:rPr>
        <w:t>es solutions envisageables pour connecter les écoles du pays.</w:t>
      </w:r>
      <w:r w:rsidR="000977D6" w:rsidRPr="0011421A">
        <w:rPr>
          <w:lang w:val="fr-FR"/>
        </w:rPr>
        <w:t xml:space="preserve"> </w:t>
      </w:r>
      <w:r w:rsidR="00DA3BF1" w:rsidRPr="0011421A">
        <w:rPr>
          <w:lang w:val="fr-FR"/>
        </w:rPr>
        <w:t xml:space="preserve">Une cartographie de plus de 800 000 écoles situées dans 15 pays a déjà été élaborée. Ces cartes peuvent être consultées en temps réel à l'adresse </w:t>
      </w:r>
      <w:hyperlink r:id="rId9" w:history="1">
        <w:r w:rsidR="00DA3BF1" w:rsidRPr="0011421A">
          <w:rPr>
            <w:rStyle w:val="Hyperlink"/>
            <w:szCs w:val="24"/>
            <w:lang w:val="fr-FR"/>
          </w:rPr>
          <w:t>www.projectconnect.world</w:t>
        </w:r>
      </w:hyperlink>
      <w:r w:rsidR="00DA3BF1" w:rsidRPr="0011421A">
        <w:rPr>
          <w:rStyle w:val="Hyperlink"/>
          <w:color w:val="auto"/>
          <w:szCs w:val="24"/>
          <w:u w:val="none"/>
          <w:lang w:val="fr-FR"/>
        </w:rPr>
        <w:t>.</w:t>
      </w:r>
    </w:p>
    <w:p w14:paraId="3CEECE10" w14:textId="3A64F736" w:rsidR="00F40D4E" w:rsidRPr="0011421A" w:rsidRDefault="00F53602" w:rsidP="0011421A">
      <w:pPr>
        <w:rPr>
          <w:lang w:val="fr-FR"/>
        </w:rPr>
      </w:pPr>
      <w:r w:rsidRPr="0011421A">
        <w:rPr>
          <w:b/>
          <w:lang w:val="fr-FR"/>
        </w:rPr>
        <w:t>Connexion</w:t>
      </w:r>
      <w:r w:rsidR="00804110" w:rsidRPr="0011421A">
        <w:rPr>
          <w:lang w:val="fr-FR"/>
        </w:rPr>
        <w:t xml:space="preserve"> </w:t>
      </w:r>
      <w:r w:rsidR="0094361C" w:rsidRPr="0011421A">
        <w:rPr>
          <w:lang w:val="fr-FR"/>
        </w:rPr>
        <w:t>–</w:t>
      </w:r>
      <w:r w:rsidR="00804110" w:rsidRPr="0011421A">
        <w:rPr>
          <w:lang w:val="fr-FR"/>
        </w:rPr>
        <w:t xml:space="preserve"> En partenariat avec le secteur privé, et sur la base des résultats du processus de cartographie susmentionné, l</w:t>
      </w:r>
      <w:r w:rsidR="008239E7" w:rsidRPr="0011421A">
        <w:rPr>
          <w:lang w:val="fr-FR"/>
        </w:rPr>
        <w:t>'</w:t>
      </w:r>
      <w:r w:rsidR="00804110" w:rsidRPr="0011421A">
        <w:rPr>
          <w:lang w:val="fr-FR"/>
        </w:rPr>
        <w:t xml:space="preserve">initiative GIGA vise à fournir aux pays des informations concernant les solutions techniques </w:t>
      </w:r>
      <w:r w:rsidRPr="0011421A">
        <w:rPr>
          <w:lang w:val="fr-FR"/>
        </w:rPr>
        <w:t>existantes</w:t>
      </w:r>
      <w:r w:rsidR="00804110" w:rsidRPr="0011421A">
        <w:rPr>
          <w:lang w:val="fr-FR"/>
        </w:rPr>
        <w:t xml:space="preserve"> pour doter les écoles de la connectivité nécessaire et équiper les pays d</w:t>
      </w:r>
      <w:r w:rsidR="008239E7" w:rsidRPr="0011421A">
        <w:rPr>
          <w:lang w:val="fr-FR"/>
        </w:rPr>
        <w:t>'</w:t>
      </w:r>
      <w:r w:rsidR="00804110" w:rsidRPr="0011421A">
        <w:rPr>
          <w:lang w:val="fr-FR"/>
        </w:rPr>
        <w:t>une infrastructure fiable, sécurisée et adaptée</w:t>
      </w:r>
      <w:r w:rsidRPr="0011421A">
        <w:rPr>
          <w:lang w:val="fr-FR"/>
        </w:rPr>
        <w:t>,</w:t>
      </w:r>
      <w:r w:rsidR="00804110" w:rsidRPr="0011421A">
        <w:rPr>
          <w:lang w:val="fr-FR"/>
        </w:rPr>
        <w:t xml:space="preserve"> afin de satisfaire les besoins futurs liés au développement du numérique.</w:t>
      </w:r>
      <w:r w:rsidR="000977D6" w:rsidRPr="0011421A">
        <w:rPr>
          <w:lang w:val="fr-FR"/>
        </w:rPr>
        <w:t xml:space="preserve"> </w:t>
      </w:r>
      <w:r w:rsidR="0085142B" w:rsidRPr="0011421A">
        <w:rPr>
          <w:lang w:val="fr-FR"/>
        </w:rPr>
        <w:t>Dans ce contexte, les pays peuvent envisager des solutions pour la connectivité sur le dernier kilomètre, à l</w:t>
      </w:r>
      <w:r w:rsidR="008239E7" w:rsidRPr="0011421A">
        <w:rPr>
          <w:lang w:val="fr-FR"/>
        </w:rPr>
        <w:t>'</w:t>
      </w:r>
      <w:r w:rsidR="0085142B" w:rsidRPr="0011421A">
        <w:rPr>
          <w:lang w:val="fr-FR"/>
        </w:rPr>
        <w:t xml:space="preserve">aide du </w:t>
      </w:r>
      <w:r w:rsidR="0094361C" w:rsidRPr="0011421A">
        <w:rPr>
          <w:lang w:val="fr-FR"/>
        </w:rPr>
        <w:t>"</w:t>
      </w:r>
      <w:r w:rsidR="0085142B" w:rsidRPr="0011421A">
        <w:rPr>
          <w:lang w:val="fr-FR"/>
        </w:rPr>
        <w:t>Guide des solutions pour la connectivité Internet sur le dernier kilomètre</w:t>
      </w:r>
      <w:r w:rsidR="0094361C" w:rsidRPr="0011421A">
        <w:rPr>
          <w:lang w:val="fr-FR"/>
        </w:rPr>
        <w:t>"</w:t>
      </w:r>
      <w:r w:rsidR="0085142B" w:rsidRPr="0011421A">
        <w:rPr>
          <w:lang w:val="fr-FR"/>
        </w:rPr>
        <w:t xml:space="preserve"> en cours d</w:t>
      </w:r>
      <w:r w:rsidR="008239E7" w:rsidRPr="0011421A">
        <w:rPr>
          <w:lang w:val="fr-FR"/>
        </w:rPr>
        <w:t>'</w:t>
      </w:r>
      <w:r w:rsidR="0085142B" w:rsidRPr="0011421A">
        <w:rPr>
          <w:lang w:val="fr-FR"/>
        </w:rPr>
        <w:t>élaboration par l</w:t>
      </w:r>
      <w:r w:rsidR="008239E7" w:rsidRPr="0011421A">
        <w:rPr>
          <w:lang w:val="fr-FR"/>
        </w:rPr>
        <w:t>'</w:t>
      </w:r>
      <w:r w:rsidR="0085142B" w:rsidRPr="0011421A">
        <w:rPr>
          <w:lang w:val="fr-FR"/>
        </w:rPr>
        <w:t>UIT.</w:t>
      </w:r>
      <w:r w:rsidR="000977D6" w:rsidRPr="0011421A">
        <w:rPr>
          <w:lang w:val="fr-FR"/>
        </w:rPr>
        <w:t xml:space="preserve"> </w:t>
      </w:r>
      <w:r w:rsidR="00C47E42" w:rsidRPr="0011421A">
        <w:rPr>
          <w:lang w:val="fr-FR"/>
        </w:rPr>
        <w:t xml:space="preserve">Ce guide destiné aux pouvoirs publics, aux fournisseurs de services, aux communautés, à la société civile et aux organisations techniques vise à </w:t>
      </w:r>
      <w:r w:rsidRPr="0011421A">
        <w:rPr>
          <w:lang w:val="fr-FR"/>
        </w:rPr>
        <w:t>dresser un état des lieux de</w:t>
      </w:r>
      <w:r w:rsidR="00C47E42" w:rsidRPr="0011421A">
        <w:rPr>
          <w:lang w:val="fr-FR"/>
        </w:rPr>
        <w:t xml:space="preserve"> la fourniture de services de télécommunication (communication téléphonique et communication de données) dans les pays en développement à travers le monde.</w:t>
      </w:r>
      <w:r w:rsidR="000977D6" w:rsidRPr="0011421A">
        <w:rPr>
          <w:lang w:val="fr-FR"/>
        </w:rPr>
        <w:t xml:space="preserve"> </w:t>
      </w:r>
      <w:r w:rsidR="00795A36" w:rsidRPr="0011421A">
        <w:rPr>
          <w:lang w:val="fr-FR"/>
        </w:rPr>
        <w:t>Il met l</w:t>
      </w:r>
      <w:r w:rsidR="008239E7" w:rsidRPr="0011421A">
        <w:rPr>
          <w:lang w:val="fr-FR"/>
        </w:rPr>
        <w:t>'</w:t>
      </w:r>
      <w:r w:rsidR="00795A36" w:rsidRPr="0011421A">
        <w:rPr>
          <w:lang w:val="fr-FR"/>
        </w:rPr>
        <w:t>accent sur l</w:t>
      </w:r>
      <w:r w:rsidR="008239E7" w:rsidRPr="0011421A">
        <w:rPr>
          <w:lang w:val="fr-FR"/>
        </w:rPr>
        <w:t>'</w:t>
      </w:r>
      <w:r w:rsidR="00795A36" w:rsidRPr="0011421A">
        <w:rPr>
          <w:lang w:val="fr-FR"/>
        </w:rPr>
        <w:t>identification de solutions adaptées aux zones considérées comme étant non desservies ou mal desservies sur le plan des services de télécommunication.</w:t>
      </w:r>
      <w:r w:rsidR="000977D6" w:rsidRPr="0011421A">
        <w:rPr>
          <w:lang w:val="fr-FR"/>
        </w:rPr>
        <w:t xml:space="preserve"> </w:t>
      </w:r>
      <w:r w:rsidR="00460532" w:rsidRPr="0011421A">
        <w:rPr>
          <w:lang w:val="fr-FR"/>
        </w:rPr>
        <w:t>Ces zones sont celles qui ne bénéficient pas d</w:t>
      </w:r>
      <w:r w:rsidR="008239E7" w:rsidRPr="0011421A">
        <w:rPr>
          <w:lang w:val="fr-FR"/>
        </w:rPr>
        <w:t>'</w:t>
      </w:r>
      <w:r w:rsidR="00460532" w:rsidRPr="0011421A">
        <w:rPr>
          <w:lang w:val="fr-FR"/>
        </w:rPr>
        <w:t>une connectivité à l</w:t>
      </w:r>
      <w:r w:rsidR="008239E7" w:rsidRPr="0011421A">
        <w:rPr>
          <w:lang w:val="fr-FR"/>
        </w:rPr>
        <w:t>'</w:t>
      </w:r>
      <w:r w:rsidR="00460532" w:rsidRPr="0011421A">
        <w:rPr>
          <w:lang w:val="fr-FR"/>
        </w:rPr>
        <w:t xml:space="preserve">heure actuelle, et le raccordement au réseau mondial pour les communications téléphoniques et les communications de données est désigné par le terme </w:t>
      </w:r>
      <w:r w:rsidR="0094361C" w:rsidRPr="0011421A">
        <w:rPr>
          <w:lang w:val="fr-FR"/>
        </w:rPr>
        <w:t>"</w:t>
      </w:r>
      <w:r w:rsidR="00460532" w:rsidRPr="0011421A">
        <w:rPr>
          <w:lang w:val="fr-FR"/>
        </w:rPr>
        <w:t>connectivité sur le dernier kilomètre</w:t>
      </w:r>
      <w:r w:rsidR="0094361C" w:rsidRPr="0011421A">
        <w:rPr>
          <w:lang w:val="fr-FR"/>
        </w:rPr>
        <w:t>"</w:t>
      </w:r>
      <w:r w:rsidR="00460532" w:rsidRPr="0011421A">
        <w:rPr>
          <w:lang w:val="fr-FR"/>
        </w:rPr>
        <w:t xml:space="preserve"> dans ce guide.</w:t>
      </w:r>
    </w:p>
    <w:p w14:paraId="3064205E" w14:textId="7488EA6B" w:rsidR="00F40D4E" w:rsidRPr="0011421A" w:rsidRDefault="009F3F61" w:rsidP="0011421A">
      <w:pPr>
        <w:rPr>
          <w:lang w:val="fr-FR"/>
        </w:rPr>
      </w:pPr>
      <w:r w:rsidRPr="0011421A">
        <w:rPr>
          <w:b/>
          <w:lang w:val="fr-FR"/>
        </w:rPr>
        <w:lastRenderedPageBreak/>
        <w:t>Finance</w:t>
      </w:r>
      <w:r w:rsidR="00F53602" w:rsidRPr="0011421A">
        <w:rPr>
          <w:b/>
          <w:lang w:val="fr-FR"/>
        </w:rPr>
        <w:t>ment</w:t>
      </w:r>
      <w:r w:rsidR="00F53602" w:rsidRPr="0011421A">
        <w:rPr>
          <w:lang w:val="fr-FR"/>
        </w:rPr>
        <w:t xml:space="preserve"> </w:t>
      </w:r>
      <w:r w:rsidR="0094361C" w:rsidRPr="0011421A">
        <w:rPr>
          <w:lang w:val="fr-FR"/>
        </w:rPr>
        <w:t>–</w:t>
      </w:r>
      <w:r w:rsidRPr="0011421A">
        <w:rPr>
          <w:lang w:val="fr-FR"/>
        </w:rPr>
        <w:t xml:space="preserve"> Le but de l</w:t>
      </w:r>
      <w:r w:rsidR="008239E7" w:rsidRPr="0011421A">
        <w:rPr>
          <w:lang w:val="fr-FR"/>
        </w:rPr>
        <w:t>'</w:t>
      </w:r>
      <w:r w:rsidRPr="0011421A">
        <w:rPr>
          <w:lang w:val="fr-FR"/>
        </w:rPr>
        <w:t>initiative GIGA est de collaborer avec les gouvernements et de leur présenter des manières d</w:t>
      </w:r>
      <w:r w:rsidR="008239E7" w:rsidRPr="0011421A">
        <w:rPr>
          <w:lang w:val="fr-FR"/>
        </w:rPr>
        <w:t>'</w:t>
      </w:r>
      <w:r w:rsidRPr="0011421A">
        <w:rPr>
          <w:lang w:val="fr-FR"/>
        </w:rPr>
        <w:t>instaurer des modèles de financement et de fourniture durables, abordables et adaptés au pays, visant à subventionner les coûts liés à la création de marchés et à encourager les investissements du secteur privé.</w:t>
      </w:r>
    </w:p>
    <w:p w14:paraId="0C3A86DA" w14:textId="3F1598AA" w:rsidR="00F40D4E" w:rsidRPr="0011421A" w:rsidRDefault="00121E4C" w:rsidP="0011421A">
      <w:pPr>
        <w:rPr>
          <w:lang w:val="fr-FR"/>
        </w:rPr>
      </w:pPr>
      <w:r w:rsidRPr="0011421A">
        <w:rPr>
          <w:b/>
          <w:lang w:val="fr-FR"/>
        </w:rPr>
        <w:t>Autonomis</w:t>
      </w:r>
      <w:r w:rsidR="000977D6" w:rsidRPr="0011421A">
        <w:rPr>
          <w:b/>
          <w:lang w:val="fr-FR"/>
        </w:rPr>
        <w:t>ation</w:t>
      </w:r>
      <w:r w:rsidRPr="0011421A">
        <w:rPr>
          <w:lang w:val="fr-FR"/>
        </w:rPr>
        <w:t xml:space="preserve"> </w:t>
      </w:r>
      <w:r w:rsidR="0094361C" w:rsidRPr="0011421A">
        <w:rPr>
          <w:lang w:val="fr-FR"/>
        </w:rPr>
        <w:t>–</w:t>
      </w:r>
      <w:r w:rsidRPr="0011421A">
        <w:rPr>
          <w:lang w:val="fr-FR"/>
        </w:rPr>
        <w:t xml:space="preserve"> En tirant parti des investissements dans les solutions à code source ouvert qui ont été réalisés au moyen du Fonds de capital-risque de l'UNICEF, l</w:t>
      </w:r>
      <w:r w:rsidR="008239E7" w:rsidRPr="0011421A">
        <w:rPr>
          <w:lang w:val="fr-FR"/>
        </w:rPr>
        <w:t>'</w:t>
      </w:r>
      <w:r w:rsidRPr="0011421A">
        <w:rPr>
          <w:lang w:val="fr-FR"/>
        </w:rPr>
        <w:t xml:space="preserve">initiative GIGA vise </w:t>
      </w:r>
      <w:r w:rsidR="00A3372D">
        <w:rPr>
          <w:lang w:val="fr-FR"/>
        </w:rPr>
        <w:t xml:space="preserve">à </w:t>
      </w:r>
      <w:r w:rsidR="001A01E0" w:rsidRPr="0011421A">
        <w:rPr>
          <w:lang w:val="fr-FR"/>
        </w:rPr>
        <w:t xml:space="preserve">instaurer un dialogue avec les pouvoirs publics pour </w:t>
      </w:r>
      <w:r w:rsidRPr="0011421A">
        <w:rPr>
          <w:lang w:val="fr-FR"/>
        </w:rPr>
        <w:t xml:space="preserve">recenser, </w:t>
      </w:r>
      <w:r w:rsidR="001A01E0" w:rsidRPr="0011421A">
        <w:rPr>
          <w:lang w:val="fr-FR"/>
        </w:rPr>
        <w:t>localiser</w:t>
      </w:r>
      <w:r w:rsidRPr="0011421A">
        <w:rPr>
          <w:lang w:val="fr-FR"/>
        </w:rPr>
        <w:t xml:space="preserve"> et proposer des biens publics numériques qui peuvent être déployés, suivant les priorités d</w:t>
      </w:r>
      <w:r w:rsidR="008239E7" w:rsidRPr="0011421A">
        <w:rPr>
          <w:lang w:val="fr-FR"/>
        </w:rPr>
        <w:t>'</w:t>
      </w:r>
      <w:r w:rsidRPr="0011421A">
        <w:rPr>
          <w:lang w:val="fr-FR"/>
        </w:rPr>
        <w:t>un pays en matière de développement et conformément à la stratégie nationale en matière de numérique en général.</w:t>
      </w:r>
      <w:r w:rsidR="000977D6" w:rsidRPr="0011421A">
        <w:rPr>
          <w:lang w:val="fr-FR"/>
        </w:rPr>
        <w:t xml:space="preserve"> </w:t>
      </w:r>
      <w:r w:rsidR="00A05A57" w:rsidRPr="0011421A">
        <w:rPr>
          <w:lang w:val="fr-FR"/>
        </w:rPr>
        <w:t>Une attention particulière est accordée aux informations et aux compétences à l</w:t>
      </w:r>
      <w:r w:rsidR="008239E7" w:rsidRPr="0011421A">
        <w:rPr>
          <w:lang w:val="fr-FR"/>
        </w:rPr>
        <w:t>'</w:t>
      </w:r>
      <w:r w:rsidR="00A05A57" w:rsidRPr="0011421A">
        <w:rPr>
          <w:lang w:val="fr-FR"/>
        </w:rPr>
        <w:t>intention des enfants, des enseignants et des administrateurs, notamment.</w:t>
      </w:r>
    </w:p>
    <w:p w14:paraId="3C53FE5C" w14:textId="6AACCA48" w:rsidR="00F40D4E" w:rsidRPr="0011421A" w:rsidRDefault="00900479" w:rsidP="0011421A">
      <w:pPr>
        <w:pStyle w:val="Headingb"/>
        <w:rPr>
          <w:lang w:val="fr-FR"/>
        </w:rPr>
      </w:pPr>
      <w:r w:rsidRPr="0011421A">
        <w:rPr>
          <w:lang w:val="fr-FR"/>
        </w:rPr>
        <w:t>Mise à jour concernant les travaux menés dans trois régions dans le cadre de l</w:t>
      </w:r>
      <w:r w:rsidR="008239E7" w:rsidRPr="0011421A">
        <w:rPr>
          <w:lang w:val="fr-FR"/>
        </w:rPr>
        <w:t>'</w:t>
      </w:r>
      <w:r w:rsidRPr="0011421A">
        <w:rPr>
          <w:lang w:val="fr-FR"/>
        </w:rPr>
        <w:t>initiative GIGA</w:t>
      </w:r>
      <w:r w:rsidR="001A01E0" w:rsidRPr="0011421A">
        <w:rPr>
          <w:lang w:val="fr-FR"/>
        </w:rPr>
        <w:t xml:space="preserve"> de</w:t>
      </w:r>
      <w:r w:rsidRPr="0011421A">
        <w:rPr>
          <w:lang w:val="fr-FR"/>
        </w:rPr>
        <w:t xml:space="preserve"> janvier à mai 2020</w:t>
      </w:r>
    </w:p>
    <w:p w14:paraId="7D51ECDB" w14:textId="1E596EC8" w:rsidR="00F40D4E" w:rsidRPr="0011421A" w:rsidRDefault="00D43C1C" w:rsidP="0011421A">
      <w:pPr>
        <w:rPr>
          <w:lang w:val="fr-FR"/>
        </w:rPr>
      </w:pPr>
      <w:r w:rsidRPr="0011421A">
        <w:rPr>
          <w:lang w:val="fr-FR"/>
        </w:rPr>
        <w:t>Au titre de l</w:t>
      </w:r>
      <w:r w:rsidR="008239E7" w:rsidRPr="0011421A">
        <w:rPr>
          <w:lang w:val="fr-FR"/>
        </w:rPr>
        <w:t>'</w:t>
      </w:r>
      <w:r w:rsidRPr="0011421A">
        <w:rPr>
          <w:lang w:val="fr-FR"/>
        </w:rPr>
        <w:t>initiative GIGA, les efforts sont initialement axés sur trois régions (Afrique de l</w:t>
      </w:r>
      <w:r w:rsidR="008239E7" w:rsidRPr="0011421A">
        <w:rPr>
          <w:lang w:val="fr-FR"/>
        </w:rPr>
        <w:t>'</w:t>
      </w:r>
      <w:r w:rsidRPr="0011421A">
        <w:rPr>
          <w:lang w:val="fr-FR"/>
        </w:rPr>
        <w:t xml:space="preserve">Est, Asie centrale et Caraïbes orientales), en </w:t>
      </w:r>
      <w:r w:rsidR="001A01E0" w:rsidRPr="0011421A">
        <w:rPr>
          <w:lang w:val="fr-FR"/>
        </w:rPr>
        <w:t xml:space="preserve">partenariat </w:t>
      </w:r>
      <w:r w:rsidRPr="0011421A">
        <w:rPr>
          <w:lang w:val="fr-FR"/>
        </w:rPr>
        <w:t>avec les</w:t>
      </w:r>
      <w:r w:rsidR="001A01E0" w:rsidRPr="0011421A">
        <w:rPr>
          <w:lang w:val="fr-FR"/>
        </w:rPr>
        <w:t xml:space="preserve"> pouvoirs publics et les </w:t>
      </w:r>
      <w:r w:rsidR="000977D6" w:rsidRPr="0011421A">
        <w:rPr>
          <w:lang w:val="fr-FR"/>
        </w:rPr>
        <w:t>autorités jouant un rôle directeur</w:t>
      </w:r>
      <w:r w:rsidR="001A01E0" w:rsidRPr="0011421A">
        <w:rPr>
          <w:lang w:val="fr-FR"/>
        </w:rPr>
        <w:t xml:space="preserve"> au niveau régional</w:t>
      </w:r>
      <w:r w:rsidRPr="0011421A">
        <w:rPr>
          <w:lang w:val="fr-FR"/>
        </w:rPr>
        <w:t>.</w:t>
      </w:r>
    </w:p>
    <w:p w14:paraId="4AF87ACE" w14:textId="54C019D7" w:rsidR="00D040F7" w:rsidRPr="0011421A" w:rsidRDefault="000A4EF3" w:rsidP="0011421A">
      <w:pPr>
        <w:rPr>
          <w:lang w:val="fr-FR"/>
        </w:rPr>
      </w:pPr>
      <w:r w:rsidRPr="0011421A">
        <w:rPr>
          <w:b/>
          <w:bCs/>
          <w:lang w:val="fr-FR"/>
        </w:rPr>
        <w:t>Asie centrale</w:t>
      </w:r>
      <w:r w:rsidRPr="0011421A">
        <w:rPr>
          <w:bCs/>
          <w:lang w:val="fr-FR"/>
        </w:rPr>
        <w:t xml:space="preserve"> </w:t>
      </w:r>
      <w:r w:rsidR="0094361C" w:rsidRPr="0011421A">
        <w:rPr>
          <w:bCs/>
          <w:lang w:val="fr-FR"/>
        </w:rPr>
        <w:t>–</w:t>
      </w:r>
      <w:r w:rsidRPr="0011421A">
        <w:rPr>
          <w:bCs/>
          <w:lang w:val="fr-FR"/>
        </w:rPr>
        <w:t xml:space="preserve"> En janvier 2020, le Kazakhstan a </w:t>
      </w:r>
      <w:r w:rsidR="001A01E0" w:rsidRPr="0011421A">
        <w:rPr>
          <w:bCs/>
          <w:lang w:val="fr-FR"/>
        </w:rPr>
        <w:t>accepté de</w:t>
      </w:r>
      <w:r w:rsidRPr="0011421A">
        <w:rPr>
          <w:bCs/>
          <w:lang w:val="fr-FR"/>
        </w:rPr>
        <w:t xml:space="preserve"> conduire la mise en </w:t>
      </w:r>
      <w:r w:rsidR="001A01E0" w:rsidRPr="0011421A">
        <w:rPr>
          <w:bCs/>
          <w:lang w:val="fr-FR"/>
        </w:rPr>
        <w:t>œuvre</w:t>
      </w:r>
      <w:r w:rsidRPr="0011421A">
        <w:rPr>
          <w:bCs/>
          <w:lang w:val="fr-FR"/>
        </w:rPr>
        <w:t xml:space="preserve"> de l</w:t>
      </w:r>
      <w:r w:rsidR="008239E7" w:rsidRPr="0011421A">
        <w:rPr>
          <w:bCs/>
          <w:lang w:val="fr-FR"/>
        </w:rPr>
        <w:t>'</w:t>
      </w:r>
      <w:r w:rsidRPr="0011421A">
        <w:rPr>
          <w:bCs/>
          <w:lang w:val="fr-FR"/>
        </w:rPr>
        <w:t>initiative au niveau régional, et le premier modèle de financement est actuellement élaboré pour cette région.</w:t>
      </w:r>
      <w:r w:rsidR="000977D6" w:rsidRPr="0011421A">
        <w:rPr>
          <w:lang w:val="fr-FR"/>
        </w:rPr>
        <w:t xml:space="preserve"> </w:t>
      </w:r>
      <w:r w:rsidR="00BC29A7" w:rsidRPr="0011421A">
        <w:rPr>
          <w:lang w:val="fr-FR"/>
        </w:rPr>
        <w:t xml:space="preserve">Un centre régional et une équipe régionale </w:t>
      </w:r>
      <w:r w:rsidR="001A01E0" w:rsidRPr="0011421A">
        <w:rPr>
          <w:lang w:val="fr-FR"/>
        </w:rPr>
        <w:t>pour l</w:t>
      </w:r>
      <w:r w:rsidR="008239E7" w:rsidRPr="0011421A">
        <w:rPr>
          <w:lang w:val="fr-FR"/>
        </w:rPr>
        <w:t>'</w:t>
      </w:r>
      <w:r w:rsidR="001A01E0" w:rsidRPr="0011421A">
        <w:rPr>
          <w:lang w:val="fr-FR"/>
        </w:rPr>
        <w:t xml:space="preserve">initiative GIGA </w:t>
      </w:r>
      <w:r w:rsidR="00BC29A7" w:rsidRPr="0011421A">
        <w:rPr>
          <w:lang w:val="fr-FR"/>
        </w:rPr>
        <w:t xml:space="preserve">ont été créés à </w:t>
      </w:r>
      <w:proofErr w:type="spellStart"/>
      <w:r w:rsidR="00BC29A7" w:rsidRPr="0011421A">
        <w:rPr>
          <w:lang w:val="fr-FR"/>
        </w:rPr>
        <w:t>Nur</w:t>
      </w:r>
      <w:proofErr w:type="spellEnd"/>
      <w:r w:rsidR="0094361C" w:rsidRPr="0011421A">
        <w:rPr>
          <w:lang w:val="fr-FR"/>
        </w:rPr>
        <w:noBreakHyphen/>
      </w:r>
      <w:r w:rsidR="00BC29A7" w:rsidRPr="0011421A">
        <w:rPr>
          <w:lang w:val="fr-FR"/>
        </w:rPr>
        <w:t xml:space="preserve">Sultan afin de mettre en </w:t>
      </w:r>
      <w:r w:rsidR="001A01E0" w:rsidRPr="0011421A">
        <w:rPr>
          <w:lang w:val="fr-FR"/>
        </w:rPr>
        <w:t>œuvre</w:t>
      </w:r>
      <w:r w:rsidR="00BC29A7" w:rsidRPr="0011421A">
        <w:rPr>
          <w:lang w:val="fr-FR"/>
        </w:rPr>
        <w:t xml:space="preserve"> l</w:t>
      </w:r>
      <w:r w:rsidR="008239E7" w:rsidRPr="0011421A">
        <w:rPr>
          <w:lang w:val="fr-FR"/>
        </w:rPr>
        <w:t>'</w:t>
      </w:r>
      <w:r w:rsidR="00BC29A7" w:rsidRPr="0011421A">
        <w:rPr>
          <w:lang w:val="fr-FR"/>
        </w:rPr>
        <w:t>initiative, dans une volonté de réunir les pays de la région pour examiner les modèles financiers dans le cadre d</w:t>
      </w:r>
      <w:r w:rsidR="008239E7" w:rsidRPr="0011421A">
        <w:rPr>
          <w:lang w:val="fr-FR"/>
        </w:rPr>
        <w:t>'</w:t>
      </w:r>
      <w:r w:rsidR="00BC29A7" w:rsidRPr="0011421A">
        <w:rPr>
          <w:lang w:val="fr-FR"/>
        </w:rPr>
        <w:t>une série d</w:t>
      </w:r>
      <w:r w:rsidR="008239E7" w:rsidRPr="0011421A">
        <w:rPr>
          <w:lang w:val="fr-FR"/>
        </w:rPr>
        <w:t>'</w:t>
      </w:r>
      <w:r w:rsidR="00BC29A7" w:rsidRPr="0011421A">
        <w:rPr>
          <w:lang w:val="fr-FR"/>
        </w:rPr>
        <w:t>ateliers et de réunions.</w:t>
      </w:r>
      <w:r w:rsidR="0011421A" w:rsidRPr="0011421A">
        <w:rPr>
          <w:lang w:val="fr-FR"/>
        </w:rPr>
        <w:t xml:space="preserve"> </w:t>
      </w:r>
      <w:r w:rsidR="00512709" w:rsidRPr="0011421A">
        <w:rPr>
          <w:lang w:val="fr-FR"/>
        </w:rPr>
        <w:t>Au Kirghizistan, grâce à l</w:t>
      </w:r>
      <w:r w:rsidR="008239E7" w:rsidRPr="0011421A">
        <w:rPr>
          <w:lang w:val="fr-FR"/>
        </w:rPr>
        <w:t>'</w:t>
      </w:r>
      <w:r w:rsidR="00512709" w:rsidRPr="0011421A">
        <w:rPr>
          <w:lang w:val="fr-FR"/>
        </w:rPr>
        <w:t>obtention d</w:t>
      </w:r>
      <w:r w:rsidR="008239E7" w:rsidRPr="0011421A">
        <w:rPr>
          <w:lang w:val="fr-FR"/>
        </w:rPr>
        <w:t>'</w:t>
      </w:r>
      <w:r w:rsidR="00512709" w:rsidRPr="0011421A">
        <w:rPr>
          <w:lang w:val="fr-FR"/>
        </w:rPr>
        <w:t>une cartographie en temps réel de la totalité des 2 180 écoles publiques</w:t>
      </w:r>
      <w:r w:rsidR="001A01E0" w:rsidRPr="0011421A">
        <w:rPr>
          <w:lang w:val="fr-FR"/>
        </w:rPr>
        <w:t xml:space="preserve"> du pays</w:t>
      </w:r>
      <w:r w:rsidR="00F945F5">
        <w:rPr>
          <w:lang w:val="fr-FR"/>
        </w:rPr>
        <w:t>, le G</w:t>
      </w:r>
      <w:r w:rsidR="00512709" w:rsidRPr="0011421A">
        <w:rPr>
          <w:lang w:val="fr-FR"/>
        </w:rPr>
        <w:t>ouvernement a été en mesure d</w:t>
      </w:r>
      <w:r w:rsidR="008239E7" w:rsidRPr="0011421A">
        <w:rPr>
          <w:lang w:val="fr-FR"/>
        </w:rPr>
        <w:t>'</w:t>
      </w:r>
      <w:r w:rsidR="00512709" w:rsidRPr="0011421A">
        <w:rPr>
          <w:lang w:val="fr-FR"/>
        </w:rPr>
        <w:t xml:space="preserve">utiliser ces informations pour mettre en place une connectivité </w:t>
      </w:r>
      <w:r w:rsidR="001A01E0" w:rsidRPr="0011421A">
        <w:rPr>
          <w:lang w:val="fr-FR"/>
        </w:rPr>
        <w:t>dans</w:t>
      </w:r>
      <w:r w:rsidR="00512709" w:rsidRPr="0011421A">
        <w:rPr>
          <w:lang w:val="fr-FR"/>
        </w:rPr>
        <w:t xml:space="preserve"> 690 écoles publiques (environ 32%).</w:t>
      </w:r>
      <w:r w:rsidR="000977D6" w:rsidRPr="0011421A">
        <w:rPr>
          <w:lang w:val="fr-FR"/>
        </w:rPr>
        <w:t xml:space="preserve"> </w:t>
      </w:r>
      <w:r w:rsidR="00AA1DE3" w:rsidRPr="0011421A">
        <w:rPr>
          <w:lang w:val="fr-FR"/>
        </w:rPr>
        <w:t>Au Kazakhstan, 10 200 écoles ont été intégrées au sein de la plate-forme mondiale de cartographie de l</w:t>
      </w:r>
      <w:r w:rsidR="008239E7" w:rsidRPr="0011421A">
        <w:rPr>
          <w:lang w:val="fr-FR"/>
        </w:rPr>
        <w:t>'</w:t>
      </w:r>
      <w:r w:rsidR="00AA1DE3" w:rsidRPr="0011421A">
        <w:rPr>
          <w:lang w:val="fr-FR"/>
        </w:rPr>
        <w:t xml:space="preserve">initiative GIGA, qui </w:t>
      </w:r>
      <w:proofErr w:type="gramStart"/>
      <w:r w:rsidR="00AA1DE3" w:rsidRPr="0011421A">
        <w:rPr>
          <w:lang w:val="fr-FR"/>
        </w:rPr>
        <w:t>comprend</w:t>
      </w:r>
      <w:proofErr w:type="gramEnd"/>
      <w:r w:rsidR="00AA1DE3" w:rsidRPr="0011421A">
        <w:rPr>
          <w:lang w:val="fr-FR"/>
        </w:rPr>
        <w:t xml:space="preserve"> actuellement 800 000 écoles dans 15 pays.</w:t>
      </w:r>
      <w:r w:rsidR="000977D6" w:rsidRPr="0011421A">
        <w:rPr>
          <w:lang w:val="fr-FR"/>
        </w:rPr>
        <w:t xml:space="preserve"> </w:t>
      </w:r>
      <w:r w:rsidR="00C91D57" w:rsidRPr="0011421A">
        <w:rPr>
          <w:lang w:val="fr-FR"/>
        </w:rPr>
        <w:t>Le Kazakhstan, l</w:t>
      </w:r>
      <w:r w:rsidR="008239E7" w:rsidRPr="0011421A">
        <w:rPr>
          <w:lang w:val="fr-FR"/>
        </w:rPr>
        <w:t>'</w:t>
      </w:r>
      <w:r w:rsidR="00C91D57" w:rsidRPr="0011421A">
        <w:rPr>
          <w:lang w:val="fr-FR"/>
        </w:rPr>
        <w:t>Ouzbékistan et le Kirghizistan comptent parmi les premiers pays à déployer l</w:t>
      </w:r>
      <w:r w:rsidR="008239E7" w:rsidRPr="0011421A">
        <w:rPr>
          <w:lang w:val="fr-FR"/>
        </w:rPr>
        <w:t>'</w:t>
      </w:r>
      <w:r w:rsidR="00C91D57" w:rsidRPr="0011421A">
        <w:rPr>
          <w:lang w:val="fr-FR"/>
        </w:rPr>
        <w:t>initiative GIGA.</w:t>
      </w:r>
    </w:p>
    <w:p w14:paraId="398C0462" w14:textId="27B3D793" w:rsidR="00AB29EE" w:rsidRPr="0011421A" w:rsidRDefault="008B28B9" w:rsidP="0011421A">
      <w:pPr>
        <w:rPr>
          <w:lang w:val="fr-FR"/>
        </w:rPr>
      </w:pPr>
      <w:r w:rsidRPr="0011421A">
        <w:rPr>
          <w:b/>
          <w:bCs/>
          <w:lang w:val="fr-FR"/>
        </w:rPr>
        <w:t>Caraïbes orientales</w:t>
      </w:r>
      <w:r w:rsidRPr="0011421A">
        <w:rPr>
          <w:lang w:val="fr-FR"/>
        </w:rPr>
        <w:t xml:space="preserve"> </w:t>
      </w:r>
      <w:r w:rsidR="0011421A" w:rsidRPr="0011421A">
        <w:rPr>
          <w:lang w:val="fr-FR"/>
        </w:rPr>
        <w:t>–</w:t>
      </w:r>
      <w:r w:rsidRPr="0011421A">
        <w:rPr>
          <w:lang w:val="fr-FR"/>
        </w:rPr>
        <w:t xml:space="preserve"> Neuf des onze pays qui constituent l</w:t>
      </w:r>
      <w:r w:rsidR="008239E7" w:rsidRPr="0011421A">
        <w:rPr>
          <w:lang w:val="fr-FR"/>
        </w:rPr>
        <w:t>'</w:t>
      </w:r>
      <w:r w:rsidRPr="0011421A">
        <w:rPr>
          <w:lang w:val="fr-FR"/>
        </w:rPr>
        <w:t>Organisation des États des Caraïbes orientales (OECS) ont achevé la cartographie de la connectivité dans les écoles.</w:t>
      </w:r>
      <w:r w:rsidR="000977D6" w:rsidRPr="0011421A">
        <w:rPr>
          <w:lang w:val="fr-FR"/>
        </w:rPr>
        <w:t xml:space="preserve"> </w:t>
      </w:r>
      <w:r w:rsidR="003D1D5A" w:rsidRPr="0011421A">
        <w:rPr>
          <w:lang w:val="fr-FR"/>
        </w:rPr>
        <w:t>En partenariat avec la Commission de l</w:t>
      </w:r>
      <w:r w:rsidR="008239E7" w:rsidRPr="0011421A">
        <w:rPr>
          <w:lang w:val="fr-FR"/>
        </w:rPr>
        <w:t>'</w:t>
      </w:r>
      <w:r w:rsidR="003D1D5A" w:rsidRPr="0011421A">
        <w:rPr>
          <w:lang w:val="fr-FR"/>
        </w:rPr>
        <w:t xml:space="preserve">OECS, qui a accepté de diriger la mise en </w:t>
      </w:r>
      <w:r w:rsidR="00A1118A" w:rsidRPr="0011421A">
        <w:rPr>
          <w:lang w:val="fr-FR"/>
        </w:rPr>
        <w:t>œuvre</w:t>
      </w:r>
      <w:r w:rsidR="003D1D5A" w:rsidRPr="0011421A">
        <w:rPr>
          <w:lang w:val="fr-FR"/>
        </w:rPr>
        <w:t xml:space="preserve"> de l</w:t>
      </w:r>
      <w:r w:rsidR="008239E7" w:rsidRPr="0011421A">
        <w:rPr>
          <w:lang w:val="fr-FR"/>
        </w:rPr>
        <w:t>'</w:t>
      </w:r>
      <w:r w:rsidR="003D1D5A" w:rsidRPr="0011421A">
        <w:rPr>
          <w:lang w:val="fr-FR"/>
        </w:rPr>
        <w:t>initiative GIGA au niveau régional, il est prévu d</w:t>
      </w:r>
      <w:r w:rsidR="008239E7" w:rsidRPr="0011421A">
        <w:rPr>
          <w:lang w:val="fr-FR"/>
        </w:rPr>
        <w:t>'</w:t>
      </w:r>
      <w:r w:rsidR="003D1D5A" w:rsidRPr="0011421A">
        <w:rPr>
          <w:lang w:val="fr-FR"/>
        </w:rPr>
        <w:t>améliorer la connectivité dans les écoles et d</w:t>
      </w:r>
      <w:r w:rsidR="008239E7" w:rsidRPr="0011421A">
        <w:rPr>
          <w:lang w:val="fr-FR"/>
        </w:rPr>
        <w:t>'</w:t>
      </w:r>
      <w:r w:rsidR="003D1D5A" w:rsidRPr="0011421A">
        <w:rPr>
          <w:lang w:val="fr-FR"/>
        </w:rPr>
        <w:t xml:space="preserve">élaborer les biens publics numériques nécessaires </w:t>
      </w:r>
      <w:r w:rsidR="000977D6" w:rsidRPr="0011421A">
        <w:rPr>
          <w:lang w:val="fr-FR"/>
        </w:rPr>
        <w:t>afin de</w:t>
      </w:r>
      <w:r w:rsidR="003D1D5A" w:rsidRPr="0011421A">
        <w:rPr>
          <w:lang w:val="fr-FR"/>
        </w:rPr>
        <w:t xml:space="preserve"> concrétiser la nouvelle stratégie pour l</w:t>
      </w:r>
      <w:r w:rsidR="008239E7" w:rsidRPr="0011421A">
        <w:rPr>
          <w:lang w:val="fr-FR"/>
        </w:rPr>
        <w:t>'</w:t>
      </w:r>
      <w:r w:rsidR="003D1D5A" w:rsidRPr="0011421A">
        <w:rPr>
          <w:lang w:val="fr-FR"/>
        </w:rPr>
        <w:t>éducation numérique dans les Caraïbes orientales.</w:t>
      </w:r>
      <w:r w:rsidR="000977D6" w:rsidRPr="0011421A">
        <w:rPr>
          <w:lang w:val="fr-FR"/>
        </w:rPr>
        <w:t xml:space="preserve"> </w:t>
      </w:r>
      <w:r w:rsidR="00EE4BDA" w:rsidRPr="0011421A">
        <w:rPr>
          <w:lang w:val="fr-FR"/>
        </w:rPr>
        <w:t xml:space="preserve">En mai, </w:t>
      </w:r>
      <w:r w:rsidR="00A1118A" w:rsidRPr="0011421A">
        <w:rPr>
          <w:lang w:val="fr-FR"/>
        </w:rPr>
        <w:t xml:space="preserve">le </w:t>
      </w:r>
      <w:r w:rsidR="00EE4BDA" w:rsidRPr="0011421A">
        <w:rPr>
          <w:lang w:val="fr-FR"/>
        </w:rPr>
        <w:t>Comité de direction de l</w:t>
      </w:r>
      <w:r w:rsidR="008239E7" w:rsidRPr="0011421A">
        <w:rPr>
          <w:lang w:val="fr-FR"/>
        </w:rPr>
        <w:t>'</w:t>
      </w:r>
      <w:r w:rsidR="00EE4BDA" w:rsidRPr="0011421A">
        <w:rPr>
          <w:lang w:val="fr-FR"/>
        </w:rPr>
        <w:t>initiative GIGA pour les Caraïbes orientales a tenu une réunion d</w:t>
      </w:r>
      <w:r w:rsidR="008239E7" w:rsidRPr="0011421A">
        <w:rPr>
          <w:lang w:val="fr-FR"/>
        </w:rPr>
        <w:t>'</w:t>
      </w:r>
      <w:r w:rsidR="00EE4BDA" w:rsidRPr="0011421A">
        <w:rPr>
          <w:lang w:val="fr-FR"/>
        </w:rPr>
        <w:t>inauguration, et une réunion</w:t>
      </w:r>
      <w:r w:rsidR="000977D6" w:rsidRPr="0011421A">
        <w:rPr>
          <w:lang w:val="fr-FR"/>
        </w:rPr>
        <w:t xml:space="preserve"> </w:t>
      </w:r>
      <w:r w:rsidR="00C51F71">
        <w:rPr>
          <w:lang w:val="fr-FR"/>
        </w:rPr>
        <w:t>des M</w:t>
      </w:r>
      <w:r w:rsidR="00EE4BDA" w:rsidRPr="0011421A">
        <w:rPr>
          <w:lang w:val="fr-FR"/>
        </w:rPr>
        <w:t>inistres de l</w:t>
      </w:r>
      <w:r w:rsidR="008239E7" w:rsidRPr="0011421A">
        <w:rPr>
          <w:lang w:val="fr-FR"/>
        </w:rPr>
        <w:t>'</w:t>
      </w:r>
      <w:r w:rsidR="00EE4BDA" w:rsidRPr="0011421A">
        <w:rPr>
          <w:lang w:val="fr-FR"/>
        </w:rPr>
        <w:t>éducation de l</w:t>
      </w:r>
      <w:r w:rsidR="008239E7" w:rsidRPr="0011421A">
        <w:rPr>
          <w:lang w:val="fr-FR"/>
        </w:rPr>
        <w:t>'</w:t>
      </w:r>
      <w:r w:rsidR="00EE4BDA" w:rsidRPr="0011421A">
        <w:rPr>
          <w:lang w:val="fr-FR"/>
        </w:rPr>
        <w:t>OECS a été organisée, dans les deux cas sous la présidence du Directeur général de l</w:t>
      </w:r>
      <w:r w:rsidR="008239E7" w:rsidRPr="0011421A">
        <w:rPr>
          <w:lang w:val="fr-FR"/>
        </w:rPr>
        <w:t>'</w:t>
      </w:r>
      <w:r w:rsidR="00A1118A" w:rsidRPr="0011421A">
        <w:rPr>
          <w:lang w:val="fr-FR"/>
        </w:rPr>
        <w:t>O</w:t>
      </w:r>
      <w:r w:rsidR="00EE4BDA" w:rsidRPr="0011421A">
        <w:rPr>
          <w:lang w:val="fr-FR"/>
        </w:rPr>
        <w:t>ECS.</w:t>
      </w:r>
    </w:p>
    <w:p w14:paraId="4B90EB62" w14:textId="50BB1399" w:rsidR="00AB29EE" w:rsidRPr="0011421A" w:rsidRDefault="002A5682" w:rsidP="0011421A">
      <w:pPr>
        <w:rPr>
          <w:lang w:val="fr-FR"/>
        </w:rPr>
      </w:pPr>
      <w:r w:rsidRPr="0011421A">
        <w:rPr>
          <w:b/>
          <w:bCs/>
          <w:lang w:val="fr-FR"/>
        </w:rPr>
        <w:t>Afrique subsaharienne</w:t>
      </w:r>
      <w:r w:rsidRPr="0011421A">
        <w:rPr>
          <w:bCs/>
          <w:lang w:val="fr-FR"/>
        </w:rPr>
        <w:t xml:space="preserve"> </w:t>
      </w:r>
      <w:r w:rsidR="0011421A" w:rsidRPr="0011421A">
        <w:rPr>
          <w:bCs/>
          <w:lang w:val="fr-FR"/>
        </w:rPr>
        <w:t>–</w:t>
      </w:r>
      <w:r w:rsidRPr="0011421A">
        <w:rPr>
          <w:bCs/>
          <w:lang w:val="fr-FR"/>
        </w:rPr>
        <w:t xml:space="preserve"> En sa qualité de coprésident de la Commission des Nations</w:t>
      </w:r>
      <w:r w:rsidR="00F945F5">
        <w:rPr>
          <w:bCs/>
          <w:lang w:val="fr-FR"/>
        </w:rPr>
        <w:t xml:space="preserve"> Unies pour </w:t>
      </w:r>
      <w:proofErr w:type="gramStart"/>
      <w:r w:rsidR="00F945F5">
        <w:rPr>
          <w:bCs/>
          <w:lang w:val="fr-FR"/>
        </w:rPr>
        <w:t>le large bande</w:t>
      </w:r>
      <w:proofErr w:type="gramEnd"/>
      <w:r w:rsidR="00F945F5">
        <w:rPr>
          <w:bCs/>
          <w:lang w:val="fr-FR"/>
        </w:rPr>
        <w:t>, le P</w:t>
      </w:r>
      <w:r w:rsidRPr="0011421A">
        <w:rPr>
          <w:bCs/>
          <w:lang w:val="fr-FR"/>
        </w:rPr>
        <w:t>résident Kagame a manifesté son appui plein et entier à l</w:t>
      </w:r>
      <w:r w:rsidR="008239E7" w:rsidRPr="0011421A">
        <w:rPr>
          <w:bCs/>
          <w:lang w:val="fr-FR"/>
        </w:rPr>
        <w:t>'</w:t>
      </w:r>
      <w:r w:rsidRPr="0011421A">
        <w:rPr>
          <w:bCs/>
          <w:lang w:val="fr-FR"/>
        </w:rPr>
        <w:t xml:space="preserve">initiative </w:t>
      </w:r>
      <w:r w:rsidR="00327E0F" w:rsidRPr="0011421A">
        <w:rPr>
          <w:bCs/>
          <w:lang w:val="fr-FR"/>
        </w:rPr>
        <w:t>GIGA</w:t>
      </w:r>
      <w:r w:rsidRPr="0011421A">
        <w:rPr>
          <w:bCs/>
          <w:lang w:val="fr-FR"/>
        </w:rPr>
        <w:t xml:space="preserve"> et a indiqué que le Rwanda contribuerait aux efforts en dirigeant la mise en </w:t>
      </w:r>
      <w:r w:rsidR="00327E0F" w:rsidRPr="0011421A">
        <w:rPr>
          <w:bCs/>
          <w:lang w:val="fr-FR"/>
        </w:rPr>
        <w:t>œuvre</w:t>
      </w:r>
      <w:r w:rsidRPr="0011421A">
        <w:rPr>
          <w:bCs/>
          <w:lang w:val="fr-FR"/>
        </w:rPr>
        <w:t xml:space="preserve"> de l</w:t>
      </w:r>
      <w:r w:rsidR="008239E7" w:rsidRPr="0011421A">
        <w:rPr>
          <w:bCs/>
          <w:lang w:val="fr-FR"/>
        </w:rPr>
        <w:t>'</w:t>
      </w:r>
      <w:r w:rsidRPr="0011421A">
        <w:rPr>
          <w:bCs/>
          <w:lang w:val="fr-FR"/>
        </w:rPr>
        <w:t>initiative en Afrique.</w:t>
      </w:r>
      <w:r w:rsidR="000977D6" w:rsidRPr="0011421A">
        <w:rPr>
          <w:lang w:val="fr-FR"/>
        </w:rPr>
        <w:t xml:space="preserve"> </w:t>
      </w:r>
      <w:r w:rsidR="00487BB1" w:rsidRPr="0011421A">
        <w:rPr>
          <w:lang w:val="fr-FR"/>
        </w:rPr>
        <w:t xml:space="preserve">Des travaux ont été menés en </w:t>
      </w:r>
      <w:r w:rsidR="00A1118A" w:rsidRPr="0011421A">
        <w:rPr>
          <w:lang w:val="fr-FR"/>
        </w:rPr>
        <w:t>collaboration</w:t>
      </w:r>
      <w:r w:rsidR="00F945F5">
        <w:rPr>
          <w:lang w:val="fr-FR"/>
        </w:rPr>
        <w:t xml:space="preserve"> avec les G</w:t>
      </w:r>
      <w:r w:rsidR="00487BB1" w:rsidRPr="0011421A">
        <w:rPr>
          <w:lang w:val="fr-FR"/>
        </w:rPr>
        <w:t>ouvernements du Rwanda, du Kenya et de l</w:t>
      </w:r>
      <w:r w:rsidR="008239E7" w:rsidRPr="0011421A">
        <w:rPr>
          <w:lang w:val="fr-FR"/>
        </w:rPr>
        <w:t>'</w:t>
      </w:r>
      <w:r w:rsidR="00487BB1" w:rsidRPr="0011421A">
        <w:rPr>
          <w:lang w:val="fr-FR"/>
        </w:rPr>
        <w:t>Ouganda dans le cadre de l</w:t>
      </w:r>
      <w:r w:rsidR="008239E7" w:rsidRPr="0011421A">
        <w:rPr>
          <w:lang w:val="fr-FR"/>
        </w:rPr>
        <w:t>'</w:t>
      </w:r>
      <w:r w:rsidR="00327E0F" w:rsidRPr="0011421A">
        <w:rPr>
          <w:lang w:val="fr-FR"/>
        </w:rPr>
        <w:t>initiative</w:t>
      </w:r>
      <w:r w:rsidR="00487BB1" w:rsidRPr="0011421A">
        <w:rPr>
          <w:lang w:val="fr-FR"/>
        </w:rPr>
        <w:t xml:space="preserve"> GIGA afin de cartographier en temps réel la connectivité dans les écoles et d</w:t>
      </w:r>
      <w:r w:rsidR="008239E7" w:rsidRPr="0011421A">
        <w:rPr>
          <w:lang w:val="fr-FR"/>
        </w:rPr>
        <w:t>'</w:t>
      </w:r>
      <w:r w:rsidR="00487BB1" w:rsidRPr="0011421A">
        <w:rPr>
          <w:lang w:val="fr-FR"/>
        </w:rPr>
        <w:t xml:space="preserve">étudier </w:t>
      </w:r>
      <w:r w:rsidR="000977D6" w:rsidRPr="0011421A">
        <w:rPr>
          <w:lang w:val="fr-FR"/>
        </w:rPr>
        <w:t>l</w:t>
      </w:r>
      <w:r w:rsidR="00487BB1" w:rsidRPr="0011421A">
        <w:rPr>
          <w:lang w:val="fr-FR"/>
        </w:rPr>
        <w:t>es modèles économi</w:t>
      </w:r>
      <w:r w:rsidR="00327E0F" w:rsidRPr="0011421A">
        <w:rPr>
          <w:lang w:val="fr-FR"/>
        </w:rPr>
        <w:t>qu</w:t>
      </w:r>
      <w:r w:rsidR="00487BB1" w:rsidRPr="0011421A">
        <w:rPr>
          <w:lang w:val="fr-FR"/>
        </w:rPr>
        <w:t xml:space="preserve">es propres à rendre la connectivité durable et financièrement </w:t>
      </w:r>
      <w:r w:rsidR="00327E0F" w:rsidRPr="0011421A">
        <w:rPr>
          <w:lang w:val="fr-FR"/>
        </w:rPr>
        <w:t>abordable</w:t>
      </w:r>
      <w:r w:rsidR="00487BB1" w:rsidRPr="0011421A">
        <w:rPr>
          <w:lang w:val="fr-FR"/>
        </w:rPr>
        <w:t>.</w:t>
      </w:r>
      <w:r w:rsidR="000977D6" w:rsidRPr="0011421A">
        <w:rPr>
          <w:lang w:val="fr-FR"/>
        </w:rPr>
        <w:t xml:space="preserve"> </w:t>
      </w:r>
      <w:r w:rsidR="0015039F" w:rsidRPr="0011421A">
        <w:rPr>
          <w:lang w:val="fr-FR"/>
        </w:rPr>
        <w:t xml:space="preserve">Le Kenya </w:t>
      </w:r>
      <w:r w:rsidR="00327E0F" w:rsidRPr="0011421A">
        <w:rPr>
          <w:lang w:val="fr-FR"/>
        </w:rPr>
        <w:t>favorise</w:t>
      </w:r>
      <w:r w:rsidR="0015039F" w:rsidRPr="0011421A">
        <w:rPr>
          <w:lang w:val="fr-FR"/>
        </w:rPr>
        <w:t xml:space="preserve"> l</w:t>
      </w:r>
      <w:r w:rsidR="008239E7" w:rsidRPr="0011421A">
        <w:rPr>
          <w:lang w:val="fr-FR"/>
        </w:rPr>
        <w:t>'</w:t>
      </w:r>
      <w:r w:rsidR="0015039F" w:rsidRPr="0011421A">
        <w:rPr>
          <w:lang w:val="fr-FR"/>
        </w:rPr>
        <w:t>élaboration de biens publics numériques dans le domaine de l</w:t>
      </w:r>
      <w:r w:rsidR="008239E7" w:rsidRPr="0011421A">
        <w:rPr>
          <w:lang w:val="fr-FR"/>
        </w:rPr>
        <w:t>'</w:t>
      </w:r>
      <w:r w:rsidR="0015039F" w:rsidRPr="0011421A">
        <w:rPr>
          <w:lang w:val="fr-FR"/>
        </w:rPr>
        <w:t xml:space="preserve">éducation, </w:t>
      </w:r>
      <w:r w:rsidR="00327E0F" w:rsidRPr="0011421A">
        <w:rPr>
          <w:lang w:val="fr-FR"/>
        </w:rPr>
        <w:t>lesquels</w:t>
      </w:r>
      <w:r w:rsidR="0015039F" w:rsidRPr="0011421A">
        <w:rPr>
          <w:lang w:val="fr-FR"/>
        </w:rPr>
        <w:t xml:space="preserve"> seront déployés conjointement avec un nouveau programme fondé sur les compétences.</w:t>
      </w:r>
    </w:p>
    <w:p w14:paraId="11A2E8E5" w14:textId="489A4454" w:rsidR="00AB29EE" w:rsidRPr="0011421A" w:rsidRDefault="005956AD" w:rsidP="0011421A">
      <w:pPr>
        <w:pStyle w:val="Headingb"/>
        <w:rPr>
          <w:lang w:val="fr-FR"/>
        </w:rPr>
      </w:pPr>
      <w:r w:rsidRPr="0011421A">
        <w:rPr>
          <w:lang w:val="fr-FR"/>
        </w:rPr>
        <w:lastRenderedPageBreak/>
        <w:t>L</w:t>
      </w:r>
      <w:r w:rsidR="008239E7" w:rsidRPr="0011421A">
        <w:rPr>
          <w:lang w:val="fr-FR"/>
        </w:rPr>
        <w:t>'</w:t>
      </w:r>
      <w:r w:rsidRPr="0011421A">
        <w:rPr>
          <w:lang w:val="fr-FR"/>
        </w:rPr>
        <w:t>initiative GIGA dans le contexte du COVID-19</w:t>
      </w:r>
    </w:p>
    <w:p w14:paraId="31CD47F3" w14:textId="1ECD54AE" w:rsidR="00AB29EE" w:rsidRPr="0011421A" w:rsidRDefault="000879E3" w:rsidP="0011421A">
      <w:pPr>
        <w:rPr>
          <w:lang w:val="fr-FR"/>
        </w:rPr>
      </w:pPr>
      <w:r w:rsidRPr="0011421A">
        <w:rPr>
          <w:lang w:val="fr-FR"/>
        </w:rPr>
        <w:t>La situation actuelle</w:t>
      </w:r>
      <w:r w:rsidR="00327E0F" w:rsidRPr="0011421A">
        <w:rPr>
          <w:lang w:val="fr-FR"/>
        </w:rPr>
        <w:t xml:space="preserve"> due à </w:t>
      </w:r>
      <w:r w:rsidRPr="0011421A">
        <w:rPr>
          <w:lang w:val="fr-FR"/>
        </w:rPr>
        <w:t>l</w:t>
      </w:r>
      <w:r w:rsidR="008239E7" w:rsidRPr="0011421A">
        <w:rPr>
          <w:lang w:val="fr-FR"/>
        </w:rPr>
        <w:t>'</w:t>
      </w:r>
      <w:r w:rsidRPr="0011421A">
        <w:rPr>
          <w:lang w:val="fr-FR"/>
        </w:rPr>
        <w:t>épidémie de COVID-19</w:t>
      </w:r>
      <w:r w:rsidR="00327E0F" w:rsidRPr="0011421A">
        <w:rPr>
          <w:lang w:val="fr-FR"/>
        </w:rPr>
        <w:t xml:space="preserve"> </w:t>
      </w:r>
      <w:r w:rsidRPr="0011421A">
        <w:rPr>
          <w:lang w:val="fr-FR"/>
        </w:rPr>
        <w:t>montre toute l</w:t>
      </w:r>
      <w:r w:rsidR="008239E7" w:rsidRPr="0011421A">
        <w:rPr>
          <w:lang w:val="fr-FR"/>
        </w:rPr>
        <w:t>'</w:t>
      </w:r>
      <w:r w:rsidRPr="0011421A">
        <w:rPr>
          <w:lang w:val="fr-FR"/>
        </w:rPr>
        <w:t>importance que revêt la connectivité universelle</w:t>
      </w:r>
      <w:r w:rsidRPr="0011421A">
        <w:rPr>
          <w:rStyle w:val="FootnoteReference"/>
          <w:szCs w:val="18"/>
          <w:lang w:val="fr-FR"/>
        </w:rPr>
        <w:footnoteReference w:id="1"/>
      </w:r>
      <w:r w:rsidRPr="0011421A">
        <w:rPr>
          <w:lang w:val="fr-FR"/>
        </w:rPr>
        <w:t>.</w:t>
      </w:r>
    </w:p>
    <w:p w14:paraId="2B4DF5F1" w14:textId="5531E2B3" w:rsidR="00AB29EE" w:rsidRPr="0011421A" w:rsidRDefault="0093759B" w:rsidP="0011421A">
      <w:pPr>
        <w:rPr>
          <w:lang w:val="fr-FR"/>
        </w:rPr>
      </w:pPr>
      <w:r w:rsidRPr="0011421A">
        <w:rPr>
          <w:lang w:val="fr-FR"/>
        </w:rPr>
        <w:t>La fermeture des écoles et la crise sanitaire à l</w:t>
      </w:r>
      <w:r w:rsidR="008239E7" w:rsidRPr="0011421A">
        <w:rPr>
          <w:lang w:val="fr-FR"/>
        </w:rPr>
        <w:t>'</w:t>
      </w:r>
      <w:r w:rsidRPr="0011421A">
        <w:rPr>
          <w:lang w:val="fr-FR"/>
        </w:rPr>
        <w:t xml:space="preserve">échelle mondiale exacerbent les difficultés que connaissent déjà les pays à faible </w:t>
      </w:r>
      <w:proofErr w:type="gramStart"/>
      <w:r w:rsidRPr="0011421A">
        <w:rPr>
          <w:lang w:val="fr-FR"/>
        </w:rPr>
        <w:t>revenu:</w:t>
      </w:r>
      <w:proofErr w:type="gramEnd"/>
      <w:r w:rsidRPr="0011421A">
        <w:rPr>
          <w:lang w:val="fr-FR"/>
        </w:rPr>
        <w:t xml:space="preserve"> l</w:t>
      </w:r>
      <w:r w:rsidR="008239E7" w:rsidRPr="0011421A">
        <w:rPr>
          <w:lang w:val="fr-FR"/>
        </w:rPr>
        <w:t>'</w:t>
      </w:r>
      <w:r w:rsidRPr="0011421A">
        <w:rPr>
          <w:lang w:val="fr-FR"/>
        </w:rPr>
        <w:t>infrastructure étant inexistante ou trop peu développée pour fournir les services essentiels et prendre en charge l</w:t>
      </w:r>
      <w:r w:rsidR="008239E7" w:rsidRPr="0011421A">
        <w:rPr>
          <w:lang w:val="fr-FR"/>
        </w:rPr>
        <w:t>'</w:t>
      </w:r>
      <w:r w:rsidRPr="0011421A">
        <w:rPr>
          <w:lang w:val="fr-FR"/>
        </w:rPr>
        <w:t>apprentissage à distance, les conséquences sont dramatiques pour la stabilité de l</w:t>
      </w:r>
      <w:r w:rsidR="008239E7" w:rsidRPr="0011421A">
        <w:rPr>
          <w:lang w:val="fr-FR"/>
        </w:rPr>
        <w:t>'</w:t>
      </w:r>
      <w:r w:rsidRPr="0011421A">
        <w:rPr>
          <w:lang w:val="fr-FR"/>
        </w:rPr>
        <w:t>éducation et de l</w:t>
      </w:r>
      <w:r w:rsidR="008239E7" w:rsidRPr="0011421A">
        <w:rPr>
          <w:lang w:val="fr-FR"/>
        </w:rPr>
        <w:t>'</w:t>
      </w:r>
      <w:r w:rsidRPr="0011421A">
        <w:rPr>
          <w:lang w:val="fr-FR"/>
        </w:rPr>
        <w:t>économie, les possibilités futures et le bien-être de la population.</w:t>
      </w:r>
      <w:r w:rsidR="000977D6" w:rsidRPr="0011421A">
        <w:rPr>
          <w:lang w:val="fr-FR"/>
        </w:rPr>
        <w:t xml:space="preserve"> </w:t>
      </w:r>
      <w:r w:rsidR="0071216D" w:rsidRPr="0011421A">
        <w:rPr>
          <w:lang w:val="fr-FR"/>
        </w:rPr>
        <w:t>La situation actuelle montre combien il est important d</w:t>
      </w:r>
      <w:r w:rsidR="008239E7" w:rsidRPr="0011421A">
        <w:rPr>
          <w:lang w:val="fr-FR"/>
        </w:rPr>
        <w:t>'</w:t>
      </w:r>
      <w:r w:rsidR="0071216D" w:rsidRPr="0011421A">
        <w:rPr>
          <w:lang w:val="fr-FR"/>
        </w:rPr>
        <w:t xml:space="preserve">accélérer dès </w:t>
      </w:r>
      <w:r w:rsidR="00327E0F" w:rsidRPr="0011421A">
        <w:rPr>
          <w:lang w:val="fr-FR"/>
        </w:rPr>
        <w:t>maintenant</w:t>
      </w:r>
      <w:r w:rsidR="0071216D" w:rsidRPr="0011421A">
        <w:rPr>
          <w:lang w:val="fr-FR"/>
        </w:rPr>
        <w:t xml:space="preserve"> le déploiement de la connectivité et le développement de l</w:t>
      </w:r>
      <w:r w:rsidR="008239E7" w:rsidRPr="0011421A">
        <w:rPr>
          <w:lang w:val="fr-FR"/>
        </w:rPr>
        <w:t>'</w:t>
      </w:r>
      <w:r w:rsidR="0071216D" w:rsidRPr="0011421A">
        <w:rPr>
          <w:lang w:val="fr-FR"/>
        </w:rPr>
        <w:t>enseignement en ligne et d</w:t>
      </w:r>
      <w:r w:rsidR="008239E7" w:rsidRPr="0011421A">
        <w:rPr>
          <w:lang w:val="fr-FR"/>
        </w:rPr>
        <w:t>'</w:t>
      </w:r>
      <w:r w:rsidR="0071216D" w:rsidRPr="0011421A">
        <w:rPr>
          <w:lang w:val="fr-FR"/>
        </w:rPr>
        <w:t>autres initiatives destinées aux enfants et à leurs communautés, de façon à stimuler l</w:t>
      </w:r>
      <w:r w:rsidR="008239E7" w:rsidRPr="0011421A">
        <w:rPr>
          <w:lang w:val="fr-FR"/>
        </w:rPr>
        <w:t>'</w:t>
      </w:r>
      <w:r w:rsidR="0071216D" w:rsidRPr="0011421A">
        <w:rPr>
          <w:lang w:val="fr-FR"/>
        </w:rPr>
        <w:t>économie.</w:t>
      </w:r>
    </w:p>
    <w:p w14:paraId="68E0EF06" w14:textId="3B7CA687" w:rsidR="00AB29EE" w:rsidRPr="0011421A" w:rsidRDefault="003C1291" w:rsidP="0011421A">
      <w:pPr>
        <w:rPr>
          <w:lang w:val="fr-FR"/>
        </w:rPr>
      </w:pPr>
      <w:r w:rsidRPr="0011421A">
        <w:rPr>
          <w:lang w:val="fr-FR"/>
        </w:rPr>
        <w:t>Les parties prenantes de l</w:t>
      </w:r>
      <w:r w:rsidR="008239E7" w:rsidRPr="0011421A">
        <w:rPr>
          <w:lang w:val="fr-FR"/>
        </w:rPr>
        <w:t>'</w:t>
      </w:r>
      <w:r w:rsidRPr="0011421A">
        <w:rPr>
          <w:lang w:val="fr-FR"/>
        </w:rPr>
        <w:t xml:space="preserve">initiative GIGA souhaitent appuyer les mesures immédiates qui sont mises en </w:t>
      </w:r>
      <w:r w:rsidR="00327E0F" w:rsidRPr="0011421A">
        <w:rPr>
          <w:lang w:val="fr-FR"/>
        </w:rPr>
        <w:t>œuvre</w:t>
      </w:r>
      <w:r w:rsidRPr="0011421A">
        <w:rPr>
          <w:lang w:val="fr-FR"/>
        </w:rPr>
        <w:t xml:space="preserve"> pour faire face au COVID-19 et étudier la manière dont la connectivité peut permettre de renforcer l</w:t>
      </w:r>
      <w:r w:rsidR="008239E7" w:rsidRPr="0011421A">
        <w:rPr>
          <w:lang w:val="fr-FR"/>
        </w:rPr>
        <w:t>'</w:t>
      </w:r>
      <w:r w:rsidRPr="0011421A">
        <w:rPr>
          <w:lang w:val="fr-FR"/>
        </w:rPr>
        <w:t>infrastructure, en tant que source d</w:t>
      </w:r>
      <w:r w:rsidR="008239E7" w:rsidRPr="0011421A">
        <w:rPr>
          <w:lang w:val="fr-FR"/>
        </w:rPr>
        <w:t>'</w:t>
      </w:r>
      <w:r w:rsidRPr="0011421A">
        <w:rPr>
          <w:lang w:val="fr-FR"/>
        </w:rPr>
        <w:t xml:space="preserve">espoir et de possibilités pour </w:t>
      </w:r>
      <w:r w:rsidR="0094361C" w:rsidRPr="0011421A">
        <w:rPr>
          <w:lang w:val="fr-FR"/>
        </w:rPr>
        <w:t>"</w:t>
      </w:r>
      <w:r w:rsidRPr="0011421A">
        <w:rPr>
          <w:lang w:val="fr-FR"/>
        </w:rPr>
        <w:t>l</w:t>
      </w:r>
      <w:r w:rsidR="008239E7" w:rsidRPr="0011421A">
        <w:rPr>
          <w:lang w:val="fr-FR"/>
        </w:rPr>
        <w:t>'</w:t>
      </w:r>
      <w:r w:rsidRPr="0011421A">
        <w:rPr>
          <w:lang w:val="fr-FR"/>
        </w:rPr>
        <w:t>après-COVID-19</w:t>
      </w:r>
      <w:r w:rsidR="0094361C" w:rsidRPr="0011421A">
        <w:rPr>
          <w:lang w:val="fr-FR"/>
        </w:rPr>
        <w:t>"</w:t>
      </w:r>
      <w:r w:rsidRPr="0011421A">
        <w:rPr>
          <w:lang w:val="fr-FR"/>
        </w:rPr>
        <w:t>.</w:t>
      </w:r>
    </w:p>
    <w:p w14:paraId="183E962B" w14:textId="3AA3DACD" w:rsidR="00AB29EE" w:rsidRPr="0011421A" w:rsidRDefault="00175E7A" w:rsidP="0011421A">
      <w:pPr>
        <w:rPr>
          <w:lang w:val="fr-FR"/>
        </w:rPr>
      </w:pPr>
      <w:r w:rsidRPr="0011421A">
        <w:rPr>
          <w:lang w:val="fr-FR"/>
        </w:rPr>
        <w:t>L</w:t>
      </w:r>
      <w:r w:rsidR="008239E7" w:rsidRPr="0011421A">
        <w:rPr>
          <w:lang w:val="fr-FR"/>
        </w:rPr>
        <w:t>'</w:t>
      </w:r>
      <w:r w:rsidRPr="0011421A">
        <w:rPr>
          <w:lang w:val="fr-FR"/>
        </w:rPr>
        <w:t xml:space="preserve">équipe </w:t>
      </w:r>
      <w:r w:rsidR="000977D6" w:rsidRPr="0011421A">
        <w:rPr>
          <w:lang w:val="fr-FR"/>
        </w:rPr>
        <w:t xml:space="preserve">chargée </w:t>
      </w:r>
      <w:r w:rsidRPr="0011421A">
        <w:rPr>
          <w:lang w:val="fr-FR"/>
        </w:rPr>
        <w:t>de l</w:t>
      </w:r>
      <w:r w:rsidR="008239E7" w:rsidRPr="0011421A">
        <w:rPr>
          <w:lang w:val="fr-FR"/>
        </w:rPr>
        <w:t>'</w:t>
      </w:r>
      <w:r w:rsidRPr="0011421A">
        <w:rPr>
          <w:lang w:val="fr-FR"/>
        </w:rPr>
        <w:t>initiative GIGA a accéléré les travaux accomplis concernant les principales initiatives en matière de connectivité, en mettant l</w:t>
      </w:r>
      <w:r w:rsidR="008239E7" w:rsidRPr="0011421A">
        <w:rPr>
          <w:lang w:val="fr-FR"/>
        </w:rPr>
        <w:t>'</w:t>
      </w:r>
      <w:r w:rsidRPr="0011421A">
        <w:rPr>
          <w:lang w:val="fr-FR"/>
        </w:rPr>
        <w:t>accent sur la fourniture d</w:t>
      </w:r>
      <w:r w:rsidR="008239E7" w:rsidRPr="0011421A">
        <w:rPr>
          <w:lang w:val="fr-FR"/>
        </w:rPr>
        <w:t>'</w:t>
      </w:r>
      <w:r w:rsidRPr="0011421A">
        <w:rPr>
          <w:lang w:val="fr-FR"/>
        </w:rPr>
        <w:t>une connectivité et des services nécessaires dans 13 pays pionniers</w:t>
      </w:r>
      <w:r w:rsidRPr="0011421A">
        <w:rPr>
          <w:rStyle w:val="FootnoteReference"/>
          <w:szCs w:val="18"/>
          <w:lang w:val="fr-FR"/>
        </w:rPr>
        <w:footnoteReference w:id="2"/>
      </w:r>
      <w:r w:rsidRPr="0011421A">
        <w:rPr>
          <w:lang w:val="fr-FR"/>
        </w:rPr>
        <w:t xml:space="preserve"> entre avril et septembre.</w:t>
      </w:r>
    </w:p>
    <w:p w14:paraId="3413B30F" w14:textId="6C69A744" w:rsidR="00AB29EE" w:rsidRPr="0011421A" w:rsidRDefault="00585E56" w:rsidP="0011421A">
      <w:pPr>
        <w:rPr>
          <w:rFonts w:eastAsia="Calibri" w:cstheme="minorHAnsi"/>
          <w:lang w:val="fr-FR"/>
        </w:rPr>
      </w:pPr>
      <w:r w:rsidRPr="0011421A">
        <w:rPr>
          <w:lang w:val="fr-FR"/>
        </w:rPr>
        <w:t>L</w:t>
      </w:r>
      <w:r w:rsidR="008239E7" w:rsidRPr="0011421A">
        <w:rPr>
          <w:lang w:val="fr-FR"/>
        </w:rPr>
        <w:t>'</w:t>
      </w:r>
      <w:r w:rsidRPr="0011421A">
        <w:rPr>
          <w:lang w:val="fr-FR"/>
        </w:rPr>
        <w:t>initiative GIGA ne sera couronnée de succès que si tous les acteurs travaillent de concert.</w:t>
      </w:r>
      <w:r w:rsidR="000977D6" w:rsidRPr="0011421A">
        <w:rPr>
          <w:lang w:val="fr-FR"/>
        </w:rPr>
        <w:t xml:space="preserve"> </w:t>
      </w:r>
      <w:r w:rsidR="000B4980" w:rsidRPr="0011421A">
        <w:rPr>
          <w:lang w:val="fr-FR"/>
        </w:rPr>
        <w:t xml:space="preserve">Les gouvernements, </w:t>
      </w:r>
      <w:r w:rsidR="00327E0F" w:rsidRPr="0011421A">
        <w:rPr>
          <w:lang w:val="fr-FR"/>
        </w:rPr>
        <w:t>l</w:t>
      </w:r>
      <w:r w:rsidR="000B4980" w:rsidRPr="0011421A">
        <w:rPr>
          <w:lang w:val="fr-FR"/>
        </w:rPr>
        <w:t>es entreprises, la société civile, les fournisseurs de services, les bailleurs de fonds, les investisseurs et les experts financiers sont invités à participer et à jouer un rôle directeur dans le cadre de l</w:t>
      </w:r>
      <w:r w:rsidR="008239E7" w:rsidRPr="0011421A">
        <w:rPr>
          <w:lang w:val="fr-FR"/>
        </w:rPr>
        <w:t>'</w:t>
      </w:r>
      <w:r w:rsidR="000B4980" w:rsidRPr="0011421A">
        <w:rPr>
          <w:lang w:val="fr-FR"/>
        </w:rPr>
        <w:t>initiative GIGA.</w:t>
      </w:r>
      <w:r w:rsidR="000977D6" w:rsidRPr="0011421A">
        <w:rPr>
          <w:lang w:val="fr-FR"/>
        </w:rPr>
        <w:t xml:space="preserve"> </w:t>
      </w:r>
      <w:r w:rsidR="00C520C8" w:rsidRPr="0011421A">
        <w:rPr>
          <w:lang w:val="fr-FR"/>
        </w:rPr>
        <w:t xml:space="preserve">De plus amples informations sont disponibles à </w:t>
      </w:r>
      <w:proofErr w:type="gramStart"/>
      <w:r w:rsidR="00C520C8" w:rsidRPr="0011421A">
        <w:rPr>
          <w:lang w:val="fr-FR"/>
        </w:rPr>
        <w:t>l</w:t>
      </w:r>
      <w:r w:rsidR="008239E7" w:rsidRPr="0011421A">
        <w:rPr>
          <w:lang w:val="fr-FR"/>
        </w:rPr>
        <w:t>'</w:t>
      </w:r>
      <w:r w:rsidR="00C520C8" w:rsidRPr="0011421A">
        <w:rPr>
          <w:lang w:val="fr-FR"/>
        </w:rPr>
        <w:t>adresse:</w:t>
      </w:r>
      <w:proofErr w:type="gramEnd"/>
      <w:r w:rsidR="00C520C8" w:rsidRPr="0011421A">
        <w:rPr>
          <w:lang w:val="fr-FR"/>
        </w:rPr>
        <w:t xml:space="preserve"> </w:t>
      </w:r>
      <w:hyperlink r:id="rId10" w:history="1">
        <w:r w:rsidR="00C520C8" w:rsidRPr="0011421A">
          <w:rPr>
            <w:rStyle w:val="Hyperlink"/>
            <w:szCs w:val="24"/>
            <w:lang w:val="fr-FR"/>
          </w:rPr>
          <w:t>www.gigaconnect.org</w:t>
        </w:r>
      </w:hyperlink>
      <w:r w:rsidR="00C520C8" w:rsidRPr="0011421A">
        <w:rPr>
          <w:rStyle w:val="Hyperlink"/>
          <w:color w:val="auto"/>
          <w:szCs w:val="24"/>
          <w:u w:val="none"/>
          <w:lang w:val="fr-FR"/>
        </w:rPr>
        <w:t>.</w:t>
      </w:r>
    </w:p>
    <w:p w14:paraId="72C90C34" w14:textId="77777777" w:rsidR="002770B1" w:rsidRPr="0011421A" w:rsidRDefault="00922EC1" w:rsidP="0011421A">
      <w:pPr>
        <w:tabs>
          <w:tab w:val="clear" w:pos="794"/>
          <w:tab w:val="clear" w:pos="1191"/>
          <w:tab w:val="clear" w:pos="1588"/>
          <w:tab w:val="clear" w:pos="1985"/>
        </w:tabs>
        <w:spacing w:before="360" w:after="120"/>
        <w:jc w:val="center"/>
        <w:rPr>
          <w:lang w:val="fr-FR"/>
        </w:rPr>
      </w:pPr>
      <w:r w:rsidRPr="0011421A">
        <w:rPr>
          <w:lang w:val="fr-FR"/>
        </w:rPr>
        <w:t>_______________</w:t>
      </w:r>
    </w:p>
    <w:sectPr w:rsidR="002770B1" w:rsidRPr="0011421A"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A27E6" w14:textId="77777777" w:rsidR="00E86C4D" w:rsidRDefault="000977D6">
      <w:pPr>
        <w:spacing w:before="0"/>
      </w:pPr>
      <w:r>
        <w:separator/>
      </w:r>
    </w:p>
  </w:endnote>
  <w:endnote w:type="continuationSeparator" w:id="0">
    <w:p w14:paraId="4632533F" w14:textId="77777777" w:rsidR="00E86C4D" w:rsidRDefault="000977D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2223E" w14:textId="2E9AEBB4" w:rsidR="00721657" w:rsidRPr="00A3372D" w:rsidRDefault="000977D6" w:rsidP="00A525CC">
    <w:pPr>
      <w:pStyle w:val="Footer"/>
      <w:rPr>
        <w:caps w:val="0"/>
        <w:szCs w:val="16"/>
        <w:lang w:val="en-US"/>
      </w:rPr>
    </w:pPr>
    <w:r w:rsidRPr="00A3372D">
      <w:rPr>
        <w:caps w:val="0"/>
        <w:szCs w:val="16"/>
      </w:rPr>
      <w:fldChar w:fldCharType="begin"/>
    </w:r>
    <w:r w:rsidRPr="00A3372D">
      <w:rPr>
        <w:caps w:val="0"/>
        <w:szCs w:val="16"/>
        <w:lang w:val="en-US"/>
      </w:rPr>
      <w:instrText xml:space="preserve"> FILENAME \p \* MERGEFORMAT </w:instrText>
    </w:r>
    <w:r w:rsidRPr="00A3372D">
      <w:rPr>
        <w:caps w:val="0"/>
        <w:szCs w:val="16"/>
      </w:rPr>
      <w:fldChar w:fldCharType="separate"/>
    </w:r>
    <w:r w:rsidR="009F56F1">
      <w:rPr>
        <w:caps w:val="0"/>
        <w:szCs w:val="16"/>
        <w:lang w:val="en-US"/>
      </w:rPr>
      <w:t>P:\FRA\ITU-D\CONF-D\TDAG20\000\049F.docx</w:t>
    </w:r>
    <w:r w:rsidRPr="00A3372D">
      <w:rPr>
        <w:caps w:val="0"/>
        <w:szCs w:val="16"/>
        <w:lang w:val="en-US"/>
      </w:rPr>
      <w:fldChar w:fldCharType="end"/>
    </w:r>
    <w:r w:rsidR="008447B8" w:rsidRPr="00A3372D">
      <w:rPr>
        <w:caps w:val="0"/>
        <w:szCs w:val="16"/>
        <w:lang w:val="en-US"/>
      </w:rPr>
      <w:t xml:space="preserve"> (471439)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984C26" w14:paraId="0B10AF5A" w14:textId="77777777" w:rsidTr="004E3CF5">
      <w:tc>
        <w:tcPr>
          <w:tcW w:w="1526" w:type="dxa"/>
          <w:tcBorders>
            <w:top w:val="single" w:sz="4" w:space="0" w:color="000000"/>
          </w:tcBorders>
          <w:shd w:val="clear" w:color="auto" w:fill="auto"/>
        </w:tcPr>
        <w:p w14:paraId="1CD057D0" w14:textId="77777777" w:rsidR="00A454E1" w:rsidRPr="00AF78B0" w:rsidRDefault="000977D6" w:rsidP="00A454E1">
          <w:pPr>
            <w:pStyle w:val="FirstFooter"/>
            <w:tabs>
              <w:tab w:val="left" w:pos="1559"/>
              <w:tab w:val="left" w:pos="3828"/>
            </w:tabs>
            <w:rPr>
              <w:sz w:val="18"/>
              <w:szCs w:val="18"/>
            </w:rPr>
          </w:pPr>
          <w:r w:rsidRPr="00AF78B0">
            <w:rPr>
              <w:sz w:val="18"/>
              <w:szCs w:val="18"/>
              <w:lang w:val="en-US"/>
            </w:rPr>
            <w:t>Contact:</w:t>
          </w:r>
        </w:p>
      </w:tc>
      <w:tc>
        <w:tcPr>
          <w:tcW w:w="2410" w:type="dxa"/>
          <w:tcBorders>
            <w:top w:val="single" w:sz="4" w:space="0" w:color="000000"/>
          </w:tcBorders>
          <w:shd w:val="clear" w:color="auto" w:fill="auto"/>
        </w:tcPr>
        <w:p w14:paraId="7FC579A9" w14:textId="77777777" w:rsidR="00A454E1" w:rsidRPr="00AF78B0" w:rsidRDefault="000977D6" w:rsidP="00A454E1">
          <w:pPr>
            <w:pStyle w:val="FirstFooter"/>
            <w:tabs>
              <w:tab w:val="left" w:pos="2302"/>
            </w:tabs>
            <w:ind w:left="2302" w:hanging="2302"/>
            <w:rPr>
              <w:sz w:val="18"/>
              <w:szCs w:val="18"/>
              <w:lang w:val="en-US"/>
            </w:rPr>
          </w:pPr>
          <w:r w:rsidRPr="00AF78B0">
            <w:rPr>
              <w:sz w:val="18"/>
              <w:szCs w:val="18"/>
              <w:lang w:val="en-US"/>
            </w:rPr>
            <w:t>Nom/</w:t>
          </w:r>
          <w:proofErr w:type="spellStart"/>
          <w:r w:rsidRPr="00AF78B0">
            <w:rPr>
              <w:sz w:val="18"/>
              <w:szCs w:val="18"/>
              <w:lang w:val="en-US"/>
            </w:rPr>
            <w:t>Organisation</w:t>
          </w:r>
          <w:proofErr w:type="spellEnd"/>
          <w:r w:rsidRPr="00AF78B0">
            <w:rPr>
              <w:sz w:val="18"/>
              <w:szCs w:val="18"/>
              <w:lang w:val="en-US"/>
            </w:rPr>
            <w:t>/</w:t>
          </w:r>
          <w:proofErr w:type="spellStart"/>
          <w:r w:rsidRPr="00AF78B0">
            <w:rPr>
              <w:sz w:val="18"/>
              <w:szCs w:val="18"/>
              <w:lang w:val="en-US"/>
            </w:rPr>
            <w:t>Entité</w:t>
          </w:r>
          <w:proofErr w:type="spellEnd"/>
          <w:r w:rsidRPr="00AF78B0">
            <w:rPr>
              <w:sz w:val="18"/>
              <w:szCs w:val="18"/>
              <w:lang w:val="en-US"/>
            </w:rPr>
            <w:t>:</w:t>
          </w:r>
        </w:p>
      </w:tc>
      <w:tc>
        <w:tcPr>
          <w:tcW w:w="5987" w:type="dxa"/>
          <w:tcBorders>
            <w:top w:val="single" w:sz="4" w:space="0" w:color="000000"/>
          </w:tcBorders>
          <w:shd w:val="clear" w:color="auto" w:fill="auto"/>
        </w:tcPr>
        <w:p w14:paraId="55D943F3" w14:textId="46D5F76E" w:rsidR="00A454E1" w:rsidRPr="00AF78B0" w:rsidRDefault="000977D6" w:rsidP="00F40D4E">
          <w:pPr>
            <w:pStyle w:val="FirstFooter"/>
            <w:rPr>
              <w:sz w:val="18"/>
              <w:szCs w:val="18"/>
            </w:rPr>
          </w:pPr>
          <w:r w:rsidRPr="00AF78B0">
            <w:rPr>
              <w:sz w:val="18"/>
              <w:szCs w:val="18"/>
            </w:rPr>
            <w:t xml:space="preserve">Mme Doreen Bogdan-Martin, </w:t>
          </w:r>
          <w:r w:rsidR="00AF78B0" w:rsidRPr="00AF78B0">
            <w:rPr>
              <w:sz w:val="18"/>
              <w:szCs w:val="18"/>
            </w:rPr>
            <w:t>D</w:t>
          </w:r>
          <w:r w:rsidR="00AF78B0">
            <w:rPr>
              <w:sz w:val="18"/>
              <w:szCs w:val="18"/>
            </w:rPr>
            <w:t>irectrice, Bureau de développement des télécommunications</w:t>
          </w:r>
        </w:p>
      </w:tc>
    </w:tr>
    <w:tr w:rsidR="00984C26" w14:paraId="17AF29D2" w14:textId="77777777" w:rsidTr="004E3CF5">
      <w:tc>
        <w:tcPr>
          <w:tcW w:w="1526" w:type="dxa"/>
          <w:shd w:val="clear" w:color="auto" w:fill="auto"/>
        </w:tcPr>
        <w:p w14:paraId="1A23BCA8" w14:textId="77777777" w:rsidR="00F40D4E" w:rsidRPr="00AF78B0" w:rsidRDefault="00F40D4E" w:rsidP="00F40D4E">
          <w:pPr>
            <w:pStyle w:val="FirstFooter"/>
            <w:tabs>
              <w:tab w:val="left" w:pos="1559"/>
              <w:tab w:val="left" w:pos="3828"/>
            </w:tabs>
            <w:rPr>
              <w:sz w:val="20"/>
            </w:rPr>
          </w:pPr>
        </w:p>
      </w:tc>
      <w:tc>
        <w:tcPr>
          <w:tcW w:w="2410" w:type="dxa"/>
          <w:shd w:val="clear" w:color="auto" w:fill="auto"/>
        </w:tcPr>
        <w:p w14:paraId="68092BE8" w14:textId="77777777" w:rsidR="00F40D4E" w:rsidRPr="00AF78B0" w:rsidRDefault="000977D6" w:rsidP="00F40D4E">
          <w:pPr>
            <w:pStyle w:val="FirstFooter"/>
            <w:tabs>
              <w:tab w:val="left" w:pos="2302"/>
            </w:tabs>
            <w:rPr>
              <w:sz w:val="18"/>
              <w:szCs w:val="18"/>
              <w:lang w:val="en-US"/>
            </w:rPr>
          </w:pPr>
          <w:proofErr w:type="spellStart"/>
          <w:r w:rsidRPr="00AF78B0">
            <w:rPr>
              <w:sz w:val="18"/>
              <w:szCs w:val="18"/>
              <w:lang w:val="en-US"/>
            </w:rPr>
            <w:t>Numéro</w:t>
          </w:r>
          <w:proofErr w:type="spellEnd"/>
          <w:r w:rsidRPr="00AF78B0">
            <w:rPr>
              <w:sz w:val="18"/>
              <w:szCs w:val="18"/>
              <w:lang w:val="en-US"/>
            </w:rPr>
            <w:t xml:space="preserve"> de </w:t>
          </w:r>
          <w:proofErr w:type="spellStart"/>
          <w:r w:rsidRPr="00AF78B0">
            <w:rPr>
              <w:sz w:val="18"/>
              <w:szCs w:val="18"/>
              <w:lang w:val="en-US"/>
            </w:rPr>
            <w:t>téléphone</w:t>
          </w:r>
          <w:proofErr w:type="spellEnd"/>
          <w:r w:rsidRPr="00AF78B0">
            <w:rPr>
              <w:sz w:val="18"/>
              <w:szCs w:val="18"/>
              <w:lang w:val="en-US"/>
            </w:rPr>
            <w:t>:</w:t>
          </w:r>
        </w:p>
      </w:tc>
      <w:tc>
        <w:tcPr>
          <w:tcW w:w="5987" w:type="dxa"/>
          <w:shd w:val="clear" w:color="auto" w:fill="auto"/>
        </w:tcPr>
        <w:p w14:paraId="42E649EF" w14:textId="77777777" w:rsidR="00F40D4E" w:rsidRPr="00E5653A" w:rsidRDefault="000977D6" w:rsidP="00F40D4E">
          <w:pPr>
            <w:pStyle w:val="FirstFooter"/>
            <w:tabs>
              <w:tab w:val="left" w:pos="2302"/>
            </w:tabs>
            <w:rPr>
              <w:sz w:val="18"/>
              <w:szCs w:val="18"/>
              <w:lang w:val="en-US"/>
            </w:rPr>
          </w:pPr>
          <w:bookmarkStart w:id="11" w:name="PhoneNo"/>
          <w:bookmarkEnd w:id="11"/>
          <w:r w:rsidRPr="00D8064E">
            <w:rPr>
              <w:sz w:val="18"/>
              <w:szCs w:val="18"/>
              <w:lang w:val="en-US"/>
            </w:rPr>
            <w:t>+41 22 730 5533</w:t>
          </w:r>
        </w:p>
      </w:tc>
    </w:tr>
    <w:tr w:rsidR="00984C26" w14:paraId="27C5FFB5" w14:textId="77777777" w:rsidTr="004E3CF5">
      <w:tc>
        <w:tcPr>
          <w:tcW w:w="1526" w:type="dxa"/>
          <w:shd w:val="clear" w:color="auto" w:fill="auto"/>
        </w:tcPr>
        <w:p w14:paraId="35E42885" w14:textId="77777777" w:rsidR="00F40D4E" w:rsidRPr="004D495C" w:rsidRDefault="00F40D4E" w:rsidP="00F40D4E">
          <w:pPr>
            <w:pStyle w:val="FirstFooter"/>
            <w:tabs>
              <w:tab w:val="left" w:pos="1559"/>
              <w:tab w:val="left" w:pos="3828"/>
            </w:tabs>
            <w:rPr>
              <w:sz w:val="20"/>
              <w:lang w:val="en-US"/>
            </w:rPr>
          </w:pPr>
        </w:p>
      </w:tc>
      <w:tc>
        <w:tcPr>
          <w:tcW w:w="2410" w:type="dxa"/>
          <w:shd w:val="clear" w:color="auto" w:fill="auto"/>
        </w:tcPr>
        <w:p w14:paraId="0CF337E2" w14:textId="77777777" w:rsidR="00F40D4E" w:rsidRPr="00AF78B0" w:rsidRDefault="000977D6" w:rsidP="00F40D4E">
          <w:pPr>
            <w:pStyle w:val="FirstFooter"/>
            <w:tabs>
              <w:tab w:val="left" w:pos="2302"/>
            </w:tabs>
            <w:rPr>
              <w:sz w:val="18"/>
              <w:szCs w:val="18"/>
              <w:lang w:val="en-US"/>
            </w:rPr>
          </w:pPr>
          <w:proofErr w:type="spellStart"/>
          <w:r w:rsidRPr="00AF78B0">
            <w:rPr>
              <w:sz w:val="18"/>
              <w:szCs w:val="18"/>
              <w:lang w:val="en-US"/>
            </w:rPr>
            <w:t>Courriel</w:t>
          </w:r>
          <w:proofErr w:type="spellEnd"/>
          <w:r w:rsidRPr="00AF78B0">
            <w:rPr>
              <w:sz w:val="18"/>
              <w:szCs w:val="18"/>
              <w:lang w:val="en-US"/>
            </w:rPr>
            <w:t>:</w:t>
          </w:r>
        </w:p>
      </w:tc>
      <w:tc>
        <w:tcPr>
          <w:tcW w:w="5987" w:type="dxa"/>
          <w:shd w:val="clear" w:color="auto" w:fill="auto"/>
        </w:tcPr>
        <w:p w14:paraId="69B38A1A" w14:textId="77777777" w:rsidR="00F40D4E" w:rsidRPr="00AF78B0" w:rsidRDefault="00140C75" w:rsidP="00F40D4E">
          <w:pPr>
            <w:pStyle w:val="FirstFooter"/>
            <w:tabs>
              <w:tab w:val="left" w:pos="2302"/>
            </w:tabs>
            <w:rPr>
              <w:sz w:val="18"/>
              <w:szCs w:val="18"/>
              <w:lang w:val="en-US"/>
            </w:rPr>
          </w:pPr>
          <w:hyperlink r:id="rId1" w:history="1">
            <w:r w:rsidR="000977D6" w:rsidRPr="00AF78B0">
              <w:rPr>
                <w:rStyle w:val="Hyperlink"/>
                <w:sz w:val="18"/>
                <w:szCs w:val="18"/>
                <w:lang w:val="en-GB"/>
              </w:rPr>
              <w:t>bdtdir@itu.int</w:t>
            </w:r>
          </w:hyperlink>
        </w:p>
      </w:tc>
    </w:tr>
  </w:tbl>
  <w:p w14:paraId="71EF8AAF" w14:textId="77777777" w:rsidR="00A454E1" w:rsidRDefault="00A454E1" w:rsidP="00B80157">
    <w:pPr>
      <w:pStyle w:val="Footer"/>
      <w:jc w:val="center"/>
      <w:rPr>
        <w:lang w:val="fr-CH"/>
      </w:rPr>
    </w:pPr>
  </w:p>
  <w:p w14:paraId="0DA843CE" w14:textId="77777777" w:rsidR="00721657" w:rsidRPr="00AF78B0" w:rsidRDefault="00140C75" w:rsidP="00B80157">
    <w:pPr>
      <w:pStyle w:val="Footer"/>
      <w:jc w:val="center"/>
    </w:pPr>
    <w:hyperlink r:id="rId2" w:history="1">
      <w:r w:rsidR="00851060" w:rsidRPr="00AF78B0">
        <w:rPr>
          <w:rStyle w:val="Hyperlink"/>
          <w:caps w:val="0"/>
          <w:noProof w:val="0"/>
          <w:sz w:val="18"/>
          <w:szCs w:val="18"/>
          <w:lang w:val="fr-CH"/>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47672" w14:textId="77777777" w:rsidR="00F40D4E" w:rsidRDefault="000977D6">
      <w:r>
        <w:t>____________________</w:t>
      </w:r>
    </w:p>
  </w:footnote>
  <w:footnote w:type="continuationSeparator" w:id="0">
    <w:p w14:paraId="4D1BC6FE" w14:textId="77777777" w:rsidR="00F40D4E" w:rsidRDefault="000977D6">
      <w:r>
        <w:continuationSeparator/>
      </w:r>
    </w:p>
  </w:footnote>
  <w:footnote w:id="1">
    <w:p w14:paraId="02F39113" w14:textId="0AA152D3" w:rsidR="000879E3" w:rsidRPr="00140C75" w:rsidRDefault="000879E3" w:rsidP="00140C75">
      <w:pPr>
        <w:pStyle w:val="FootnoteText"/>
        <w:spacing w:before="0"/>
        <w:rPr>
          <w:sz w:val="20"/>
          <w:lang w:val="en-US"/>
        </w:rPr>
      </w:pPr>
      <w:bookmarkStart w:id="7" w:name="_GoBack"/>
      <w:r w:rsidRPr="00140C75">
        <w:rPr>
          <w:rStyle w:val="FootnoteReference"/>
          <w:sz w:val="20"/>
        </w:rPr>
        <w:footnoteRef/>
      </w:r>
      <w:r w:rsidRPr="00140C75">
        <w:rPr>
          <w:sz w:val="20"/>
        </w:rPr>
        <w:tab/>
      </w:r>
      <w:hyperlink r:id="rId1" w:history="1">
        <w:bookmarkStart w:id="8" w:name="lt_pId102"/>
        <w:r w:rsidRPr="00140C75">
          <w:rPr>
            <w:rStyle w:val="Hyperlink"/>
            <w:sz w:val="20"/>
          </w:rPr>
          <w:t>http://reports.broadbandcommission.org/state-of-broadband-2019/executive-summary/</w:t>
        </w:r>
        <w:bookmarkEnd w:id="8"/>
      </w:hyperlink>
      <w:r w:rsidR="00C51F71" w:rsidRPr="00140C75">
        <w:rPr>
          <w:sz w:val="20"/>
          <w:lang w:val="fr-FR"/>
        </w:rPr>
        <w:t>.</w:t>
      </w:r>
      <w:bookmarkEnd w:id="7"/>
    </w:p>
  </w:footnote>
  <w:footnote w:id="2">
    <w:p w14:paraId="114D414D" w14:textId="56465589" w:rsidR="00175E7A" w:rsidRPr="00140C75" w:rsidRDefault="00175E7A" w:rsidP="00140C75">
      <w:pPr>
        <w:pStyle w:val="FootnoteText"/>
        <w:spacing w:before="0"/>
        <w:rPr>
          <w:sz w:val="20"/>
        </w:rPr>
      </w:pPr>
      <w:r w:rsidRPr="00140C75">
        <w:rPr>
          <w:rStyle w:val="FootnoteReference"/>
          <w:sz w:val="20"/>
        </w:rPr>
        <w:footnoteRef/>
      </w:r>
      <w:r w:rsidRPr="00140C75">
        <w:rPr>
          <w:sz w:val="20"/>
          <w:lang w:val="fr-FR"/>
        </w:rPr>
        <w:tab/>
      </w:r>
      <w:bookmarkStart w:id="9" w:name="lt_pId103"/>
      <w:r w:rsidR="00852A7F" w:rsidRPr="00140C75">
        <w:rPr>
          <w:sz w:val="20"/>
          <w:lang w:val="fr-FR"/>
        </w:rPr>
        <w:t>Kenya, Rwanda, Sierra Leone, Niger, El Salvador, Honduras, Kazakhstan, Kirghizistan, Ouzbékistan, Dominique, Grenade, Sainte-Lucie, Saint-Vincent-et-les-Grenadines.</w:t>
      </w:r>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4D3F7" w14:textId="344AAB18" w:rsidR="00A525CC" w:rsidRPr="0015041E" w:rsidRDefault="0015041E" w:rsidP="0015041E">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bookmarkStart w:id="10" w:name="lt_pId000"/>
    <w:r w:rsidRPr="006D271A">
      <w:rPr>
        <w:sz w:val="22"/>
        <w:szCs w:val="22"/>
        <w:lang w:val="de-CH"/>
      </w:rPr>
      <w:t>TDAG-20/49-F</w:t>
    </w:r>
    <w:bookmarkEnd w:id="10"/>
    <w:r w:rsidRPr="006D271A">
      <w:rPr>
        <w:sz w:val="22"/>
        <w:szCs w:val="22"/>
        <w:lang w:val="de-CH"/>
      </w:rPr>
      <w:tab/>
    </w:r>
    <w:r>
      <w:rPr>
        <w:sz w:val="22"/>
        <w:szCs w:val="22"/>
        <w:lang w:val="de-CH"/>
      </w:rPr>
      <w:t>Page</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F56F1">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84931"/>
    <w:multiLevelType w:val="hybridMultilevel"/>
    <w:tmpl w:val="47FE31EA"/>
    <w:lvl w:ilvl="0" w:tplc="1534D934">
      <w:start w:val="1"/>
      <w:numFmt w:val="decimal"/>
      <w:lvlText w:val="%1."/>
      <w:lvlJc w:val="left"/>
      <w:pPr>
        <w:ind w:left="720" w:hanging="360"/>
      </w:pPr>
    </w:lvl>
    <w:lvl w:ilvl="1" w:tplc="4BAA0A3C" w:tentative="1">
      <w:start w:val="1"/>
      <w:numFmt w:val="lowerLetter"/>
      <w:lvlText w:val="%2."/>
      <w:lvlJc w:val="left"/>
      <w:pPr>
        <w:ind w:left="1440" w:hanging="360"/>
      </w:pPr>
    </w:lvl>
    <w:lvl w:ilvl="2" w:tplc="0A28DA70" w:tentative="1">
      <w:start w:val="1"/>
      <w:numFmt w:val="lowerRoman"/>
      <w:lvlText w:val="%3."/>
      <w:lvlJc w:val="right"/>
      <w:pPr>
        <w:ind w:left="2160" w:hanging="180"/>
      </w:pPr>
    </w:lvl>
    <w:lvl w:ilvl="3" w:tplc="A18602A2" w:tentative="1">
      <w:start w:val="1"/>
      <w:numFmt w:val="decimal"/>
      <w:lvlText w:val="%4."/>
      <w:lvlJc w:val="left"/>
      <w:pPr>
        <w:ind w:left="2880" w:hanging="360"/>
      </w:pPr>
    </w:lvl>
    <w:lvl w:ilvl="4" w:tplc="3AE83A80" w:tentative="1">
      <w:start w:val="1"/>
      <w:numFmt w:val="lowerLetter"/>
      <w:lvlText w:val="%5."/>
      <w:lvlJc w:val="left"/>
      <w:pPr>
        <w:ind w:left="3600" w:hanging="360"/>
      </w:pPr>
    </w:lvl>
    <w:lvl w:ilvl="5" w:tplc="B78E63CC" w:tentative="1">
      <w:start w:val="1"/>
      <w:numFmt w:val="lowerRoman"/>
      <w:lvlText w:val="%6."/>
      <w:lvlJc w:val="right"/>
      <w:pPr>
        <w:ind w:left="4320" w:hanging="180"/>
      </w:pPr>
    </w:lvl>
    <w:lvl w:ilvl="6" w:tplc="094E341A" w:tentative="1">
      <w:start w:val="1"/>
      <w:numFmt w:val="decimal"/>
      <w:lvlText w:val="%7."/>
      <w:lvlJc w:val="left"/>
      <w:pPr>
        <w:ind w:left="5040" w:hanging="360"/>
      </w:pPr>
    </w:lvl>
    <w:lvl w:ilvl="7" w:tplc="22543616" w:tentative="1">
      <w:start w:val="1"/>
      <w:numFmt w:val="lowerLetter"/>
      <w:lvlText w:val="%8."/>
      <w:lvlJc w:val="left"/>
      <w:pPr>
        <w:ind w:left="5760" w:hanging="360"/>
      </w:pPr>
    </w:lvl>
    <w:lvl w:ilvl="8" w:tplc="33F0FCD4"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E982A7EE">
      <w:start w:val="1"/>
      <w:numFmt w:val="bullet"/>
      <w:lvlText w:val="-"/>
      <w:lvlJc w:val="left"/>
      <w:pPr>
        <w:ind w:left="2340" w:hanging="360"/>
      </w:pPr>
      <w:rPr>
        <w:rFonts w:ascii="Calibri" w:eastAsia="Times New Roman" w:hAnsi="Calibri" w:cs="Times New Roman" w:hint="default"/>
      </w:rPr>
    </w:lvl>
    <w:lvl w:ilvl="1" w:tplc="C3A666A4" w:tentative="1">
      <w:start w:val="1"/>
      <w:numFmt w:val="bullet"/>
      <w:lvlText w:val="o"/>
      <w:lvlJc w:val="left"/>
      <w:pPr>
        <w:ind w:left="3060" w:hanging="360"/>
      </w:pPr>
      <w:rPr>
        <w:rFonts w:ascii="Courier New" w:hAnsi="Courier New" w:cs="Courier New" w:hint="default"/>
      </w:rPr>
    </w:lvl>
    <w:lvl w:ilvl="2" w:tplc="0E8C8120" w:tentative="1">
      <w:start w:val="1"/>
      <w:numFmt w:val="bullet"/>
      <w:lvlText w:val=""/>
      <w:lvlJc w:val="left"/>
      <w:pPr>
        <w:ind w:left="3780" w:hanging="360"/>
      </w:pPr>
      <w:rPr>
        <w:rFonts w:ascii="Wingdings" w:hAnsi="Wingdings" w:hint="default"/>
      </w:rPr>
    </w:lvl>
    <w:lvl w:ilvl="3" w:tplc="3620D83C" w:tentative="1">
      <w:start w:val="1"/>
      <w:numFmt w:val="bullet"/>
      <w:lvlText w:val=""/>
      <w:lvlJc w:val="left"/>
      <w:pPr>
        <w:ind w:left="4500" w:hanging="360"/>
      </w:pPr>
      <w:rPr>
        <w:rFonts w:ascii="Symbol" w:hAnsi="Symbol" w:hint="default"/>
      </w:rPr>
    </w:lvl>
    <w:lvl w:ilvl="4" w:tplc="EF8EDDF8" w:tentative="1">
      <w:start w:val="1"/>
      <w:numFmt w:val="bullet"/>
      <w:lvlText w:val="o"/>
      <w:lvlJc w:val="left"/>
      <w:pPr>
        <w:ind w:left="5220" w:hanging="360"/>
      </w:pPr>
      <w:rPr>
        <w:rFonts w:ascii="Courier New" w:hAnsi="Courier New" w:cs="Courier New" w:hint="default"/>
      </w:rPr>
    </w:lvl>
    <w:lvl w:ilvl="5" w:tplc="0E1CC6AA" w:tentative="1">
      <w:start w:val="1"/>
      <w:numFmt w:val="bullet"/>
      <w:lvlText w:val=""/>
      <w:lvlJc w:val="left"/>
      <w:pPr>
        <w:ind w:left="5940" w:hanging="360"/>
      </w:pPr>
      <w:rPr>
        <w:rFonts w:ascii="Wingdings" w:hAnsi="Wingdings" w:hint="default"/>
      </w:rPr>
    </w:lvl>
    <w:lvl w:ilvl="6" w:tplc="01D494D2" w:tentative="1">
      <w:start w:val="1"/>
      <w:numFmt w:val="bullet"/>
      <w:lvlText w:val=""/>
      <w:lvlJc w:val="left"/>
      <w:pPr>
        <w:ind w:left="6660" w:hanging="360"/>
      </w:pPr>
      <w:rPr>
        <w:rFonts w:ascii="Symbol" w:hAnsi="Symbol" w:hint="default"/>
      </w:rPr>
    </w:lvl>
    <w:lvl w:ilvl="7" w:tplc="E83CDA1E" w:tentative="1">
      <w:start w:val="1"/>
      <w:numFmt w:val="bullet"/>
      <w:lvlText w:val="o"/>
      <w:lvlJc w:val="left"/>
      <w:pPr>
        <w:ind w:left="7380" w:hanging="360"/>
      </w:pPr>
      <w:rPr>
        <w:rFonts w:ascii="Courier New" w:hAnsi="Courier New" w:cs="Courier New" w:hint="default"/>
      </w:rPr>
    </w:lvl>
    <w:lvl w:ilvl="8" w:tplc="5A0E1F94" w:tentative="1">
      <w:start w:val="1"/>
      <w:numFmt w:val="bullet"/>
      <w:lvlText w:val=""/>
      <w:lvlJc w:val="left"/>
      <w:pPr>
        <w:ind w:left="8100" w:hanging="360"/>
      </w:pPr>
      <w:rPr>
        <w:rFonts w:ascii="Wingdings" w:hAnsi="Wingdings" w:hint="default"/>
      </w:rPr>
    </w:lvl>
  </w:abstractNum>
  <w:abstractNum w:abstractNumId="2" w15:restartNumberingAfterBreak="0">
    <w:nsid w:val="6BAB3C70"/>
    <w:multiLevelType w:val="hybridMultilevel"/>
    <w:tmpl w:val="993279E2"/>
    <w:lvl w:ilvl="0" w:tplc="E0047E3C">
      <w:start w:val="1"/>
      <w:numFmt w:val="bullet"/>
      <w:lvlText w:val=""/>
      <w:lvlJc w:val="left"/>
      <w:pPr>
        <w:ind w:left="720" w:hanging="360"/>
      </w:pPr>
      <w:rPr>
        <w:rFonts w:ascii="Symbol" w:hAnsi="Symbol" w:hint="default"/>
      </w:rPr>
    </w:lvl>
    <w:lvl w:ilvl="1" w:tplc="69901DA0">
      <w:start w:val="1"/>
      <w:numFmt w:val="bullet"/>
      <w:lvlText w:val="o"/>
      <w:lvlJc w:val="left"/>
      <w:pPr>
        <w:ind w:left="1440" w:hanging="360"/>
      </w:pPr>
      <w:rPr>
        <w:rFonts w:ascii="Courier New" w:hAnsi="Courier New" w:cs="Courier New" w:hint="default"/>
      </w:rPr>
    </w:lvl>
    <w:lvl w:ilvl="2" w:tplc="D99CF1CA">
      <w:start w:val="1"/>
      <w:numFmt w:val="bullet"/>
      <w:lvlText w:val=""/>
      <w:lvlJc w:val="left"/>
      <w:pPr>
        <w:ind w:left="2160" w:hanging="360"/>
      </w:pPr>
      <w:rPr>
        <w:rFonts w:ascii="Wingdings" w:hAnsi="Wingdings" w:hint="default"/>
      </w:rPr>
    </w:lvl>
    <w:lvl w:ilvl="3" w:tplc="83084D4A">
      <w:start w:val="1"/>
      <w:numFmt w:val="bullet"/>
      <w:lvlText w:val=""/>
      <w:lvlJc w:val="left"/>
      <w:pPr>
        <w:ind w:left="2880" w:hanging="360"/>
      </w:pPr>
      <w:rPr>
        <w:rFonts w:ascii="Symbol" w:hAnsi="Symbol" w:hint="default"/>
      </w:rPr>
    </w:lvl>
    <w:lvl w:ilvl="4" w:tplc="8BF491EE">
      <w:start w:val="1"/>
      <w:numFmt w:val="bullet"/>
      <w:lvlText w:val="o"/>
      <w:lvlJc w:val="left"/>
      <w:pPr>
        <w:ind w:left="3600" w:hanging="360"/>
      </w:pPr>
      <w:rPr>
        <w:rFonts w:ascii="Courier New" w:hAnsi="Courier New" w:cs="Courier New" w:hint="default"/>
      </w:rPr>
    </w:lvl>
    <w:lvl w:ilvl="5" w:tplc="DB085520">
      <w:start w:val="1"/>
      <w:numFmt w:val="bullet"/>
      <w:lvlText w:val=""/>
      <w:lvlJc w:val="left"/>
      <w:pPr>
        <w:ind w:left="4320" w:hanging="360"/>
      </w:pPr>
      <w:rPr>
        <w:rFonts w:ascii="Wingdings" w:hAnsi="Wingdings" w:hint="default"/>
      </w:rPr>
    </w:lvl>
    <w:lvl w:ilvl="6" w:tplc="0338EA84">
      <w:start w:val="1"/>
      <w:numFmt w:val="bullet"/>
      <w:lvlText w:val=""/>
      <w:lvlJc w:val="left"/>
      <w:pPr>
        <w:ind w:left="5040" w:hanging="360"/>
      </w:pPr>
      <w:rPr>
        <w:rFonts w:ascii="Symbol" w:hAnsi="Symbol" w:hint="default"/>
      </w:rPr>
    </w:lvl>
    <w:lvl w:ilvl="7" w:tplc="6C904B8A">
      <w:start w:val="1"/>
      <w:numFmt w:val="bullet"/>
      <w:lvlText w:val="o"/>
      <w:lvlJc w:val="left"/>
      <w:pPr>
        <w:ind w:left="5760" w:hanging="360"/>
      </w:pPr>
      <w:rPr>
        <w:rFonts w:ascii="Courier New" w:hAnsi="Courier New" w:cs="Courier New" w:hint="default"/>
      </w:rPr>
    </w:lvl>
    <w:lvl w:ilvl="8" w:tplc="70469ED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4E"/>
    <w:rsid w:val="00002716"/>
    <w:rsid w:val="00005791"/>
    <w:rsid w:val="00010827"/>
    <w:rsid w:val="00015089"/>
    <w:rsid w:val="00024106"/>
    <w:rsid w:val="0002520B"/>
    <w:rsid w:val="00037A9E"/>
    <w:rsid w:val="00037F91"/>
    <w:rsid w:val="000539F1"/>
    <w:rsid w:val="00054747"/>
    <w:rsid w:val="00055A2A"/>
    <w:rsid w:val="000615C1"/>
    <w:rsid w:val="00061675"/>
    <w:rsid w:val="00073E91"/>
    <w:rsid w:val="000743AA"/>
    <w:rsid w:val="000879E3"/>
    <w:rsid w:val="0009225C"/>
    <w:rsid w:val="000977D6"/>
    <w:rsid w:val="000A17C4"/>
    <w:rsid w:val="000A36A4"/>
    <w:rsid w:val="000A4EF3"/>
    <w:rsid w:val="000B1EE1"/>
    <w:rsid w:val="000B2352"/>
    <w:rsid w:val="000B4980"/>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21A"/>
    <w:rsid w:val="0011455A"/>
    <w:rsid w:val="00114A65"/>
    <w:rsid w:val="00121E4C"/>
    <w:rsid w:val="00133061"/>
    <w:rsid w:val="00140C75"/>
    <w:rsid w:val="00141699"/>
    <w:rsid w:val="00147000"/>
    <w:rsid w:val="0015039F"/>
    <w:rsid w:val="0015041E"/>
    <w:rsid w:val="00156BF6"/>
    <w:rsid w:val="00163091"/>
    <w:rsid w:val="001645CB"/>
    <w:rsid w:val="00166305"/>
    <w:rsid w:val="00167545"/>
    <w:rsid w:val="001703C6"/>
    <w:rsid w:val="00173781"/>
    <w:rsid w:val="00175ADF"/>
    <w:rsid w:val="00175CAE"/>
    <w:rsid w:val="00175E7A"/>
    <w:rsid w:val="001828DB"/>
    <w:rsid w:val="001850FE"/>
    <w:rsid w:val="00185135"/>
    <w:rsid w:val="0019037C"/>
    <w:rsid w:val="001905A9"/>
    <w:rsid w:val="00191273"/>
    <w:rsid w:val="001942A7"/>
    <w:rsid w:val="0019587B"/>
    <w:rsid w:val="001A01E0"/>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7C1"/>
    <w:rsid w:val="00257ACD"/>
    <w:rsid w:val="00262908"/>
    <w:rsid w:val="002650F4"/>
    <w:rsid w:val="002715FD"/>
    <w:rsid w:val="002770B1"/>
    <w:rsid w:val="00283743"/>
    <w:rsid w:val="00285B33"/>
    <w:rsid w:val="00287A3C"/>
    <w:rsid w:val="00290F32"/>
    <w:rsid w:val="002A2FC6"/>
    <w:rsid w:val="002A5682"/>
    <w:rsid w:val="002B3E57"/>
    <w:rsid w:val="002C1EC7"/>
    <w:rsid w:val="002C3ACF"/>
    <w:rsid w:val="002C4342"/>
    <w:rsid w:val="002C7976"/>
    <w:rsid w:val="002C7EA3"/>
    <w:rsid w:val="002D20AE"/>
    <w:rsid w:val="002D6C61"/>
    <w:rsid w:val="002E2104"/>
    <w:rsid w:val="002E2DAC"/>
    <w:rsid w:val="002E6963"/>
    <w:rsid w:val="002E6F8F"/>
    <w:rsid w:val="002F05D8"/>
    <w:rsid w:val="002F0682"/>
    <w:rsid w:val="002F2DE0"/>
    <w:rsid w:val="002F5E25"/>
    <w:rsid w:val="0030353C"/>
    <w:rsid w:val="0030437D"/>
    <w:rsid w:val="003125C3"/>
    <w:rsid w:val="00312AE6"/>
    <w:rsid w:val="00317D1A"/>
    <w:rsid w:val="003211FF"/>
    <w:rsid w:val="003212C9"/>
    <w:rsid w:val="00323587"/>
    <w:rsid w:val="00327247"/>
    <w:rsid w:val="00327A9D"/>
    <w:rsid w:val="00327E0F"/>
    <w:rsid w:val="0033130E"/>
    <w:rsid w:val="0033269C"/>
    <w:rsid w:val="0035516C"/>
    <w:rsid w:val="00355A4C"/>
    <w:rsid w:val="003604FB"/>
    <w:rsid w:val="00360B73"/>
    <w:rsid w:val="00380B71"/>
    <w:rsid w:val="0038365A"/>
    <w:rsid w:val="00386A89"/>
    <w:rsid w:val="0039648E"/>
    <w:rsid w:val="003A37E1"/>
    <w:rsid w:val="003A5AFE"/>
    <w:rsid w:val="003A5D5F"/>
    <w:rsid w:val="003A7FFE"/>
    <w:rsid w:val="003B0A63"/>
    <w:rsid w:val="003B50E1"/>
    <w:rsid w:val="003C1291"/>
    <w:rsid w:val="003C1746"/>
    <w:rsid w:val="003C2AA9"/>
    <w:rsid w:val="003C58BF"/>
    <w:rsid w:val="003D1D5A"/>
    <w:rsid w:val="003D451D"/>
    <w:rsid w:val="003F2DD8"/>
    <w:rsid w:val="003F3F2D"/>
    <w:rsid w:val="003F50B2"/>
    <w:rsid w:val="00400CCF"/>
    <w:rsid w:val="00401BFF"/>
    <w:rsid w:val="00404424"/>
    <w:rsid w:val="0041156B"/>
    <w:rsid w:val="004122C5"/>
    <w:rsid w:val="00413B78"/>
    <w:rsid w:val="00416DDE"/>
    <w:rsid w:val="0044411E"/>
    <w:rsid w:val="00453435"/>
    <w:rsid w:val="004535B4"/>
    <w:rsid w:val="00460532"/>
    <w:rsid w:val="004640F1"/>
    <w:rsid w:val="00466398"/>
    <w:rsid w:val="0047306D"/>
    <w:rsid w:val="00473791"/>
    <w:rsid w:val="00476E48"/>
    <w:rsid w:val="00481DE9"/>
    <w:rsid w:val="00487BB1"/>
    <w:rsid w:val="00490826"/>
    <w:rsid w:val="0049128B"/>
    <w:rsid w:val="00493B49"/>
    <w:rsid w:val="00495501"/>
    <w:rsid w:val="004A070A"/>
    <w:rsid w:val="004A320E"/>
    <w:rsid w:val="004A4E9C"/>
    <w:rsid w:val="004B1A3C"/>
    <w:rsid w:val="004D2CC3"/>
    <w:rsid w:val="004D35CB"/>
    <w:rsid w:val="004D495C"/>
    <w:rsid w:val="004E20E5"/>
    <w:rsid w:val="004E64EA"/>
    <w:rsid w:val="004E7828"/>
    <w:rsid w:val="004F46AA"/>
    <w:rsid w:val="004F6A70"/>
    <w:rsid w:val="004F775D"/>
    <w:rsid w:val="00500AD7"/>
    <w:rsid w:val="00502ABF"/>
    <w:rsid w:val="00504DB0"/>
    <w:rsid w:val="00507C35"/>
    <w:rsid w:val="00510735"/>
    <w:rsid w:val="00512709"/>
    <w:rsid w:val="00514D2F"/>
    <w:rsid w:val="0054420E"/>
    <w:rsid w:val="00544D1B"/>
    <w:rsid w:val="00545DC0"/>
    <w:rsid w:val="00545F6C"/>
    <w:rsid w:val="005477D9"/>
    <w:rsid w:val="0055720C"/>
    <w:rsid w:val="005632DD"/>
    <w:rsid w:val="0056423B"/>
    <w:rsid w:val="00573424"/>
    <w:rsid w:val="0057402F"/>
    <w:rsid w:val="005849D6"/>
    <w:rsid w:val="00585367"/>
    <w:rsid w:val="00585E56"/>
    <w:rsid w:val="005866B5"/>
    <w:rsid w:val="005871A1"/>
    <w:rsid w:val="0058737E"/>
    <w:rsid w:val="00592518"/>
    <w:rsid w:val="00592E87"/>
    <w:rsid w:val="00594C4D"/>
    <w:rsid w:val="005956AD"/>
    <w:rsid w:val="005A33B0"/>
    <w:rsid w:val="005C28D3"/>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024D"/>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271A"/>
    <w:rsid w:val="006D2E80"/>
    <w:rsid w:val="006D40D5"/>
    <w:rsid w:val="006E6B2B"/>
    <w:rsid w:val="006F009A"/>
    <w:rsid w:val="006F3D93"/>
    <w:rsid w:val="007019B1"/>
    <w:rsid w:val="0071216D"/>
    <w:rsid w:val="00721657"/>
    <w:rsid w:val="007279A8"/>
    <w:rsid w:val="00727B1A"/>
    <w:rsid w:val="0073371D"/>
    <w:rsid w:val="00741337"/>
    <w:rsid w:val="00752258"/>
    <w:rsid w:val="007529E1"/>
    <w:rsid w:val="00762880"/>
    <w:rsid w:val="00762AD6"/>
    <w:rsid w:val="00762E02"/>
    <w:rsid w:val="00772290"/>
    <w:rsid w:val="00777265"/>
    <w:rsid w:val="007805E7"/>
    <w:rsid w:val="0078113B"/>
    <w:rsid w:val="0078222A"/>
    <w:rsid w:val="00787D48"/>
    <w:rsid w:val="00795294"/>
    <w:rsid w:val="00795A36"/>
    <w:rsid w:val="007A4E50"/>
    <w:rsid w:val="007B18A7"/>
    <w:rsid w:val="007B250E"/>
    <w:rsid w:val="007C27FC"/>
    <w:rsid w:val="007C51FF"/>
    <w:rsid w:val="007D50E4"/>
    <w:rsid w:val="007F1CC7"/>
    <w:rsid w:val="008027AC"/>
    <w:rsid w:val="008028CE"/>
    <w:rsid w:val="0080332E"/>
    <w:rsid w:val="00804110"/>
    <w:rsid w:val="008141E0"/>
    <w:rsid w:val="00816EE1"/>
    <w:rsid w:val="00816F88"/>
    <w:rsid w:val="00822323"/>
    <w:rsid w:val="008239E7"/>
    <w:rsid w:val="00827BC6"/>
    <w:rsid w:val="008300AD"/>
    <w:rsid w:val="00833024"/>
    <w:rsid w:val="00836BDB"/>
    <w:rsid w:val="008419B1"/>
    <w:rsid w:val="008447B8"/>
    <w:rsid w:val="00844A56"/>
    <w:rsid w:val="00845010"/>
    <w:rsid w:val="00845B11"/>
    <w:rsid w:val="00851060"/>
    <w:rsid w:val="0085142B"/>
    <w:rsid w:val="00852081"/>
    <w:rsid w:val="00852A7F"/>
    <w:rsid w:val="00872B6E"/>
    <w:rsid w:val="00874DFD"/>
    <w:rsid w:val="008802F9"/>
    <w:rsid w:val="00883086"/>
    <w:rsid w:val="008879FD"/>
    <w:rsid w:val="00894C37"/>
    <w:rsid w:val="008A00EA"/>
    <w:rsid w:val="008A3F93"/>
    <w:rsid w:val="008A561D"/>
    <w:rsid w:val="008A6236"/>
    <w:rsid w:val="008A6E1C"/>
    <w:rsid w:val="008A72FD"/>
    <w:rsid w:val="008B28B9"/>
    <w:rsid w:val="008B2EDF"/>
    <w:rsid w:val="008B54CB"/>
    <w:rsid w:val="008B5A3D"/>
    <w:rsid w:val="008C4010"/>
    <w:rsid w:val="008C4FDF"/>
    <w:rsid w:val="008C6B1F"/>
    <w:rsid w:val="008D5E4F"/>
    <w:rsid w:val="008F14F5"/>
    <w:rsid w:val="008F20EB"/>
    <w:rsid w:val="008F5D48"/>
    <w:rsid w:val="008F71C1"/>
    <w:rsid w:val="00900479"/>
    <w:rsid w:val="00902D41"/>
    <w:rsid w:val="00902F49"/>
    <w:rsid w:val="0090469A"/>
    <w:rsid w:val="00914004"/>
    <w:rsid w:val="00920491"/>
    <w:rsid w:val="0092088B"/>
    <w:rsid w:val="00922EC1"/>
    <w:rsid w:val="009301F1"/>
    <w:rsid w:val="009307DF"/>
    <w:rsid w:val="009359B8"/>
    <w:rsid w:val="00935FF0"/>
    <w:rsid w:val="0093759B"/>
    <w:rsid w:val="009431F8"/>
    <w:rsid w:val="0094361C"/>
    <w:rsid w:val="00947A35"/>
    <w:rsid w:val="00962081"/>
    <w:rsid w:val="00966CB5"/>
    <w:rsid w:val="00971984"/>
    <w:rsid w:val="00972BCD"/>
    <w:rsid w:val="00975786"/>
    <w:rsid w:val="00981CB7"/>
    <w:rsid w:val="00983E1F"/>
    <w:rsid w:val="00984929"/>
    <w:rsid w:val="00984C26"/>
    <w:rsid w:val="00993F46"/>
    <w:rsid w:val="00997358"/>
    <w:rsid w:val="009A452B"/>
    <w:rsid w:val="009B050C"/>
    <w:rsid w:val="009B087F"/>
    <w:rsid w:val="009B2AF4"/>
    <w:rsid w:val="009C110B"/>
    <w:rsid w:val="009C5441"/>
    <w:rsid w:val="009D119F"/>
    <w:rsid w:val="009D49A2"/>
    <w:rsid w:val="009D5209"/>
    <w:rsid w:val="009E2E4A"/>
    <w:rsid w:val="009F3940"/>
    <w:rsid w:val="009F3EB2"/>
    <w:rsid w:val="009F3F61"/>
    <w:rsid w:val="009F56F1"/>
    <w:rsid w:val="009F6EB1"/>
    <w:rsid w:val="00A021EB"/>
    <w:rsid w:val="00A05A57"/>
    <w:rsid w:val="00A1118A"/>
    <w:rsid w:val="00A11D05"/>
    <w:rsid w:val="00A13162"/>
    <w:rsid w:val="00A20267"/>
    <w:rsid w:val="00A23EF2"/>
    <w:rsid w:val="00A3158C"/>
    <w:rsid w:val="00A32DF3"/>
    <w:rsid w:val="00A3372D"/>
    <w:rsid w:val="00A33E32"/>
    <w:rsid w:val="00A35E20"/>
    <w:rsid w:val="00A36F6D"/>
    <w:rsid w:val="00A378C0"/>
    <w:rsid w:val="00A454E1"/>
    <w:rsid w:val="00A50CA0"/>
    <w:rsid w:val="00A525CC"/>
    <w:rsid w:val="00A53E7C"/>
    <w:rsid w:val="00A60087"/>
    <w:rsid w:val="00A705E8"/>
    <w:rsid w:val="00A721F4"/>
    <w:rsid w:val="00A9392C"/>
    <w:rsid w:val="00A9462B"/>
    <w:rsid w:val="00A97D59"/>
    <w:rsid w:val="00AA1DE3"/>
    <w:rsid w:val="00AA3E09"/>
    <w:rsid w:val="00AA4BEF"/>
    <w:rsid w:val="00AB1659"/>
    <w:rsid w:val="00AB29EE"/>
    <w:rsid w:val="00AB48A1"/>
    <w:rsid w:val="00AB4962"/>
    <w:rsid w:val="00AB734E"/>
    <w:rsid w:val="00AB740F"/>
    <w:rsid w:val="00AC6F14"/>
    <w:rsid w:val="00AC7221"/>
    <w:rsid w:val="00AE12C5"/>
    <w:rsid w:val="00AE5961"/>
    <w:rsid w:val="00AF0745"/>
    <w:rsid w:val="00AF4971"/>
    <w:rsid w:val="00AF5276"/>
    <w:rsid w:val="00AF78B0"/>
    <w:rsid w:val="00AF7C86"/>
    <w:rsid w:val="00B01046"/>
    <w:rsid w:val="00B213D4"/>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B67FD"/>
    <w:rsid w:val="00BC10A0"/>
    <w:rsid w:val="00BC29A7"/>
    <w:rsid w:val="00BC7BA2"/>
    <w:rsid w:val="00BD426B"/>
    <w:rsid w:val="00BD79F0"/>
    <w:rsid w:val="00BE2B4D"/>
    <w:rsid w:val="00C015F8"/>
    <w:rsid w:val="00C03D4B"/>
    <w:rsid w:val="00C07E26"/>
    <w:rsid w:val="00C1011C"/>
    <w:rsid w:val="00C12F94"/>
    <w:rsid w:val="00C177C5"/>
    <w:rsid w:val="00C34EC3"/>
    <w:rsid w:val="00C4038C"/>
    <w:rsid w:val="00C42BA2"/>
    <w:rsid w:val="00C44066"/>
    <w:rsid w:val="00C44E13"/>
    <w:rsid w:val="00C47E42"/>
    <w:rsid w:val="00C51F71"/>
    <w:rsid w:val="00C520C8"/>
    <w:rsid w:val="00C60A41"/>
    <w:rsid w:val="00C619CE"/>
    <w:rsid w:val="00C62DE8"/>
    <w:rsid w:val="00C62DFB"/>
    <w:rsid w:val="00C630E6"/>
    <w:rsid w:val="00C63812"/>
    <w:rsid w:val="00C64AF3"/>
    <w:rsid w:val="00C66F4D"/>
    <w:rsid w:val="00C67BB5"/>
    <w:rsid w:val="00C72713"/>
    <w:rsid w:val="00C848EF"/>
    <w:rsid w:val="00C86600"/>
    <w:rsid w:val="00C87BCA"/>
    <w:rsid w:val="00C87EED"/>
    <w:rsid w:val="00C91D57"/>
    <w:rsid w:val="00C94506"/>
    <w:rsid w:val="00C954BC"/>
    <w:rsid w:val="00CA1F0B"/>
    <w:rsid w:val="00CB110F"/>
    <w:rsid w:val="00CB2A2E"/>
    <w:rsid w:val="00CB338A"/>
    <w:rsid w:val="00CB49C3"/>
    <w:rsid w:val="00CB79C5"/>
    <w:rsid w:val="00CC3938"/>
    <w:rsid w:val="00CC411F"/>
    <w:rsid w:val="00CC4B75"/>
    <w:rsid w:val="00CC732E"/>
    <w:rsid w:val="00CD2FCD"/>
    <w:rsid w:val="00CD7207"/>
    <w:rsid w:val="00CE05A0"/>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3C1C"/>
    <w:rsid w:val="00D52888"/>
    <w:rsid w:val="00D5468D"/>
    <w:rsid w:val="00D63006"/>
    <w:rsid w:val="00D72301"/>
    <w:rsid w:val="00D8064E"/>
    <w:rsid w:val="00D87E6C"/>
    <w:rsid w:val="00D90E76"/>
    <w:rsid w:val="00D911DE"/>
    <w:rsid w:val="00D91B97"/>
    <w:rsid w:val="00D93ACC"/>
    <w:rsid w:val="00D93C08"/>
    <w:rsid w:val="00D95DAC"/>
    <w:rsid w:val="00DA0B53"/>
    <w:rsid w:val="00DA3BF1"/>
    <w:rsid w:val="00DB1171"/>
    <w:rsid w:val="00DB1519"/>
    <w:rsid w:val="00DB2840"/>
    <w:rsid w:val="00DC1BD3"/>
    <w:rsid w:val="00DC2C1A"/>
    <w:rsid w:val="00DC5D74"/>
    <w:rsid w:val="00DD66B4"/>
    <w:rsid w:val="00DE11E0"/>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653A"/>
    <w:rsid w:val="00E5733F"/>
    <w:rsid w:val="00E63B14"/>
    <w:rsid w:val="00E65CA0"/>
    <w:rsid w:val="00E70D9F"/>
    <w:rsid w:val="00E83810"/>
    <w:rsid w:val="00E83871"/>
    <w:rsid w:val="00E86933"/>
    <w:rsid w:val="00E86C4D"/>
    <w:rsid w:val="00E9605B"/>
    <w:rsid w:val="00E97298"/>
    <w:rsid w:val="00E97753"/>
    <w:rsid w:val="00EA7DE7"/>
    <w:rsid w:val="00EB44C7"/>
    <w:rsid w:val="00EB7196"/>
    <w:rsid w:val="00EB7A8A"/>
    <w:rsid w:val="00EE3A64"/>
    <w:rsid w:val="00EE4BDA"/>
    <w:rsid w:val="00EE50E5"/>
    <w:rsid w:val="00EF01CF"/>
    <w:rsid w:val="00F03590"/>
    <w:rsid w:val="00F03622"/>
    <w:rsid w:val="00F077FD"/>
    <w:rsid w:val="00F204F3"/>
    <w:rsid w:val="00F218AB"/>
    <w:rsid w:val="00F238B3"/>
    <w:rsid w:val="00F24FED"/>
    <w:rsid w:val="00F25586"/>
    <w:rsid w:val="00F2651D"/>
    <w:rsid w:val="00F26715"/>
    <w:rsid w:val="00F27362"/>
    <w:rsid w:val="00F31498"/>
    <w:rsid w:val="00F32FEF"/>
    <w:rsid w:val="00F40D4E"/>
    <w:rsid w:val="00F41B1C"/>
    <w:rsid w:val="00F42E13"/>
    <w:rsid w:val="00F42F1C"/>
    <w:rsid w:val="00F43B44"/>
    <w:rsid w:val="00F440E5"/>
    <w:rsid w:val="00F448F6"/>
    <w:rsid w:val="00F52741"/>
    <w:rsid w:val="00F53602"/>
    <w:rsid w:val="00F53D8A"/>
    <w:rsid w:val="00F626F7"/>
    <w:rsid w:val="00F736F9"/>
    <w:rsid w:val="00F73833"/>
    <w:rsid w:val="00F9134D"/>
    <w:rsid w:val="00F9211C"/>
    <w:rsid w:val="00F945F5"/>
    <w:rsid w:val="00F94DBC"/>
    <w:rsid w:val="00FA095D"/>
    <w:rsid w:val="00FA6C8B"/>
    <w:rsid w:val="00FA7C89"/>
    <w:rsid w:val="00FB3E99"/>
    <w:rsid w:val="00FB4139"/>
    <w:rsid w:val="00FB476E"/>
    <w:rsid w:val="00FC0D90"/>
    <w:rsid w:val="00FC7D8C"/>
    <w:rsid w:val="00FD3980"/>
    <w:rsid w:val="00FD431E"/>
    <w:rsid w:val="00FD5A2C"/>
    <w:rsid w:val="00FD6CA9"/>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0EB67E"/>
  <w15:docId w15:val="{1B17AB83-8ACB-407A-A4A2-2297E9DF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UnresolvedMention1">
    <w:name w:val="Unresolved Mention1"/>
    <w:basedOn w:val="DefaultParagraphFont"/>
    <w:uiPriority w:val="99"/>
    <w:semiHidden/>
    <w:unhideWhenUsed/>
    <w:rsid w:val="00F40D4E"/>
    <w:rPr>
      <w:color w:val="605E5C"/>
      <w:shd w:val="clear" w:color="auto" w:fill="E1DFDD"/>
    </w:rPr>
  </w:style>
  <w:style w:type="character" w:customStyle="1" w:styleId="FootnoteTextChar">
    <w:name w:val="Footnote Text Char"/>
    <w:basedOn w:val="DefaultParagraphFont"/>
    <w:link w:val="FootnoteText"/>
    <w:uiPriority w:val="99"/>
    <w:rsid w:val="00AB29EE"/>
    <w:rPr>
      <w:rFonts w:asciiTheme="minorHAnsi" w:hAnsiTheme="minorHAnsi"/>
      <w:sz w:val="24"/>
      <w:lang w:val="fr-CH" w:eastAsia="en-US"/>
    </w:rPr>
  </w:style>
  <w:style w:type="paragraph" w:styleId="BalloonText">
    <w:name w:val="Balloon Text"/>
    <w:basedOn w:val="Normal"/>
    <w:link w:val="BalloonTextChar"/>
    <w:semiHidden/>
    <w:unhideWhenUsed/>
    <w:rsid w:val="00DC5D7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C5D74"/>
    <w:rPr>
      <w:rFonts w:ascii="Segoe UI" w:hAnsi="Segoe UI" w:cs="Segoe UI"/>
      <w:sz w:val="18"/>
      <w:szCs w:val="18"/>
      <w:lang w:val="fr-CH" w:eastAsia="en-US"/>
    </w:rPr>
  </w:style>
  <w:style w:type="character" w:styleId="FollowedHyperlink">
    <w:name w:val="FollowedHyperlink"/>
    <w:basedOn w:val="DefaultParagraphFont"/>
    <w:semiHidden/>
    <w:unhideWhenUsed/>
    <w:rsid w:val="001504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igaconnect.org" TargetMode="External"/><Relationship Id="rId4" Type="http://schemas.openxmlformats.org/officeDocument/2006/relationships/settings" Target="settings.xml"/><Relationship Id="rId9" Type="http://schemas.openxmlformats.org/officeDocument/2006/relationships/hyperlink" Target="http://www.projectconnect.world"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ports.broadbandcommission.org/state-of-broadband-2019/executive-summ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006F-24CD-48A6-8B02-B58F8D1B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84</TotalTime>
  <Pages>5</Pages>
  <Words>2039</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Chanavat, Emilie</dc:creator>
  <cp:lastModifiedBy>BDT-nd</cp:lastModifiedBy>
  <cp:revision>7</cp:revision>
  <cp:lastPrinted>2014-11-04T09:22:00Z</cp:lastPrinted>
  <dcterms:created xsi:type="dcterms:W3CDTF">2020-06-11T07:49:00Z</dcterms:created>
  <dcterms:modified xsi:type="dcterms:W3CDTF">2020-06-12T08:01:00Z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[Insert here]</vt:lpwstr>
  </property>
  <property fmtid="{D5CDD505-2E9C-101B-9397-08002B2CF9AE}" pid="3" name="Docbluepink">
    <vt:lpwstr/>
  </property>
  <property fmtid="{D5CDD505-2E9C-101B-9397-08002B2CF9AE}" pid="4" name="Docdate">
    <vt:lpwstr>[Date]</vt:lpwstr>
  </property>
  <property fmtid="{D5CDD505-2E9C-101B-9397-08002B2CF9AE}" pid="5" name="Docdest">
    <vt:lpwstr/>
  </property>
  <property fmtid="{D5CDD505-2E9C-101B-9397-08002B2CF9AE}" pid="6" name="Docnum">
    <vt:lpwstr>Document 1/001-E</vt:lpwstr>
  </property>
  <property fmtid="{D5CDD505-2E9C-101B-9397-08002B2CF9AE}" pid="7" name="Docorlang">
    <vt:lpwstr>For action</vt:lpwstr>
  </property>
</Properties>
</file>