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790"/>
        <w:tblW w:w="9923" w:type="dxa"/>
        <w:tblLayout w:type="fixed"/>
        <w:tblLook w:val="0000" w:firstRow="0" w:lastRow="0" w:firstColumn="0" w:lastColumn="0" w:noHBand="0" w:noVBand="0"/>
        <w:tblCaption w:val="Информация о документе (исследовательская комиссия, собрание, Вопрос, источник, название)"/>
      </w:tblPr>
      <w:tblGrid>
        <w:gridCol w:w="6096"/>
        <w:gridCol w:w="3827"/>
      </w:tblGrid>
      <w:tr w:rsidR="00F26531" w:rsidRPr="00BD7A1A" w14:paraId="21A9AC9B" w14:textId="77777777" w:rsidTr="00F26531">
        <w:trPr>
          <w:trHeight w:val="1134"/>
        </w:trPr>
        <w:tc>
          <w:tcPr>
            <w:tcW w:w="6096" w:type="dxa"/>
          </w:tcPr>
          <w:p w14:paraId="6F7DA6F1" w14:textId="77777777" w:rsidR="00F26531" w:rsidRDefault="00F26531" w:rsidP="006501D9">
            <w:pPr>
              <w:widowControl w:val="0"/>
              <w:tabs>
                <w:tab w:val="clear" w:pos="794"/>
                <w:tab w:val="clear" w:pos="1191"/>
                <w:tab w:val="clear" w:pos="1588"/>
                <w:tab w:val="clear" w:pos="1985"/>
              </w:tabs>
              <w:overflowPunct/>
              <w:autoSpaceDE/>
              <w:autoSpaceDN/>
              <w:adjustRightInd/>
              <w:textAlignment w:val="auto"/>
              <w:rPr>
                <w:rFonts w:cstheme="minorHAnsi"/>
                <w:b/>
                <w:bCs/>
                <w:sz w:val="32"/>
                <w:szCs w:val="32"/>
                <w:lang w:eastAsia="zh-CN"/>
              </w:rPr>
            </w:pPr>
            <w:r w:rsidRPr="00CE5E7B">
              <w:rPr>
                <w:rFonts w:cstheme="minorHAnsi"/>
                <w:b/>
                <w:bCs/>
                <w:sz w:val="32"/>
                <w:szCs w:val="32"/>
                <w:lang w:eastAsia="zh-CN"/>
              </w:rPr>
              <w:t>Консультативная группа по развитию электросвязи (КГРЭ)</w:t>
            </w:r>
          </w:p>
          <w:p w14:paraId="427A5C8B" w14:textId="77777777" w:rsidR="00F26531" w:rsidRPr="003C3B3D" w:rsidRDefault="00F26531" w:rsidP="006501D9">
            <w:pPr>
              <w:widowControl w:val="0"/>
              <w:tabs>
                <w:tab w:val="clear" w:pos="794"/>
                <w:tab w:val="clear" w:pos="1191"/>
                <w:tab w:val="clear" w:pos="1588"/>
                <w:tab w:val="clear" w:pos="1985"/>
              </w:tabs>
              <w:overflowPunct/>
              <w:autoSpaceDE/>
              <w:autoSpaceDN/>
              <w:adjustRightInd/>
              <w:spacing w:after="120"/>
              <w:textAlignment w:val="auto"/>
              <w:rPr>
                <w:rFonts w:cstheme="minorHAnsi"/>
                <w:b/>
                <w:position w:val="6"/>
                <w:sz w:val="26"/>
                <w:szCs w:val="26"/>
                <w:lang w:val="en-GB" w:eastAsia="zh-CN"/>
              </w:rPr>
            </w:pPr>
            <w:r w:rsidRPr="00267195">
              <w:rPr>
                <w:rFonts w:cstheme="minorHAnsi"/>
                <w:b/>
                <w:bCs/>
                <w:szCs w:val="24"/>
                <w:lang w:eastAsia="zh-CN"/>
              </w:rPr>
              <w:t>25-е собрание, Женева, 2-5 июня 2020</w:t>
            </w:r>
          </w:p>
        </w:tc>
        <w:tc>
          <w:tcPr>
            <w:tcW w:w="3827" w:type="dxa"/>
            <w:vAlign w:val="center"/>
          </w:tcPr>
          <w:p w14:paraId="6B3D1709" w14:textId="77777777" w:rsidR="00F26531" w:rsidRPr="00FC5ABC" w:rsidRDefault="00F26531" w:rsidP="006501D9">
            <w:pPr>
              <w:widowControl w:val="0"/>
              <w:spacing w:before="40"/>
              <w:jc w:val="right"/>
            </w:pPr>
            <w:r w:rsidRPr="008E52B1">
              <w:rPr>
                <w:noProof/>
                <w:color w:val="3399FF"/>
                <w:lang w:val="en-GB" w:eastAsia="en-GB"/>
              </w:rPr>
              <w:drawing>
                <wp:inline distT="0" distB="0" distL="0" distR="0" wp14:anchorId="7000C265" wp14:editId="682E92C7">
                  <wp:extent cx="838200" cy="838200"/>
                  <wp:effectExtent l="0" t="0" r="0" b="0"/>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F26531" w:rsidRPr="00BD7A1A" w14:paraId="01773875" w14:textId="77777777" w:rsidTr="00F26531">
        <w:tc>
          <w:tcPr>
            <w:tcW w:w="6096" w:type="dxa"/>
            <w:tcBorders>
              <w:top w:val="single" w:sz="12" w:space="0" w:color="auto"/>
            </w:tcBorders>
          </w:tcPr>
          <w:p w14:paraId="054F855D" w14:textId="77777777" w:rsidR="00F26531" w:rsidRPr="00BD7A1A" w:rsidRDefault="00F26531" w:rsidP="006501D9">
            <w:pPr>
              <w:widowControl w:val="0"/>
              <w:spacing w:before="0"/>
              <w:rPr>
                <w:rFonts w:ascii="Verdana" w:hAnsi="Verdana"/>
                <w:b/>
                <w:smallCaps/>
                <w:sz w:val="18"/>
                <w:szCs w:val="18"/>
              </w:rPr>
            </w:pPr>
          </w:p>
        </w:tc>
        <w:tc>
          <w:tcPr>
            <w:tcW w:w="3827" w:type="dxa"/>
            <w:tcBorders>
              <w:top w:val="single" w:sz="12" w:space="0" w:color="auto"/>
            </w:tcBorders>
          </w:tcPr>
          <w:p w14:paraId="56BBE619" w14:textId="77777777" w:rsidR="00F26531" w:rsidRPr="00BD7A1A" w:rsidRDefault="00F26531" w:rsidP="006501D9">
            <w:pPr>
              <w:widowControl w:val="0"/>
              <w:spacing w:before="0"/>
              <w:rPr>
                <w:rFonts w:ascii="Verdana" w:hAnsi="Verdana"/>
                <w:sz w:val="18"/>
                <w:szCs w:val="18"/>
              </w:rPr>
            </w:pPr>
          </w:p>
        </w:tc>
      </w:tr>
      <w:tr w:rsidR="00F26531" w:rsidRPr="00BD7A1A" w14:paraId="1C2EB920" w14:textId="77777777" w:rsidTr="00F26531">
        <w:trPr>
          <w:trHeight w:val="300"/>
        </w:trPr>
        <w:tc>
          <w:tcPr>
            <w:tcW w:w="6096" w:type="dxa"/>
          </w:tcPr>
          <w:p w14:paraId="55BD9F25" w14:textId="77777777" w:rsidR="00F26531" w:rsidRPr="00CD34AE" w:rsidRDefault="00F26531" w:rsidP="006501D9">
            <w:pPr>
              <w:widowControl w:val="0"/>
              <w:spacing w:before="0"/>
              <w:rPr>
                <w:rFonts w:ascii="Verdana" w:hAnsi="Verdana"/>
                <w:b/>
                <w:bCs/>
                <w:smallCaps/>
                <w:sz w:val="18"/>
                <w:szCs w:val="18"/>
              </w:rPr>
            </w:pPr>
          </w:p>
        </w:tc>
        <w:tc>
          <w:tcPr>
            <w:tcW w:w="3827" w:type="dxa"/>
          </w:tcPr>
          <w:p w14:paraId="668F2296" w14:textId="3BFD511B" w:rsidR="00F26531" w:rsidRPr="00CD34AE" w:rsidRDefault="00F26531" w:rsidP="006501D9">
            <w:pPr>
              <w:widowControl w:val="0"/>
              <w:spacing w:before="0"/>
              <w:rPr>
                <w:rFonts w:ascii="Verdana" w:hAnsi="Verdana"/>
                <w:b/>
                <w:bCs/>
                <w:lang w:val="en-US"/>
              </w:rPr>
            </w:pPr>
            <w:r w:rsidRPr="00BD7A1A">
              <w:rPr>
                <w:rFonts w:cstheme="minorHAnsi"/>
                <w:b/>
                <w:bCs/>
              </w:rPr>
              <w:t xml:space="preserve">Документ </w:t>
            </w:r>
            <w:r>
              <w:rPr>
                <w:rFonts w:cstheme="minorHAnsi"/>
                <w:b/>
                <w:bCs/>
                <w:lang w:val="en-US"/>
              </w:rPr>
              <w:t>TDAG-20</w:t>
            </w:r>
            <w:r w:rsidRPr="00BD7A1A">
              <w:rPr>
                <w:rFonts w:cstheme="minorHAnsi"/>
                <w:b/>
                <w:bCs/>
              </w:rPr>
              <w:t>/</w:t>
            </w:r>
            <w:bookmarkStart w:id="0" w:name="DocNo1"/>
            <w:bookmarkEnd w:id="0"/>
            <w:r>
              <w:rPr>
                <w:rFonts w:cstheme="minorHAnsi"/>
                <w:b/>
                <w:bCs/>
                <w:lang w:val="en-US"/>
              </w:rPr>
              <w:t>INF/7-R</w:t>
            </w:r>
          </w:p>
        </w:tc>
      </w:tr>
      <w:tr w:rsidR="00F26531" w:rsidRPr="00BD7A1A" w14:paraId="62452875" w14:textId="77777777" w:rsidTr="00F26531">
        <w:trPr>
          <w:trHeight w:val="300"/>
        </w:trPr>
        <w:tc>
          <w:tcPr>
            <w:tcW w:w="6096" w:type="dxa"/>
          </w:tcPr>
          <w:p w14:paraId="4780B1ED" w14:textId="77777777" w:rsidR="00F26531" w:rsidRPr="00CD34AE" w:rsidRDefault="00F26531" w:rsidP="006501D9">
            <w:pPr>
              <w:spacing w:before="0"/>
              <w:rPr>
                <w:b/>
                <w:bCs/>
                <w:smallCaps/>
                <w:szCs w:val="24"/>
                <w:lang w:val="en-US"/>
              </w:rPr>
            </w:pPr>
          </w:p>
        </w:tc>
        <w:tc>
          <w:tcPr>
            <w:tcW w:w="3827" w:type="dxa"/>
          </w:tcPr>
          <w:p w14:paraId="2F36BEDE" w14:textId="6371E56F" w:rsidR="00F26531" w:rsidRPr="00CD34AE" w:rsidRDefault="00F26531" w:rsidP="006501D9">
            <w:pPr>
              <w:widowControl w:val="0"/>
              <w:spacing w:before="0"/>
              <w:rPr>
                <w:rFonts w:ascii="Verdana" w:hAnsi="Verdana"/>
                <w:b/>
                <w:bCs/>
              </w:rPr>
            </w:pPr>
            <w:r>
              <w:rPr>
                <w:b/>
                <w:bCs/>
                <w:lang w:val="en-US"/>
              </w:rPr>
              <w:t>18</w:t>
            </w:r>
            <w:r w:rsidRPr="00F26531">
              <w:rPr>
                <w:b/>
                <w:bCs/>
              </w:rPr>
              <w:t xml:space="preserve"> мая 2020 года</w:t>
            </w:r>
          </w:p>
        </w:tc>
      </w:tr>
      <w:tr w:rsidR="00F26531" w:rsidRPr="00BD7A1A" w14:paraId="63DC34C9" w14:textId="77777777" w:rsidTr="00F26531">
        <w:trPr>
          <w:trHeight w:val="300"/>
        </w:trPr>
        <w:tc>
          <w:tcPr>
            <w:tcW w:w="6096" w:type="dxa"/>
          </w:tcPr>
          <w:p w14:paraId="122DFA3B" w14:textId="77777777" w:rsidR="00F26531" w:rsidRPr="00CD34AE" w:rsidRDefault="00F26531" w:rsidP="006501D9">
            <w:pPr>
              <w:widowControl w:val="0"/>
              <w:spacing w:before="0"/>
              <w:rPr>
                <w:rFonts w:ascii="Verdana" w:hAnsi="Verdana"/>
                <w:b/>
                <w:bCs/>
                <w:smallCaps/>
                <w:sz w:val="18"/>
                <w:szCs w:val="18"/>
              </w:rPr>
            </w:pPr>
          </w:p>
        </w:tc>
        <w:tc>
          <w:tcPr>
            <w:tcW w:w="3827" w:type="dxa"/>
          </w:tcPr>
          <w:p w14:paraId="08E5683A" w14:textId="77777777" w:rsidR="00F26531" w:rsidRPr="00A73D91" w:rsidRDefault="00F26531" w:rsidP="006501D9">
            <w:pPr>
              <w:widowControl w:val="0"/>
              <w:spacing w:before="0"/>
              <w:rPr>
                <w:rFonts w:ascii="Verdana" w:hAnsi="Verdana"/>
                <w:b/>
                <w:bCs/>
                <w:lang w:val="en-US"/>
              </w:rPr>
            </w:pPr>
            <w:r w:rsidRPr="00BD7A1A">
              <w:rPr>
                <w:rFonts w:cstheme="minorHAnsi"/>
                <w:b/>
                <w:bCs/>
              </w:rPr>
              <w:t>Оригинал:</w:t>
            </w:r>
            <w:bookmarkStart w:id="1" w:name="Original"/>
            <w:bookmarkEnd w:id="1"/>
            <w:r>
              <w:rPr>
                <w:rFonts w:cstheme="minorHAnsi"/>
                <w:b/>
                <w:bCs/>
                <w:lang w:val="en-US"/>
              </w:rPr>
              <w:t xml:space="preserve"> </w:t>
            </w:r>
            <w:proofErr w:type="spellStart"/>
            <w:r w:rsidRPr="00225076">
              <w:rPr>
                <w:rFonts w:cstheme="minorHAnsi"/>
                <w:b/>
                <w:bCs/>
                <w:lang w:val="en-US"/>
              </w:rPr>
              <w:t>английский</w:t>
            </w:r>
            <w:proofErr w:type="spellEnd"/>
          </w:p>
        </w:tc>
      </w:tr>
      <w:tr w:rsidR="00F26531" w:rsidRPr="00BD7A1A" w14:paraId="254C62C5" w14:textId="77777777" w:rsidTr="006501D9">
        <w:trPr>
          <w:trHeight w:val="850"/>
        </w:trPr>
        <w:tc>
          <w:tcPr>
            <w:tcW w:w="9923" w:type="dxa"/>
            <w:gridSpan w:val="2"/>
          </w:tcPr>
          <w:p w14:paraId="11E1FA4F" w14:textId="77777777" w:rsidR="00F26531" w:rsidRPr="00BD7A1A" w:rsidRDefault="00F26531" w:rsidP="006501D9">
            <w:pPr>
              <w:pStyle w:val="Source"/>
            </w:pPr>
            <w:bookmarkStart w:id="2" w:name="Source"/>
            <w:bookmarkEnd w:id="2"/>
            <w:r w:rsidRPr="00D5138F">
              <w:t xml:space="preserve">Директор </w:t>
            </w:r>
            <w:r w:rsidRPr="00155921">
              <w:t>Бюро развития электросвязи</w:t>
            </w:r>
          </w:p>
        </w:tc>
      </w:tr>
      <w:tr w:rsidR="00F26531" w:rsidRPr="00BD7A1A" w14:paraId="0D9D8B96" w14:textId="77777777" w:rsidTr="006501D9">
        <w:tc>
          <w:tcPr>
            <w:tcW w:w="9923" w:type="dxa"/>
            <w:gridSpan w:val="2"/>
          </w:tcPr>
          <w:p w14:paraId="7E75F0A3" w14:textId="5A0CABD7" w:rsidR="00F26531" w:rsidRPr="00F26531" w:rsidRDefault="00F26531" w:rsidP="006501D9">
            <w:pPr>
              <w:pStyle w:val="Title1"/>
              <w:rPr>
                <w:caps/>
                <w:lang w:val="en-US"/>
              </w:rPr>
            </w:pPr>
            <w:bookmarkStart w:id="3" w:name="Title"/>
            <w:bookmarkEnd w:id="3"/>
            <w:r w:rsidRPr="00F26531">
              <w:rPr>
                <w:caps/>
              </w:rPr>
              <w:t>Резюме основных моментов веб-диалога КГРЭ по ВКРЭ</w:t>
            </w:r>
          </w:p>
        </w:tc>
      </w:tr>
    </w:tbl>
    <w:p w14:paraId="4D592217" w14:textId="77777777" w:rsidR="00F26531" w:rsidRDefault="00F26531"/>
    <w:p w14:paraId="3F95DABE" w14:textId="72F57367" w:rsidR="00F26531" w:rsidRDefault="00F26531">
      <w:r>
        <w:br w:type="page"/>
      </w:r>
    </w:p>
    <w:tbl>
      <w:tblPr>
        <w:tblpPr w:leftFromText="180" w:rightFromText="180" w:vertAnchor="page" w:horzAnchor="margin" w:tblpY="1366"/>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9888"/>
      </w:tblGrid>
      <w:tr w:rsidR="00385EFC" w:rsidRPr="00683C32" w14:paraId="595EF269" w14:textId="77777777" w:rsidTr="00385EFC">
        <w:trPr>
          <w:cantSplit/>
          <w:trHeight w:val="1134"/>
        </w:trPr>
        <w:tc>
          <w:tcPr>
            <w:tcW w:w="9888" w:type="dxa"/>
            <w:tcBorders>
              <w:bottom w:val="single" w:sz="2" w:space="0" w:color="00B0F0"/>
            </w:tcBorders>
          </w:tcPr>
          <w:p w14:paraId="77A67B96" w14:textId="77777777" w:rsidR="00385EFC" w:rsidRPr="00B532F7" w:rsidRDefault="00385EFC" w:rsidP="00385EFC">
            <w:pPr>
              <w:tabs>
                <w:tab w:val="clear" w:pos="1191"/>
                <w:tab w:val="clear" w:pos="1588"/>
                <w:tab w:val="clear" w:pos="1985"/>
              </w:tabs>
              <w:spacing w:before="240"/>
              <w:ind w:left="34"/>
              <w:rPr>
                <w:b/>
                <w:bCs/>
                <w:sz w:val="38"/>
                <w:szCs w:val="38"/>
              </w:rPr>
            </w:pPr>
            <w:r w:rsidRPr="00B532F7">
              <w:rPr>
                <w:noProof/>
                <w:color w:val="3399FF"/>
                <w:sz w:val="38"/>
                <w:szCs w:val="38"/>
                <w:lang w:val="en-US"/>
              </w:rPr>
              <w:lastRenderedPageBreak/>
              <w:drawing>
                <wp:anchor distT="0" distB="0" distL="114300" distR="114300" simplePos="0" relativeHeight="251659264" behindDoc="0" locked="0" layoutInCell="1" allowOverlap="1" wp14:anchorId="0AF25392" wp14:editId="0D7CB9F2">
                  <wp:simplePos x="0" y="0"/>
                  <wp:positionH relativeFrom="column">
                    <wp:posOffset>8255</wp:posOffset>
                  </wp:positionH>
                  <wp:positionV relativeFrom="paragraph">
                    <wp:posOffset>47625</wp:posOffset>
                  </wp:positionV>
                  <wp:extent cx="838200" cy="838200"/>
                  <wp:effectExtent l="0" t="0" r="0" b="0"/>
                  <wp:wrapSquare wrapText="bothSides"/>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anchor>
              </w:drawing>
            </w:r>
            <w:r w:rsidRPr="00B532F7">
              <w:rPr>
                <w:b/>
                <w:bCs/>
                <w:sz w:val="38"/>
                <w:szCs w:val="38"/>
              </w:rPr>
              <w:t>Веб-диалоги КГРЭ</w:t>
            </w:r>
          </w:p>
          <w:p w14:paraId="48E02101" w14:textId="77777777" w:rsidR="00385EFC" w:rsidRPr="00B532F7" w:rsidRDefault="00385EFC" w:rsidP="00385EFC">
            <w:pPr>
              <w:ind w:right="142"/>
              <w:rPr>
                <w:sz w:val="26"/>
                <w:szCs w:val="26"/>
              </w:rPr>
            </w:pPr>
            <w:r w:rsidRPr="00B532F7">
              <w:rPr>
                <w:b/>
                <w:bCs/>
                <w:sz w:val="26"/>
                <w:szCs w:val="26"/>
              </w:rPr>
              <w:t>24–26 марта 2020 года, онлайновый режим</w:t>
            </w:r>
          </w:p>
        </w:tc>
      </w:tr>
      <w:tr w:rsidR="00385EFC" w:rsidRPr="00997358" w14:paraId="08892E73" w14:textId="77777777" w:rsidTr="00385EFC">
        <w:trPr>
          <w:cantSplit/>
        </w:trPr>
        <w:tc>
          <w:tcPr>
            <w:tcW w:w="9888" w:type="dxa"/>
            <w:tcBorders>
              <w:top w:val="single" w:sz="2" w:space="0" w:color="00B0F0"/>
            </w:tcBorders>
          </w:tcPr>
          <w:p w14:paraId="2A869830" w14:textId="77777777" w:rsidR="00385EFC" w:rsidRPr="00997358" w:rsidRDefault="00385EFC" w:rsidP="00385EFC">
            <w:pPr>
              <w:spacing w:before="80" w:after="80"/>
              <w:rPr>
                <w:b/>
                <w:bCs/>
                <w:sz w:val="20"/>
              </w:rPr>
            </w:pPr>
          </w:p>
        </w:tc>
      </w:tr>
      <w:tr w:rsidR="00385EFC" w:rsidRPr="00052BD2" w14:paraId="34C7CD04" w14:textId="77777777" w:rsidTr="00385EFC">
        <w:trPr>
          <w:cantSplit/>
        </w:trPr>
        <w:tc>
          <w:tcPr>
            <w:tcW w:w="9888" w:type="dxa"/>
          </w:tcPr>
          <w:p w14:paraId="11C7B06C" w14:textId="77777777" w:rsidR="00385EFC" w:rsidRPr="00B532F7" w:rsidRDefault="00385EFC" w:rsidP="00385EFC">
            <w:pPr>
              <w:spacing w:before="80" w:after="80"/>
              <w:jc w:val="both"/>
              <w:rPr>
                <w:b/>
                <w:bCs/>
                <w:sz w:val="22"/>
                <w:szCs w:val="22"/>
              </w:rPr>
            </w:pPr>
            <w:r w:rsidRPr="00B532F7">
              <w:rPr>
                <w:b/>
                <w:bCs/>
                <w:sz w:val="22"/>
                <w:szCs w:val="22"/>
              </w:rPr>
              <w:t>Документ</w:t>
            </w:r>
            <w:bookmarkStart w:id="4" w:name="DocRef1"/>
            <w:bookmarkEnd w:id="4"/>
            <w:r w:rsidRPr="00B532F7">
              <w:rPr>
                <w:b/>
                <w:bCs/>
                <w:sz w:val="22"/>
                <w:szCs w:val="22"/>
              </w:rPr>
              <w:t>: Веб-диалог КГРЭ по ВКРЭ</w:t>
            </w:r>
          </w:p>
        </w:tc>
      </w:tr>
      <w:tr w:rsidR="00385EFC" w:rsidRPr="00194F24" w14:paraId="542BEC15" w14:textId="77777777" w:rsidTr="00385EFC">
        <w:trPr>
          <w:cantSplit/>
        </w:trPr>
        <w:tc>
          <w:tcPr>
            <w:tcW w:w="9888" w:type="dxa"/>
          </w:tcPr>
          <w:p w14:paraId="7010EB9D" w14:textId="77777777" w:rsidR="00385EFC" w:rsidRPr="00B532F7" w:rsidRDefault="00385EFC" w:rsidP="00385EFC">
            <w:pPr>
              <w:spacing w:before="80" w:after="80"/>
              <w:rPr>
                <w:b/>
                <w:sz w:val="22"/>
                <w:szCs w:val="22"/>
              </w:rPr>
            </w:pPr>
            <w:r w:rsidRPr="00B532F7">
              <w:rPr>
                <w:b/>
                <w:bCs/>
                <w:sz w:val="22"/>
                <w:szCs w:val="22"/>
              </w:rPr>
              <w:t>Дата: 31 марта 2020 года</w:t>
            </w:r>
            <w:bookmarkStart w:id="5" w:name="CreationDate"/>
            <w:bookmarkEnd w:id="5"/>
          </w:p>
        </w:tc>
      </w:tr>
      <w:tr w:rsidR="00385EFC" w:rsidRPr="00194F24" w14:paraId="67417F1C" w14:textId="77777777" w:rsidTr="00385EFC">
        <w:trPr>
          <w:cantSplit/>
        </w:trPr>
        <w:tc>
          <w:tcPr>
            <w:tcW w:w="9888" w:type="dxa"/>
          </w:tcPr>
          <w:p w14:paraId="340CB9D2" w14:textId="77777777" w:rsidR="00385EFC" w:rsidRPr="00B532F7" w:rsidRDefault="00385EFC" w:rsidP="00385EFC">
            <w:pPr>
              <w:spacing w:before="80" w:after="80"/>
              <w:rPr>
                <w:sz w:val="22"/>
                <w:szCs w:val="22"/>
              </w:rPr>
            </w:pPr>
            <w:r w:rsidRPr="00B532F7">
              <w:rPr>
                <w:b/>
                <w:bCs/>
                <w:sz w:val="22"/>
                <w:szCs w:val="22"/>
              </w:rPr>
              <w:t>Представившее лицо: Директор БРЭ</w:t>
            </w:r>
          </w:p>
        </w:tc>
      </w:tr>
      <w:tr w:rsidR="00385EFC" w:rsidRPr="00194F24" w14:paraId="283BC07C" w14:textId="77777777" w:rsidTr="00385EFC">
        <w:trPr>
          <w:cantSplit/>
        </w:trPr>
        <w:tc>
          <w:tcPr>
            <w:tcW w:w="9888" w:type="dxa"/>
          </w:tcPr>
          <w:p w14:paraId="56B63C7F" w14:textId="77777777" w:rsidR="00385EFC" w:rsidRPr="00B532F7" w:rsidRDefault="00385EFC" w:rsidP="00385EFC">
            <w:pPr>
              <w:spacing w:before="80" w:after="80"/>
              <w:rPr>
                <w:b/>
                <w:bCs/>
                <w:sz w:val="22"/>
                <w:szCs w:val="22"/>
              </w:rPr>
            </w:pPr>
            <w:r w:rsidRPr="00B532F7">
              <w:rPr>
                <w:b/>
                <w:bCs/>
                <w:sz w:val="22"/>
                <w:szCs w:val="22"/>
              </w:rPr>
              <w:t xml:space="preserve">Название: Резюме </w:t>
            </w:r>
            <w:r>
              <w:rPr>
                <w:b/>
                <w:bCs/>
                <w:sz w:val="22"/>
                <w:szCs w:val="22"/>
              </w:rPr>
              <w:t xml:space="preserve">основных моментов </w:t>
            </w:r>
            <w:r w:rsidRPr="00B532F7">
              <w:rPr>
                <w:b/>
                <w:bCs/>
                <w:sz w:val="22"/>
                <w:szCs w:val="22"/>
              </w:rPr>
              <w:t>веб-диалога КГРЭ по ВКРЭ</w:t>
            </w:r>
          </w:p>
        </w:tc>
      </w:tr>
      <w:tr w:rsidR="00385EFC" w:rsidRPr="00194F24" w14:paraId="1197E329" w14:textId="77777777" w:rsidTr="00385EFC">
        <w:trPr>
          <w:cantSplit/>
        </w:trPr>
        <w:tc>
          <w:tcPr>
            <w:tcW w:w="9888" w:type="dxa"/>
          </w:tcPr>
          <w:p w14:paraId="1754218D" w14:textId="77777777" w:rsidR="00385EFC" w:rsidRDefault="00385EFC" w:rsidP="00385EFC">
            <w:pPr>
              <w:spacing w:before="80" w:after="80"/>
              <w:rPr>
                <w:b/>
                <w:bCs/>
                <w:szCs w:val="24"/>
              </w:rPr>
            </w:pPr>
          </w:p>
        </w:tc>
      </w:tr>
    </w:tbl>
    <w:p w14:paraId="2F732E9D" w14:textId="5D069298" w:rsidR="00125989" w:rsidRDefault="00125989" w:rsidP="00052BD2"/>
    <w:p w14:paraId="7356F1ED" w14:textId="081BE97D" w:rsidR="005E3A8B" w:rsidRPr="00B532F7" w:rsidRDefault="005E3A8B" w:rsidP="00052BD2">
      <w:pPr>
        <w:keepNext/>
        <w:tabs>
          <w:tab w:val="clear" w:pos="794"/>
          <w:tab w:val="clear" w:pos="1191"/>
          <w:tab w:val="clear" w:pos="1588"/>
          <w:tab w:val="clear" w:pos="1985"/>
        </w:tabs>
        <w:overflowPunct/>
        <w:autoSpaceDE/>
        <w:autoSpaceDN/>
        <w:adjustRightInd/>
        <w:textAlignment w:val="auto"/>
        <w:rPr>
          <w:rFonts w:cs="Arial"/>
          <w:b/>
          <w:color w:val="444444"/>
          <w:sz w:val="22"/>
          <w:szCs w:val="22"/>
        </w:rPr>
      </w:pPr>
      <w:r w:rsidRPr="00B532F7">
        <w:rPr>
          <w:b/>
          <w:color w:val="444444"/>
          <w:sz w:val="22"/>
          <w:szCs w:val="22"/>
        </w:rPr>
        <w:t>Резюме</w:t>
      </w:r>
    </w:p>
    <w:p w14:paraId="0165EAFF" w14:textId="69B266BB" w:rsidR="00125989" w:rsidRPr="00B532F7" w:rsidRDefault="00125989" w:rsidP="00052BD2">
      <w:pPr>
        <w:rPr>
          <w:sz w:val="22"/>
          <w:szCs w:val="22"/>
        </w:rPr>
      </w:pPr>
      <w:r w:rsidRPr="00B532F7">
        <w:rPr>
          <w:sz w:val="22"/>
          <w:szCs w:val="22"/>
        </w:rPr>
        <w:t xml:space="preserve">Данный информационный документ представляет собой краткое резюме основных аспектов веб-диалога по реформированию Всемирной конференции по развитию электросвязи (ВКРЭ), состоявшегося 24 марта 2020 года. Участники веб-диалога получили возможность подробно рассмотреть четыре основные темы, касающиеся ВКРЭ, которые изложены в Документе </w:t>
      </w:r>
      <w:hyperlink r:id="rId12" w:history="1">
        <w:r w:rsidRPr="00B532F7">
          <w:rPr>
            <w:rStyle w:val="Hyperlink"/>
            <w:sz w:val="22"/>
            <w:szCs w:val="22"/>
            <w:bdr w:val="none" w:sz="0" w:space="0" w:color="auto" w:frame="1"/>
          </w:rPr>
          <w:t>TDAG-20/DT/2</w:t>
        </w:r>
      </w:hyperlink>
      <w:r w:rsidRPr="00B532F7">
        <w:rPr>
          <w:color w:val="444444"/>
          <w:sz w:val="22"/>
          <w:szCs w:val="22"/>
        </w:rPr>
        <w:t xml:space="preserve">; </w:t>
      </w:r>
      <w:r w:rsidRPr="00B532F7">
        <w:rPr>
          <w:sz w:val="22"/>
          <w:szCs w:val="22"/>
        </w:rPr>
        <w:t>при этом обсуждение каждой темы осуществлялось под руководством представителя членов МСЭ.</w:t>
      </w:r>
    </w:p>
    <w:p w14:paraId="0A202716" w14:textId="3B08B420" w:rsidR="00125989" w:rsidRPr="00B532F7" w:rsidRDefault="00B532F7" w:rsidP="00052BD2">
      <w:pPr>
        <w:pStyle w:val="ListParagraph"/>
        <w:numPr>
          <w:ilvl w:val="0"/>
          <w:numId w:val="13"/>
        </w:numPr>
        <w:shd w:val="clear" w:color="auto" w:fill="FFFFFF"/>
        <w:tabs>
          <w:tab w:val="clear" w:pos="1134"/>
          <w:tab w:val="clear" w:pos="1871"/>
          <w:tab w:val="clear" w:pos="2268"/>
        </w:tabs>
        <w:overflowPunct/>
        <w:autoSpaceDE/>
        <w:autoSpaceDN/>
        <w:adjustRightInd/>
        <w:spacing w:before="60"/>
        <w:ind w:left="357" w:hanging="357"/>
        <w:contextualSpacing w:val="0"/>
        <w:rPr>
          <w:sz w:val="22"/>
          <w:szCs w:val="22"/>
        </w:rPr>
      </w:pPr>
      <w:bookmarkStart w:id="6" w:name="_Hlk39071468"/>
      <w:r w:rsidRPr="00B532F7">
        <w:rPr>
          <w:sz w:val="22"/>
          <w:szCs w:val="22"/>
        </w:rPr>
        <w:t>Подготовительный процесс</w:t>
      </w:r>
      <w:r w:rsidR="00125989" w:rsidRPr="00B532F7">
        <w:rPr>
          <w:sz w:val="22"/>
          <w:szCs w:val="22"/>
        </w:rPr>
        <w:t xml:space="preserve"> </w:t>
      </w:r>
      <w:bookmarkEnd w:id="6"/>
    </w:p>
    <w:p w14:paraId="0E882C32" w14:textId="36BFCFA2" w:rsidR="00125989" w:rsidRPr="00B532F7" w:rsidRDefault="00B532F7" w:rsidP="00052BD2">
      <w:pPr>
        <w:pStyle w:val="ListParagraph"/>
        <w:numPr>
          <w:ilvl w:val="0"/>
          <w:numId w:val="13"/>
        </w:numPr>
        <w:shd w:val="clear" w:color="auto" w:fill="FFFFFF"/>
        <w:tabs>
          <w:tab w:val="clear" w:pos="1134"/>
          <w:tab w:val="clear" w:pos="1871"/>
          <w:tab w:val="clear" w:pos="2268"/>
        </w:tabs>
        <w:overflowPunct/>
        <w:autoSpaceDE/>
        <w:autoSpaceDN/>
        <w:adjustRightInd/>
        <w:spacing w:before="60"/>
        <w:ind w:left="357" w:hanging="357"/>
        <w:contextualSpacing w:val="0"/>
        <w:rPr>
          <w:sz w:val="22"/>
          <w:szCs w:val="22"/>
        </w:rPr>
      </w:pPr>
      <w:r>
        <w:rPr>
          <w:sz w:val="22"/>
          <w:szCs w:val="22"/>
        </w:rPr>
        <w:t xml:space="preserve">Содержание </w:t>
      </w:r>
      <w:r w:rsidR="00125989" w:rsidRPr="00B532F7">
        <w:rPr>
          <w:sz w:val="22"/>
          <w:szCs w:val="22"/>
        </w:rPr>
        <w:t>и структура</w:t>
      </w:r>
    </w:p>
    <w:p w14:paraId="19142C4B" w14:textId="77777777" w:rsidR="00125989" w:rsidRPr="00B532F7" w:rsidRDefault="00125989" w:rsidP="00052BD2">
      <w:pPr>
        <w:pStyle w:val="ListParagraph"/>
        <w:numPr>
          <w:ilvl w:val="0"/>
          <w:numId w:val="13"/>
        </w:numPr>
        <w:shd w:val="clear" w:color="auto" w:fill="FFFFFF"/>
        <w:tabs>
          <w:tab w:val="clear" w:pos="1134"/>
          <w:tab w:val="clear" w:pos="1871"/>
          <w:tab w:val="clear" w:pos="2268"/>
        </w:tabs>
        <w:overflowPunct/>
        <w:autoSpaceDE/>
        <w:autoSpaceDN/>
        <w:adjustRightInd/>
        <w:spacing w:before="60"/>
        <w:ind w:left="357" w:hanging="357"/>
        <w:contextualSpacing w:val="0"/>
        <w:rPr>
          <w:sz w:val="22"/>
          <w:szCs w:val="22"/>
        </w:rPr>
      </w:pPr>
      <w:r w:rsidRPr="00B532F7">
        <w:rPr>
          <w:sz w:val="22"/>
          <w:szCs w:val="22"/>
        </w:rPr>
        <w:t>Участие заинтересованных сторон</w:t>
      </w:r>
    </w:p>
    <w:p w14:paraId="35F40094" w14:textId="77777777" w:rsidR="00125989" w:rsidRPr="00B532F7" w:rsidRDefault="00125989" w:rsidP="00052BD2">
      <w:pPr>
        <w:pStyle w:val="ListParagraph"/>
        <w:numPr>
          <w:ilvl w:val="0"/>
          <w:numId w:val="13"/>
        </w:numPr>
        <w:shd w:val="clear" w:color="auto" w:fill="FFFFFF"/>
        <w:tabs>
          <w:tab w:val="clear" w:pos="1134"/>
          <w:tab w:val="clear" w:pos="1871"/>
          <w:tab w:val="clear" w:pos="2268"/>
        </w:tabs>
        <w:overflowPunct/>
        <w:autoSpaceDE/>
        <w:autoSpaceDN/>
        <w:adjustRightInd/>
        <w:spacing w:before="60"/>
        <w:ind w:left="357" w:hanging="357"/>
        <w:contextualSpacing w:val="0"/>
        <w:rPr>
          <w:sz w:val="22"/>
          <w:szCs w:val="22"/>
        </w:rPr>
      </w:pPr>
      <w:r w:rsidRPr="00B532F7">
        <w:rPr>
          <w:sz w:val="22"/>
          <w:szCs w:val="22"/>
        </w:rPr>
        <w:t>Сопутствующие мероприятия</w:t>
      </w:r>
    </w:p>
    <w:p w14:paraId="4D89570B" w14:textId="1D8FAC9B" w:rsidR="00876F54" w:rsidRPr="00B532F7" w:rsidRDefault="001D2F2C" w:rsidP="00AB1F17">
      <w:pPr>
        <w:keepNext/>
        <w:tabs>
          <w:tab w:val="clear" w:pos="794"/>
          <w:tab w:val="clear" w:pos="1191"/>
          <w:tab w:val="clear" w:pos="1588"/>
          <w:tab w:val="clear" w:pos="1985"/>
        </w:tabs>
        <w:overflowPunct/>
        <w:autoSpaceDE/>
        <w:autoSpaceDN/>
        <w:adjustRightInd/>
        <w:spacing w:before="240"/>
        <w:textAlignment w:val="auto"/>
        <w:rPr>
          <w:rFonts w:cs="Arial"/>
          <w:b/>
          <w:color w:val="444444"/>
          <w:sz w:val="22"/>
          <w:szCs w:val="22"/>
        </w:rPr>
      </w:pPr>
      <w:bookmarkStart w:id="7" w:name="Proposal"/>
      <w:bookmarkEnd w:id="7"/>
      <w:r>
        <w:rPr>
          <w:b/>
          <w:color w:val="444444"/>
          <w:sz w:val="22"/>
          <w:szCs w:val="22"/>
        </w:rPr>
        <w:t>Обоснование необходимости</w:t>
      </w:r>
      <w:r w:rsidR="00876F54" w:rsidRPr="00B532F7">
        <w:rPr>
          <w:b/>
          <w:color w:val="444444"/>
          <w:sz w:val="22"/>
          <w:szCs w:val="22"/>
        </w:rPr>
        <w:t xml:space="preserve"> </w:t>
      </w:r>
      <w:r>
        <w:rPr>
          <w:b/>
          <w:color w:val="444444"/>
          <w:sz w:val="22"/>
          <w:szCs w:val="22"/>
        </w:rPr>
        <w:t>перемен</w:t>
      </w:r>
    </w:p>
    <w:p w14:paraId="28DD1AE9" w14:textId="6ECD76D7" w:rsidR="00876F54" w:rsidRPr="00B532F7" w:rsidRDefault="00B5553D" w:rsidP="00E42AE5">
      <w:pPr>
        <w:shd w:val="clear" w:color="auto" w:fill="FFFFFF"/>
        <w:rPr>
          <w:sz w:val="22"/>
          <w:szCs w:val="22"/>
        </w:rPr>
      </w:pPr>
      <w:r w:rsidRPr="00B532F7">
        <w:rPr>
          <w:sz w:val="22"/>
          <w:szCs w:val="22"/>
        </w:rPr>
        <w:t xml:space="preserve">Предстоящая Всемирная конференция по развитию электросвязи (ВКРЭ-21), которая должна пройти 8–19 ноября 2021 года в Аддис-Абебе, Эфиопия, по любезному приглашению правительства Эфиопии, обещает стать знаковым событием, направленным на дальнейшее увеличение социальных и экономических преимуществ обеспечения эффективной возможности установления соединений. </w:t>
      </w:r>
      <w:r w:rsidR="001D2F2C">
        <w:rPr>
          <w:sz w:val="22"/>
          <w:szCs w:val="22"/>
        </w:rPr>
        <w:t xml:space="preserve">С учетом </w:t>
      </w:r>
      <w:r w:rsidRPr="00B532F7">
        <w:rPr>
          <w:sz w:val="22"/>
          <w:szCs w:val="22"/>
        </w:rPr>
        <w:t>значимост</w:t>
      </w:r>
      <w:r w:rsidR="001D2F2C">
        <w:rPr>
          <w:sz w:val="22"/>
          <w:szCs w:val="22"/>
        </w:rPr>
        <w:t>и</w:t>
      </w:r>
      <w:r w:rsidRPr="00B532F7">
        <w:rPr>
          <w:sz w:val="22"/>
          <w:szCs w:val="22"/>
        </w:rPr>
        <w:t xml:space="preserve"> заблаговременной подготовки, а также невозможност</w:t>
      </w:r>
      <w:r w:rsidR="001D2F2C">
        <w:rPr>
          <w:sz w:val="22"/>
          <w:szCs w:val="22"/>
        </w:rPr>
        <w:t>и</w:t>
      </w:r>
      <w:r w:rsidRPr="00B532F7">
        <w:rPr>
          <w:sz w:val="22"/>
          <w:szCs w:val="22"/>
        </w:rPr>
        <w:t xml:space="preserve"> проведения очной встречи ввиду перевернувшей </w:t>
      </w:r>
      <w:r w:rsidR="001D2F2C">
        <w:rPr>
          <w:sz w:val="22"/>
          <w:szCs w:val="22"/>
        </w:rPr>
        <w:t xml:space="preserve">весь </w:t>
      </w:r>
      <w:r w:rsidRPr="00B532F7">
        <w:rPr>
          <w:sz w:val="22"/>
          <w:szCs w:val="22"/>
        </w:rPr>
        <w:t xml:space="preserve">мир пандемии коронавируса COVID-19, 24 марта 2020 года состоялся веб-диалог, который предоставил возможность поэкспериментировать с новыми инструментами и привлек более 170 участников. </w:t>
      </w:r>
    </w:p>
    <w:p w14:paraId="455E3549" w14:textId="48A9D20F" w:rsidR="00876F54" w:rsidRPr="00B532F7" w:rsidRDefault="00876F54" w:rsidP="00E42AE5">
      <w:pPr>
        <w:shd w:val="clear" w:color="auto" w:fill="FFFFFF"/>
        <w:rPr>
          <w:sz w:val="22"/>
          <w:szCs w:val="22"/>
        </w:rPr>
      </w:pPr>
      <w:r w:rsidRPr="00B532F7">
        <w:rPr>
          <w:sz w:val="22"/>
          <w:szCs w:val="22"/>
        </w:rPr>
        <w:t xml:space="preserve">В настоящем документе представлено резюме </w:t>
      </w:r>
      <w:r w:rsidR="001D2F2C">
        <w:rPr>
          <w:sz w:val="22"/>
          <w:szCs w:val="22"/>
        </w:rPr>
        <w:t xml:space="preserve">основных моментов </w:t>
      </w:r>
      <w:r w:rsidRPr="00B532F7">
        <w:rPr>
          <w:sz w:val="22"/>
          <w:szCs w:val="22"/>
        </w:rPr>
        <w:t xml:space="preserve">обсуждений. </w:t>
      </w:r>
    </w:p>
    <w:p w14:paraId="4A2F06CA" w14:textId="7C847ABE" w:rsidR="00876F54" w:rsidRPr="00B532F7" w:rsidRDefault="00876F54" w:rsidP="00E42AE5">
      <w:pPr>
        <w:shd w:val="clear" w:color="auto" w:fill="FFFFFF"/>
        <w:rPr>
          <w:sz w:val="22"/>
          <w:szCs w:val="22"/>
        </w:rPr>
      </w:pPr>
      <w:r w:rsidRPr="00B532F7">
        <w:rPr>
          <w:sz w:val="22"/>
          <w:szCs w:val="22"/>
        </w:rPr>
        <w:t xml:space="preserve">Чтобы </w:t>
      </w:r>
      <w:r w:rsidR="009A70E6">
        <w:rPr>
          <w:sz w:val="22"/>
          <w:szCs w:val="22"/>
        </w:rPr>
        <w:t>понять</w:t>
      </w:r>
      <w:r w:rsidRPr="00B532F7">
        <w:rPr>
          <w:sz w:val="22"/>
          <w:szCs w:val="22"/>
        </w:rPr>
        <w:t>, в каком направлении ВКРЭ необходимо двигаться, важно помнить</w:t>
      </w:r>
      <w:r w:rsidR="009A70E6">
        <w:rPr>
          <w:sz w:val="22"/>
          <w:szCs w:val="22"/>
        </w:rPr>
        <w:t xml:space="preserve"> о ее истоках</w:t>
      </w:r>
      <w:r w:rsidRPr="00B532F7">
        <w:rPr>
          <w:sz w:val="22"/>
          <w:szCs w:val="22"/>
        </w:rPr>
        <w:t>. В</w:t>
      </w:r>
      <w:r w:rsidR="001D2F2C">
        <w:rPr>
          <w:sz w:val="22"/>
          <w:szCs w:val="22"/>
        </w:rPr>
        <w:t> </w:t>
      </w:r>
      <w:r w:rsidRPr="00B532F7">
        <w:rPr>
          <w:sz w:val="22"/>
          <w:szCs w:val="22"/>
        </w:rPr>
        <w:t>1994</w:t>
      </w:r>
      <w:r w:rsidR="009A70E6">
        <w:rPr>
          <w:sz w:val="22"/>
          <w:szCs w:val="22"/>
        </w:rPr>
        <w:t> </w:t>
      </w:r>
      <w:r w:rsidRPr="00B532F7">
        <w:rPr>
          <w:sz w:val="22"/>
          <w:szCs w:val="22"/>
        </w:rPr>
        <w:t>году, с 21 по 29 марта, в Буэнос-Айресе, Аргентина, состоялась Всемирная конференция по развитию электросвязи (ВКРЭ-94), на которой было принято 12 программ, 11 резолюций, две рекомендации и заключительный отчет объемом 166 страниц. Цель этой конференции заключалась в том, чтобы оценить ход развития электросвязи со времени опубликования в 1985 году отчета "Недостающее звено", который не только показал, как доступ к электросвязи соотносится с экономическим ростом, но и привлек внимание международной общественности к огромному различию в этом доступе между развитыми и развивающимися странами.</w:t>
      </w:r>
    </w:p>
    <w:p w14:paraId="092441FC" w14:textId="30EF8785" w:rsidR="00876F54" w:rsidRPr="00B532F7" w:rsidRDefault="00876F54" w:rsidP="00AB1F17">
      <w:pPr>
        <w:keepNext/>
        <w:rPr>
          <w:sz w:val="22"/>
          <w:szCs w:val="22"/>
        </w:rPr>
      </w:pPr>
      <w:r w:rsidRPr="00B532F7">
        <w:rPr>
          <w:sz w:val="22"/>
          <w:szCs w:val="22"/>
        </w:rPr>
        <w:lastRenderedPageBreak/>
        <w:t>Впоследствии состоялись следующие ВКРЭ:</w:t>
      </w:r>
    </w:p>
    <w:p w14:paraId="4F0428C7" w14:textId="07AB2A6E" w:rsidR="00876F54" w:rsidRPr="00B532F7" w:rsidRDefault="00876F54" w:rsidP="00605A90">
      <w:pPr>
        <w:pStyle w:val="ListParagraph"/>
        <w:numPr>
          <w:ilvl w:val="0"/>
          <w:numId w:val="10"/>
        </w:numPr>
        <w:tabs>
          <w:tab w:val="clear" w:pos="1134"/>
          <w:tab w:val="clear" w:pos="1871"/>
          <w:tab w:val="clear" w:pos="2268"/>
        </w:tabs>
        <w:overflowPunct/>
        <w:autoSpaceDE/>
        <w:autoSpaceDN/>
        <w:adjustRightInd/>
        <w:ind w:left="567" w:hanging="567"/>
        <w:textAlignment w:val="auto"/>
        <w:rPr>
          <w:sz w:val="22"/>
          <w:szCs w:val="22"/>
        </w:rPr>
      </w:pPr>
      <w:r w:rsidRPr="00B532F7">
        <w:rPr>
          <w:sz w:val="22"/>
          <w:szCs w:val="22"/>
        </w:rPr>
        <w:t>ВКРЭ-98, Валлетта, Мальта, 23 марта – 1 апреля 1998 года со следующими результатами: шесть программ + специальная программа для НРС, 22 резолюции, 11 рекомендаций, отображенных в заключительном отчете объемом 146 страниц;</w:t>
      </w:r>
    </w:p>
    <w:p w14:paraId="6D9D3807" w14:textId="77777777" w:rsidR="00876F54" w:rsidRPr="00B532F7" w:rsidRDefault="00876F54" w:rsidP="00605A90">
      <w:pPr>
        <w:pStyle w:val="ListParagraph"/>
        <w:numPr>
          <w:ilvl w:val="0"/>
          <w:numId w:val="10"/>
        </w:numPr>
        <w:tabs>
          <w:tab w:val="clear" w:pos="1134"/>
          <w:tab w:val="clear" w:pos="1871"/>
          <w:tab w:val="clear" w:pos="2268"/>
        </w:tabs>
        <w:overflowPunct/>
        <w:autoSpaceDE/>
        <w:autoSpaceDN/>
        <w:adjustRightInd/>
        <w:ind w:left="567" w:hanging="567"/>
        <w:textAlignment w:val="auto"/>
        <w:rPr>
          <w:sz w:val="22"/>
          <w:szCs w:val="22"/>
        </w:rPr>
      </w:pPr>
      <w:r w:rsidRPr="00B532F7">
        <w:rPr>
          <w:sz w:val="22"/>
          <w:szCs w:val="22"/>
        </w:rPr>
        <w:t>ВКРЭ-02, Стамбул, Турция, 18–27 марта 2002 года со следующими результатами: шесть программ, четыре специальные инициативы, 38 резолюций, пять рекомендаций, две региональные инициативы (одинаковые для всех регионов), отображенные в заключительном отчете объемом 199 страниц;</w:t>
      </w:r>
    </w:p>
    <w:p w14:paraId="437B474C" w14:textId="3139D0E4" w:rsidR="00876F54" w:rsidRPr="00B532F7" w:rsidRDefault="00876F54" w:rsidP="00605A90">
      <w:pPr>
        <w:pStyle w:val="ListParagraph"/>
        <w:numPr>
          <w:ilvl w:val="0"/>
          <w:numId w:val="10"/>
        </w:numPr>
        <w:tabs>
          <w:tab w:val="clear" w:pos="1134"/>
          <w:tab w:val="clear" w:pos="1871"/>
          <w:tab w:val="clear" w:pos="2268"/>
        </w:tabs>
        <w:overflowPunct/>
        <w:autoSpaceDE/>
        <w:autoSpaceDN/>
        <w:adjustRightInd/>
        <w:ind w:left="567" w:hanging="567"/>
        <w:textAlignment w:val="auto"/>
        <w:rPr>
          <w:sz w:val="22"/>
          <w:szCs w:val="22"/>
        </w:rPr>
      </w:pPr>
      <w:r w:rsidRPr="00B532F7">
        <w:rPr>
          <w:sz w:val="22"/>
          <w:szCs w:val="22"/>
        </w:rPr>
        <w:t>ВКРЭ-06, Доха, Катар, 7–15 марта 2006 года со следующими результатами: шесть программ + два мероприятия, шесть специальных инициатив, 47 резолюций, три рекомендации, одно решение и 25 региональных инициатив, отображенных в заключительном отчете объемом 272</w:t>
      </w:r>
      <w:r w:rsidR="009A70E6">
        <w:rPr>
          <w:sz w:val="22"/>
          <w:szCs w:val="22"/>
        </w:rPr>
        <w:t> </w:t>
      </w:r>
      <w:r w:rsidRPr="00B532F7">
        <w:rPr>
          <w:sz w:val="22"/>
          <w:szCs w:val="22"/>
        </w:rPr>
        <w:t>страницы;</w:t>
      </w:r>
    </w:p>
    <w:p w14:paraId="6B6B1808" w14:textId="2F2A75FF" w:rsidR="00876F54" w:rsidRPr="00B532F7" w:rsidRDefault="00876F54" w:rsidP="00605A90">
      <w:pPr>
        <w:pStyle w:val="ListParagraph"/>
        <w:numPr>
          <w:ilvl w:val="0"/>
          <w:numId w:val="10"/>
        </w:numPr>
        <w:tabs>
          <w:tab w:val="clear" w:pos="1134"/>
          <w:tab w:val="clear" w:pos="1871"/>
          <w:tab w:val="clear" w:pos="2268"/>
        </w:tabs>
        <w:overflowPunct/>
        <w:autoSpaceDE/>
        <w:autoSpaceDN/>
        <w:adjustRightInd/>
        <w:ind w:left="567" w:hanging="567"/>
        <w:textAlignment w:val="auto"/>
        <w:rPr>
          <w:sz w:val="22"/>
          <w:szCs w:val="22"/>
        </w:rPr>
      </w:pPr>
      <w:r w:rsidRPr="00B532F7">
        <w:rPr>
          <w:sz w:val="22"/>
          <w:szCs w:val="22"/>
        </w:rPr>
        <w:t xml:space="preserve">ВКРЭ-10, Хайдарабад, Индия, 24 мая – 4 июня 2010 года со следующими результатами: пять программ, 60 резолюций, 30 региональных инициатив (по </w:t>
      </w:r>
      <w:r w:rsidR="009A70E6">
        <w:rPr>
          <w:sz w:val="22"/>
          <w:szCs w:val="22"/>
        </w:rPr>
        <w:t xml:space="preserve">пять </w:t>
      </w:r>
      <w:r w:rsidRPr="00B532F7">
        <w:rPr>
          <w:sz w:val="22"/>
          <w:szCs w:val="22"/>
        </w:rPr>
        <w:t>на регион), отображенных в заключительном отчете объемом 322 страницы;</w:t>
      </w:r>
      <w:r w:rsidR="009A70E6">
        <w:rPr>
          <w:sz w:val="22"/>
          <w:szCs w:val="22"/>
        </w:rPr>
        <w:t xml:space="preserve"> </w:t>
      </w:r>
    </w:p>
    <w:p w14:paraId="0685DA8E" w14:textId="37D6718B" w:rsidR="00876F54" w:rsidRPr="00B532F7" w:rsidRDefault="00876F54" w:rsidP="00605A90">
      <w:pPr>
        <w:pStyle w:val="ListParagraph"/>
        <w:numPr>
          <w:ilvl w:val="0"/>
          <w:numId w:val="10"/>
        </w:numPr>
        <w:tabs>
          <w:tab w:val="clear" w:pos="1134"/>
          <w:tab w:val="clear" w:pos="1871"/>
          <w:tab w:val="clear" w:pos="2268"/>
        </w:tabs>
        <w:overflowPunct/>
        <w:autoSpaceDE/>
        <w:autoSpaceDN/>
        <w:adjustRightInd/>
        <w:ind w:left="567" w:hanging="567"/>
        <w:textAlignment w:val="auto"/>
        <w:rPr>
          <w:sz w:val="22"/>
          <w:szCs w:val="22"/>
        </w:rPr>
      </w:pPr>
      <w:r w:rsidRPr="00B532F7">
        <w:rPr>
          <w:sz w:val="22"/>
          <w:szCs w:val="22"/>
        </w:rPr>
        <w:t>ВКРЭ-14, Дубай, Объединенные Арабские Эмираты, 30 марта – 10 апреля 2014 года со следующими результатами: 11 программ – пять задач, 68 резолюций, семь рекомендаций, 30</w:t>
      </w:r>
      <w:r w:rsidR="009A70E6">
        <w:rPr>
          <w:sz w:val="22"/>
          <w:szCs w:val="22"/>
        </w:rPr>
        <w:t> </w:t>
      </w:r>
      <w:r w:rsidRPr="00B532F7">
        <w:rPr>
          <w:sz w:val="22"/>
          <w:szCs w:val="22"/>
        </w:rPr>
        <w:t>региональных инициатив (по пять на регион), отображенных в заключительном отчете объемом 716 страниц;</w:t>
      </w:r>
    </w:p>
    <w:p w14:paraId="581E1F93" w14:textId="6A387A71" w:rsidR="00876F54" w:rsidRPr="00B532F7" w:rsidRDefault="00876F54" w:rsidP="00605A90">
      <w:pPr>
        <w:pStyle w:val="ListParagraph"/>
        <w:numPr>
          <w:ilvl w:val="0"/>
          <w:numId w:val="10"/>
        </w:numPr>
        <w:tabs>
          <w:tab w:val="clear" w:pos="1134"/>
          <w:tab w:val="clear" w:pos="1871"/>
          <w:tab w:val="clear" w:pos="2268"/>
        </w:tabs>
        <w:overflowPunct/>
        <w:autoSpaceDE/>
        <w:autoSpaceDN/>
        <w:adjustRightInd/>
        <w:ind w:left="567" w:hanging="567"/>
        <w:textAlignment w:val="auto"/>
        <w:rPr>
          <w:sz w:val="22"/>
          <w:szCs w:val="22"/>
        </w:rPr>
      </w:pPr>
      <w:r w:rsidRPr="00B532F7">
        <w:rPr>
          <w:sz w:val="22"/>
          <w:szCs w:val="22"/>
        </w:rPr>
        <w:t>ВКРЭ-17, Буэнос-Айрес, Аргентина, 9–20 октября 2017 года со следующими результатами: 11</w:t>
      </w:r>
      <w:r w:rsidR="009A70E6">
        <w:rPr>
          <w:sz w:val="22"/>
          <w:szCs w:val="22"/>
        </w:rPr>
        <w:t> </w:t>
      </w:r>
      <w:r w:rsidRPr="00B532F7">
        <w:rPr>
          <w:sz w:val="22"/>
          <w:szCs w:val="22"/>
        </w:rPr>
        <w:t>программ – четыре задачи, 66 резолюций, пять рекомендаций, 30 региональных инициатив (по пять на регион), отображенных в заключительном отчете объемом 820 страниц;</w:t>
      </w:r>
    </w:p>
    <w:p w14:paraId="16AE27C4" w14:textId="7C3E7B8A" w:rsidR="00876F54" w:rsidRPr="00B532F7" w:rsidRDefault="00876F54" w:rsidP="00301016">
      <w:pPr>
        <w:keepNext/>
        <w:pBdr>
          <w:bottom w:val="single" w:sz="4" w:space="1" w:color="00B0F0"/>
        </w:pBdr>
        <w:spacing w:before="240"/>
        <w:rPr>
          <w:b/>
          <w:bCs/>
          <w:color w:val="595959" w:themeColor="text1" w:themeTint="A6"/>
          <w:sz w:val="22"/>
          <w:szCs w:val="22"/>
        </w:rPr>
      </w:pPr>
      <w:r w:rsidRPr="00B532F7">
        <w:rPr>
          <w:b/>
          <w:bCs/>
          <w:color w:val="595959" w:themeColor="text1" w:themeTint="A6"/>
          <w:sz w:val="22"/>
          <w:szCs w:val="22"/>
        </w:rPr>
        <w:t xml:space="preserve">Тема 1 – </w:t>
      </w:r>
      <w:r w:rsidR="009A70E6" w:rsidRPr="009A70E6">
        <w:rPr>
          <w:b/>
          <w:bCs/>
          <w:color w:val="595959" w:themeColor="text1" w:themeTint="A6"/>
          <w:sz w:val="22"/>
          <w:szCs w:val="22"/>
        </w:rPr>
        <w:t>Подготовительный процесс</w:t>
      </w:r>
    </w:p>
    <w:p w14:paraId="32384A1E" w14:textId="77777777" w:rsidR="00876F54" w:rsidRPr="00B532F7" w:rsidRDefault="00876F54" w:rsidP="00E42AE5">
      <w:pPr>
        <w:rPr>
          <w:sz w:val="22"/>
          <w:szCs w:val="22"/>
        </w:rPr>
      </w:pPr>
      <w:r w:rsidRPr="00B532F7">
        <w:rPr>
          <w:sz w:val="22"/>
          <w:szCs w:val="22"/>
        </w:rPr>
        <w:t>Соответствует ли существующий процесс подготовки к ВКРЭ своему назначению? Как лучше его интегрировать с подготовительным процессом региональных организаций электросвязи? Следует ли проводить неофициальные межрегиональные собрания, и если следует, то в каком формате? Следует ли использовать неофициальные межрегиональные собрания для согласования тех или иных вопросов (например, административных вопросов) еще до начала конференции, с тем чтобы высвободить время в рамках конференции для обсуждения жизненно важных вопросов развития ИКТ?</w:t>
      </w:r>
    </w:p>
    <w:p w14:paraId="36011A58" w14:textId="77777777" w:rsidR="00876F54" w:rsidRPr="00B532F7" w:rsidRDefault="00876F54" w:rsidP="00052BD2">
      <w:pPr>
        <w:keepNext/>
        <w:tabs>
          <w:tab w:val="clear" w:pos="794"/>
          <w:tab w:val="clear" w:pos="1191"/>
          <w:tab w:val="clear" w:pos="1588"/>
          <w:tab w:val="clear" w:pos="1985"/>
        </w:tabs>
        <w:overflowPunct/>
        <w:autoSpaceDE/>
        <w:autoSpaceDN/>
        <w:adjustRightInd/>
        <w:textAlignment w:val="auto"/>
        <w:rPr>
          <w:rFonts w:cs="Arial"/>
          <w:b/>
          <w:color w:val="444444"/>
          <w:sz w:val="22"/>
          <w:szCs w:val="22"/>
        </w:rPr>
      </w:pPr>
      <w:r w:rsidRPr="00B532F7">
        <w:rPr>
          <w:b/>
          <w:color w:val="444444"/>
          <w:sz w:val="22"/>
          <w:szCs w:val="22"/>
        </w:rPr>
        <w:t xml:space="preserve">Задача </w:t>
      </w:r>
    </w:p>
    <w:p w14:paraId="635C61A8" w14:textId="77777777" w:rsidR="00876F54" w:rsidRPr="00B532F7" w:rsidRDefault="00876F54" w:rsidP="00E42AE5">
      <w:pPr>
        <w:rPr>
          <w:sz w:val="22"/>
          <w:szCs w:val="22"/>
        </w:rPr>
      </w:pPr>
      <w:r w:rsidRPr="00B532F7">
        <w:rPr>
          <w:sz w:val="22"/>
          <w:szCs w:val="22"/>
        </w:rPr>
        <w:t xml:space="preserve">Несмотря на то, что со времени проведения первой ВКРЭ были достигнуты значительные успехи, настало время изменить процесс подготовки к ним, обеспечив его соответствие своему назначению в условиях стремительно меняющегося мира. Участники веб-диалога по ВКРЭ согласились с необходимостью проведения реформы. </w:t>
      </w:r>
    </w:p>
    <w:p w14:paraId="354C3990" w14:textId="003C1B75" w:rsidR="00876F54" w:rsidRPr="00B532F7" w:rsidRDefault="00876F54" w:rsidP="00E42AE5">
      <w:pPr>
        <w:overflowPunct/>
        <w:autoSpaceDE/>
        <w:autoSpaceDN/>
        <w:adjustRightInd/>
        <w:textAlignment w:val="auto"/>
        <w:rPr>
          <w:sz w:val="22"/>
          <w:szCs w:val="22"/>
        </w:rPr>
      </w:pPr>
      <w:r w:rsidRPr="00B532F7">
        <w:rPr>
          <w:sz w:val="22"/>
          <w:szCs w:val="22"/>
        </w:rPr>
        <w:t xml:space="preserve">В частности, было обращено внимание на шестимесячный </w:t>
      </w:r>
      <w:r w:rsidR="003362F0">
        <w:rPr>
          <w:sz w:val="22"/>
          <w:szCs w:val="22"/>
        </w:rPr>
        <w:t>интервал</w:t>
      </w:r>
      <w:r w:rsidRPr="00B532F7">
        <w:rPr>
          <w:sz w:val="22"/>
          <w:szCs w:val="22"/>
        </w:rPr>
        <w:t xml:space="preserve"> между проведением последнего регионального подготовительного собрания по ВКРЭ-17 и открытием конференции как таковой.</w:t>
      </w:r>
      <w:r w:rsidR="009A70E6">
        <w:rPr>
          <w:sz w:val="22"/>
          <w:szCs w:val="22"/>
        </w:rPr>
        <w:t xml:space="preserve"> </w:t>
      </w:r>
      <w:r w:rsidRPr="00B532F7">
        <w:rPr>
          <w:sz w:val="22"/>
          <w:szCs w:val="22"/>
        </w:rPr>
        <w:t>В</w:t>
      </w:r>
      <w:r w:rsidR="003362F0">
        <w:rPr>
          <w:sz w:val="22"/>
          <w:szCs w:val="22"/>
        </w:rPr>
        <w:t> </w:t>
      </w:r>
      <w:r w:rsidRPr="00B532F7">
        <w:rPr>
          <w:sz w:val="22"/>
          <w:szCs w:val="22"/>
        </w:rPr>
        <w:t>преддверии ВКРЭ-17 БРЭ организовало по одному региональному подготовительному собранию на каждый из шести</w:t>
      </w:r>
      <w:r w:rsidRPr="003362F0">
        <w:rPr>
          <w:position w:val="6"/>
          <w:sz w:val="18"/>
          <w:szCs w:val="18"/>
        </w:rPr>
        <w:footnoteReference w:customMarkFollows="1" w:id="1"/>
        <w:t>1</w:t>
      </w:r>
      <w:r w:rsidRPr="00B532F7">
        <w:rPr>
          <w:sz w:val="22"/>
          <w:szCs w:val="22"/>
        </w:rPr>
        <w:t xml:space="preserve"> регионов МСЭ-D: два – в последнем квартале 2016 года и четыре – в первом квартале 2017 года. Данные собрания прошли одно за другим на протяжении шестимесячного периода с ноября 2016 года по апрель 2017 года. Конференция открылась в октябре 2017 года, а это означает, что прошло шесть месяцев без какого-либо взаимодействия между регионами. </w:t>
      </w:r>
    </w:p>
    <w:p w14:paraId="484907E1" w14:textId="77777777" w:rsidR="00876F54" w:rsidRPr="00B532F7" w:rsidRDefault="00876F54" w:rsidP="00E42AE5">
      <w:pPr>
        <w:rPr>
          <w:sz w:val="22"/>
          <w:szCs w:val="22"/>
        </w:rPr>
      </w:pPr>
      <w:r w:rsidRPr="00B532F7">
        <w:rPr>
          <w:sz w:val="22"/>
          <w:szCs w:val="22"/>
        </w:rPr>
        <w:t>В то время как региональные подготовительные собрания, вероятно, помогли укрепить региональные позиции, особенно в отношении региональных инициатив, они вряд ли создали какие-</w:t>
      </w:r>
      <w:r w:rsidRPr="00B532F7">
        <w:rPr>
          <w:sz w:val="22"/>
          <w:szCs w:val="22"/>
        </w:rPr>
        <w:lastRenderedPageBreak/>
        <w:t>либо возможности для достижения консенсуса по таким вопросам, как резолюции, Вопросы исследовательских комиссий и вклад в Стратегический план МСЭ.</w:t>
      </w:r>
    </w:p>
    <w:p w14:paraId="34C00FEA" w14:textId="3478BD04" w:rsidR="00876F54" w:rsidRPr="00B532F7" w:rsidRDefault="00876F54" w:rsidP="00E42AE5">
      <w:pPr>
        <w:rPr>
          <w:sz w:val="22"/>
          <w:szCs w:val="22"/>
        </w:rPr>
      </w:pPr>
      <w:r w:rsidRPr="00B532F7">
        <w:rPr>
          <w:sz w:val="22"/>
          <w:szCs w:val="22"/>
        </w:rPr>
        <w:t xml:space="preserve">В результате при проведении ВКРЭ-17 много времени ушло на обсуждение и подготовку проектов Вопросов </w:t>
      </w:r>
      <w:r w:rsidR="000C10E9">
        <w:rPr>
          <w:sz w:val="22"/>
          <w:szCs w:val="22"/>
        </w:rPr>
        <w:t xml:space="preserve">исследовательских комиссий </w:t>
      </w:r>
      <w:r w:rsidRPr="00B532F7">
        <w:rPr>
          <w:sz w:val="22"/>
          <w:szCs w:val="22"/>
        </w:rPr>
        <w:t xml:space="preserve">и Декларации. </w:t>
      </w:r>
    </w:p>
    <w:p w14:paraId="7FB4598D" w14:textId="77777777" w:rsidR="00876F54" w:rsidRPr="00B532F7" w:rsidRDefault="00876F54" w:rsidP="00052BD2">
      <w:pPr>
        <w:keepNext/>
        <w:tabs>
          <w:tab w:val="clear" w:pos="794"/>
          <w:tab w:val="clear" w:pos="1191"/>
          <w:tab w:val="clear" w:pos="1588"/>
          <w:tab w:val="clear" w:pos="1985"/>
        </w:tabs>
        <w:overflowPunct/>
        <w:autoSpaceDE/>
        <w:autoSpaceDN/>
        <w:adjustRightInd/>
        <w:textAlignment w:val="auto"/>
        <w:rPr>
          <w:rFonts w:cs="Arial"/>
          <w:b/>
          <w:color w:val="444444"/>
          <w:sz w:val="22"/>
          <w:szCs w:val="22"/>
        </w:rPr>
      </w:pPr>
      <w:r w:rsidRPr="00B532F7">
        <w:rPr>
          <w:b/>
          <w:color w:val="444444"/>
          <w:sz w:val="22"/>
          <w:szCs w:val="22"/>
        </w:rPr>
        <w:t>Предложения</w:t>
      </w:r>
    </w:p>
    <w:p w14:paraId="44DC7839" w14:textId="0F6216F4" w:rsidR="00876F54" w:rsidRPr="00B532F7" w:rsidRDefault="00D97A1B" w:rsidP="00E42AE5">
      <w:pPr>
        <w:overflowPunct/>
        <w:autoSpaceDE/>
        <w:autoSpaceDN/>
        <w:adjustRightInd/>
        <w:textAlignment w:val="auto"/>
        <w:rPr>
          <w:sz w:val="22"/>
          <w:szCs w:val="22"/>
        </w:rPr>
      </w:pPr>
      <w:r>
        <w:rPr>
          <w:sz w:val="22"/>
          <w:szCs w:val="22"/>
        </w:rPr>
        <w:t>Оп</w:t>
      </w:r>
      <w:r w:rsidR="000C10E9">
        <w:rPr>
          <w:sz w:val="22"/>
          <w:szCs w:val="22"/>
        </w:rPr>
        <w:t>убликовать</w:t>
      </w:r>
      <w:r w:rsidR="00876F54" w:rsidRPr="00B532F7">
        <w:rPr>
          <w:sz w:val="22"/>
          <w:szCs w:val="22"/>
        </w:rPr>
        <w:t xml:space="preserve"> в онлайновом режиме подробные результаты осуществления Плана действий Буэнос-Айреса, с тем чтобы предоставить необходимую информацию и руководящие указания для участников всех региональных подготовительных собраний. В преддверии ВКРЭ-21 БРЭ необходимо </w:t>
      </w:r>
      <w:r w:rsidR="000C10E9">
        <w:rPr>
          <w:sz w:val="22"/>
          <w:szCs w:val="22"/>
        </w:rPr>
        <w:t>обобщить</w:t>
      </w:r>
      <w:r w:rsidR="00876F54" w:rsidRPr="00B532F7">
        <w:rPr>
          <w:sz w:val="22"/>
          <w:szCs w:val="22"/>
        </w:rPr>
        <w:t xml:space="preserve"> и опубликовать результаты по выполнению каждого компонента Плана действий. </w:t>
      </w:r>
    </w:p>
    <w:p w14:paraId="58FD023D" w14:textId="171AE508" w:rsidR="00876F54" w:rsidRPr="00B532F7" w:rsidRDefault="00876F54" w:rsidP="00E42AE5">
      <w:pPr>
        <w:rPr>
          <w:sz w:val="22"/>
          <w:szCs w:val="22"/>
        </w:rPr>
      </w:pPr>
      <w:r w:rsidRPr="00B532F7">
        <w:rPr>
          <w:sz w:val="22"/>
          <w:szCs w:val="22"/>
        </w:rPr>
        <w:t>Использ</w:t>
      </w:r>
      <w:r w:rsidR="000C10E9">
        <w:rPr>
          <w:sz w:val="22"/>
          <w:szCs w:val="22"/>
        </w:rPr>
        <w:t xml:space="preserve">овать </w:t>
      </w:r>
      <w:r w:rsidRPr="00B532F7">
        <w:rPr>
          <w:sz w:val="22"/>
          <w:szCs w:val="22"/>
        </w:rPr>
        <w:t xml:space="preserve">региональный подготовительный процесс в полной мере для пересмотра или подготовки проектов резолюций и Вопросов исследовательских комиссий, а также для достижения консенсуса по тематическим приоритетам/кластерам. </w:t>
      </w:r>
    </w:p>
    <w:p w14:paraId="7D4BCEB3" w14:textId="34110D6B" w:rsidR="00876F54" w:rsidRPr="00B532F7" w:rsidRDefault="00876F54" w:rsidP="00E42AE5">
      <w:pPr>
        <w:rPr>
          <w:sz w:val="22"/>
          <w:szCs w:val="22"/>
        </w:rPr>
      </w:pPr>
      <w:r w:rsidRPr="00B532F7">
        <w:rPr>
          <w:sz w:val="22"/>
          <w:szCs w:val="22"/>
        </w:rPr>
        <w:t>Внедр</w:t>
      </w:r>
      <w:r w:rsidR="00D97A1B">
        <w:rPr>
          <w:sz w:val="22"/>
          <w:szCs w:val="22"/>
        </w:rPr>
        <w:t>и</w:t>
      </w:r>
      <w:r w:rsidR="000C10E9">
        <w:rPr>
          <w:sz w:val="22"/>
          <w:szCs w:val="22"/>
        </w:rPr>
        <w:t xml:space="preserve">ть </w:t>
      </w:r>
      <w:r w:rsidRPr="00B532F7">
        <w:rPr>
          <w:sz w:val="22"/>
          <w:szCs w:val="22"/>
        </w:rPr>
        <w:t xml:space="preserve">практику проведения межрегиональных собраний для усовершенствования процесса подготовки в целях </w:t>
      </w:r>
      <w:r w:rsidR="000C10E9">
        <w:rPr>
          <w:sz w:val="22"/>
          <w:szCs w:val="22"/>
        </w:rPr>
        <w:t>получения</w:t>
      </w:r>
      <w:r w:rsidRPr="00B532F7">
        <w:rPr>
          <w:sz w:val="22"/>
          <w:szCs w:val="22"/>
        </w:rPr>
        <w:t xml:space="preserve"> реальных результатов и содействия достижению согласия в преддверии ВКРЭ-21. </w:t>
      </w:r>
    </w:p>
    <w:p w14:paraId="6045A27C" w14:textId="47E6FF8F" w:rsidR="00876F54" w:rsidRPr="00B532F7" w:rsidRDefault="00876F54" w:rsidP="00E42AE5">
      <w:pPr>
        <w:rPr>
          <w:sz w:val="22"/>
          <w:szCs w:val="22"/>
        </w:rPr>
      </w:pPr>
      <w:r w:rsidRPr="00B532F7">
        <w:rPr>
          <w:sz w:val="22"/>
          <w:szCs w:val="22"/>
        </w:rPr>
        <w:t>На следующий день после каждого регионального подготовительного собрания пров</w:t>
      </w:r>
      <w:r w:rsidR="00D97A1B">
        <w:rPr>
          <w:sz w:val="22"/>
          <w:szCs w:val="22"/>
        </w:rPr>
        <w:t xml:space="preserve">ести </w:t>
      </w:r>
      <w:r w:rsidRPr="00B532F7">
        <w:rPr>
          <w:sz w:val="22"/>
          <w:szCs w:val="22"/>
        </w:rPr>
        <w:t xml:space="preserve">по одному межрегиональному собранию. Повестка дня межрегиональных собраний должна включать вопросы, требующие достижения межрегионального консенсуса, как, например, резолюции и Вопросы исследовательских комиссий, а также представление предполагаемых проектов в области развития для привлечения финансирования. </w:t>
      </w:r>
    </w:p>
    <w:p w14:paraId="6A7759D1" w14:textId="78563D01" w:rsidR="00876F54" w:rsidRPr="00B532F7" w:rsidRDefault="00876F54" w:rsidP="00E42AE5">
      <w:pPr>
        <w:rPr>
          <w:sz w:val="22"/>
          <w:szCs w:val="22"/>
        </w:rPr>
      </w:pPr>
      <w:r w:rsidRPr="00B532F7">
        <w:rPr>
          <w:sz w:val="22"/>
          <w:szCs w:val="22"/>
        </w:rPr>
        <w:t xml:space="preserve">Внимательно </w:t>
      </w:r>
      <w:r w:rsidR="00D97A1B">
        <w:rPr>
          <w:sz w:val="22"/>
          <w:szCs w:val="22"/>
        </w:rPr>
        <w:t>про</w:t>
      </w:r>
      <w:r w:rsidRPr="00B532F7">
        <w:rPr>
          <w:sz w:val="22"/>
          <w:szCs w:val="22"/>
        </w:rPr>
        <w:t>анализир</w:t>
      </w:r>
      <w:r w:rsidR="000C10E9">
        <w:rPr>
          <w:sz w:val="22"/>
          <w:szCs w:val="22"/>
        </w:rPr>
        <w:t xml:space="preserve">овать </w:t>
      </w:r>
      <w:r w:rsidRPr="00B532F7">
        <w:rPr>
          <w:sz w:val="22"/>
          <w:szCs w:val="22"/>
        </w:rPr>
        <w:t>работу межрегиональных семинаров-практикумов, организуемых Бюро радиосвязи, так как это может навести на мысль о том, как избежать длительных обсуждений в рамках ВКРЭ. Такие межрегиональные семинары-практикумы являются неотъемлемой частью подготовки ко Всемирной конференции радиосвязи (ВКР). Каждый цикл ВКР предусматривает организацию семинаров-практикумов на ежегодной основе с проведением последнего из них непосредственно перед конференцией.</w:t>
      </w:r>
    </w:p>
    <w:p w14:paraId="7FBDA0E8" w14:textId="6DF31576" w:rsidR="00876F54" w:rsidRPr="00B532F7" w:rsidRDefault="00876F54" w:rsidP="00E42AE5">
      <w:pPr>
        <w:rPr>
          <w:sz w:val="22"/>
          <w:szCs w:val="22"/>
        </w:rPr>
      </w:pPr>
      <w:r w:rsidRPr="00B532F7">
        <w:rPr>
          <w:sz w:val="22"/>
          <w:szCs w:val="22"/>
        </w:rPr>
        <w:t>Рассмотр</w:t>
      </w:r>
      <w:r w:rsidR="000C10E9">
        <w:rPr>
          <w:sz w:val="22"/>
          <w:szCs w:val="22"/>
        </w:rPr>
        <w:t xml:space="preserve">еть </w:t>
      </w:r>
      <w:r w:rsidRPr="00B532F7">
        <w:rPr>
          <w:sz w:val="22"/>
          <w:szCs w:val="22"/>
        </w:rPr>
        <w:t>вопрос о дистанционном участии для активизации регионального процесса подготовки.</w:t>
      </w:r>
      <w:r w:rsidRPr="00B532F7">
        <w:rPr>
          <w:b/>
          <w:sz w:val="22"/>
          <w:szCs w:val="22"/>
        </w:rPr>
        <w:t xml:space="preserve"> </w:t>
      </w:r>
      <w:r w:rsidRPr="00B532F7">
        <w:rPr>
          <w:sz w:val="22"/>
          <w:szCs w:val="22"/>
        </w:rPr>
        <w:t xml:space="preserve">Одним из важных аспектов проведения региональных и межрегиональных собраний будет, в частности, обеспечение эффективного дистанционного участия в регионах на основе равенства с теми, кто участвует очно, что в значительной степени позволит обеспечить широкое участие регионов в подготовительном процессе. </w:t>
      </w:r>
    </w:p>
    <w:p w14:paraId="28D2D965" w14:textId="17854B92" w:rsidR="00876F54" w:rsidRPr="00B532F7" w:rsidRDefault="00876F54" w:rsidP="00E42AE5">
      <w:pPr>
        <w:rPr>
          <w:sz w:val="22"/>
          <w:szCs w:val="22"/>
        </w:rPr>
      </w:pPr>
      <w:r w:rsidRPr="00B532F7">
        <w:rPr>
          <w:sz w:val="22"/>
          <w:szCs w:val="22"/>
        </w:rPr>
        <w:t>Подчеркн</w:t>
      </w:r>
      <w:r w:rsidR="00D97A1B">
        <w:rPr>
          <w:sz w:val="22"/>
          <w:szCs w:val="22"/>
        </w:rPr>
        <w:t xml:space="preserve">уть </w:t>
      </w:r>
      <w:r w:rsidRPr="00B532F7">
        <w:rPr>
          <w:sz w:val="22"/>
          <w:szCs w:val="22"/>
        </w:rPr>
        <w:t xml:space="preserve">роль региональных организаций в определении жизненно важных вопросов, существующих в том или ином регионе. Эти организации делали и делают это, однако, похоже, что приоритетные вопросы, на которые обращается внимание, недостаточно привлекательны и значимы для других партнеров. </w:t>
      </w:r>
      <w:r w:rsidR="00D97A1B">
        <w:rPr>
          <w:sz w:val="22"/>
          <w:szCs w:val="22"/>
        </w:rPr>
        <w:t>Предлагается п</w:t>
      </w:r>
      <w:r w:rsidRPr="00B532F7">
        <w:rPr>
          <w:sz w:val="22"/>
          <w:szCs w:val="22"/>
        </w:rPr>
        <w:t>ридат</w:t>
      </w:r>
      <w:r w:rsidR="00D97A1B">
        <w:rPr>
          <w:sz w:val="22"/>
          <w:szCs w:val="22"/>
        </w:rPr>
        <w:t>ь</w:t>
      </w:r>
      <w:r w:rsidRPr="00B532F7">
        <w:rPr>
          <w:sz w:val="22"/>
          <w:szCs w:val="22"/>
        </w:rPr>
        <w:t xml:space="preserve"> процессу подготовки в различных регионах больше динамизма, с тем чтобы в преддверии конференции регионы могли создать условия, необходимые для осознания значимости, достижения согласия и проявления стремления решать вопросы, определенные ими как жизненно важные.</w:t>
      </w:r>
    </w:p>
    <w:p w14:paraId="3BEACDEF" w14:textId="7AED39BF" w:rsidR="00876F54" w:rsidRPr="00B532F7" w:rsidRDefault="00876F54" w:rsidP="00E42AE5">
      <w:pPr>
        <w:rPr>
          <w:sz w:val="22"/>
          <w:szCs w:val="22"/>
        </w:rPr>
      </w:pPr>
      <w:r w:rsidRPr="00B532F7">
        <w:rPr>
          <w:sz w:val="22"/>
          <w:szCs w:val="22"/>
        </w:rPr>
        <w:t>Изменит</w:t>
      </w:r>
      <w:r w:rsidR="00D97A1B">
        <w:rPr>
          <w:sz w:val="22"/>
          <w:szCs w:val="22"/>
        </w:rPr>
        <w:t>ь</w:t>
      </w:r>
      <w:r w:rsidRPr="00B532F7">
        <w:rPr>
          <w:sz w:val="22"/>
          <w:szCs w:val="22"/>
        </w:rPr>
        <w:t xml:space="preserve"> направленность ВКРЭ: среди присутствующих и участников ВКРЭ – правительственные министры, лица, ответственные за разработку политики, технические эксперты и представители академических организаций; все они разговаривают друг с другом, но делают это на разных уровнях. Такой механизм выполнения работы, как правило, не очень способствует продвижени</w:t>
      </w:r>
      <w:r w:rsidR="00D97A1B">
        <w:rPr>
          <w:sz w:val="22"/>
          <w:szCs w:val="22"/>
        </w:rPr>
        <w:t>ю</w:t>
      </w:r>
      <w:r w:rsidRPr="00B532F7">
        <w:rPr>
          <w:sz w:val="22"/>
          <w:szCs w:val="22"/>
        </w:rPr>
        <w:t xml:space="preserve"> вперед. Необходимо договориться о том, не целесообразно ли организовывать технические собрания отдельно. Не могут ли это быть межрегиональные собрания? Кроме того, необходимо договориться о том, кто должен взять на себя роль движущей силы ВКРЭ.</w:t>
      </w:r>
      <w:r w:rsidR="009A70E6">
        <w:rPr>
          <w:sz w:val="22"/>
          <w:szCs w:val="22"/>
        </w:rPr>
        <w:t xml:space="preserve"> </w:t>
      </w:r>
      <w:r w:rsidRPr="00B532F7">
        <w:rPr>
          <w:sz w:val="22"/>
          <w:szCs w:val="22"/>
        </w:rPr>
        <w:t>Одни делегации считают, что это лица, ответственные за разработку политики, а другие – технические эксперты и министры. Поэтому, когда начинается обсуждение, очень тяжело найти общий язык.</w:t>
      </w:r>
    </w:p>
    <w:p w14:paraId="39EB2649" w14:textId="1FE7FBBC" w:rsidR="00876F54" w:rsidRPr="00B532F7" w:rsidRDefault="00876F54" w:rsidP="00E42AE5">
      <w:pPr>
        <w:rPr>
          <w:sz w:val="22"/>
          <w:szCs w:val="22"/>
        </w:rPr>
      </w:pPr>
      <w:r w:rsidRPr="00B532F7">
        <w:rPr>
          <w:sz w:val="22"/>
          <w:szCs w:val="22"/>
        </w:rPr>
        <w:lastRenderedPageBreak/>
        <w:t>Активизир</w:t>
      </w:r>
      <w:r w:rsidR="00CE3DB9">
        <w:rPr>
          <w:sz w:val="22"/>
          <w:szCs w:val="22"/>
        </w:rPr>
        <w:t xml:space="preserve">овать </w:t>
      </w:r>
      <w:r w:rsidRPr="00B532F7">
        <w:rPr>
          <w:sz w:val="22"/>
          <w:szCs w:val="22"/>
        </w:rPr>
        <w:t>координацию усилий между БРЭ и региональными организациями в рамках процесса подготовки к ВКРЭ. БРЭ имеет более широкую сеть, чем другие организации. У него есть свои сильные стороны, а у региональных организаций – свои. Сотрудничество на основе взаимодействия, установление более тесных рабочих отношений и взаимная поддержка помогут избежать дублирования усилий. Цель процесса подготовки – дать регионам возможность быть услышанными. Регионам целесообразно иметь общую платформу для обмена идеями и поиска консенсуса.</w:t>
      </w:r>
    </w:p>
    <w:p w14:paraId="0D289DE8" w14:textId="4FC513B3" w:rsidR="00876F54" w:rsidRPr="00B532F7" w:rsidRDefault="00876F54" w:rsidP="00E42AE5">
      <w:pPr>
        <w:rPr>
          <w:sz w:val="22"/>
          <w:szCs w:val="22"/>
        </w:rPr>
      </w:pPr>
      <w:r w:rsidRPr="00B532F7">
        <w:rPr>
          <w:sz w:val="22"/>
          <w:szCs w:val="22"/>
        </w:rPr>
        <w:t>Группы, работающие по переписке, пройдут ребрендинг. В рамках подготовки к ВКРЭ-17 работающие по переписке группы КГРЭ были созданы на более раннем этапе. На этот раз основная идея заключалась в том, чтобы не создавать их слишком рано, так как это отвлекает внимание от текущей деятельности.</w:t>
      </w:r>
      <w:r w:rsidR="009A70E6">
        <w:rPr>
          <w:sz w:val="22"/>
          <w:szCs w:val="22"/>
        </w:rPr>
        <w:t xml:space="preserve"> </w:t>
      </w:r>
    </w:p>
    <w:p w14:paraId="6A3E8985" w14:textId="77777777" w:rsidR="00876F54" w:rsidRPr="00B532F7" w:rsidRDefault="00876F54" w:rsidP="00052BD2">
      <w:pPr>
        <w:keepNext/>
        <w:tabs>
          <w:tab w:val="clear" w:pos="794"/>
          <w:tab w:val="clear" w:pos="1191"/>
          <w:tab w:val="clear" w:pos="1588"/>
          <w:tab w:val="clear" w:pos="1985"/>
        </w:tabs>
        <w:overflowPunct/>
        <w:autoSpaceDE/>
        <w:autoSpaceDN/>
        <w:adjustRightInd/>
        <w:textAlignment w:val="auto"/>
        <w:rPr>
          <w:rFonts w:cs="Arial"/>
          <w:b/>
          <w:color w:val="444444"/>
          <w:sz w:val="22"/>
          <w:szCs w:val="22"/>
        </w:rPr>
      </w:pPr>
      <w:r w:rsidRPr="00B532F7">
        <w:rPr>
          <w:b/>
          <w:color w:val="444444"/>
          <w:sz w:val="22"/>
          <w:szCs w:val="22"/>
        </w:rPr>
        <w:t>Заключение</w:t>
      </w:r>
    </w:p>
    <w:p w14:paraId="7C2EB504" w14:textId="255BFC62" w:rsidR="00876F54" w:rsidRPr="00B532F7" w:rsidRDefault="00876F54" w:rsidP="00E42AE5">
      <w:pPr>
        <w:overflowPunct/>
        <w:autoSpaceDE/>
        <w:autoSpaceDN/>
        <w:adjustRightInd/>
        <w:textAlignment w:val="auto"/>
        <w:rPr>
          <w:rFonts w:cs="Arial"/>
          <w:sz w:val="22"/>
          <w:szCs w:val="22"/>
        </w:rPr>
      </w:pPr>
      <w:r w:rsidRPr="00B532F7">
        <w:rPr>
          <w:sz w:val="22"/>
          <w:szCs w:val="22"/>
        </w:rPr>
        <w:t xml:space="preserve">Было высказано пожелание начать процесс подготовки раньше, стремясь обращать внимание на основные проблемы и решать как можно большее их количество до начала конференции. </w:t>
      </w:r>
    </w:p>
    <w:p w14:paraId="26E34467" w14:textId="77777777" w:rsidR="00876F54" w:rsidRPr="00B532F7" w:rsidRDefault="00876F54" w:rsidP="00E42AE5">
      <w:pPr>
        <w:tabs>
          <w:tab w:val="left" w:pos="851"/>
        </w:tabs>
        <w:snapToGrid w:val="0"/>
        <w:rPr>
          <w:rFonts w:cs="Arial"/>
          <w:sz w:val="22"/>
          <w:szCs w:val="22"/>
        </w:rPr>
      </w:pPr>
      <w:r w:rsidRPr="00B532F7">
        <w:rPr>
          <w:sz w:val="22"/>
          <w:szCs w:val="22"/>
        </w:rPr>
        <w:t>Существует мнение, что проведение межрегиональных собраний – это хороший способ повысить эффективность процесса подготовки в целях обеспечения возможности согласовать те или иные вопросы в преддверии ВКРЭ-21, высвободить время в рамках конференции для обсуждения жизненно важных вопросов развития ИКТ и закончить конференцию как истинные партнеры по развитию ИКТ.</w:t>
      </w:r>
      <w:r w:rsidRPr="00B532F7">
        <w:rPr>
          <w:color w:val="000000"/>
          <w:sz w:val="22"/>
          <w:szCs w:val="22"/>
        </w:rPr>
        <w:t xml:space="preserve"> </w:t>
      </w:r>
      <w:r w:rsidRPr="00B532F7">
        <w:rPr>
          <w:sz w:val="22"/>
          <w:szCs w:val="22"/>
        </w:rPr>
        <w:t xml:space="preserve">В то же время межрегиональные собрания должны иметь четко сформулированную повестку дня и четко определенные задачи – например, такое собрание может быть направлено на поиск консенсуса лишь по двум предусмотренным для него задачам. </w:t>
      </w:r>
    </w:p>
    <w:p w14:paraId="33F1A8FF" w14:textId="64621D77" w:rsidR="00876F54" w:rsidRPr="00B532F7" w:rsidRDefault="00876F54" w:rsidP="00301016">
      <w:pPr>
        <w:keepNext/>
        <w:pBdr>
          <w:bottom w:val="single" w:sz="4" w:space="1" w:color="00B0F0"/>
        </w:pBdr>
        <w:spacing w:before="240"/>
        <w:rPr>
          <w:b/>
          <w:bCs/>
          <w:color w:val="595959" w:themeColor="text1" w:themeTint="A6"/>
          <w:sz w:val="22"/>
          <w:szCs w:val="22"/>
        </w:rPr>
      </w:pPr>
      <w:r w:rsidRPr="00B532F7">
        <w:rPr>
          <w:b/>
          <w:bCs/>
          <w:color w:val="595959" w:themeColor="text1" w:themeTint="A6"/>
          <w:sz w:val="22"/>
          <w:szCs w:val="22"/>
        </w:rPr>
        <w:t xml:space="preserve">Тема 2 – </w:t>
      </w:r>
      <w:r w:rsidR="00CE3DB9">
        <w:rPr>
          <w:b/>
          <w:bCs/>
          <w:color w:val="595959" w:themeColor="text1" w:themeTint="A6"/>
          <w:sz w:val="22"/>
          <w:szCs w:val="22"/>
        </w:rPr>
        <w:t xml:space="preserve">Содержание </w:t>
      </w:r>
      <w:r w:rsidRPr="00B532F7">
        <w:rPr>
          <w:b/>
          <w:bCs/>
          <w:color w:val="595959" w:themeColor="text1" w:themeTint="A6"/>
          <w:sz w:val="22"/>
          <w:szCs w:val="22"/>
        </w:rPr>
        <w:t>и структура</w:t>
      </w:r>
    </w:p>
    <w:p w14:paraId="58ED0897" w14:textId="277D5972" w:rsidR="00876F54" w:rsidRPr="00B532F7" w:rsidRDefault="00876F54" w:rsidP="00E42AE5">
      <w:pPr>
        <w:rPr>
          <w:sz w:val="22"/>
          <w:szCs w:val="22"/>
        </w:rPr>
      </w:pPr>
      <w:r w:rsidRPr="00B532F7">
        <w:rPr>
          <w:sz w:val="22"/>
          <w:szCs w:val="22"/>
        </w:rPr>
        <w:t xml:space="preserve">Обсуждение данной темы выявило общее понимание того, что решению важных задач в области развития не уделяется должного внимания в ходе ВКРЭ и что </w:t>
      </w:r>
      <w:r w:rsidR="008D5338">
        <w:rPr>
          <w:sz w:val="22"/>
          <w:szCs w:val="22"/>
        </w:rPr>
        <w:t>содержание</w:t>
      </w:r>
      <w:r w:rsidRPr="00B532F7">
        <w:rPr>
          <w:sz w:val="22"/>
          <w:szCs w:val="22"/>
        </w:rPr>
        <w:t xml:space="preserve"> и структура конференции должны быть реформированы для привлечения ответственных за разработку политики лиц высокого уровня, а также мировых лидеров и доноров. Цель заключается в том, чтобы выработать четкие результаты, меры и мероприятия.</w:t>
      </w:r>
    </w:p>
    <w:p w14:paraId="186F6D69" w14:textId="28642E86" w:rsidR="00876F54" w:rsidRPr="00B532F7" w:rsidRDefault="00876F54" w:rsidP="00E42AE5">
      <w:pPr>
        <w:rPr>
          <w:sz w:val="22"/>
          <w:szCs w:val="22"/>
        </w:rPr>
      </w:pPr>
      <w:r w:rsidRPr="00B532F7">
        <w:rPr>
          <w:sz w:val="22"/>
          <w:szCs w:val="22"/>
        </w:rPr>
        <w:t>Как можно улучшить повестку дня, чтобы ВКРЭ стала более актуальной и привлекательной?</w:t>
      </w:r>
      <w:r w:rsidR="009A70E6">
        <w:rPr>
          <w:sz w:val="22"/>
          <w:szCs w:val="22"/>
        </w:rPr>
        <w:t xml:space="preserve"> </w:t>
      </w:r>
      <w:r w:rsidRPr="00B532F7">
        <w:rPr>
          <w:sz w:val="22"/>
          <w:szCs w:val="22"/>
        </w:rPr>
        <w:t xml:space="preserve">Как можно переориентировать сферу охвата конференции на решение жизненно важных задач в области развития ИКТ и выполнение обязательств доноров по финансированию проектов в рамках инициативы ICT4D? Что можно сделать, чтобы улучшить вклад ВКРЭ в Стратегический план МСЭ? </w:t>
      </w:r>
    </w:p>
    <w:p w14:paraId="05C525D9" w14:textId="77777777" w:rsidR="00876F54" w:rsidRPr="00B532F7" w:rsidRDefault="00876F54" w:rsidP="00E42AE5">
      <w:pPr>
        <w:rPr>
          <w:sz w:val="22"/>
          <w:szCs w:val="22"/>
        </w:rPr>
      </w:pPr>
      <w:r w:rsidRPr="00B532F7">
        <w:rPr>
          <w:sz w:val="22"/>
          <w:szCs w:val="22"/>
        </w:rPr>
        <w:t>Что мы можем сделать, чтобы лучше увязать работу исследовательских комиссий и тематическую/программную работу, и как нам сделать результаты работы исследовательских комиссий более полезными, актуальными и своевременными? Следует ли каждому региону разрабатывать отдельные региональные инициативы?</w:t>
      </w:r>
    </w:p>
    <w:p w14:paraId="5DCC0612" w14:textId="77777777" w:rsidR="00876F54" w:rsidRPr="00B532F7" w:rsidRDefault="00876F54" w:rsidP="00052BD2">
      <w:pPr>
        <w:keepNext/>
        <w:tabs>
          <w:tab w:val="clear" w:pos="794"/>
          <w:tab w:val="clear" w:pos="1191"/>
          <w:tab w:val="clear" w:pos="1588"/>
          <w:tab w:val="clear" w:pos="1985"/>
        </w:tabs>
        <w:overflowPunct/>
        <w:autoSpaceDE/>
        <w:autoSpaceDN/>
        <w:adjustRightInd/>
        <w:textAlignment w:val="auto"/>
        <w:rPr>
          <w:rFonts w:cs="Arial"/>
          <w:b/>
          <w:color w:val="444444"/>
          <w:sz w:val="22"/>
          <w:szCs w:val="22"/>
        </w:rPr>
      </w:pPr>
      <w:r w:rsidRPr="00B532F7">
        <w:rPr>
          <w:b/>
          <w:color w:val="444444"/>
          <w:sz w:val="22"/>
          <w:szCs w:val="22"/>
        </w:rPr>
        <w:t xml:space="preserve">Задача </w:t>
      </w:r>
    </w:p>
    <w:p w14:paraId="7711CDDB" w14:textId="21076A57" w:rsidR="00876F54" w:rsidRPr="00B532F7" w:rsidRDefault="00876F54" w:rsidP="00E42AE5">
      <w:pPr>
        <w:rPr>
          <w:sz w:val="22"/>
          <w:szCs w:val="22"/>
        </w:rPr>
      </w:pPr>
      <w:r w:rsidRPr="00B532F7">
        <w:rPr>
          <w:sz w:val="22"/>
          <w:szCs w:val="22"/>
        </w:rPr>
        <w:t xml:space="preserve">ВКРЭ необходимо привлечь </w:t>
      </w:r>
      <w:r w:rsidR="008D5338">
        <w:rPr>
          <w:sz w:val="22"/>
          <w:szCs w:val="22"/>
        </w:rPr>
        <w:t xml:space="preserve">более широкий спектр </w:t>
      </w:r>
      <w:r w:rsidRPr="00B532F7">
        <w:rPr>
          <w:sz w:val="22"/>
          <w:szCs w:val="22"/>
        </w:rPr>
        <w:t>новых участников из частного сектора, а также потенциальных доноров.</w:t>
      </w:r>
    </w:p>
    <w:p w14:paraId="01134B4A" w14:textId="726DB387" w:rsidR="00876F54" w:rsidRPr="00B532F7" w:rsidRDefault="00876F54" w:rsidP="00E42AE5">
      <w:pPr>
        <w:rPr>
          <w:sz w:val="22"/>
          <w:szCs w:val="22"/>
        </w:rPr>
      </w:pPr>
      <w:r w:rsidRPr="00B532F7">
        <w:rPr>
          <w:sz w:val="22"/>
          <w:szCs w:val="22"/>
        </w:rPr>
        <w:t xml:space="preserve">Какие бы ни были изменения в структуре, функциях, сфере охвата и </w:t>
      </w:r>
      <w:r w:rsidR="008D5338" w:rsidRPr="008D5338">
        <w:rPr>
          <w:sz w:val="22"/>
          <w:szCs w:val="22"/>
        </w:rPr>
        <w:t>содержани</w:t>
      </w:r>
      <w:r w:rsidR="008D5338">
        <w:rPr>
          <w:sz w:val="22"/>
          <w:szCs w:val="22"/>
        </w:rPr>
        <w:t>и</w:t>
      </w:r>
      <w:r w:rsidR="008D5338" w:rsidRPr="008D5338">
        <w:rPr>
          <w:sz w:val="22"/>
          <w:szCs w:val="22"/>
        </w:rPr>
        <w:t xml:space="preserve"> </w:t>
      </w:r>
      <w:r w:rsidRPr="00B532F7">
        <w:rPr>
          <w:sz w:val="22"/>
          <w:szCs w:val="22"/>
        </w:rPr>
        <w:t>ВКРЭ, они должны касаться, в том числе, роли КГРЭ и Совета, подготовительных собраний и сотрудничества всех консультативных групп Сектор</w:t>
      </w:r>
      <w:r w:rsidR="008D5338">
        <w:rPr>
          <w:sz w:val="22"/>
          <w:szCs w:val="22"/>
        </w:rPr>
        <w:t>ов</w:t>
      </w:r>
      <w:r w:rsidRPr="00B532F7">
        <w:rPr>
          <w:sz w:val="22"/>
          <w:szCs w:val="22"/>
        </w:rPr>
        <w:t>. Некоторые из них должны быть ориентированы на более краткосрочную перспективу (текущий цикл), другие же должны внедряться постепенно с прицелом на подготовку к циклу конференций 2025 года.</w:t>
      </w:r>
      <w:r w:rsidR="009A70E6">
        <w:rPr>
          <w:sz w:val="22"/>
          <w:szCs w:val="22"/>
        </w:rPr>
        <w:t xml:space="preserve"> </w:t>
      </w:r>
    </w:p>
    <w:p w14:paraId="3059A0B8" w14:textId="7685D379" w:rsidR="0076415C" w:rsidRPr="00B532F7" w:rsidRDefault="00876F54" w:rsidP="0076415C">
      <w:pPr>
        <w:rPr>
          <w:sz w:val="22"/>
          <w:szCs w:val="22"/>
        </w:rPr>
      </w:pPr>
      <w:r w:rsidRPr="00B532F7">
        <w:rPr>
          <w:sz w:val="22"/>
          <w:szCs w:val="22"/>
        </w:rPr>
        <w:t xml:space="preserve">Для рассмотрения ключевых вопросов развития ВКРЭ должна фокусироваться на наиболее насущных потребностях данного сектора, как, например, возможность установления соединений, отсутствие которой ощущалось в ходе текущего кризиса в области здравоохранения, и ориентироваться на </w:t>
      </w:r>
      <w:r w:rsidRPr="00B532F7">
        <w:rPr>
          <w:sz w:val="22"/>
          <w:szCs w:val="22"/>
        </w:rPr>
        <w:lastRenderedPageBreak/>
        <w:t xml:space="preserve">привлечение ответственных за принятие решений и разработку политики лиц высокого уровня, партнеров по финансированию и профильных заинтересованных сторон, что позволит обеспечить средства для реализации тех или иных действий. </w:t>
      </w:r>
    </w:p>
    <w:p w14:paraId="5C3C0BC1" w14:textId="2090ED2E" w:rsidR="00876F54" w:rsidRPr="00B532F7" w:rsidRDefault="0076415C" w:rsidP="0076415C">
      <w:pPr>
        <w:rPr>
          <w:sz w:val="22"/>
          <w:szCs w:val="22"/>
        </w:rPr>
      </w:pPr>
      <w:r w:rsidRPr="00B532F7">
        <w:rPr>
          <w:sz w:val="22"/>
          <w:szCs w:val="22"/>
        </w:rPr>
        <w:t>Кроме того, есть основания для пересмотра структуры конференции в целях содействия достижению предусмотренных ВКРЭ целей.</w:t>
      </w:r>
    </w:p>
    <w:p w14:paraId="069BDBF6" w14:textId="77777777" w:rsidR="00876F54" w:rsidRPr="00B532F7" w:rsidRDefault="00876F54" w:rsidP="00052BD2">
      <w:pPr>
        <w:keepNext/>
        <w:tabs>
          <w:tab w:val="clear" w:pos="794"/>
          <w:tab w:val="clear" w:pos="1191"/>
          <w:tab w:val="clear" w:pos="1588"/>
          <w:tab w:val="clear" w:pos="1985"/>
        </w:tabs>
        <w:overflowPunct/>
        <w:autoSpaceDE/>
        <w:autoSpaceDN/>
        <w:adjustRightInd/>
        <w:textAlignment w:val="auto"/>
        <w:rPr>
          <w:rFonts w:cs="Arial"/>
          <w:b/>
          <w:color w:val="444444"/>
          <w:sz w:val="22"/>
          <w:szCs w:val="22"/>
        </w:rPr>
      </w:pPr>
      <w:r w:rsidRPr="00B532F7">
        <w:rPr>
          <w:b/>
          <w:color w:val="444444"/>
          <w:sz w:val="22"/>
          <w:szCs w:val="22"/>
        </w:rPr>
        <w:t>Предложения</w:t>
      </w:r>
    </w:p>
    <w:p w14:paraId="24521A13" w14:textId="641FEB71" w:rsidR="00876F54" w:rsidRPr="00B532F7" w:rsidRDefault="00876F54" w:rsidP="00E42AE5">
      <w:pPr>
        <w:rPr>
          <w:sz w:val="22"/>
          <w:szCs w:val="22"/>
        </w:rPr>
      </w:pPr>
      <w:r w:rsidRPr="00B532F7">
        <w:rPr>
          <w:sz w:val="22"/>
          <w:szCs w:val="22"/>
        </w:rPr>
        <w:t>Переориентир</w:t>
      </w:r>
      <w:r w:rsidR="004F08CF">
        <w:rPr>
          <w:sz w:val="22"/>
          <w:szCs w:val="22"/>
        </w:rPr>
        <w:t xml:space="preserve">овать </w:t>
      </w:r>
      <w:r w:rsidRPr="00B532F7">
        <w:rPr>
          <w:sz w:val="22"/>
          <w:szCs w:val="22"/>
        </w:rPr>
        <w:t xml:space="preserve">работу конференции. В ходе КГРЭ-20 можно было бы создать рабочую группу по вопросам реформирования, сделав ее подотчетной ВКРЭ. Такая группа могла бы, например, внести свой вклад в подготовку проекта повестки дня ВКРЭ-21 для рассмотрения перед проведением региональных и межрегиональных подготовительных собраний, что позволило бы членам получить время для анализа деятельности с учетом необходимости решения тех или иных трудностей в области развития, привлечения партнеров по финансированию и достижения Целей в области устойчивого развития (ЦУР). </w:t>
      </w:r>
    </w:p>
    <w:p w14:paraId="7CBF1D18" w14:textId="7D5FE62F" w:rsidR="00876F54" w:rsidRPr="00B532F7" w:rsidRDefault="00876F54" w:rsidP="00E42AE5">
      <w:pPr>
        <w:rPr>
          <w:sz w:val="22"/>
          <w:szCs w:val="22"/>
        </w:rPr>
      </w:pPr>
      <w:r w:rsidRPr="00B532F7">
        <w:rPr>
          <w:sz w:val="22"/>
          <w:szCs w:val="22"/>
        </w:rPr>
        <w:t xml:space="preserve">После ребрендинга работающая по переписке группа КГРЭ могла бы разработать предложение и вклад МСЭ-D в Стратегический план МСЭ для обсуждения на Совете в </w:t>
      </w:r>
      <w:r w:rsidR="004F08CF">
        <w:rPr>
          <w:sz w:val="22"/>
          <w:szCs w:val="22"/>
        </w:rPr>
        <w:t xml:space="preserve">формате </w:t>
      </w:r>
      <w:r w:rsidRPr="00B532F7">
        <w:rPr>
          <w:sz w:val="22"/>
          <w:szCs w:val="22"/>
        </w:rPr>
        <w:t>с участием других Секторов МСЭ до проведения Полномочной конференции. Это помогло бы высвободить время, необходимое для того, чтобы ВКРЭ сконцентрировалась на связанных с развитием задачах</w:t>
      </w:r>
      <w:r w:rsidRPr="00B532F7">
        <w:rPr>
          <w:rStyle w:val="FootnoteReference"/>
          <w:rFonts w:cs="Arial"/>
          <w:szCs w:val="18"/>
        </w:rPr>
        <w:footnoteReference w:id="2"/>
      </w:r>
      <w:r w:rsidRPr="00B532F7">
        <w:rPr>
          <w:sz w:val="22"/>
          <w:szCs w:val="22"/>
        </w:rPr>
        <w:t>.</w:t>
      </w:r>
    </w:p>
    <w:p w14:paraId="4ACC2BE3" w14:textId="0ABC7704" w:rsidR="00876F54" w:rsidRPr="00B532F7" w:rsidRDefault="00876F54" w:rsidP="00E42AE5">
      <w:pPr>
        <w:rPr>
          <w:sz w:val="22"/>
          <w:szCs w:val="22"/>
        </w:rPr>
      </w:pPr>
      <w:r w:rsidRPr="00B532F7">
        <w:rPr>
          <w:sz w:val="22"/>
          <w:szCs w:val="22"/>
        </w:rPr>
        <w:t>Пересмотр</w:t>
      </w:r>
      <w:r w:rsidR="004F08CF">
        <w:rPr>
          <w:sz w:val="22"/>
          <w:szCs w:val="22"/>
        </w:rPr>
        <w:t xml:space="preserve">еть </w:t>
      </w:r>
      <w:r w:rsidRPr="00B532F7">
        <w:rPr>
          <w:sz w:val="22"/>
          <w:szCs w:val="22"/>
        </w:rPr>
        <w:t>формат общеполитических заявлений высокого уровня. Вместо них можно было бы проводить групповые обсуждения высокого уровня с участием лиц, ответственных за принятие решений, доноров и мировых лидеров, посвященные решению жизненно важных задач в области развития ИКТ.</w:t>
      </w:r>
    </w:p>
    <w:p w14:paraId="15BC7B35" w14:textId="03473B94" w:rsidR="00876F54" w:rsidRPr="00B532F7" w:rsidRDefault="00876F54" w:rsidP="00E42AE5">
      <w:pPr>
        <w:rPr>
          <w:sz w:val="22"/>
          <w:szCs w:val="22"/>
        </w:rPr>
      </w:pPr>
      <w:r w:rsidRPr="00B532F7">
        <w:rPr>
          <w:sz w:val="22"/>
          <w:szCs w:val="22"/>
        </w:rPr>
        <w:t xml:space="preserve">Рабочая группа КГРЭ могла бы </w:t>
      </w:r>
      <w:r w:rsidR="004F08CF" w:rsidRPr="00B532F7">
        <w:rPr>
          <w:sz w:val="22"/>
          <w:szCs w:val="22"/>
        </w:rPr>
        <w:t xml:space="preserve">на более ранних этапах </w:t>
      </w:r>
      <w:r w:rsidRPr="00B532F7">
        <w:rPr>
          <w:sz w:val="22"/>
          <w:szCs w:val="22"/>
        </w:rPr>
        <w:t>выполн</w:t>
      </w:r>
      <w:r w:rsidR="004F08CF">
        <w:rPr>
          <w:sz w:val="22"/>
          <w:szCs w:val="22"/>
        </w:rPr>
        <w:t>и</w:t>
      </w:r>
      <w:r w:rsidRPr="00B532F7">
        <w:rPr>
          <w:sz w:val="22"/>
          <w:szCs w:val="22"/>
        </w:rPr>
        <w:t xml:space="preserve">ть отнимающие много времени задачи, как, например, работа над Резолюцией 1, упорядочение резолюций, разработка новых резолюций и распределение вопросов между комитетами. </w:t>
      </w:r>
    </w:p>
    <w:p w14:paraId="7ACF6EA0" w14:textId="650068E6" w:rsidR="00876F54" w:rsidRPr="00B532F7" w:rsidRDefault="00876F54" w:rsidP="00E42AE5">
      <w:pPr>
        <w:rPr>
          <w:sz w:val="22"/>
          <w:szCs w:val="22"/>
        </w:rPr>
      </w:pPr>
      <w:r w:rsidRPr="00B532F7">
        <w:rPr>
          <w:sz w:val="22"/>
          <w:szCs w:val="22"/>
        </w:rPr>
        <w:t>Обсуждение Стратегического плана МСЭ можно было бы провести в рамках всех секторов МСЭ, и сделать это могли бы рабочие группы</w:t>
      </w:r>
      <w:r w:rsidR="0053657C">
        <w:rPr>
          <w:sz w:val="22"/>
          <w:szCs w:val="22"/>
        </w:rPr>
        <w:t xml:space="preserve"> Секторов</w:t>
      </w:r>
      <w:r w:rsidRPr="00B532F7">
        <w:rPr>
          <w:sz w:val="22"/>
          <w:szCs w:val="22"/>
        </w:rPr>
        <w:t xml:space="preserve">, подотчетные Совету. КГРЭ могла бы утвердить такой план перед ВКРЭ и Полномочной конференцией. </w:t>
      </w:r>
    </w:p>
    <w:p w14:paraId="02D3F02E" w14:textId="1F6DFF4B" w:rsidR="00876F54" w:rsidRPr="00B532F7" w:rsidRDefault="00876F54" w:rsidP="00E42AE5">
      <w:pPr>
        <w:rPr>
          <w:sz w:val="22"/>
          <w:szCs w:val="22"/>
        </w:rPr>
      </w:pPr>
      <w:r w:rsidRPr="00B532F7">
        <w:rPr>
          <w:sz w:val="22"/>
          <w:szCs w:val="22"/>
        </w:rPr>
        <w:t>Оптимизир</w:t>
      </w:r>
      <w:r w:rsidR="00E024A5">
        <w:rPr>
          <w:sz w:val="22"/>
          <w:szCs w:val="22"/>
        </w:rPr>
        <w:t xml:space="preserve">овать </w:t>
      </w:r>
      <w:r w:rsidRPr="00B532F7">
        <w:rPr>
          <w:sz w:val="22"/>
          <w:szCs w:val="22"/>
        </w:rPr>
        <w:t>работу исследовательских комиссий. Такие действия могли бы предусматривать принятие мер, направленных на обеспечение актуальности Вопросов, выполнение работы в более сжатые сроки и более частую публикацию ее результатов.</w:t>
      </w:r>
    </w:p>
    <w:p w14:paraId="17B1D886" w14:textId="2C8052B5" w:rsidR="00876F54" w:rsidRPr="00B532F7" w:rsidRDefault="00876F54" w:rsidP="00E42AE5">
      <w:pPr>
        <w:rPr>
          <w:sz w:val="22"/>
          <w:szCs w:val="22"/>
        </w:rPr>
      </w:pPr>
      <w:r w:rsidRPr="00B532F7">
        <w:rPr>
          <w:sz w:val="22"/>
          <w:szCs w:val="22"/>
        </w:rPr>
        <w:t>Использ</w:t>
      </w:r>
      <w:r w:rsidR="00E024A5">
        <w:rPr>
          <w:sz w:val="22"/>
          <w:szCs w:val="22"/>
        </w:rPr>
        <w:t xml:space="preserve">овать </w:t>
      </w:r>
      <w:r w:rsidRPr="00B532F7">
        <w:rPr>
          <w:sz w:val="22"/>
          <w:szCs w:val="22"/>
        </w:rPr>
        <w:t>итоговые документы исследовательских комиссий для содействия процессу подготовки. Другие Сектора используют итоговые документы исследовательских комиссий для определения, выработки и продвижения региональных приоритетов.</w:t>
      </w:r>
      <w:r w:rsidR="009A70E6">
        <w:rPr>
          <w:sz w:val="22"/>
          <w:szCs w:val="22"/>
        </w:rPr>
        <w:t xml:space="preserve"> </w:t>
      </w:r>
      <w:r w:rsidRPr="00B532F7">
        <w:rPr>
          <w:sz w:val="22"/>
          <w:szCs w:val="22"/>
        </w:rPr>
        <w:t xml:space="preserve">Итоговые документы всех исследовательских комиссий связаны с процессом подготовки и региональными инициативами. </w:t>
      </w:r>
    </w:p>
    <w:p w14:paraId="1CCC4EEC" w14:textId="1A81D25E" w:rsidR="00876F54" w:rsidRPr="00B532F7" w:rsidRDefault="00876F54" w:rsidP="00E42AE5">
      <w:pPr>
        <w:rPr>
          <w:sz w:val="22"/>
          <w:szCs w:val="22"/>
        </w:rPr>
      </w:pPr>
      <w:r w:rsidRPr="00B532F7">
        <w:rPr>
          <w:sz w:val="22"/>
          <w:szCs w:val="22"/>
        </w:rPr>
        <w:t>Определит</w:t>
      </w:r>
      <w:r w:rsidR="00E024A5">
        <w:rPr>
          <w:sz w:val="22"/>
          <w:szCs w:val="22"/>
        </w:rPr>
        <w:t>ь</w:t>
      </w:r>
      <w:r w:rsidRPr="00B532F7">
        <w:rPr>
          <w:sz w:val="22"/>
          <w:szCs w:val="22"/>
        </w:rPr>
        <w:t xml:space="preserve"> общие региональные инициативы </w:t>
      </w:r>
      <w:r w:rsidR="00E024A5">
        <w:rPr>
          <w:sz w:val="22"/>
          <w:szCs w:val="22"/>
        </w:rPr>
        <w:t>н</w:t>
      </w:r>
      <w:r w:rsidRPr="00B532F7">
        <w:rPr>
          <w:sz w:val="22"/>
          <w:szCs w:val="22"/>
        </w:rPr>
        <w:t xml:space="preserve">а основе результатов собраний региональных организаций электросвязи и региональных подготовительных собраний, проводимых, по мере возможности, </w:t>
      </w:r>
      <w:r w:rsidR="00E024A5">
        <w:rPr>
          <w:sz w:val="22"/>
          <w:szCs w:val="22"/>
        </w:rPr>
        <w:t xml:space="preserve">вплотную друг к другу </w:t>
      </w:r>
      <w:r w:rsidRPr="00B532F7">
        <w:rPr>
          <w:sz w:val="22"/>
          <w:szCs w:val="22"/>
        </w:rPr>
        <w:t>и предусматривающих организацию межрегиональных собраний.</w:t>
      </w:r>
    </w:p>
    <w:p w14:paraId="64FC6DBA" w14:textId="4C5967E2" w:rsidR="00876F54" w:rsidRPr="00B532F7" w:rsidRDefault="00876F54" w:rsidP="00E42AE5">
      <w:pPr>
        <w:rPr>
          <w:sz w:val="22"/>
          <w:szCs w:val="22"/>
        </w:rPr>
      </w:pPr>
      <w:r w:rsidRPr="00B532F7">
        <w:rPr>
          <w:sz w:val="22"/>
          <w:szCs w:val="22"/>
        </w:rPr>
        <w:t xml:space="preserve">Координаторы, например из числа членов исследовательских комиссий МСЭ-D, должны участвовать в подготовительном процессе на уровне межрегиональных подготовительных собраний в целях </w:t>
      </w:r>
      <w:r w:rsidRPr="00B532F7">
        <w:rPr>
          <w:sz w:val="22"/>
          <w:szCs w:val="22"/>
        </w:rPr>
        <w:lastRenderedPageBreak/>
        <w:t xml:space="preserve">продвижения общих тематических приоритетов/кластеров и </w:t>
      </w:r>
      <w:r w:rsidR="0053657C">
        <w:rPr>
          <w:sz w:val="22"/>
          <w:szCs w:val="22"/>
        </w:rPr>
        <w:t xml:space="preserve">усиления синергии </w:t>
      </w:r>
      <w:r w:rsidRPr="00B532F7">
        <w:rPr>
          <w:sz w:val="22"/>
          <w:szCs w:val="22"/>
        </w:rPr>
        <w:t>при обсуждении программ, связанных с ними резолюций и региональных инициатив в регионах и в рамках ВКРЭ</w:t>
      </w:r>
      <w:r w:rsidRPr="00E024A5">
        <w:rPr>
          <w:rStyle w:val="FootnoteReference"/>
          <w:rFonts w:cs="Arial"/>
          <w:szCs w:val="18"/>
        </w:rPr>
        <w:footnoteReference w:id="3"/>
      </w:r>
      <w:r w:rsidRPr="00B532F7">
        <w:rPr>
          <w:sz w:val="22"/>
          <w:szCs w:val="22"/>
        </w:rPr>
        <w:t xml:space="preserve">. </w:t>
      </w:r>
    </w:p>
    <w:p w14:paraId="430A690A" w14:textId="3BE3217F" w:rsidR="00876F54" w:rsidRPr="00B532F7" w:rsidRDefault="00876F54" w:rsidP="00E42AE5">
      <w:pPr>
        <w:rPr>
          <w:rFonts w:cs="Arial"/>
          <w:b/>
          <w:bCs/>
          <w:sz w:val="22"/>
          <w:szCs w:val="22"/>
        </w:rPr>
      </w:pPr>
      <w:r w:rsidRPr="00B532F7">
        <w:rPr>
          <w:sz w:val="22"/>
          <w:szCs w:val="22"/>
        </w:rPr>
        <w:t>Включит</w:t>
      </w:r>
      <w:r w:rsidR="00E024A5">
        <w:rPr>
          <w:sz w:val="22"/>
          <w:szCs w:val="22"/>
        </w:rPr>
        <w:t>ь</w:t>
      </w:r>
      <w:r w:rsidRPr="00B532F7">
        <w:rPr>
          <w:sz w:val="22"/>
          <w:szCs w:val="22"/>
        </w:rPr>
        <w:t xml:space="preserve"> обсуждение механизмов финансирования в процесс подготовки.</w:t>
      </w:r>
    </w:p>
    <w:p w14:paraId="016C70C4" w14:textId="77777777" w:rsidR="00876F54" w:rsidRPr="00B532F7" w:rsidRDefault="00876F54" w:rsidP="00052BD2">
      <w:pPr>
        <w:keepNext/>
        <w:tabs>
          <w:tab w:val="clear" w:pos="794"/>
          <w:tab w:val="clear" w:pos="1191"/>
          <w:tab w:val="clear" w:pos="1588"/>
          <w:tab w:val="clear" w:pos="1985"/>
        </w:tabs>
        <w:overflowPunct/>
        <w:autoSpaceDE/>
        <w:autoSpaceDN/>
        <w:adjustRightInd/>
        <w:textAlignment w:val="auto"/>
        <w:rPr>
          <w:rFonts w:cs="Arial"/>
          <w:b/>
          <w:color w:val="444444"/>
          <w:sz w:val="22"/>
          <w:szCs w:val="22"/>
        </w:rPr>
      </w:pPr>
      <w:r w:rsidRPr="00B532F7">
        <w:rPr>
          <w:b/>
          <w:color w:val="444444"/>
          <w:sz w:val="22"/>
          <w:szCs w:val="22"/>
        </w:rPr>
        <w:t>Заключение</w:t>
      </w:r>
    </w:p>
    <w:p w14:paraId="72547CE3" w14:textId="7ABF2975" w:rsidR="00876F54" w:rsidRPr="00B532F7" w:rsidRDefault="00876F54" w:rsidP="00E42AE5">
      <w:pPr>
        <w:overflowPunct/>
        <w:autoSpaceDE/>
        <w:adjustRightInd/>
        <w:rPr>
          <w:rFonts w:cs="Arial"/>
          <w:sz w:val="22"/>
          <w:szCs w:val="22"/>
        </w:rPr>
      </w:pPr>
      <w:r w:rsidRPr="00B532F7">
        <w:rPr>
          <w:sz w:val="22"/>
          <w:szCs w:val="22"/>
        </w:rPr>
        <w:t xml:space="preserve">ВКРЭ должна разрабатывать проекты и стратегии, стимулирующие участие доноров. Благодаря своему </w:t>
      </w:r>
      <w:r w:rsidR="008D5338" w:rsidRPr="008D5338">
        <w:rPr>
          <w:sz w:val="22"/>
          <w:szCs w:val="22"/>
        </w:rPr>
        <w:t>содержани</w:t>
      </w:r>
      <w:r w:rsidR="008D5338">
        <w:rPr>
          <w:sz w:val="22"/>
          <w:szCs w:val="22"/>
        </w:rPr>
        <w:t>ю</w:t>
      </w:r>
      <w:r w:rsidR="008D5338" w:rsidRPr="008D5338">
        <w:rPr>
          <w:sz w:val="22"/>
          <w:szCs w:val="22"/>
        </w:rPr>
        <w:t xml:space="preserve"> </w:t>
      </w:r>
      <w:r w:rsidRPr="00B532F7">
        <w:rPr>
          <w:sz w:val="22"/>
          <w:szCs w:val="22"/>
        </w:rPr>
        <w:t>и структуре, повестке дня и сфере охвата, конференция должна способствовать объединению и вовлечению ключевых субъектов экосистем развития, предлагая решение ключевых задач в области развития ИКТ, особенно в отношении мобилизации ресурсов и финансирования, концентрируя внимание на реализации жизненно важных проектов в рамках инициативы ICT4D с учетом обязательств доноров и предусматривая организацию интегрированных заседаний, направленных на привлечение таких ключевых субъектов из числа участников сопутствующих мероприятий в качестве участников неотъемлемой программы конференции. Исследовательским комиссиям необходимо сфокусироваться на количестве итоговых документов. Поддержание актуальности Вопросов – это непростая задача, выполнение которой предусматривает наличие четырехлетнего цикла. Организация межрегиональных собраний является концептуально обоснованной, равно как и сведение воедино вопросов предоставления вкладов региональными организациями электросвязи и проведения региональных подготовительных собраний путем организации соответствующих мероприятий на параллельной основе.</w:t>
      </w:r>
    </w:p>
    <w:p w14:paraId="31ED1C29" w14:textId="77777777" w:rsidR="00876F54" w:rsidRPr="00B532F7" w:rsidRDefault="00876F54" w:rsidP="00301016">
      <w:pPr>
        <w:keepNext/>
        <w:pBdr>
          <w:bottom w:val="single" w:sz="4" w:space="1" w:color="00B0F0"/>
        </w:pBdr>
        <w:spacing w:before="240"/>
        <w:rPr>
          <w:b/>
          <w:bCs/>
          <w:color w:val="595959" w:themeColor="text1" w:themeTint="A6"/>
          <w:sz w:val="22"/>
          <w:szCs w:val="22"/>
        </w:rPr>
      </w:pPr>
      <w:r w:rsidRPr="00B532F7">
        <w:rPr>
          <w:b/>
          <w:bCs/>
          <w:color w:val="595959" w:themeColor="text1" w:themeTint="A6"/>
          <w:sz w:val="22"/>
          <w:szCs w:val="22"/>
        </w:rPr>
        <w:t>Тема 3 – Участие заинтересованных сторон</w:t>
      </w:r>
    </w:p>
    <w:p w14:paraId="705E1899" w14:textId="4114871D" w:rsidR="00876F54" w:rsidRPr="00B532F7" w:rsidRDefault="00CF53FF" w:rsidP="00E42AE5">
      <w:pPr>
        <w:rPr>
          <w:sz w:val="22"/>
          <w:szCs w:val="22"/>
        </w:rPr>
      </w:pPr>
      <w:r w:rsidRPr="00B532F7">
        <w:rPr>
          <w:sz w:val="22"/>
          <w:szCs w:val="22"/>
        </w:rPr>
        <w:t>Хотя ВКРЭ-17 собрала свыше 1300 участников, лишь 69% из них представляли Государства – Члены МСЭ, а Членов Сектора МСЭ-D – 21%. Для обеспечения эффективной и действенной работы ВКРЭ решающее значение будет иметь участие представителей основных директивных органов и ключевых влиятельных сторон. Кто относится к существующим и кого следует отнести к новым группам заинтересованных сторон, которых необходимо привлечь к участию в ВКРЭ (например, правительства, включая представителей других министерств, другие учреждения ООН, многосторонние/двусторонние финансовые учреждения, главные исполнительные директора, академические организации, гражданское общество, молодежь), и в какой пропорции? Что мы можем сделать в рамках ВКРЭ, чтобы обеспечить присутствие и активное участие представителей таких заинтересованных сторон и их директивных органов высшего уровня? Как нам привлечь такие заинтересованные стороны к процессу подготовки к проведению ВКРЭ (например, к участию в онлайновых консультациях, общих собраниях, подготовительных собраниях)? В условиях текущего кризиса обеспечение возможности установления соединений является приоритетной задачей, однако ее решение будет поддержано только в том случае, если те, кто в этом нуждается, и те, кто может удовлетворить такую потребность, будут присутствовать на ВКРЭ.</w:t>
      </w:r>
    </w:p>
    <w:p w14:paraId="64E29F43" w14:textId="77777777" w:rsidR="00876F54" w:rsidRPr="00B532F7" w:rsidRDefault="00876F54" w:rsidP="00052BD2">
      <w:pPr>
        <w:keepNext/>
        <w:tabs>
          <w:tab w:val="clear" w:pos="794"/>
          <w:tab w:val="clear" w:pos="1191"/>
          <w:tab w:val="clear" w:pos="1588"/>
          <w:tab w:val="clear" w:pos="1985"/>
        </w:tabs>
        <w:overflowPunct/>
        <w:autoSpaceDE/>
        <w:autoSpaceDN/>
        <w:adjustRightInd/>
        <w:textAlignment w:val="auto"/>
        <w:rPr>
          <w:rFonts w:cs="Arial"/>
          <w:b/>
          <w:color w:val="444444"/>
          <w:sz w:val="22"/>
          <w:szCs w:val="22"/>
        </w:rPr>
      </w:pPr>
      <w:r w:rsidRPr="00B532F7">
        <w:rPr>
          <w:b/>
          <w:color w:val="444444"/>
          <w:sz w:val="22"/>
          <w:szCs w:val="22"/>
        </w:rPr>
        <w:t>Предложения</w:t>
      </w:r>
    </w:p>
    <w:p w14:paraId="6504CCF1" w14:textId="47372A0F" w:rsidR="00876F54" w:rsidRPr="00B532F7" w:rsidRDefault="00CA7BF0" w:rsidP="00CA7BF0">
      <w:pPr>
        <w:rPr>
          <w:sz w:val="22"/>
          <w:szCs w:val="22"/>
        </w:rPr>
      </w:pPr>
      <w:r w:rsidRPr="00B532F7">
        <w:rPr>
          <w:sz w:val="22"/>
          <w:szCs w:val="22"/>
        </w:rPr>
        <w:t>Предложит</w:t>
      </w:r>
      <w:r w:rsidR="00E024A5">
        <w:rPr>
          <w:sz w:val="22"/>
          <w:szCs w:val="22"/>
        </w:rPr>
        <w:t>ь</w:t>
      </w:r>
      <w:r w:rsidRPr="00B532F7">
        <w:rPr>
          <w:sz w:val="22"/>
          <w:szCs w:val="22"/>
        </w:rPr>
        <w:t xml:space="preserve"> участникам приобщиться к процессу подготовки в целях обеспечения согласованности и формирования мотивации благодаря лучшему пониманию своих ожиданий от этого процесса, ключевых задач, которые они хотели бы рассмотреть и обсудить, а также идеальной структуры, необходимой для привлечения ключевых заинтересованных сторон, как, например, представителей частного сектора, многосторонних/международных учреждений и доноров. Главные исполнительные директора и ответственные за принятие решений лица высшего звена стремятся обсуждать актуальную для себя повестку дня, увязанную с их приоритетами и деловой деятельностью.</w:t>
      </w:r>
    </w:p>
    <w:p w14:paraId="04372035" w14:textId="0B857033" w:rsidR="00876F54" w:rsidRPr="00B532F7" w:rsidRDefault="00876F54" w:rsidP="00E42AE5">
      <w:pPr>
        <w:rPr>
          <w:sz w:val="22"/>
          <w:szCs w:val="22"/>
        </w:rPr>
      </w:pPr>
      <w:r w:rsidRPr="00B532F7">
        <w:rPr>
          <w:sz w:val="22"/>
          <w:szCs w:val="22"/>
        </w:rPr>
        <w:lastRenderedPageBreak/>
        <w:t>Опират</w:t>
      </w:r>
      <w:r w:rsidR="0053657C">
        <w:rPr>
          <w:sz w:val="22"/>
          <w:szCs w:val="22"/>
        </w:rPr>
        <w:t>ься</w:t>
      </w:r>
      <w:r w:rsidRPr="00B532F7">
        <w:rPr>
          <w:sz w:val="22"/>
          <w:szCs w:val="22"/>
        </w:rPr>
        <w:t xml:space="preserve"> на опыт МСЭ-D и </w:t>
      </w:r>
      <w:r w:rsidR="0053657C">
        <w:rPr>
          <w:sz w:val="22"/>
          <w:szCs w:val="22"/>
        </w:rPr>
        <w:t xml:space="preserve">добиваться эффекта синергии благодаря другим отраслевым </w:t>
      </w:r>
      <w:r w:rsidRPr="00B532F7">
        <w:rPr>
          <w:sz w:val="22"/>
          <w:szCs w:val="22"/>
        </w:rPr>
        <w:t>мероприяти</w:t>
      </w:r>
      <w:r w:rsidR="0053657C">
        <w:rPr>
          <w:sz w:val="22"/>
          <w:szCs w:val="22"/>
        </w:rPr>
        <w:t>ям</w:t>
      </w:r>
      <w:r w:rsidRPr="00B532F7">
        <w:rPr>
          <w:sz w:val="22"/>
          <w:szCs w:val="22"/>
        </w:rPr>
        <w:t>, как, например, Всемирный конгресс по подвижной связи, с тем чтобы вызвать интерес к вопросам развития</w:t>
      </w:r>
      <w:r w:rsidR="0053657C" w:rsidRPr="0053657C">
        <w:rPr>
          <w:sz w:val="22"/>
          <w:szCs w:val="22"/>
        </w:rPr>
        <w:t xml:space="preserve"> </w:t>
      </w:r>
      <w:r w:rsidR="0053657C">
        <w:rPr>
          <w:sz w:val="22"/>
          <w:szCs w:val="22"/>
        </w:rPr>
        <w:t>в масштабе всей отрасли</w:t>
      </w:r>
      <w:r w:rsidRPr="00B532F7">
        <w:rPr>
          <w:sz w:val="22"/>
          <w:szCs w:val="22"/>
        </w:rPr>
        <w:t xml:space="preserve">, что позволит привлечь заинтересованные стороны и даст им возможность внести свой вклад и приумножить общий эффект. </w:t>
      </w:r>
    </w:p>
    <w:p w14:paraId="51DB3EE2" w14:textId="5EF08054" w:rsidR="00876F54" w:rsidRPr="00B532F7" w:rsidRDefault="00876F54" w:rsidP="00E42AE5">
      <w:pPr>
        <w:rPr>
          <w:sz w:val="22"/>
          <w:szCs w:val="22"/>
        </w:rPr>
      </w:pPr>
      <w:r w:rsidRPr="00B532F7">
        <w:rPr>
          <w:sz w:val="22"/>
          <w:szCs w:val="22"/>
        </w:rPr>
        <w:t>Пригласит</w:t>
      </w:r>
      <w:r w:rsidR="0053657C">
        <w:rPr>
          <w:sz w:val="22"/>
          <w:szCs w:val="22"/>
        </w:rPr>
        <w:t>ь</w:t>
      </w:r>
      <w:r w:rsidRPr="00B532F7">
        <w:rPr>
          <w:sz w:val="22"/>
          <w:szCs w:val="22"/>
        </w:rPr>
        <w:t xml:space="preserve"> заинтересованные стороны на мероприятие, организованное по принципу анонимности, на котором соберутся руководители высшего звена субъектов рынка подвижной связи и технологий, министры, представители регуляторных органов, отрасли защиты данных, других международных организаций и т. д. в целях обмена знаниями и обеспечения возможностей для проведения дискуссий и налаживания контактов, что способствует установлению более широкого и инклюзивного диалога. Ввиду наличия ограниченного времени для организации такого мероприятия направ</w:t>
      </w:r>
      <w:r w:rsidR="0053657C">
        <w:rPr>
          <w:sz w:val="22"/>
          <w:szCs w:val="22"/>
        </w:rPr>
        <w:t xml:space="preserve">ить </w:t>
      </w:r>
      <w:r w:rsidRPr="00B532F7">
        <w:rPr>
          <w:sz w:val="22"/>
          <w:szCs w:val="22"/>
        </w:rPr>
        <w:t>основные усилия на то, чтобы участие в нем принесло дополнительную пользу как им, так и непосредственно мероприятию.</w:t>
      </w:r>
    </w:p>
    <w:p w14:paraId="630855B1" w14:textId="4617AFB5" w:rsidR="00876F54" w:rsidRPr="00B532F7" w:rsidRDefault="00876F54" w:rsidP="00E42AE5">
      <w:pPr>
        <w:rPr>
          <w:sz w:val="22"/>
          <w:szCs w:val="22"/>
        </w:rPr>
      </w:pPr>
      <w:r w:rsidRPr="00B532F7">
        <w:rPr>
          <w:sz w:val="22"/>
          <w:szCs w:val="22"/>
        </w:rPr>
        <w:t>Сообщит</w:t>
      </w:r>
      <w:r w:rsidR="0053657C">
        <w:rPr>
          <w:sz w:val="22"/>
          <w:szCs w:val="22"/>
        </w:rPr>
        <w:t>ь</w:t>
      </w:r>
      <w:r w:rsidRPr="00B532F7">
        <w:rPr>
          <w:sz w:val="22"/>
          <w:szCs w:val="22"/>
        </w:rPr>
        <w:t xml:space="preserve">, какие меры может предпринять МСЭ-D, чтобы помочь лицам, ответственным за разработку политики, лидерам и заинтересованным сторонам достичь своих целей и приумножить эффект от выполнения поставленных перед ними задач, избежав необходимости выделения трех дней на </w:t>
      </w:r>
      <w:r w:rsidR="0053657C">
        <w:rPr>
          <w:sz w:val="22"/>
          <w:szCs w:val="22"/>
        </w:rPr>
        <w:t xml:space="preserve">выступления с </w:t>
      </w:r>
      <w:r w:rsidRPr="00B532F7">
        <w:rPr>
          <w:sz w:val="22"/>
          <w:szCs w:val="22"/>
        </w:rPr>
        <w:t>общеполитически</w:t>
      </w:r>
      <w:r w:rsidR="0053657C">
        <w:rPr>
          <w:sz w:val="22"/>
          <w:szCs w:val="22"/>
        </w:rPr>
        <w:t>ми</w:t>
      </w:r>
      <w:r w:rsidRPr="00B532F7">
        <w:rPr>
          <w:sz w:val="22"/>
          <w:szCs w:val="22"/>
        </w:rPr>
        <w:t xml:space="preserve"> заявлени</w:t>
      </w:r>
      <w:r w:rsidR="0053657C">
        <w:rPr>
          <w:sz w:val="22"/>
          <w:szCs w:val="22"/>
        </w:rPr>
        <w:t>ями</w:t>
      </w:r>
      <w:r w:rsidRPr="00B532F7">
        <w:rPr>
          <w:sz w:val="22"/>
          <w:szCs w:val="22"/>
        </w:rPr>
        <w:t xml:space="preserve">. </w:t>
      </w:r>
    </w:p>
    <w:p w14:paraId="51CC4F3A" w14:textId="7B2AACB5" w:rsidR="00876F54" w:rsidRPr="00B532F7" w:rsidRDefault="00876F54" w:rsidP="00E42AE5">
      <w:pPr>
        <w:rPr>
          <w:sz w:val="22"/>
          <w:szCs w:val="22"/>
        </w:rPr>
      </w:pPr>
      <w:r w:rsidRPr="00B532F7">
        <w:rPr>
          <w:sz w:val="22"/>
          <w:szCs w:val="22"/>
        </w:rPr>
        <w:t>Создат</w:t>
      </w:r>
      <w:r w:rsidR="0053657C">
        <w:rPr>
          <w:sz w:val="22"/>
          <w:szCs w:val="22"/>
        </w:rPr>
        <w:t>ь</w:t>
      </w:r>
      <w:r w:rsidRPr="00B532F7">
        <w:rPr>
          <w:sz w:val="22"/>
          <w:szCs w:val="22"/>
        </w:rPr>
        <w:t xml:space="preserve"> условия, которые помогут членам Сектора осознать активную роль, </w:t>
      </w:r>
      <w:r w:rsidR="00E75CE0">
        <w:rPr>
          <w:sz w:val="22"/>
          <w:szCs w:val="22"/>
        </w:rPr>
        <w:t xml:space="preserve">отведенную им </w:t>
      </w:r>
      <w:r w:rsidRPr="00B532F7">
        <w:rPr>
          <w:sz w:val="22"/>
          <w:szCs w:val="22"/>
        </w:rPr>
        <w:t>в рамках ВКРЭ, и понять, что конференция является платформой, где они могут обмениваться мнениями и вести диалог с лицами, ответственными за разработку политики, и другими субъектами. Они должны знать, что является приоритетом и как они могут принести дополнительную пользу, внеся свой вклад в повестку дня в области развития, а также иметь возможность обсудить это с представителями правительств.</w:t>
      </w:r>
      <w:r w:rsidR="009A70E6">
        <w:rPr>
          <w:sz w:val="22"/>
          <w:szCs w:val="22"/>
        </w:rPr>
        <w:t xml:space="preserve"> </w:t>
      </w:r>
    </w:p>
    <w:p w14:paraId="26083B70" w14:textId="209717FF" w:rsidR="00876F54" w:rsidRPr="00B532F7" w:rsidRDefault="00876F54" w:rsidP="00E42AE5">
      <w:pPr>
        <w:rPr>
          <w:sz w:val="22"/>
          <w:szCs w:val="22"/>
        </w:rPr>
      </w:pPr>
      <w:r w:rsidRPr="00B532F7">
        <w:rPr>
          <w:sz w:val="22"/>
          <w:szCs w:val="22"/>
        </w:rPr>
        <w:t>Создат</w:t>
      </w:r>
      <w:r w:rsidR="00E75CE0">
        <w:rPr>
          <w:sz w:val="22"/>
          <w:szCs w:val="22"/>
        </w:rPr>
        <w:t>ь</w:t>
      </w:r>
      <w:r w:rsidRPr="00B532F7">
        <w:rPr>
          <w:sz w:val="22"/>
          <w:szCs w:val="22"/>
        </w:rPr>
        <w:t xml:space="preserve"> условия, при которых все члены правительства смогут осознать огромную значимость ИКТ, доступа и возможности установления соединений, что позволит привлечь как представителей, так и ресурсы ряда министерств.</w:t>
      </w:r>
    </w:p>
    <w:p w14:paraId="24DD0996" w14:textId="53D81995" w:rsidR="00876F54" w:rsidRPr="00B532F7" w:rsidRDefault="00876F54" w:rsidP="00E42AE5">
      <w:pPr>
        <w:rPr>
          <w:sz w:val="22"/>
          <w:szCs w:val="22"/>
        </w:rPr>
      </w:pPr>
      <w:r w:rsidRPr="00B532F7">
        <w:rPr>
          <w:sz w:val="22"/>
          <w:szCs w:val="22"/>
        </w:rPr>
        <w:t>Све</w:t>
      </w:r>
      <w:r w:rsidR="00E71CD9">
        <w:rPr>
          <w:sz w:val="22"/>
          <w:szCs w:val="22"/>
        </w:rPr>
        <w:t>с</w:t>
      </w:r>
      <w:r w:rsidRPr="00B532F7">
        <w:rPr>
          <w:sz w:val="22"/>
          <w:szCs w:val="22"/>
        </w:rPr>
        <w:t>т</w:t>
      </w:r>
      <w:r w:rsidR="00E71CD9">
        <w:rPr>
          <w:sz w:val="22"/>
          <w:szCs w:val="22"/>
        </w:rPr>
        <w:t>и</w:t>
      </w:r>
      <w:r w:rsidRPr="00B532F7">
        <w:rPr>
          <w:sz w:val="22"/>
          <w:szCs w:val="22"/>
        </w:rPr>
        <w:t xml:space="preserve"> вместе представителей отрасли и други</w:t>
      </w:r>
      <w:r w:rsidR="00E71CD9">
        <w:rPr>
          <w:sz w:val="22"/>
          <w:szCs w:val="22"/>
        </w:rPr>
        <w:t>е</w:t>
      </w:r>
      <w:r w:rsidRPr="00B532F7">
        <w:rPr>
          <w:sz w:val="22"/>
          <w:szCs w:val="22"/>
        </w:rPr>
        <w:t xml:space="preserve"> заинтересованны</w:t>
      </w:r>
      <w:r w:rsidR="00E71CD9">
        <w:rPr>
          <w:sz w:val="22"/>
          <w:szCs w:val="22"/>
        </w:rPr>
        <w:t>е</w:t>
      </w:r>
      <w:r w:rsidRPr="00B532F7">
        <w:rPr>
          <w:sz w:val="22"/>
          <w:szCs w:val="22"/>
        </w:rPr>
        <w:t xml:space="preserve"> сторон</w:t>
      </w:r>
      <w:r w:rsidR="00E71CD9">
        <w:rPr>
          <w:sz w:val="22"/>
          <w:szCs w:val="22"/>
        </w:rPr>
        <w:t>ы</w:t>
      </w:r>
      <w:r w:rsidRPr="00B532F7">
        <w:rPr>
          <w:sz w:val="22"/>
          <w:szCs w:val="22"/>
        </w:rPr>
        <w:t xml:space="preserve"> для обмена мнениями и понимания передового опыта и проблем в области регулирования.</w:t>
      </w:r>
    </w:p>
    <w:p w14:paraId="0AE92277" w14:textId="77777777" w:rsidR="00876F54" w:rsidRPr="00B532F7" w:rsidRDefault="00876F54" w:rsidP="00052BD2">
      <w:pPr>
        <w:keepNext/>
        <w:tabs>
          <w:tab w:val="clear" w:pos="794"/>
          <w:tab w:val="clear" w:pos="1191"/>
          <w:tab w:val="clear" w:pos="1588"/>
          <w:tab w:val="clear" w:pos="1985"/>
        </w:tabs>
        <w:overflowPunct/>
        <w:autoSpaceDE/>
        <w:autoSpaceDN/>
        <w:adjustRightInd/>
        <w:textAlignment w:val="auto"/>
        <w:rPr>
          <w:rFonts w:cs="Arial"/>
          <w:b/>
          <w:color w:val="444444"/>
          <w:sz w:val="22"/>
          <w:szCs w:val="22"/>
        </w:rPr>
      </w:pPr>
      <w:r w:rsidRPr="00B532F7">
        <w:rPr>
          <w:b/>
          <w:color w:val="444444"/>
          <w:sz w:val="22"/>
          <w:szCs w:val="22"/>
        </w:rPr>
        <w:t>Заключение</w:t>
      </w:r>
    </w:p>
    <w:p w14:paraId="2CDBD5BF" w14:textId="77777777" w:rsidR="00876F54" w:rsidRPr="00B532F7" w:rsidRDefault="00876F54" w:rsidP="00E42AE5">
      <w:pPr>
        <w:rPr>
          <w:sz w:val="22"/>
          <w:szCs w:val="22"/>
        </w:rPr>
      </w:pPr>
      <w:r w:rsidRPr="00B532F7">
        <w:rPr>
          <w:sz w:val="22"/>
          <w:szCs w:val="22"/>
        </w:rPr>
        <w:t xml:space="preserve">МСЭ-D необходимо сформировать у ключевых субъектов мотивацию, необходимую для участия в главном мероприятии Сектора, а также сформулировать и довести до сведения предлагаемые преимущества и стимулы, которые побудят Членов Сектора и Государства-Члены принять участие в ВКРЭ. </w:t>
      </w:r>
    </w:p>
    <w:p w14:paraId="08A3C1CE" w14:textId="77777777" w:rsidR="00876F54" w:rsidRPr="00B532F7" w:rsidRDefault="00876F54" w:rsidP="00E42AE5">
      <w:pPr>
        <w:rPr>
          <w:sz w:val="22"/>
          <w:szCs w:val="22"/>
        </w:rPr>
      </w:pPr>
      <w:r w:rsidRPr="00B532F7">
        <w:rPr>
          <w:sz w:val="22"/>
          <w:szCs w:val="22"/>
        </w:rPr>
        <w:t>МСЭ-D должен знать и довести до сведения участников предлагаемые преимущества, распространить информацию о структуре и сроках, знать, кто отреагирует на предлагаемые преимущества и стимулы, с тем чтобы сформировать разную по составу аудиторию из участников и заинтересованных сторон высокого уровня, а также знать, как их взаимодействию будет способствовать структура проведения мероприятия.</w:t>
      </w:r>
    </w:p>
    <w:p w14:paraId="0D4E9EE8" w14:textId="3D6CF2DC" w:rsidR="00876F54" w:rsidRPr="00B532F7" w:rsidRDefault="00270F1E" w:rsidP="00E42AE5">
      <w:pPr>
        <w:rPr>
          <w:sz w:val="22"/>
          <w:szCs w:val="22"/>
        </w:rPr>
      </w:pPr>
      <w:r w:rsidRPr="00B532F7">
        <w:rPr>
          <w:sz w:val="22"/>
          <w:szCs w:val="22"/>
        </w:rPr>
        <w:t>С настоящего момента и до начала мероприятия МСЭ-D необходимо использовать "цепочку создания стоимости", в полной мере осознавая, что приглашение является лишь одним из способов привлечения к участию в собрании. Поскольку заинтересованные стороны будут вовлечены в работу основной конференции, их следует привлечь и к подготовительным собраниям.</w:t>
      </w:r>
    </w:p>
    <w:p w14:paraId="667DACA1" w14:textId="77777777" w:rsidR="00876F54" w:rsidRPr="00B532F7" w:rsidRDefault="00876F54" w:rsidP="00301016">
      <w:pPr>
        <w:keepNext/>
        <w:pBdr>
          <w:bottom w:val="single" w:sz="4" w:space="1" w:color="00B0F0"/>
        </w:pBdr>
        <w:spacing w:before="240"/>
        <w:rPr>
          <w:b/>
          <w:bCs/>
          <w:color w:val="595959" w:themeColor="text1" w:themeTint="A6"/>
          <w:sz w:val="22"/>
          <w:szCs w:val="22"/>
        </w:rPr>
      </w:pPr>
      <w:r w:rsidRPr="00B532F7">
        <w:rPr>
          <w:b/>
          <w:bCs/>
          <w:color w:val="595959" w:themeColor="text1" w:themeTint="A6"/>
          <w:sz w:val="22"/>
          <w:szCs w:val="22"/>
        </w:rPr>
        <w:t>Тема 4 – Сопутствующие мероприятия</w:t>
      </w:r>
    </w:p>
    <w:p w14:paraId="7E548BC1" w14:textId="64BD90DD" w:rsidR="00876F54" w:rsidRPr="00B532F7" w:rsidRDefault="00876F54" w:rsidP="00E42AE5">
      <w:pPr>
        <w:rPr>
          <w:sz w:val="22"/>
          <w:szCs w:val="22"/>
        </w:rPr>
      </w:pPr>
      <w:r w:rsidRPr="00B532F7">
        <w:rPr>
          <w:sz w:val="22"/>
          <w:szCs w:val="22"/>
        </w:rPr>
        <w:t>В последние годы в рамках конференции состоялись различные тематические сопутствующие мероприятия по вопросам, представляющим интерес для всех членов (например, вопросам молодежи, ВВУИО, кибербезопасности и т. п.).</w:t>
      </w:r>
      <w:r w:rsidR="009A70E6">
        <w:rPr>
          <w:sz w:val="22"/>
          <w:szCs w:val="22"/>
        </w:rPr>
        <w:t xml:space="preserve"> </w:t>
      </w:r>
      <w:r w:rsidRPr="00B532F7">
        <w:rPr>
          <w:sz w:val="22"/>
          <w:szCs w:val="22"/>
        </w:rPr>
        <w:t xml:space="preserve">Должны ли такие углубленные дискуссии оставаться сопутствующими мероприятиями или они должны стать неотъемлемой частью конференции? Какие </w:t>
      </w:r>
      <w:r w:rsidRPr="00B532F7">
        <w:rPr>
          <w:sz w:val="22"/>
          <w:szCs w:val="22"/>
        </w:rPr>
        <w:lastRenderedPageBreak/>
        <w:t>темы должны обсуждаться в ходе таких сопутствующих мероприятий и Молодежного саммита?</w:t>
      </w:r>
      <w:r w:rsidR="009A70E6">
        <w:rPr>
          <w:sz w:val="22"/>
          <w:szCs w:val="22"/>
        </w:rPr>
        <w:t xml:space="preserve"> </w:t>
      </w:r>
      <w:r w:rsidRPr="00B532F7">
        <w:rPr>
          <w:sz w:val="22"/>
          <w:szCs w:val="22"/>
        </w:rPr>
        <w:t>Как необходимо структурировать такие тематические мероприятия (например, тематические сегменты, программа высокого уровня, выставка и т. д.)?</w:t>
      </w:r>
      <w:r w:rsidR="009A70E6">
        <w:rPr>
          <w:sz w:val="22"/>
          <w:szCs w:val="22"/>
        </w:rPr>
        <w:t xml:space="preserve"> </w:t>
      </w:r>
      <w:r w:rsidRPr="00B532F7">
        <w:rPr>
          <w:sz w:val="22"/>
          <w:szCs w:val="22"/>
        </w:rPr>
        <w:t xml:space="preserve">Каким должен быть результат таких мероприятий? </w:t>
      </w:r>
    </w:p>
    <w:p w14:paraId="00D7C590" w14:textId="77777777" w:rsidR="00876F54" w:rsidRPr="00B532F7" w:rsidRDefault="00876F54" w:rsidP="00052BD2">
      <w:pPr>
        <w:keepNext/>
        <w:tabs>
          <w:tab w:val="clear" w:pos="794"/>
          <w:tab w:val="clear" w:pos="1191"/>
          <w:tab w:val="clear" w:pos="1588"/>
          <w:tab w:val="clear" w:pos="1985"/>
        </w:tabs>
        <w:overflowPunct/>
        <w:autoSpaceDE/>
        <w:autoSpaceDN/>
        <w:adjustRightInd/>
        <w:textAlignment w:val="auto"/>
        <w:rPr>
          <w:rFonts w:cs="Arial"/>
          <w:b/>
          <w:color w:val="444444"/>
          <w:sz w:val="22"/>
          <w:szCs w:val="22"/>
        </w:rPr>
      </w:pPr>
      <w:r w:rsidRPr="00B532F7">
        <w:rPr>
          <w:b/>
          <w:color w:val="444444"/>
          <w:sz w:val="22"/>
          <w:szCs w:val="22"/>
        </w:rPr>
        <w:t>Задача</w:t>
      </w:r>
    </w:p>
    <w:p w14:paraId="70C2C53B" w14:textId="56DC1BF1" w:rsidR="00876F54" w:rsidRPr="00B532F7" w:rsidRDefault="00DC6A5A" w:rsidP="00E42AE5">
      <w:pPr>
        <w:rPr>
          <w:sz w:val="22"/>
          <w:szCs w:val="22"/>
        </w:rPr>
      </w:pPr>
      <w:r w:rsidRPr="00B532F7">
        <w:rPr>
          <w:sz w:val="22"/>
          <w:szCs w:val="22"/>
        </w:rPr>
        <w:t>Участники согласились с тем, что сопутствующие мероприятия должны стать неотъемлемой частью программы конференции, а для достижения эффекта необходимо провести их ребрендинг.</w:t>
      </w:r>
    </w:p>
    <w:p w14:paraId="7B1550CE" w14:textId="77777777" w:rsidR="00876F54" w:rsidRPr="00B532F7" w:rsidRDefault="00876F54" w:rsidP="00E42AE5">
      <w:pPr>
        <w:rPr>
          <w:sz w:val="22"/>
          <w:szCs w:val="22"/>
        </w:rPr>
      </w:pPr>
      <w:r w:rsidRPr="00B532F7">
        <w:rPr>
          <w:sz w:val="22"/>
          <w:szCs w:val="22"/>
        </w:rPr>
        <w:t xml:space="preserve">Сопутствующие мероприятия – это отличная возможность обратить внимание на неотложный характер жизненно важных вопросов и тенденций, которые сектору ИКТ необходимо решить совместно с другими партнерами, выйти за рамки стандартного мышления и, используя их добрую волю, объединить усилия для поиска вариантов решения проблем, вызывающих глобальную обеспокоенность. </w:t>
      </w:r>
    </w:p>
    <w:p w14:paraId="7BC9FB9F" w14:textId="77777777" w:rsidR="00876F54" w:rsidRPr="00B532F7" w:rsidRDefault="00876F54" w:rsidP="00E42AE5">
      <w:pPr>
        <w:rPr>
          <w:sz w:val="22"/>
          <w:szCs w:val="22"/>
        </w:rPr>
      </w:pPr>
      <w:r w:rsidRPr="00B532F7">
        <w:rPr>
          <w:sz w:val="22"/>
          <w:szCs w:val="22"/>
        </w:rPr>
        <w:t>Пандемия коронавируса COVID-19 и оказываемое ею воздействие на все сектора экономики показывают, насколько важно и крайне необходимо предоставить возможность установления соединений тем, кто ее не имеет. Однако для того, чтобы осуществить мечту о соединенной планете, необходимо понять, почему спустя 35 лет после публикации отчета "Недостающее звено" разрыв до сих пор существует. Сопутствующие мероприятия создают огромные возможности для привлечения участников высокого уровня, включая членов правительства и отраслевых лидеров, представителей сообщества по вопросам развития и доноров.</w:t>
      </w:r>
    </w:p>
    <w:p w14:paraId="0589FB4E" w14:textId="77777777" w:rsidR="00876F54" w:rsidRPr="00B532F7" w:rsidRDefault="00876F54" w:rsidP="00052BD2">
      <w:pPr>
        <w:keepNext/>
        <w:tabs>
          <w:tab w:val="clear" w:pos="794"/>
          <w:tab w:val="clear" w:pos="1191"/>
          <w:tab w:val="clear" w:pos="1588"/>
          <w:tab w:val="clear" w:pos="1985"/>
        </w:tabs>
        <w:overflowPunct/>
        <w:autoSpaceDE/>
        <w:autoSpaceDN/>
        <w:adjustRightInd/>
        <w:textAlignment w:val="auto"/>
        <w:rPr>
          <w:rFonts w:cs="Arial"/>
          <w:b/>
          <w:color w:val="444444"/>
          <w:sz w:val="22"/>
          <w:szCs w:val="22"/>
        </w:rPr>
      </w:pPr>
      <w:r w:rsidRPr="00B532F7">
        <w:rPr>
          <w:b/>
          <w:color w:val="444444"/>
          <w:sz w:val="22"/>
          <w:szCs w:val="22"/>
        </w:rPr>
        <w:t>Предложения</w:t>
      </w:r>
    </w:p>
    <w:p w14:paraId="197AA2A0" w14:textId="044F9C0B" w:rsidR="00876F54" w:rsidRPr="00B532F7" w:rsidRDefault="00876F54" w:rsidP="00E42AE5">
      <w:pPr>
        <w:rPr>
          <w:sz w:val="22"/>
          <w:szCs w:val="22"/>
        </w:rPr>
      </w:pPr>
      <w:r w:rsidRPr="00B532F7">
        <w:rPr>
          <w:sz w:val="22"/>
          <w:szCs w:val="22"/>
        </w:rPr>
        <w:t>Прове</w:t>
      </w:r>
      <w:r w:rsidR="00E71CD9">
        <w:rPr>
          <w:sz w:val="22"/>
          <w:szCs w:val="22"/>
        </w:rPr>
        <w:t>сти</w:t>
      </w:r>
      <w:r w:rsidRPr="00B532F7">
        <w:rPr>
          <w:sz w:val="22"/>
          <w:szCs w:val="22"/>
        </w:rPr>
        <w:t xml:space="preserve"> ребрендинг и интегрир</w:t>
      </w:r>
      <w:r w:rsidR="00E71CD9">
        <w:rPr>
          <w:sz w:val="22"/>
          <w:szCs w:val="22"/>
        </w:rPr>
        <w:t xml:space="preserve">овать </w:t>
      </w:r>
      <w:r w:rsidRPr="00B532F7">
        <w:rPr>
          <w:sz w:val="22"/>
          <w:szCs w:val="22"/>
        </w:rPr>
        <w:t xml:space="preserve">в конференцию сопутствующие мероприятия. Название "сопутствующие мероприятия" создает коннотацию того, что эти мероприятия не важны, так как они запланированы для проведения вне временных рамок конференции как таковой и предусмотренных ею переговоров. Интеграция сопутствующих мероприятий непосредственно в конференцию посылает всем заинтересованным сторонам и партнерам МСЭ положительный сигнал об обеспечении </w:t>
      </w:r>
      <w:proofErr w:type="spellStart"/>
      <w:r w:rsidRPr="00B532F7">
        <w:rPr>
          <w:sz w:val="22"/>
          <w:szCs w:val="22"/>
        </w:rPr>
        <w:t>инклюзивности</w:t>
      </w:r>
      <w:proofErr w:type="spellEnd"/>
      <w:r w:rsidRPr="00B532F7">
        <w:rPr>
          <w:sz w:val="22"/>
          <w:szCs w:val="22"/>
        </w:rPr>
        <w:t xml:space="preserve"> и предоставляет всем делегациям возможность принять в них участие.</w:t>
      </w:r>
    </w:p>
    <w:p w14:paraId="10BD8BF3" w14:textId="6F78FF5B" w:rsidR="00876F54" w:rsidRPr="00B532F7" w:rsidRDefault="00876F54" w:rsidP="00E42AE5">
      <w:pPr>
        <w:rPr>
          <w:sz w:val="22"/>
          <w:szCs w:val="22"/>
        </w:rPr>
      </w:pPr>
      <w:r w:rsidRPr="00B532F7">
        <w:rPr>
          <w:sz w:val="22"/>
          <w:szCs w:val="22"/>
        </w:rPr>
        <w:t>Разраб</w:t>
      </w:r>
      <w:r w:rsidR="00E71CD9">
        <w:rPr>
          <w:sz w:val="22"/>
          <w:szCs w:val="22"/>
        </w:rPr>
        <w:t xml:space="preserve">отать </w:t>
      </w:r>
      <w:r w:rsidRPr="00B532F7">
        <w:rPr>
          <w:sz w:val="22"/>
          <w:szCs w:val="22"/>
        </w:rPr>
        <w:t xml:space="preserve">сопутствующие мероприятия, способные оказать воздействие. При проведении конференций в прошлом организовывалось слишком много сопутствующих мероприятий, что снижало создаваемый ими положительный эффект. </w:t>
      </w:r>
      <w:r w:rsidR="00E71CD9">
        <w:rPr>
          <w:sz w:val="22"/>
          <w:szCs w:val="22"/>
        </w:rPr>
        <w:t>Предлагается с</w:t>
      </w:r>
      <w:r w:rsidRPr="00B532F7">
        <w:rPr>
          <w:sz w:val="22"/>
          <w:szCs w:val="22"/>
        </w:rPr>
        <w:t>ократи</w:t>
      </w:r>
      <w:r w:rsidR="00E71CD9">
        <w:rPr>
          <w:sz w:val="22"/>
          <w:szCs w:val="22"/>
        </w:rPr>
        <w:t>ть</w:t>
      </w:r>
      <w:r w:rsidRPr="00B532F7">
        <w:rPr>
          <w:sz w:val="22"/>
          <w:szCs w:val="22"/>
        </w:rPr>
        <w:t xml:space="preserve"> число таких мероприятий, сдела</w:t>
      </w:r>
      <w:r w:rsidR="00E71CD9">
        <w:rPr>
          <w:sz w:val="22"/>
          <w:szCs w:val="22"/>
        </w:rPr>
        <w:t>ть</w:t>
      </w:r>
      <w:r w:rsidRPr="00B532F7">
        <w:rPr>
          <w:sz w:val="22"/>
          <w:szCs w:val="22"/>
        </w:rPr>
        <w:t xml:space="preserve"> их более структурированными и целенаправленными и включи</w:t>
      </w:r>
      <w:r w:rsidR="00E71CD9">
        <w:rPr>
          <w:sz w:val="22"/>
          <w:szCs w:val="22"/>
        </w:rPr>
        <w:t>ть</w:t>
      </w:r>
      <w:r w:rsidRPr="00B532F7">
        <w:rPr>
          <w:sz w:val="22"/>
          <w:szCs w:val="22"/>
        </w:rPr>
        <w:t xml:space="preserve"> их в общую программу конференции.</w:t>
      </w:r>
    </w:p>
    <w:p w14:paraId="52AEA91E" w14:textId="359A8659" w:rsidR="00876F54" w:rsidRPr="00B532F7" w:rsidRDefault="00876F54" w:rsidP="00E42AE5">
      <w:pPr>
        <w:rPr>
          <w:sz w:val="22"/>
          <w:szCs w:val="22"/>
        </w:rPr>
      </w:pPr>
      <w:r w:rsidRPr="00B532F7">
        <w:rPr>
          <w:sz w:val="22"/>
          <w:szCs w:val="22"/>
        </w:rPr>
        <w:t>Определит</w:t>
      </w:r>
      <w:r w:rsidR="00E71CD9">
        <w:rPr>
          <w:sz w:val="22"/>
          <w:szCs w:val="22"/>
        </w:rPr>
        <w:t>ь</w:t>
      </w:r>
      <w:r w:rsidRPr="00B532F7">
        <w:rPr>
          <w:sz w:val="22"/>
          <w:szCs w:val="22"/>
        </w:rPr>
        <w:t xml:space="preserve"> целевую аудиторию и состав</w:t>
      </w:r>
      <w:r w:rsidR="00D8773F">
        <w:rPr>
          <w:sz w:val="22"/>
          <w:szCs w:val="22"/>
        </w:rPr>
        <w:t xml:space="preserve">ить </w:t>
      </w:r>
      <w:r w:rsidRPr="00B532F7">
        <w:rPr>
          <w:sz w:val="22"/>
          <w:szCs w:val="22"/>
        </w:rPr>
        <w:t>список заинтересованных сторон, которых следует пригласить. Пров</w:t>
      </w:r>
      <w:r w:rsidR="00D8773F">
        <w:rPr>
          <w:sz w:val="22"/>
          <w:szCs w:val="22"/>
        </w:rPr>
        <w:t xml:space="preserve">ести </w:t>
      </w:r>
      <w:r w:rsidRPr="00B532F7">
        <w:rPr>
          <w:sz w:val="22"/>
          <w:szCs w:val="22"/>
        </w:rPr>
        <w:t>прошедшие ребрендинг мероприятия в первые дни конференции, чтобы иметь возможность привлечь участников высокого уровня.</w:t>
      </w:r>
    </w:p>
    <w:p w14:paraId="119AB473" w14:textId="33D8FBE3" w:rsidR="00876F54" w:rsidRPr="00B532F7" w:rsidRDefault="00876F54" w:rsidP="00E42AE5">
      <w:pPr>
        <w:rPr>
          <w:sz w:val="22"/>
          <w:szCs w:val="22"/>
        </w:rPr>
      </w:pPr>
      <w:r w:rsidRPr="00B532F7">
        <w:rPr>
          <w:sz w:val="22"/>
          <w:szCs w:val="22"/>
        </w:rPr>
        <w:t>Разработат</w:t>
      </w:r>
      <w:r w:rsidR="00E71CD9">
        <w:rPr>
          <w:sz w:val="22"/>
          <w:szCs w:val="22"/>
        </w:rPr>
        <w:t>ь</w:t>
      </w:r>
      <w:r w:rsidRPr="00B532F7">
        <w:rPr>
          <w:sz w:val="22"/>
          <w:szCs w:val="22"/>
        </w:rPr>
        <w:t xml:space="preserve"> четко сформулированную повестку дня высокой степени значимости. Некоторые идеи можно почерпнуть из программы Ассоциации GSM для министров, а также ежегодного Всемирного экономического форума в Давосе и весенних заседаний Всемирного банка. Являясь неотъемлемой частью Всемирного конгресса по подвижной связи, программа для министров предоставляет правительственным министрам, регуляторным органам, международным организациям и главным исполнительным директорам во всем мире площадку для обсуждения ключевых событий и политических тенденций. Форум в Давосе способствует привлечению ведущих мировых лидеров к принятию совместных усилий для формирования повестки дня на глобальном, региональном и отраслевом уровнях.</w:t>
      </w:r>
    </w:p>
    <w:p w14:paraId="77095D5E" w14:textId="2A22930D" w:rsidR="00876F54" w:rsidRPr="00B532F7" w:rsidRDefault="00876F54" w:rsidP="00E42AE5">
      <w:pPr>
        <w:rPr>
          <w:sz w:val="22"/>
          <w:szCs w:val="22"/>
        </w:rPr>
      </w:pPr>
      <w:r w:rsidRPr="00B532F7">
        <w:rPr>
          <w:sz w:val="22"/>
          <w:szCs w:val="22"/>
        </w:rPr>
        <w:t>Выбр</w:t>
      </w:r>
      <w:r w:rsidR="00D8773F">
        <w:rPr>
          <w:sz w:val="22"/>
          <w:szCs w:val="22"/>
        </w:rPr>
        <w:t>ать</w:t>
      </w:r>
      <w:r w:rsidRPr="00B532F7">
        <w:rPr>
          <w:sz w:val="22"/>
          <w:szCs w:val="22"/>
        </w:rPr>
        <w:t xml:space="preserve"> одну или несколько тем, которые вызовут интерес у всех участников и приведут к содержательным дискуссиям, а те, в свою очередь, будут учтены при подготовке итоговых документов конференции.</w:t>
      </w:r>
    </w:p>
    <w:p w14:paraId="3D4FC4D4" w14:textId="05768DE0" w:rsidR="00876F54" w:rsidRPr="00B532F7" w:rsidRDefault="00876F54" w:rsidP="00E42AE5">
      <w:pPr>
        <w:rPr>
          <w:sz w:val="22"/>
          <w:szCs w:val="22"/>
        </w:rPr>
      </w:pPr>
      <w:r w:rsidRPr="00B532F7">
        <w:rPr>
          <w:sz w:val="22"/>
          <w:szCs w:val="22"/>
        </w:rPr>
        <w:t xml:space="preserve">Люди придут на конференцию, если она сможет что-то предложить им. Каковы предлагаемые преимущества? Какова повестка дня? Какова тема? Приглашая, например, министров финансов или </w:t>
      </w:r>
      <w:r w:rsidRPr="00B532F7">
        <w:rPr>
          <w:sz w:val="22"/>
          <w:szCs w:val="22"/>
        </w:rPr>
        <w:lastRenderedPageBreak/>
        <w:t>здравоохранения, которые не являются постоянными клиентами МСЭ, необходимо приложить все усилия для того, чтобы то, ради чего их пригласили, дало результат, который они могут "взять домой" и на его основе принять меры.</w:t>
      </w:r>
    </w:p>
    <w:p w14:paraId="383EBF39" w14:textId="517518E6" w:rsidR="00876F54" w:rsidRPr="00B532F7" w:rsidRDefault="00876F54" w:rsidP="00E42AE5">
      <w:pPr>
        <w:rPr>
          <w:sz w:val="22"/>
          <w:szCs w:val="22"/>
        </w:rPr>
      </w:pPr>
      <w:r w:rsidRPr="00B532F7">
        <w:rPr>
          <w:sz w:val="22"/>
          <w:szCs w:val="22"/>
        </w:rPr>
        <w:t>Объединит</w:t>
      </w:r>
      <w:r w:rsidR="00D8773F">
        <w:rPr>
          <w:sz w:val="22"/>
          <w:szCs w:val="22"/>
        </w:rPr>
        <w:t>ь</w:t>
      </w:r>
      <w:r w:rsidRPr="00B532F7">
        <w:rPr>
          <w:sz w:val="22"/>
          <w:szCs w:val="22"/>
        </w:rPr>
        <w:t xml:space="preserve"> прошедшие ребрендинг сопутствующие мероприятия с сегментом высокого уровня, интегрировав их в интерактивные диалоги. Это позволит министрам и их заместителям (или лицам</w:t>
      </w:r>
      <w:r w:rsidR="00D8773F">
        <w:rPr>
          <w:sz w:val="22"/>
          <w:szCs w:val="22"/>
        </w:rPr>
        <w:t xml:space="preserve">, занимающим </w:t>
      </w:r>
      <w:r w:rsidRPr="00B532F7">
        <w:rPr>
          <w:sz w:val="22"/>
          <w:szCs w:val="22"/>
        </w:rPr>
        <w:t>аналогичн</w:t>
      </w:r>
      <w:r w:rsidR="00D8773F">
        <w:rPr>
          <w:sz w:val="22"/>
          <w:szCs w:val="22"/>
        </w:rPr>
        <w:t>ую</w:t>
      </w:r>
      <w:r w:rsidRPr="00B532F7">
        <w:rPr>
          <w:sz w:val="22"/>
          <w:szCs w:val="22"/>
        </w:rPr>
        <w:t xml:space="preserve"> должност</w:t>
      </w:r>
      <w:r w:rsidR="00D8773F">
        <w:rPr>
          <w:sz w:val="22"/>
          <w:szCs w:val="22"/>
        </w:rPr>
        <w:t>ь</w:t>
      </w:r>
      <w:r w:rsidRPr="00B532F7">
        <w:rPr>
          <w:sz w:val="22"/>
          <w:szCs w:val="22"/>
        </w:rPr>
        <w:t>) принять участие в интерактивных диалогах, отвечающих выбранной(</w:t>
      </w:r>
      <w:r w:rsidR="00A14E07" w:rsidRPr="00B532F7">
        <w:rPr>
          <w:sz w:val="22"/>
          <w:szCs w:val="22"/>
        </w:rPr>
        <w:t>-</w:t>
      </w:r>
      <w:r w:rsidRPr="00B532F7">
        <w:rPr>
          <w:sz w:val="22"/>
          <w:szCs w:val="22"/>
        </w:rPr>
        <w:t>ым) теме(</w:t>
      </w:r>
      <w:r w:rsidR="00A14E07" w:rsidRPr="00B532F7">
        <w:rPr>
          <w:sz w:val="22"/>
          <w:szCs w:val="22"/>
        </w:rPr>
        <w:t>-</w:t>
      </w:r>
      <w:proofErr w:type="spellStart"/>
      <w:r w:rsidRPr="00B532F7">
        <w:rPr>
          <w:sz w:val="22"/>
          <w:szCs w:val="22"/>
        </w:rPr>
        <w:t>ам</w:t>
      </w:r>
      <w:proofErr w:type="spellEnd"/>
      <w:r w:rsidRPr="00B532F7">
        <w:rPr>
          <w:sz w:val="22"/>
          <w:szCs w:val="22"/>
        </w:rPr>
        <w:t xml:space="preserve">) конференции, а не </w:t>
      </w:r>
      <w:r w:rsidR="00D437B3">
        <w:rPr>
          <w:sz w:val="22"/>
          <w:szCs w:val="22"/>
        </w:rPr>
        <w:t xml:space="preserve">слушать </w:t>
      </w:r>
      <w:r w:rsidRPr="00B532F7">
        <w:rPr>
          <w:sz w:val="22"/>
          <w:szCs w:val="22"/>
        </w:rPr>
        <w:t>многочисленны</w:t>
      </w:r>
      <w:r w:rsidR="00D437B3">
        <w:rPr>
          <w:sz w:val="22"/>
          <w:szCs w:val="22"/>
        </w:rPr>
        <w:t>е</w:t>
      </w:r>
      <w:r w:rsidRPr="00B532F7">
        <w:rPr>
          <w:sz w:val="22"/>
          <w:szCs w:val="22"/>
        </w:rPr>
        <w:t xml:space="preserve"> связанны</w:t>
      </w:r>
      <w:r w:rsidR="00D437B3">
        <w:rPr>
          <w:sz w:val="22"/>
          <w:szCs w:val="22"/>
        </w:rPr>
        <w:t>е</w:t>
      </w:r>
      <w:r w:rsidRPr="00B532F7">
        <w:rPr>
          <w:sz w:val="22"/>
          <w:szCs w:val="22"/>
        </w:rPr>
        <w:t xml:space="preserve"> между собой общеполитически</w:t>
      </w:r>
      <w:r w:rsidR="00D437B3">
        <w:rPr>
          <w:sz w:val="22"/>
          <w:szCs w:val="22"/>
        </w:rPr>
        <w:t>е</w:t>
      </w:r>
      <w:r w:rsidRPr="00B532F7">
        <w:rPr>
          <w:sz w:val="22"/>
          <w:szCs w:val="22"/>
        </w:rPr>
        <w:t xml:space="preserve"> заявления. Общеполитические заявления, если и останутся в программе, будут размещаться только на веб-сайте мероприятия и не будут </w:t>
      </w:r>
      <w:r w:rsidR="00D437B3">
        <w:rPr>
          <w:sz w:val="22"/>
          <w:szCs w:val="22"/>
        </w:rPr>
        <w:t>зачитываться</w:t>
      </w:r>
      <w:r w:rsidRPr="00B532F7">
        <w:rPr>
          <w:sz w:val="22"/>
          <w:szCs w:val="22"/>
        </w:rPr>
        <w:t>.</w:t>
      </w:r>
    </w:p>
    <w:p w14:paraId="5A3ACF1D" w14:textId="302D7C21" w:rsidR="00876F54" w:rsidRPr="00B532F7" w:rsidRDefault="00827077" w:rsidP="00E42AE5">
      <w:pPr>
        <w:rPr>
          <w:sz w:val="22"/>
          <w:szCs w:val="22"/>
        </w:rPr>
      </w:pPr>
      <w:r w:rsidRPr="00B532F7">
        <w:rPr>
          <w:sz w:val="22"/>
          <w:szCs w:val="22"/>
        </w:rPr>
        <w:t>Прошедшие ребрендинг сопутствующие мероприятия вызовут большой интерес у доноров и инновационных сообществ, если будут хорошо продуманы и должным образом спланированы.</w:t>
      </w:r>
    </w:p>
    <w:p w14:paraId="5AB825D0" w14:textId="77777777" w:rsidR="00876F54" w:rsidRPr="00B532F7" w:rsidRDefault="00876F54" w:rsidP="00052BD2">
      <w:pPr>
        <w:keepNext/>
        <w:tabs>
          <w:tab w:val="clear" w:pos="794"/>
          <w:tab w:val="clear" w:pos="1191"/>
          <w:tab w:val="clear" w:pos="1588"/>
          <w:tab w:val="clear" w:pos="1985"/>
        </w:tabs>
        <w:overflowPunct/>
        <w:autoSpaceDE/>
        <w:autoSpaceDN/>
        <w:adjustRightInd/>
        <w:textAlignment w:val="auto"/>
        <w:rPr>
          <w:rFonts w:cs="Arial"/>
          <w:b/>
          <w:color w:val="444444"/>
          <w:sz w:val="22"/>
          <w:szCs w:val="22"/>
        </w:rPr>
      </w:pPr>
      <w:r w:rsidRPr="00B532F7">
        <w:rPr>
          <w:b/>
          <w:color w:val="444444"/>
          <w:sz w:val="22"/>
          <w:szCs w:val="22"/>
        </w:rPr>
        <w:t>Заключение</w:t>
      </w:r>
    </w:p>
    <w:p w14:paraId="658F8443" w14:textId="510A2167" w:rsidR="00876F54" w:rsidRPr="00B532F7" w:rsidRDefault="00EF5D90" w:rsidP="00E42AE5">
      <w:pPr>
        <w:rPr>
          <w:sz w:val="22"/>
          <w:szCs w:val="22"/>
        </w:rPr>
      </w:pPr>
      <w:r w:rsidRPr="00B532F7">
        <w:rPr>
          <w:sz w:val="22"/>
          <w:szCs w:val="22"/>
        </w:rPr>
        <w:t>Прове</w:t>
      </w:r>
      <w:r w:rsidR="00D8773F">
        <w:rPr>
          <w:sz w:val="22"/>
          <w:szCs w:val="22"/>
        </w:rPr>
        <w:t>сти</w:t>
      </w:r>
      <w:r w:rsidRPr="00B532F7">
        <w:rPr>
          <w:sz w:val="22"/>
          <w:szCs w:val="22"/>
        </w:rPr>
        <w:t xml:space="preserve"> ребрендинг сопутствующих мероприятий, придав им революционный характер. Кто сталкивается с возникновением проблем и кто может их решить? Создана ли у нас благоприятная среда? Как собрать вместе тех, кто сталкивается с возникновением проблем, тех, кто может их решить, и тех, кто обладает необходимыми для этого ресурсами, с тем чтобы они взяли на себя реальное обязательство, в рамках которого каждый из них будет вносить эффективный вклад в решение проблем цифрового развития?</w:t>
      </w:r>
    </w:p>
    <w:p w14:paraId="4DD1E72A" w14:textId="77777777" w:rsidR="00876F54" w:rsidRPr="00B532F7" w:rsidRDefault="00876F54" w:rsidP="00E42AE5">
      <w:pPr>
        <w:rPr>
          <w:sz w:val="22"/>
          <w:szCs w:val="22"/>
        </w:rPr>
      </w:pPr>
      <w:r w:rsidRPr="00B532F7">
        <w:rPr>
          <w:sz w:val="22"/>
          <w:szCs w:val="22"/>
        </w:rPr>
        <w:t>Чем раньше определить круг вопросов, которые будут обсуждаться в ходе сопутствующих мероприятий, тем скорее можно будет претворить в жизнь вышеуказанные предложения. Планирование конференции необходимо осуществлять на основе конкретных тем. В качестве отправной точки можно определить ряд тем с их последующим обнародованием и продвижением при каждом благоприятном случае до тех пор, пока не будет принято решение в отношении тех из них, которые сочтут имеющими высокую степень значимости. Отобранные таким образом темы станут частью тематических сегментов конференции.</w:t>
      </w:r>
    </w:p>
    <w:p w14:paraId="089E1485" w14:textId="0BBE7603" w:rsidR="00876F54" w:rsidRPr="00B532F7" w:rsidRDefault="00876F54" w:rsidP="00E42AE5">
      <w:pPr>
        <w:rPr>
          <w:sz w:val="22"/>
          <w:szCs w:val="22"/>
        </w:rPr>
      </w:pPr>
      <w:r w:rsidRPr="00B532F7">
        <w:rPr>
          <w:sz w:val="22"/>
          <w:szCs w:val="22"/>
        </w:rPr>
        <w:t xml:space="preserve">Африка, где пройдет ВКРЭ-21, знает много историй успеха. Поэтому необходимо создать платформу, на которой соответствующие страны смогут рассказать такие истории, а другие развивающиеся регионы смогут представить некоторые из проводимых ими мероприятий в отношении достижения Целей в области устойчивого развития. </w:t>
      </w:r>
    </w:p>
    <w:p w14:paraId="15BBCA23" w14:textId="77777777" w:rsidR="00876F54" w:rsidRPr="00B532F7" w:rsidRDefault="00876F54" w:rsidP="00E42AE5">
      <w:pPr>
        <w:pStyle w:val="ListParagraph"/>
        <w:ind w:left="0"/>
        <w:contextualSpacing w:val="0"/>
        <w:rPr>
          <w:sz w:val="22"/>
          <w:szCs w:val="22"/>
        </w:rPr>
      </w:pPr>
    </w:p>
    <w:p w14:paraId="7BAF8EA4" w14:textId="1A601D11" w:rsidR="00821996" w:rsidRPr="00B532F7" w:rsidRDefault="00AD359C" w:rsidP="00E42AE5">
      <w:pPr>
        <w:tabs>
          <w:tab w:val="clear" w:pos="794"/>
          <w:tab w:val="clear" w:pos="1191"/>
          <w:tab w:val="clear" w:pos="1588"/>
          <w:tab w:val="clear" w:pos="1985"/>
        </w:tabs>
        <w:overflowPunct/>
        <w:autoSpaceDE/>
        <w:autoSpaceDN/>
        <w:adjustRightInd/>
        <w:jc w:val="center"/>
        <w:textAlignment w:val="auto"/>
        <w:rPr>
          <w:sz w:val="22"/>
          <w:szCs w:val="22"/>
        </w:rPr>
      </w:pPr>
      <w:r w:rsidRPr="00B532F7">
        <w:rPr>
          <w:sz w:val="22"/>
          <w:szCs w:val="22"/>
        </w:rPr>
        <w:t>_______________</w:t>
      </w:r>
    </w:p>
    <w:sectPr w:rsidR="00821996" w:rsidRPr="00B532F7" w:rsidSect="00D46228">
      <w:headerReference w:type="even" r:id="rId13"/>
      <w:headerReference w:type="default" r:id="rId14"/>
      <w:footerReference w:type="even" r:id="rId15"/>
      <w:footerReference w:type="default" r:id="rId16"/>
      <w:headerReference w:type="first" r:id="rId17"/>
      <w:footerReference w:type="first" r:id="rId18"/>
      <w:footnotePr>
        <w:numStart w:val="2"/>
      </w:footnotePr>
      <w:type w:val="continuous"/>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27DA6F" w14:textId="77777777" w:rsidR="00EC4AFE" w:rsidRDefault="00EC4AFE">
      <w:r>
        <w:separator/>
      </w:r>
    </w:p>
  </w:endnote>
  <w:endnote w:type="continuationSeparator" w:id="0">
    <w:p w14:paraId="7C48CE28" w14:textId="77777777" w:rsidR="00EC4AFE" w:rsidRDefault="00EC4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9D6CA" w14:textId="77777777" w:rsidR="00385EFC" w:rsidRDefault="00385E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48A9C" w14:textId="00FBB8CF" w:rsidR="00432C39" w:rsidRDefault="00432C39" w:rsidP="00432C39">
    <w:pPr>
      <w:tabs>
        <w:tab w:val="clear" w:pos="794"/>
        <w:tab w:val="clear" w:pos="1191"/>
        <w:tab w:val="clear" w:pos="1588"/>
        <w:tab w:val="clear" w:pos="1985"/>
        <w:tab w:val="center" w:pos="4820"/>
        <w:tab w:val="right" w:pos="9639"/>
      </w:tabs>
      <w:ind w:right="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Layout w:type="fixed"/>
      <w:tblLook w:val="04A0" w:firstRow="1" w:lastRow="0" w:firstColumn="1" w:lastColumn="0" w:noHBand="0" w:noVBand="1"/>
    </w:tblPr>
    <w:tblGrid>
      <w:gridCol w:w="1418"/>
      <w:gridCol w:w="3260"/>
      <w:gridCol w:w="4961"/>
    </w:tblGrid>
    <w:tr w:rsidR="00804A5A" w:rsidRPr="004D495C" w14:paraId="64990FC9" w14:textId="77777777" w:rsidTr="006501D9">
      <w:tc>
        <w:tcPr>
          <w:tcW w:w="1418" w:type="dxa"/>
          <w:tcBorders>
            <w:top w:val="single" w:sz="4" w:space="0" w:color="000000"/>
          </w:tcBorders>
          <w:shd w:val="clear" w:color="auto" w:fill="auto"/>
        </w:tcPr>
        <w:p w14:paraId="08A8AD54" w14:textId="77777777" w:rsidR="00804A5A" w:rsidRPr="004D495C" w:rsidRDefault="00804A5A" w:rsidP="00804A5A">
          <w:pPr>
            <w:pStyle w:val="FirstFooter"/>
            <w:tabs>
              <w:tab w:val="left" w:pos="1559"/>
              <w:tab w:val="left" w:pos="3828"/>
            </w:tabs>
            <w:rPr>
              <w:sz w:val="18"/>
              <w:szCs w:val="18"/>
            </w:rPr>
          </w:pPr>
          <w:r>
            <w:rPr>
              <w:sz w:val="18"/>
              <w:szCs w:val="18"/>
            </w:rPr>
            <w:t>Координатор</w:t>
          </w:r>
          <w:r w:rsidRPr="004D495C">
            <w:rPr>
              <w:sz w:val="18"/>
              <w:szCs w:val="18"/>
              <w:lang w:val="en-US"/>
            </w:rPr>
            <w:t>:</w:t>
          </w:r>
        </w:p>
      </w:tc>
      <w:tc>
        <w:tcPr>
          <w:tcW w:w="3260" w:type="dxa"/>
          <w:tcBorders>
            <w:top w:val="single" w:sz="4" w:space="0" w:color="000000"/>
          </w:tcBorders>
        </w:tcPr>
        <w:p w14:paraId="4A0E24B7" w14:textId="77777777" w:rsidR="00804A5A" w:rsidRPr="00EB2F10" w:rsidRDefault="00804A5A" w:rsidP="00804A5A">
          <w:pPr>
            <w:pStyle w:val="FirstFooter"/>
            <w:rPr>
              <w:sz w:val="18"/>
              <w:szCs w:val="18"/>
              <w:lang w:val="en-US"/>
            </w:rPr>
          </w:pPr>
          <w:r w:rsidRPr="00EB2F10">
            <w:rPr>
              <w:sz w:val="18"/>
              <w:szCs w:val="18"/>
            </w:rPr>
            <w:t>Фамилия/организация/объединение:</w:t>
          </w:r>
        </w:p>
      </w:tc>
      <w:tc>
        <w:tcPr>
          <w:tcW w:w="4961" w:type="dxa"/>
          <w:tcBorders>
            <w:top w:val="single" w:sz="4" w:space="0" w:color="000000"/>
          </w:tcBorders>
        </w:tcPr>
        <w:p w14:paraId="1BA358F9" w14:textId="77777777" w:rsidR="00804A5A" w:rsidRPr="00CD182C" w:rsidRDefault="00804A5A" w:rsidP="00804A5A">
          <w:pPr>
            <w:pStyle w:val="FirstFooter"/>
            <w:tabs>
              <w:tab w:val="left" w:pos="2302"/>
            </w:tabs>
            <w:rPr>
              <w:sz w:val="18"/>
              <w:szCs w:val="18"/>
            </w:rPr>
          </w:pPr>
          <w:proofErr w:type="spellStart"/>
          <w:r w:rsidRPr="00CD182C">
            <w:rPr>
              <w:sz w:val="18"/>
              <w:szCs w:val="18"/>
            </w:rPr>
            <w:t>Миз</w:t>
          </w:r>
          <w:proofErr w:type="spellEnd"/>
          <w:r w:rsidRPr="00CD182C">
            <w:rPr>
              <w:sz w:val="18"/>
              <w:szCs w:val="18"/>
            </w:rPr>
            <w:t xml:space="preserve"> </w:t>
          </w:r>
          <w:proofErr w:type="spellStart"/>
          <w:r w:rsidRPr="00CD182C">
            <w:rPr>
              <w:sz w:val="18"/>
              <w:szCs w:val="18"/>
            </w:rPr>
            <w:t>Дорин</w:t>
          </w:r>
          <w:proofErr w:type="spellEnd"/>
          <w:r w:rsidRPr="00CD182C">
            <w:rPr>
              <w:sz w:val="18"/>
              <w:szCs w:val="18"/>
            </w:rPr>
            <w:t xml:space="preserve"> Богдан-Мартин, Директор, Бюро развития электросвязи</w:t>
          </w:r>
        </w:p>
      </w:tc>
    </w:tr>
    <w:tr w:rsidR="00804A5A" w:rsidRPr="004D495C" w14:paraId="0876169B" w14:textId="77777777" w:rsidTr="006501D9">
      <w:tc>
        <w:tcPr>
          <w:tcW w:w="1418" w:type="dxa"/>
          <w:shd w:val="clear" w:color="auto" w:fill="auto"/>
        </w:tcPr>
        <w:p w14:paraId="5EFF8F39" w14:textId="77777777" w:rsidR="00804A5A" w:rsidRPr="00CD182C" w:rsidRDefault="00804A5A" w:rsidP="00804A5A">
          <w:pPr>
            <w:pStyle w:val="FirstFooter"/>
            <w:tabs>
              <w:tab w:val="left" w:pos="1559"/>
              <w:tab w:val="left" w:pos="3828"/>
            </w:tabs>
            <w:rPr>
              <w:sz w:val="20"/>
            </w:rPr>
          </w:pPr>
        </w:p>
      </w:tc>
      <w:tc>
        <w:tcPr>
          <w:tcW w:w="3260" w:type="dxa"/>
        </w:tcPr>
        <w:p w14:paraId="0D266B8E" w14:textId="77777777" w:rsidR="00804A5A" w:rsidRPr="00EB2F10" w:rsidRDefault="00804A5A" w:rsidP="00804A5A">
          <w:pPr>
            <w:pStyle w:val="FirstFooter"/>
            <w:rPr>
              <w:sz w:val="18"/>
              <w:szCs w:val="18"/>
            </w:rPr>
          </w:pPr>
          <w:r w:rsidRPr="00EB2F10">
            <w:rPr>
              <w:sz w:val="18"/>
              <w:szCs w:val="18"/>
            </w:rPr>
            <w:t>Тел.:</w:t>
          </w:r>
        </w:p>
      </w:tc>
      <w:tc>
        <w:tcPr>
          <w:tcW w:w="4961" w:type="dxa"/>
        </w:tcPr>
        <w:p w14:paraId="15F8E501" w14:textId="77777777" w:rsidR="00804A5A" w:rsidRPr="00D8064E" w:rsidRDefault="00804A5A" w:rsidP="00804A5A">
          <w:pPr>
            <w:pStyle w:val="FirstFooter"/>
            <w:tabs>
              <w:tab w:val="left" w:pos="2302"/>
            </w:tabs>
            <w:rPr>
              <w:sz w:val="18"/>
              <w:szCs w:val="18"/>
              <w:lang w:val="en-US"/>
            </w:rPr>
          </w:pPr>
          <w:r w:rsidRPr="00D8064E">
            <w:rPr>
              <w:sz w:val="18"/>
              <w:szCs w:val="18"/>
              <w:lang w:val="en-US"/>
            </w:rPr>
            <w:t>+41 22 730 5533</w:t>
          </w:r>
        </w:p>
      </w:tc>
    </w:tr>
    <w:tr w:rsidR="00804A5A" w:rsidRPr="004D495C" w14:paraId="0613BE29" w14:textId="77777777" w:rsidTr="006501D9">
      <w:tc>
        <w:tcPr>
          <w:tcW w:w="1418" w:type="dxa"/>
          <w:shd w:val="clear" w:color="auto" w:fill="auto"/>
        </w:tcPr>
        <w:p w14:paraId="354DF779" w14:textId="77777777" w:rsidR="00804A5A" w:rsidRPr="004D495C" w:rsidRDefault="00804A5A" w:rsidP="00804A5A">
          <w:pPr>
            <w:pStyle w:val="FirstFooter"/>
            <w:tabs>
              <w:tab w:val="left" w:pos="1559"/>
              <w:tab w:val="left" w:pos="3828"/>
            </w:tabs>
            <w:rPr>
              <w:sz w:val="20"/>
              <w:lang w:val="en-US"/>
            </w:rPr>
          </w:pPr>
        </w:p>
      </w:tc>
      <w:tc>
        <w:tcPr>
          <w:tcW w:w="3260" w:type="dxa"/>
        </w:tcPr>
        <w:p w14:paraId="0B1BBB85" w14:textId="77777777" w:rsidR="00804A5A" w:rsidRPr="00EB2F10" w:rsidRDefault="00804A5A" w:rsidP="00804A5A">
          <w:pPr>
            <w:pStyle w:val="FirstFooter"/>
            <w:tabs>
              <w:tab w:val="left" w:pos="2302"/>
            </w:tabs>
            <w:rPr>
              <w:sz w:val="18"/>
              <w:szCs w:val="18"/>
              <w:lang w:val="en-US"/>
            </w:rPr>
          </w:pPr>
          <w:r w:rsidRPr="00EB2F10">
            <w:rPr>
              <w:sz w:val="18"/>
              <w:szCs w:val="18"/>
            </w:rPr>
            <w:t>Эл. почта</w:t>
          </w:r>
          <w:r w:rsidRPr="00EB2F10">
            <w:rPr>
              <w:sz w:val="18"/>
              <w:szCs w:val="18"/>
              <w:lang w:val="en-US"/>
            </w:rPr>
            <w:t>:</w:t>
          </w:r>
        </w:p>
      </w:tc>
      <w:tc>
        <w:tcPr>
          <w:tcW w:w="4961" w:type="dxa"/>
        </w:tcPr>
        <w:p w14:paraId="41F599A2" w14:textId="77777777" w:rsidR="00804A5A" w:rsidRPr="00D8064E" w:rsidRDefault="00F73C21" w:rsidP="00804A5A">
          <w:pPr>
            <w:pStyle w:val="FirstFooter"/>
            <w:tabs>
              <w:tab w:val="left" w:pos="2302"/>
            </w:tabs>
            <w:rPr>
              <w:sz w:val="18"/>
              <w:szCs w:val="18"/>
              <w:lang w:val="en-US"/>
            </w:rPr>
          </w:pPr>
          <w:hyperlink r:id="rId1" w:history="1">
            <w:r w:rsidR="00804A5A">
              <w:rPr>
                <w:rStyle w:val="Hyperlink"/>
                <w:sz w:val="18"/>
                <w:szCs w:val="18"/>
              </w:rPr>
              <w:t>bdtdir@itu.int</w:t>
            </w:r>
          </w:hyperlink>
        </w:p>
      </w:tc>
    </w:tr>
  </w:tbl>
  <w:p w14:paraId="03C3F5D9" w14:textId="5B7AAE4B" w:rsidR="00721657" w:rsidRPr="00804A5A" w:rsidRDefault="00F73C21" w:rsidP="00804A5A">
    <w:pPr>
      <w:tabs>
        <w:tab w:val="clear" w:pos="794"/>
        <w:tab w:val="clear" w:pos="1191"/>
        <w:tab w:val="clear" w:pos="1588"/>
        <w:tab w:val="clear" w:pos="1985"/>
        <w:tab w:val="left" w:pos="5954"/>
        <w:tab w:val="right" w:pos="9639"/>
      </w:tabs>
      <w:jc w:val="center"/>
      <w:rPr>
        <w:caps/>
        <w:noProof/>
        <w:sz w:val="16"/>
      </w:rPr>
    </w:pPr>
    <w:hyperlink r:id="rId2" w:history="1">
      <w:r w:rsidR="00804A5A">
        <w:rPr>
          <w:color w:val="0000FF"/>
          <w:sz w:val="18"/>
          <w:szCs w:val="18"/>
          <w:u w:val="single"/>
        </w:rPr>
        <w:t>КГРЭ</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DDF632" w14:textId="77777777" w:rsidR="00EC4AFE" w:rsidRDefault="00EC4AFE">
      <w:r>
        <w:t>____________________</w:t>
      </w:r>
    </w:p>
  </w:footnote>
  <w:footnote w:type="continuationSeparator" w:id="0">
    <w:p w14:paraId="03910DA6" w14:textId="77777777" w:rsidR="00EC4AFE" w:rsidRDefault="00EC4AFE">
      <w:r>
        <w:continuationSeparator/>
      </w:r>
    </w:p>
  </w:footnote>
  <w:footnote w:id="1">
    <w:p w14:paraId="6512A3A1" w14:textId="77777777" w:rsidR="00876F54" w:rsidRDefault="00876F54" w:rsidP="00066992">
      <w:pPr>
        <w:pStyle w:val="FootnoteText"/>
        <w:rPr>
          <w:sz w:val="22"/>
          <w:szCs w:val="22"/>
        </w:rPr>
      </w:pPr>
      <w:r>
        <w:rPr>
          <w:rStyle w:val="FootnoteReference"/>
        </w:rPr>
        <w:t>1</w:t>
      </w:r>
      <w:r>
        <w:t xml:space="preserve"> </w:t>
      </w:r>
      <w:r>
        <w:tab/>
      </w:r>
      <w:r>
        <w:rPr>
          <w:sz w:val="18"/>
          <w:szCs w:val="18"/>
        </w:rPr>
        <w:t>Африка, Северная и Южная Америка, арабские государства, Азиатско-Тихоокеанский регион, Содружество Независимых Государств, Европа.</w:t>
      </w:r>
    </w:p>
  </w:footnote>
  <w:footnote w:id="2">
    <w:p w14:paraId="171C33CE" w14:textId="4EDC6A32" w:rsidR="00876F54" w:rsidRDefault="00876F54" w:rsidP="00334239">
      <w:pPr>
        <w:pStyle w:val="FootnoteText"/>
      </w:pPr>
      <w:r>
        <w:rPr>
          <w:rStyle w:val="FootnoteReference"/>
        </w:rPr>
        <w:footnoteRef/>
      </w:r>
      <w:r>
        <w:t xml:space="preserve"> </w:t>
      </w:r>
      <w:r>
        <w:tab/>
      </w:r>
      <w:r>
        <w:rPr>
          <w:sz w:val="18"/>
          <w:szCs w:val="18"/>
        </w:rPr>
        <w:t>Ни Уставом, ни Конвенцией МСЭ не предусмотрен обязательный характер вклада ВКРЭ в Стратегический план. В то же время такой вклад отмечается в статье 1.8.2 Резолюции 1 (Пересм. Буэнос-Айрес, 2017 год) Всемирной конференции по развитию электросвязи.</w:t>
      </w:r>
      <w:r w:rsidR="009A70E6">
        <w:t xml:space="preserve"> </w:t>
      </w:r>
    </w:p>
  </w:footnote>
  <w:footnote w:id="3">
    <w:p w14:paraId="2FFC10EC" w14:textId="0C4BD08D" w:rsidR="00876F54" w:rsidRDefault="00876F54" w:rsidP="00985805">
      <w:pPr>
        <w:pStyle w:val="FootnoteText"/>
      </w:pPr>
      <w:r>
        <w:rPr>
          <w:rStyle w:val="FootnoteReference"/>
        </w:rPr>
        <w:footnoteRef/>
      </w:r>
      <w:r>
        <w:t xml:space="preserve"> </w:t>
      </w:r>
      <w:r>
        <w:tab/>
      </w:r>
      <w:r>
        <w:rPr>
          <w:sz w:val="18"/>
          <w:szCs w:val="18"/>
        </w:rPr>
        <w:t xml:space="preserve">В ходе ВКРЭ-17 работа исследовательских комиссий и распределение вопросов рассматривались в Комитете 4, в то время как исследуемые Вопросы – в Комитете 3. </w:t>
      </w:r>
      <w:r w:rsidR="0053657C">
        <w:rPr>
          <w:sz w:val="18"/>
          <w:szCs w:val="18"/>
        </w:rPr>
        <w:t>Синергия</w:t>
      </w:r>
      <w:r>
        <w:rPr>
          <w:sz w:val="18"/>
          <w:szCs w:val="18"/>
        </w:rPr>
        <w:t xml:space="preserve"> между программами, региональными инициативами и исследуемыми Вопросами был</w:t>
      </w:r>
      <w:r w:rsidR="0053657C">
        <w:rPr>
          <w:sz w:val="18"/>
          <w:szCs w:val="18"/>
        </w:rPr>
        <w:t>а</w:t>
      </w:r>
      <w:r>
        <w:rPr>
          <w:sz w:val="18"/>
          <w:szCs w:val="18"/>
        </w:rPr>
        <w:t xml:space="preserve"> незначительн</w:t>
      </w:r>
      <w:r w:rsidR="0053657C">
        <w:rPr>
          <w:sz w:val="18"/>
          <w:szCs w:val="18"/>
        </w:rPr>
        <w:t>ой</w:t>
      </w:r>
      <w:r>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98BCF" w14:textId="77777777" w:rsidR="00385EFC" w:rsidRDefault="00385E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43469" w14:textId="6031F1FE" w:rsidR="00721657" w:rsidRPr="00F73C21" w:rsidRDefault="00385EFC" w:rsidP="00385EFC">
    <w:pPr>
      <w:tabs>
        <w:tab w:val="clear" w:pos="794"/>
        <w:tab w:val="clear" w:pos="1191"/>
        <w:tab w:val="clear" w:pos="1588"/>
        <w:tab w:val="clear" w:pos="1985"/>
        <w:tab w:val="center" w:pos="4820"/>
        <w:tab w:val="right" w:pos="9639"/>
      </w:tabs>
      <w:ind w:right="1"/>
      <w:rPr>
        <w:rStyle w:val="PageNumber"/>
        <w:sz w:val="22"/>
        <w:szCs w:val="22"/>
      </w:rPr>
    </w:pPr>
    <w:bookmarkStart w:id="8" w:name="_GoBack"/>
    <w:r w:rsidRPr="00F73C21">
      <w:rPr>
        <w:sz w:val="22"/>
        <w:szCs w:val="22"/>
      </w:rPr>
      <w:tab/>
      <w:t>TDAG-20/INF/</w:t>
    </w:r>
    <w:r w:rsidRPr="00F73C21">
      <w:rPr>
        <w:sz w:val="22"/>
        <w:szCs w:val="22"/>
        <w:lang w:val="en-US"/>
      </w:rPr>
      <w:t>7</w:t>
    </w:r>
    <w:r w:rsidR="00A962E0" w:rsidRPr="00F73C21">
      <w:rPr>
        <w:sz w:val="22"/>
        <w:szCs w:val="22"/>
        <w:lang w:val="en-US"/>
      </w:rPr>
      <w:t>-</w:t>
    </w:r>
    <w:r w:rsidRPr="00F73C21">
      <w:rPr>
        <w:sz w:val="22"/>
        <w:szCs w:val="22"/>
        <w:lang w:val="en-US"/>
      </w:rPr>
      <w:t>R</w:t>
    </w:r>
    <w:r w:rsidRPr="00F73C21">
      <w:rPr>
        <w:sz w:val="22"/>
        <w:szCs w:val="22"/>
      </w:rPr>
      <w:tab/>
    </w:r>
    <w:r w:rsidR="00AF3F75" w:rsidRPr="00F73C21">
      <w:rPr>
        <w:sz w:val="22"/>
        <w:szCs w:val="22"/>
      </w:rPr>
      <w:t xml:space="preserve">Страница </w:t>
    </w:r>
    <w:r w:rsidRPr="00F73C21">
      <w:rPr>
        <w:sz w:val="22"/>
        <w:szCs w:val="22"/>
      </w:rPr>
      <w:fldChar w:fldCharType="begin"/>
    </w:r>
    <w:r w:rsidRPr="00F73C21">
      <w:rPr>
        <w:sz w:val="22"/>
        <w:szCs w:val="22"/>
      </w:rPr>
      <w:instrText xml:space="preserve"> PAGE </w:instrText>
    </w:r>
    <w:r w:rsidRPr="00F73C21">
      <w:rPr>
        <w:sz w:val="22"/>
        <w:szCs w:val="22"/>
      </w:rPr>
      <w:fldChar w:fldCharType="separate"/>
    </w:r>
    <w:r w:rsidRPr="00F73C21">
      <w:rPr>
        <w:sz w:val="22"/>
        <w:szCs w:val="22"/>
      </w:rPr>
      <w:t>2</w:t>
    </w:r>
    <w:r w:rsidRPr="00F73C21">
      <w:rPr>
        <w:sz w:val="22"/>
        <w:szCs w:val="22"/>
      </w:rPr>
      <w:fldChar w:fldCharType="end"/>
    </w:r>
    <w:bookmarkEnd w:id="8"/>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33EC8" w14:textId="77777777" w:rsidR="00385EFC" w:rsidRDefault="00385E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B3401"/>
    <w:multiLevelType w:val="hybridMultilevel"/>
    <w:tmpl w:val="AECC4B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6B5A65"/>
    <w:multiLevelType w:val="hybridMultilevel"/>
    <w:tmpl w:val="7A325E1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21ED33B1"/>
    <w:multiLevelType w:val="hybridMultilevel"/>
    <w:tmpl w:val="38625272"/>
    <w:lvl w:ilvl="0" w:tplc="FFFFFFF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248E03D4"/>
    <w:multiLevelType w:val="hybridMultilevel"/>
    <w:tmpl w:val="F5568E8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251F5F50"/>
    <w:multiLevelType w:val="hybridMultilevel"/>
    <w:tmpl w:val="71427108"/>
    <w:lvl w:ilvl="0" w:tplc="FFFFFFFF">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 w15:restartNumberingAfterBreak="0">
    <w:nsid w:val="26680FF3"/>
    <w:multiLevelType w:val="hybridMultilevel"/>
    <w:tmpl w:val="1940267C"/>
    <w:lvl w:ilvl="0" w:tplc="E0C0E988">
      <w:start w:val="1"/>
      <w:numFmt w:val="bullet"/>
      <w:lvlText w:val=""/>
      <w:lvlJc w:val="left"/>
      <w:pPr>
        <w:ind w:left="720" w:hanging="360"/>
      </w:pPr>
      <w:rPr>
        <w:rFonts w:ascii="Symbol" w:hAnsi="Symbol" w:hint="default"/>
      </w:rPr>
    </w:lvl>
    <w:lvl w:ilvl="1" w:tplc="B3B0EA4A">
      <w:start w:val="1"/>
      <w:numFmt w:val="bullet"/>
      <w:lvlText w:val="o"/>
      <w:lvlJc w:val="left"/>
      <w:pPr>
        <w:ind w:left="1440" w:hanging="360"/>
      </w:pPr>
      <w:rPr>
        <w:rFonts w:ascii="Courier New" w:hAnsi="Courier New" w:hint="default"/>
      </w:rPr>
    </w:lvl>
    <w:lvl w:ilvl="2" w:tplc="B3FECFB4">
      <w:start w:val="1"/>
      <w:numFmt w:val="bullet"/>
      <w:lvlText w:val=""/>
      <w:lvlJc w:val="left"/>
      <w:pPr>
        <w:ind w:left="2160" w:hanging="360"/>
      </w:pPr>
      <w:rPr>
        <w:rFonts w:ascii="Wingdings" w:hAnsi="Wingdings" w:hint="default"/>
      </w:rPr>
    </w:lvl>
    <w:lvl w:ilvl="3" w:tplc="A88A5E04">
      <w:start w:val="1"/>
      <w:numFmt w:val="bullet"/>
      <w:lvlText w:val=""/>
      <w:lvlJc w:val="left"/>
      <w:pPr>
        <w:ind w:left="2880" w:hanging="360"/>
      </w:pPr>
      <w:rPr>
        <w:rFonts w:ascii="Symbol" w:hAnsi="Symbol" w:hint="default"/>
      </w:rPr>
    </w:lvl>
    <w:lvl w:ilvl="4" w:tplc="3AECEB60">
      <w:start w:val="1"/>
      <w:numFmt w:val="bullet"/>
      <w:lvlText w:val="o"/>
      <w:lvlJc w:val="left"/>
      <w:pPr>
        <w:ind w:left="3600" w:hanging="360"/>
      </w:pPr>
      <w:rPr>
        <w:rFonts w:ascii="Courier New" w:hAnsi="Courier New" w:hint="default"/>
      </w:rPr>
    </w:lvl>
    <w:lvl w:ilvl="5" w:tplc="82E8A006">
      <w:start w:val="1"/>
      <w:numFmt w:val="bullet"/>
      <w:lvlText w:val=""/>
      <w:lvlJc w:val="left"/>
      <w:pPr>
        <w:ind w:left="4320" w:hanging="360"/>
      </w:pPr>
      <w:rPr>
        <w:rFonts w:ascii="Wingdings" w:hAnsi="Wingdings" w:hint="default"/>
      </w:rPr>
    </w:lvl>
    <w:lvl w:ilvl="6" w:tplc="AAEC97D8">
      <w:start w:val="1"/>
      <w:numFmt w:val="bullet"/>
      <w:lvlText w:val=""/>
      <w:lvlJc w:val="left"/>
      <w:pPr>
        <w:ind w:left="5040" w:hanging="360"/>
      </w:pPr>
      <w:rPr>
        <w:rFonts w:ascii="Symbol" w:hAnsi="Symbol" w:hint="default"/>
      </w:rPr>
    </w:lvl>
    <w:lvl w:ilvl="7" w:tplc="A5D4226C">
      <w:start w:val="1"/>
      <w:numFmt w:val="bullet"/>
      <w:lvlText w:val="o"/>
      <w:lvlJc w:val="left"/>
      <w:pPr>
        <w:ind w:left="5760" w:hanging="360"/>
      </w:pPr>
      <w:rPr>
        <w:rFonts w:ascii="Courier New" w:hAnsi="Courier New" w:hint="default"/>
      </w:rPr>
    </w:lvl>
    <w:lvl w:ilvl="8" w:tplc="D0E2E376">
      <w:start w:val="1"/>
      <w:numFmt w:val="bullet"/>
      <w:lvlText w:val=""/>
      <w:lvlJc w:val="left"/>
      <w:pPr>
        <w:ind w:left="6480" w:hanging="360"/>
      </w:pPr>
      <w:rPr>
        <w:rFonts w:ascii="Wingdings" w:hAnsi="Wingdings" w:hint="default"/>
      </w:rPr>
    </w:lvl>
  </w:abstractNum>
  <w:abstractNum w:abstractNumId="6" w15:restartNumberingAfterBreak="0">
    <w:nsid w:val="33B2695C"/>
    <w:multiLevelType w:val="multilevel"/>
    <w:tmpl w:val="6AB294B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42404F6F"/>
    <w:multiLevelType w:val="hybridMultilevel"/>
    <w:tmpl w:val="7622650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4E70B65"/>
    <w:multiLevelType w:val="hybridMultilevel"/>
    <w:tmpl w:val="7B7828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0" w15:restartNumberingAfterBreak="0">
    <w:nsid w:val="6CC62A08"/>
    <w:multiLevelType w:val="hybridMultilevel"/>
    <w:tmpl w:val="7B7828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7B0071E1"/>
    <w:multiLevelType w:val="hybridMultilevel"/>
    <w:tmpl w:val="7B7828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5"/>
  </w:num>
  <w:num w:numId="2">
    <w:abstractNumId w:val="9"/>
  </w:num>
  <w:num w:numId="3">
    <w:abstractNumId w:val="6"/>
  </w:num>
  <w:num w:numId="4">
    <w:abstractNumId w:val="7"/>
  </w:num>
  <w:num w:numId="5">
    <w:abstractNumId w:val="2"/>
  </w:num>
  <w:num w:numId="6">
    <w:abstractNumId w:val="4"/>
  </w:num>
  <w:num w:numId="7">
    <w:abstractNumId w:val="1"/>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1"/>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numStart w:val="2"/>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DCE"/>
    <w:rsid w:val="00002716"/>
    <w:rsid w:val="00005791"/>
    <w:rsid w:val="00010827"/>
    <w:rsid w:val="00015089"/>
    <w:rsid w:val="0002520B"/>
    <w:rsid w:val="00037A9E"/>
    <w:rsid w:val="00037F91"/>
    <w:rsid w:val="00052BD2"/>
    <w:rsid w:val="000539F1"/>
    <w:rsid w:val="00054747"/>
    <w:rsid w:val="00055A2A"/>
    <w:rsid w:val="000615C1"/>
    <w:rsid w:val="00061675"/>
    <w:rsid w:val="000715A7"/>
    <w:rsid w:val="000743AA"/>
    <w:rsid w:val="0009225C"/>
    <w:rsid w:val="000A17C4"/>
    <w:rsid w:val="000A36A4"/>
    <w:rsid w:val="000A3A00"/>
    <w:rsid w:val="000B2352"/>
    <w:rsid w:val="000C10E9"/>
    <w:rsid w:val="000C7B84"/>
    <w:rsid w:val="000D261B"/>
    <w:rsid w:val="000D58A3"/>
    <w:rsid w:val="000E3ED4"/>
    <w:rsid w:val="000E3F9C"/>
    <w:rsid w:val="000E68DE"/>
    <w:rsid w:val="000F1550"/>
    <w:rsid w:val="000F251B"/>
    <w:rsid w:val="000F5FE8"/>
    <w:rsid w:val="000F6644"/>
    <w:rsid w:val="000F74F6"/>
    <w:rsid w:val="00100833"/>
    <w:rsid w:val="00102F72"/>
    <w:rsid w:val="00104739"/>
    <w:rsid w:val="00107E85"/>
    <w:rsid w:val="00113EE8"/>
    <w:rsid w:val="0011455A"/>
    <w:rsid w:val="00114A65"/>
    <w:rsid w:val="00125989"/>
    <w:rsid w:val="00133061"/>
    <w:rsid w:val="00141699"/>
    <w:rsid w:val="00147000"/>
    <w:rsid w:val="00156805"/>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4F24"/>
    <w:rsid w:val="0019587B"/>
    <w:rsid w:val="001A163D"/>
    <w:rsid w:val="001A441E"/>
    <w:rsid w:val="001A604A"/>
    <w:rsid w:val="001A6733"/>
    <w:rsid w:val="001A71B8"/>
    <w:rsid w:val="001B357F"/>
    <w:rsid w:val="001C3444"/>
    <w:rsid w:val="001C3702"/>
    <w:rsid w:val="001C4656"/>
    <w:rsid w:val="001C46BC"/>
    <w:rsid w:val="001D0F49"/>
    <w:rsid w:val="001D2F2C"/>
    <w:rsid w:val="001F23E6"/>
    <w:rsid w:val="001F36FC"/>
    <w:rsid w:val="001F4238"/>
    <w:rsid w:val="00200A38"/>
    <w:rsid w:val="00200A46"/>
    <w:rsid w:val="00207740"/>
    <w:rsid w:val="00211B6F"/>
    <w:rsid w:val="00217CC3"/>
    <w:rsid w:val="00220AB6"/>
    <w:rsid w:val="0022120F"/>
    <w:rsid w:val="0022754A"/>
    <w:rsid w:val="00236560"/>
    <w:rsid w:val="0023662E"/>
    <w:rsid w:val="00245D0F"/>
    <w:rsid w:val="002460BD"/>
    <w:rsid w:val="002548C3"/>
    <w:rsid w:val="00257ACD"/>
    <w:rsid w:val="00262908"/>
    <w:rsid w:val="002650F4"/>
    <w:rsid w:val="00270F1E"/>
    <w:rsid w:val="002715FD"/>
    <w:rsid w:val="002770B1"/>
    <w:rsid w:val="00281168"/>
    <w:rsid w:val="00285B33"/>
    <w:rsid w:val="00287A3C"/>
    <w:rsid w:val="002A2FC6"/>
    <w:rsid w:val="002B74A5"/>
    <w:rsid w:val="002C1BB4"/>
    <w:rsid w:val="002C1EC7"/>
    <w:rsid w:val="002C3015"/>
    <w:rsid w:val="002C4342"/>
    <w:rsid w:val="002C7EA3"/>
    <w:rsid w:val="002D20AE"/>
    <w:rsid w:val="002D5742"/>
    <w:rsid w:val="002D6C61"/>
    <w:rsid w:val="002D7D33"/>
    <w:rsid w:val="002E0D75"/>
    <w:rsid w:val="002E2104"/>
    <w:rsid w:val="002E2DAC"/>
    <w:rsid w:val="002E6963"/>
    <w:rsid w:val="002E6F8F"/>
    <w:rsid w:val="002F05D8"/>
    <w:rsid w:val="002F2DE0"/>
    <w:rsid w:val="002F5E25"/>
    <w:rsid w:val="00301016"/>
    <w:rsid w:val="0030353C"/>
    <w:rsid w:val="003125C3"/>
    <w:rsid w:val="00312AE6"/>
    <w:rsid w:val="00317D1A"/>
    <w:rsid w:val="003211FF"/>
    <w:rsid w:val="003242AB"/>
    <w:rsid w:val="00327247"/>
    <w:rsid w:val="003278DD"/>
    <w:rsid w:val="00327A9D"/>
    <w:rsid w:val="0033130E"/>
    <w:rsid w:val="0033269C"/>
    <w:rsid w:val="003362F0"/>
    <w:rsid w:val="00351C79"/>
    <w:rsid w:val="0035516C"/>
    <w:rsid w:val="00355A4C"/>
    <w:rsid w:val="003604FB"/>
    <w:rsid w:val="00360B73"/>
    <w:rsid w:val="00380B71"/>
    <w:rsid w:val="0038365A"/>
    <w:rsid w:val="00384A74"/>
    <w:rsid w:val="00385EFC"/>
    <w:rsid w:val="00386A89"/>
    <w:rsid w:val="0039648E"/>
    <w:rsid w:val="003A5AFE"/>
    <w:rsid w:val="003A5D5F"/>
    <w:rsid w:val="003A7FFE"/>
    <w:rsid w:val="003B0A63"/>
    <w:rsid w:val="003B50E1"/>
    <w:rsid w:val="003C1746"/>
    <w:rsid w:val="003C2AA9"/>
    <w:rsid w:val="003C58BF"/>
    <w:rsid w:val="003D0E74"/>
    <w:rsid w:val="003D451D"/>
    <w:rsid w:val="003F2DD8"/>
    <w:rsid w:val="003F3F2D"/>
    <w:rsid w:val="003F50B2"/>
    <w:rsid w:val="00400CCF"/>
    <w:rsid w:val="00400DE4"/>
    <w:rsid w:val="00401BFF"/>
    <w:rsid w:val="00404424"/>
    <w:rsid w:val="0041156B"/>
    <w:rsid w:val="004122C5"/>
    <w:rsid w:val="00413B78"/>
    <w:rsid w:val="00416DDE"/>
    <w:rsid w:val="00432C39"/>
    <w:rsid w:val="0044411E"/>
    <w:rsid w:val="00452003"/>
    <w:rsid w:val="00453435"/>
    <w:rsid w:val="00460089"/>
    <w:rsid w:val="00466398"/>
    <w:rsid w:val="0047098C"/>
    <w:rsid w:val="0047306D"/>
    <w:rsid w:val="00473791"/>
    <w:rsid w:val="00476E48"/>
    <w:rsid w:val="00481DE9"/>
    <w:rsid w:val="0049128B"/>
    <w:rsid w:val="00493B49"/>
    <w:rsid w:val="00495501"/>
    <w:rsid w:val="004A070A"/>
    <w:rsid w:val="004A320E"/>
    <w:rsid w:val="004A4E9C"/>
    <w:rsid w:val="004B1A3C"/>
    <w:rsid w:val="004C5DD2"/>
    <w:rsid w:val="004D2CC3"/>
    <w:rsid w:val="004D35CB"/>
    <w:rsid w:val="004D7DAB"/>
    <w:rsid w:val="004E20E5"/>
    <w:rsid w:val="004E64EA"/>
    <w:rsid w:val="004E7828"/>
    <w:rsid w:val="004F08CF"/>
    <w:rsid w:val="004F46AA"/>
    <w:rsid w:val="004F6A70"/>
    <w:rsid w:val="00500AD7"/>
    <w:rsid w:val="00502ABF"/>
    <w:rsid w:val="00504DB0"/>
    <w:rsid w:val="00507C35"/>
    <w:rsid w:val="00510735"/>
    <w:rsid w:val="00514D2F"/>
    <w:rsid w:val="0053657C"/>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0FB2"/>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A8B"/>
    <w:rsid w:val="005E3CA0"/>
    <w:rsid w:val="005E44B1"/>
    <w:rsid w:val="005E67B0"/>
    <w:rsid w:val="005E7047"/>
    <w:rsid w:val="005E777F"/>
    <w:rsid w:val="005F1CA7"/>
    <w:rsid w:val="005F43DD"/>
    <w:rsid w:val="005F51A9"/>
    <w:rsid w:val="005F6BE1"/>
    <w:rsid w:val="005F7416"/>
    <w:rsid w:val="00600C11"/>
    <w:rsid w:val="00605A90"/>
    <w:rsid w:val="00606B89"/>
    <w:rsid w:val="00611EAF"/>
    <w:rsid w:val="0061650B"/>
    <w:rsid w:val="00623F30"/>
    <w:rsid w:val="00625FB8"/>
    <w:rsid w:val="006261BD"/>
    <w:rsid w:val="0062681A"/>
    <w:rsid w:val="00635EDB"/>
    <w:rsid w:val="00641805"/>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033C5"/>
    <w:rsid w:val="00721657"/>
    <w:rsid w:val="007279A8"/>
    <w:rsid w:val="00727B1A"/>
    <w:rsid w:val="00731232"/>
    <w:rsid w:val="00741337"/>
    <w:rsid w:val="00752258"/>
    <w:rsid w:val="007529E1"/>
    <w:rsid w:val="00753CDE"/>
    <w:rsid w:val="00762880"/>
    <w:rsid w:val="00762AD6"/>
    <w:rsid w:val="00762E02"/>
    <w:rsid w:val="0076415C"/>
    <w:rsid w:val="00772290"/>
    <w:rsid w:val="00773010"/>
    <w:rsid w:val="00777265"/>
    <w:rsid w:val="007805E7"/>
    <w:rsid w:val="0078222A"/>
    <w:rsid w:val="00787D48"/>
    <w:rsid w:val="00795294"/>
    <w:rsid w:val="007A00D2"/>
    <w:rsid w:val="007A4E50"/>
    <w:rsid w:val="007B18A7"/>
    <w:rsid w:val="007B250E"/>
    <w:rsid w:val="007C27FC"/>
    <w:rsid w:val="007C51FF"/>
    <w:rsid w:val="007D50E4"/>
    <w:rsid w:val="007E00EF"/>
    <w:rsid w:val="007E2DC5"/>
    <w:rsid w:val="007F1CC7"/>
    <w:rsid w:val="007F2125"/>
    <w:rsid w:val="007F41CA"/>
    <w:rsid w:val="007F6C3D"/>
    <w:rsid w:val="00801D9C"/>
    <w:rsid w:val="008027AC"/>
    <w:rsid w:val="008028CE"/>
    <w:rsid w:val="0080332E"/>
    <w:rsid w:val="00804A5A"/>
    <w:rsid w:val="008141E0"/>
    <w:rsid w:val="00816EE1"/>
    <w:rsid w:val="00816F88"/>
    <w:rsid w:val="00821996"/>
    <w:rsid w:val="00822323"/>
    <w:rsid w:val="00827077"/>
    <w:rsid w:val="00827722"/>
    <w:rsid w:val="00827BC6"/>
    <w:rsid w:val="008300AD"/>
    <w:rsid w:val="00833024"/>
    <w:rsid w:val="008419B1"/>
    <w:rsid w:val="00844A56"/>
    <w:rsid w:val="00845B11"/>
    <w:rsid w:val="00852081"/>
    <w:rsid w:val="008520C7"/>
    <w:rsid w:val="00872B6E"/>
    <w:rsid w:val="00874DFD"/>
    <w:rsid w:val="00876F54"/>
    <w:rsid w:val="00877124"/>
    <w:rsid w:val="008802F9"/>
    <w:rsid w:val="00883086"/>
    <w:rsid w:val="008879FD"/>
    <w:rsid w:val="00894C37"/>
    <w:rsid w:val="008A00EA"/>
    <w:rsid w:val="008A3F93"/>
    <w:rsid w:val="008A592C"/>
    <w:rsid w:val="008A6236"/>
    <w:rsid w:val="008A6E1C"/>
    <w:rsid w:val="008A72FD"/>
    <w:rsid w:val="008B2EDF"/>
    <w:rsid w:val="008B4236"/>
    <w:rsid w:val="008B47C7"/>
    <w:rsid w:val="008B54CB"/>
    <w:rsid w:val="008B5A3D"/>
    <w:rsid w:val="008B663C"/>
    <w:rsid w:val="008C4010"/>
    <w:rsid w:val="008C4FDF"/>
    <w:rsid w:val="008C6B1F"/>
    <w:rsid w:val="008D52C4"/>
    <w:rsid w:val="008D5338"/>
    <w:rsid w:val="008D5E4F"/>
    <w:rsid w:val="008F14F5"/>
    <w:rsid w:val="008F71C1"/>
    <w:rsid w:val="00902D41"/>
    <w:rsid w:val="00902F49"/>
    <w:rsid w:val="00904230"/>
    <w:rsid w:val="00912D60"/>
    <w:rsid w:val="00914004"/>
    <w:rsid w:val="00922EC1"/>
    <w:rsid w:val="00923CF1"/>
    <w:rsid w:val="009301F1"/>
    <w:rsid w:val="009307DF"/>
    <w:rsid w:val="009359B8"/>
    <w:rsid w:val="00935FF0"/>
    <w:rsid w:val="009431F8"/>
    <w:rsid w:val="00947A35"/>
    <w:rsid w:val="00953E78"/>
    <w:rsid w:val="0096201B"/>
    <w:rsid w:val="00962081"/>
    <w:rsid w:val="00966CB5"/>
    <w:rsid w:val="00975786"/>
    <w:rsid w:val="00981CB7"/>
    <w:rsid w:val="00983E1F"/>
    <w:rsid w:val="00993F46"/>
    <w:rsid w:val="00997358"/>
    <w:rsid w:val="009A0DF7"/>
    <w:rsid w:val="009A452B"/>
    <w:rsid w:val="009A70E6"/>
    <w:rsid w:val="009B050C"/>
    <w:rsid w:val="009B087F"/>
    <w:rsid w:val="009B2AF4"/>
    <w:rsid w:val="009B4DC3"/>
    <w:rsid w:val="009C110B"/>
    <w:rsid w:val="009C3E82"/>
    <w:rsid w:val="009C5441"/>
    <w:rsid w:val="009C7DCE"/>
    <w:rsid w:val="009D119F"/>
    <w:rsid w:val="009D49A2"/>
    <w:rsid w:val="009F3940"/>
    <w:rsid w:val="009F3EB2"/>
    <w:rsid w:val="009F6EB1"/>
    <w:rsid w:val="00A11D05"/>
    <w:rsid w:val="00A13162"/>
    <w:rsid w:val="00A14E07"/>
    <w:rsid w:val="00A20267"/>
    <w:rsid w:val="00A229E5"/>
    <w:rsid w:val="00A270B2"/>
    <w:rsid w:val="00A3158C"/>
    <w:rsid w:val="00A320B9"/>
    <w:rsid w:val="00A32DF3"/>
    <w:rsid w:val="00A33E32"/>
    <w:rsid w:val="00A35E20"/>
    <w:rsid w:val="00A36F6D"/>
    <w:rsid w:val="00A50CA0"/>
    <w:rsid w:val="00A525CC"/>
    <w:rsid w:val="00A53E7C"/>
    <w:rsid w:val="00A60087"/>
    <w:rsid w:val="00A705E8"/>
    <w:rsid w:val="00A721F4"/>
    <w:rsid w:val="00A87452"/>
    <w:rsid w:val="00A91E70"/>
    <w:rsid w:val="00A9392C"/>
    <w:rsid w:val="00A9462B"/>
    <w:rsid w:val="00A962E0"/>
    <w:rsid w:val="00A97D59"/>
    <w:rsid w:val="00AA3E09"/>
    <w:rsid w:val="00AA4BEF"/>
    <w:rsid w:val="00AB1659"/>
    <w:rsid w:val="00AB1F17"/>
    <w:rsid w:val="00AB3DFC"/>
    <w:rsid w:val="00AB4962"/>
    <w:rsid w:val="00AB734E"/>
    <w:rsid w:val="00AB740F"/>
    <w:rsid w:val="00AC6F14"/>
    <w:rsid w:val="00AC7221"/>
    <w:rsid w:val="00AD359C"/>
    <w:rsid w:val="00AE5961"/>
    <w:rsid w:val="00AF0745"/>
    <w:rsid w:val="00AF3F75"/>
    <w:rsid w:val="00AF4971"/>
    <w:rsid w:val="00AF5276"/>
    <w:rsid w:val="00AF7C86"/>
    <w:rsid w:val="00B01046"/>
    <w:rsid w:val="00B0690B"/>
    <w:rsid w:val="00B310F9"/>
    <w:rsid w:val="00B37866"/>
    <w:rsid w:val="00B412FB"/>
    <w:rsid w:val="00B4576B"/>
    <w:rsid w:val="00B46350"/>
    <w:rsid w:val="00B46DF3"/>
    <w:rsid w:val="00B532F7"/>
    <w:rsid w:val="00B5553D"/>
    <w:rsid w:val="00B628A7"/>
    <w:rsid w:val="00B648C7"/>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BF14E9"/>
    <w:rsid w:val="00BF5BED"/>
    <w:rsid w:val="00C015F8"/>
    <w:rsid w:val="00C07E26"/>
    <w:rsid w:val="00C1011C"/>
    <w:rsid w:val="00C12F94"/>
    <w:rsid w:val="00C177C5"/>
    <w:rsid w:val="00C34EC3"/>
    <w:rsid w:val="00C4038C"/>
    <w:rsid w:val="00C42BA2"/>
    <w:rsid w:val="00C44066"/>
    <w:rsid w:val="00C44E13"/>
    <w:rsid w:val="00C51A5C"/>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A7BF0"/>
    <w:rsid w:val="00CB110F"/>
    <w:rsid w:val="00CB2A2E"/>
    <w:rsid w:val="00CB338A"/>
    <w:rsid w:val="00CB79C5"/>
    <w:rsid w:val="00CC411F"/>
    <w:rsid w:val="00CC4B75"/>
    <w:rsid w:val="00CC732E"/>
    <w:rsid w:val="00CD02AF"/>
    <w:rsid w:val="00CD2FCD"/>
    <w:rsid w:val="00CD7053"/>
    <w:rsid w:val="00CD7207"/>
    <w:rsid w:val="00CE0422"/>
    <w:rsid w:val="00CE0DBE"/>
    <w:rsid w:val="00CE3DB9"/>
    <w:rsid w:val="00CE5E4D"/>
    <w:rsid w:val="00CF02C4"/>
    <w:rsid w:val="00CF167F"/>
    <w:rsid w:val="00CF53FF"/>
    <w:rsid w:val="00CF72E5"/>
    <w:rsid w:val="00D013EE"/>
    <w:rsid w:val="00D01F54"/>
    <w:rsid w:val="00D040F7"/>
    <w:rsid w:val="00D04A76"/>
    <w:rsid w:val="00D10FC7"/>
    <w:rsid w:val="00D12277"/>
    <w:rsid w:val="00D1519F"/>
    <w:rsid w:val="00D20E99"/>
    <w:rsid w:val="00D21C83"/>
    <w:rsid w:val="00D35BDD"/>
    <w:rsid w:val="00D43489"/>
    <w:rsid w:val="00D437B3"/>
    <w:rsid w:val="00D46228"/>
    <w:rsid w:val="00D56C4D"/>
    <w:rsid w:val="00D63006"/>
    <w:rsid w:val="00D648DA"/>
    <w:rsid w:val="00D72301"/>
    <w:rsid w:val="00D8773F"/>
    <w:rsid w:val="00D911DE"/>
    <w:rsid w:val="00D91B97"/>
    <w:rsid w:val="00D93ACC"/>
    <w:rsid w:val="00D93C08"/>
    <w:rsid w:val="00D95DAC"/>
    <w:rsid w:val="00D9669D"/>
    <w:rsid w:val="00D97A1B"/>
    <w:rsid w:val="00DA0B53"/>
    <w:rsid w:val="00DB1171"/>
    <w:rsid w:val="00DB1519"/>
    <w:rsid w:val="00DB2840"/>
    <w:rsid w:val="00DC1BD3"/>
    <w:rsid w:val="00DC2C1A"/>
    <w:rsid w:val="00DC6A5A"/>
    <w:rsid w:val="00DD66B4"/>
    <w:rsid w:val="00DE1972"/>
    <w:rsid w:val="00DE27AB"/>
    <w:rsid w:val="00DF2AB3"/>
    <w:rsid w:val="00DF7250"/>
    <w:rsid w:val="00E00CAA"/>
    <w:rsid w:val="00E024A5"/>
    <w:rsid w:val="00E03EBF"/>
    <w:rsid w:val="00E05209"/>
    <w:rsid w:val="00E11BCF"/>
    <w:rsid w:val="00E2258E"/>
    <w:rsid w:val="00E260C2"/>
    <w:rsid w:val="00E32596"/>
    <w:rsid w:val="00E368F7"/>
    <w:rsid w:val="00E36EB8"/>
    <w:rsid w:val="00E37FB8"/>
    <w:rsid w:val="00E40B07"/>
    <w:rsid w:val="00E42326"/>
    <w:rsid w:val="00E42AE5"/>
    <w:rsid w:val="00E43544"/>
    <w:rsid w:val="00E44D89"/>
    <w:rsid w:val="00E477EA"/>
    <w:rsid w:val="00E55807"/>
    <w:rsid w:val="00E6119A"/>
    <w:rsid w:val="00E63B14"/>
    <w:rsid w:val="00E642E3"/>
    <w:rsid w:val="00E65CA0"/>
    <w:rsid w:val="00E70D9F"/>
    <w:rsid w:val="00E71CD9"/>
    <w:rsid w:val="00E75CE0"/>
    <w:rsid w:val="00E83810"/>
    <w:rsid w:val="00E86933"/>
    <w:rsid w:val="00E9605B"/>
    <w:rsid w:val="00E97298"/>
    <w:rsid w:val="00E97753"/>
    <w:rsid w:val="00EA0C51"/>
    <w:rsid w:val="00EA7DE7"/>
    <w:rsid w:val="00EB7A8A"/>
    <w:rsid w:val="00EC1B9D"/>
    <w:rsid w:val="00EC4AFE"/>
    <w:rsid w:val="00EC6FED"/>
    <w:rsid w:val="00EC7F3B"/>
    <w:rsid w:val="00ED1D0A"/>
    <w:rsid w:val="00EE3A64"/>
    <w:rsid w:val="00EE50E5"/>
    <w:rsid w:val="00EF01CF"/>
    <w:rsid w:val="00EF5D90"/>
    <w:rsid w:val="00F0099D"/>
    <w:rsid w:val="00F03590"/>
    <w:rsid w:val="00F03622"/>
    <w:rsid w:val="00F077FD"/>
    <w:rsid w:val="00F14799"/>
    <w:rsid w:val="00F204F3"/>
    <w:rsid w:val="00F218AB"/>
    <w:rsid w:val="00F238B3"/>
    <w:rsid w:val="00F24FED"/>
    <w:rsid w:val="00F25586"/>
    <w:rsid w:val="00F2651D"/>
    <w:rsid w:val="00F26531"/>
    <w:rsid w:val="00F27362"/>
    <w:rsid w:val="00F31498"/>
    <w:rsid w:val="00F32FEF"/>
    <w:rsid w:val="00F41B1C"/>
    <w:rsid w:val="00F42E13"/>
    <w:rsid w:val="00F42F1C"/>
    <w:rsid w:val="00F43B44"/>
    <w:rsid w:val="00F440E5"/>
    <w:rsid w:val="00F448F6"/>
    <w:rsid w:val="00F46399"/>
    <w:rsid w:val="00F52741"/>
    <w:rsid w:val="00F53D8A"/>
    <w:rsid w:val="00F626F7"/>
    <w:rsid w:val="00F64CB8"/>
    <w:rsid w:val="00F736F9"/>
    <w:rsid w:val="00F73833"/>
    <w:rsid w:val="00F73C21"/>
    <w:rsid w:val="00F7771F"/>
    <w:rsid w:val="00F91FE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 w:val="01C17AEB"/>
    <w:rsid w:val="0207F2BE"/>
    <w:rsid w:val="020A4942"/>
    <w:rsid w:val="05779FC5"/>
    <w:rsid w:val="0A7052E9"/>
    <w:rsid w:val="0CBB856E"/>
    <w:rsid w:val="0DB551B4"/>
    <w:rsid w:val="0E05D02C"/>
    <w:rsid w:val="0E269563"/>
    <w:rsid w:val="107D7A0D"/>
    <w:rsid w:val="11F2736B"/>
    <w:rsid w:val="12396298"/>
    <w:rsid w:val="145DE084"/>
    <w:rsid w:val="15FA1600"/>
    <w:rsid w:val="1676B447"/>
    <w:rsid w:val="1850FB32"/>
    <w:rsid w:val="19483BCF"/>
    <w:rsid w:val="1A55CF17"/>
    <w:rsid w:val="1AC8D590"/>
    <w:rsid w:val="1B07FFBE"/>
    <w:rsid w:val="1B778AEC"/>
    <w:rsid w:val="1E910B23"/>
    <w:rsid w:val="1FB6FCB9"/>
    <w:rsid w:val="1FD5D2DB"/>
    <w:rsid w:val="206E1A05"/>
    <w:rsid w:val="21C75AFC"/>
    <w:rsid w:val="226923FA"/>
    <w:rsid w:val="227A1325"/>
    <w:rsid w:val="23935E95"/>
    <w:rsid w:val="27561C25"/>
    <w:rsid w:val="28A054C2"/>
    <w:rsid w:val="28D30230"/>
    <w:rsid w:val="28DB5A1C"/>
    <w:rsid w:val="2BD2F5E0"/>
    <w:rsid w:val="2EDF5F88"/>
    <w:rsid w:val="2EFBC026"/>
    <w:rsid w:val="348D3036"/>
    <w:rsid w:val="35CF51B1"/>
    <w:rsid w:val="367D863D"/>
    <w:rsid w:val="372D8617"/>
    <w:rsid w:val="377B1D85"/>
    <w:rsid w:val="37DA1D16"/>
    <w:rsid w:val="383E0297"/>
    <w:rsid w:val="38C6AC9F"/>
    <w:rsid w:val="3A215B89"/>
    <w:rsid w:val="3CB42783"/>
    <w:rsid w:val="3CC047F8"/>
    <w:rsid w:val="3CE6A381"/>
    <w:rsid w:val="3DDFF33C"/>
    <w:rsid w:val="3F724D37"/>
    <w:rsid w:val="40521DC1"/>
    <w:rsid w:val="42AC2FB3"/>
    <w:rsid w:val="46E3A5FA"/>
    <w:rsid w:val="47553FB0"/>
    <w:rsid w:val="481AF308"/>
    <w:rsid w:val="4A21F3B5"/>
    <w:rsid w:val="50452F08"/>
    <w:rsid w:val="5219AE97"/>
    <w:rsid w:val="533CB25B"/>
    <w:rsid w:val="543D664C"/>
    <w:rsid w:val="54ECED7B"/>
    <w:rsid w:val="58869227"/>
    <w:rsid w:val="5B7A6B5A"/>
    <w:rsid w:val="5C66A4C3"/>
    <w:rsid w:val="5DF41B29"/>
    <w:rsid w:val="609F45F3"/>
    <w:rsid w:val="63E09A40"/>
    <w:rsid w:val="653CA445"/>
    <w:rsid w:val="6C83E74B"/>
    <w:rsid w:val="6DC6A4A4"/>
    <w:rsid w:val="6E81C377"/>
    <w:rsid w:val="6F357CFE"/>
    <w:rsid w:val="727C5556"/>
    <w:rsid w:val="785426CD"/>
    <w:rsid w:val="7890DCF1"/>
    <w:rsid w:val="7AB2A17A"/>
    <w:rsid w:val="7E2714C6"/>
    <w:rsid w:val="7F1D43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A05F1B3"/>
  <w15:docId w15:val="{949FC6CC-BE36-4241-997E-D62315A1C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ru-R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F52741"/>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ru-RU" w:eastAsia="en-US"/>
    </w:rPr>
  </w:style>
  <w:style w:type="character" w:customStyle="1" w:styleId="FooterChar">
    <w:name w:val="Footer Char"/>
    <w:basedOn w:val="DefaultParagraphFont"/>
    <w:link w:val="Footer"/>
    <w:rsid w:val="0056423B"/>
    <w:rPr>
      <w:rFonts w:ascii="Times New Roman" w:hAnsi="Times New Roman"/>
      <w:caps/>
      <w:noProof/>
      <w:sz w:val="16"/>
      <w:lang w:val="ru-RU"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paragraph" w:customStyle="1" w:styleId="xxxmsonormal">
    <w:name w:val="x_x_xmsonormal"/>
    <w:basedOn w:val="Normal"/>
    <w:rsid w:val="002D574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rPr>
  </w:style>
  <w:style w:type="paragraph" w:styleId="NormalWeb">
    <w:name w:val="Normal (Web)"/>
    <w:basedOn w:val="Normal"/>
    <w:uiPriority w:val="99"/>
    <w:unhideWhenUsed/>
    <w:rsid w:val="00876F5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ListParagraphChar">
    <w:name w:val="List Paragraph Char"/>
    <w:basedOn w:val="DefaultParagraphFont"/>
    <w:link w:val="ListParagraph"/>
    <w:uiPriority w:val="34"/>
    <w:rsid w:val="00876F54"/>
    <w:rPr>
      <w:rFonts w:asciiTheme="minorHAnsi" w:hAnsiTheme="minorHAnsi"/>
      <w:sz w:val="24"/>
      <w:lang w:val="ru-RU"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876F54"/>
    <w:rPr>
      <w:rFonts w:asciiTheme="minorHAnsi" w:hAnsiTheme="minorHAnsi"/>
      <w:sz w:val="24"/>
      <w:lang w:val="ru-RU" w:eastAsia="en-US"/>
    </w:rPr>
  </w:style>
  <w:style w:type="character" w:styleId="CommentReference">
    <w:name w:val="annotation reference"/>
    <w:basedOn w:val="DefaultParagraphFont"/>
    <w:semiHidden/>
    <w:unhideWhenUsed/>
    <w:rsid w:val="00876F54"/>
    <w:rPr>
      <w:sz w:val="16"/>
      <w:szCs w:val="16"/>
    </w:rPr>
  </w:style>
  <w:style w:type="paragraph" w:styleId="CommentText">
    <w:name w:val="annotation text"/>
    <w:basedOn w:val="Normal"/>
    <w:link w:val="CommentTextChar"/>
    <w:semiHidden/>
    <w:unhideWhenUsed/>
    <w:rsid w:val="00876F54"/>
    <w:rPr>
      <w:sz w:val="20"/>
    </w:rPr>
  </w:style>
  <w:style w:type="character" w:customStyle="1" w:styleId="CommentTextChar">
    <w:name w:val="Comment Text Char"/>
    <w:basedOn w:val="DefaultParagraphFont"/>
    <w:link w:val="CommentText"/>
    <w:semiHidden/>
    <w:rsid w:val="00876F54"/>
    <w:rPr>
      <w:rFonts w:asciiTheme="minorHAnsi" w:hAnsiTheme="minorHAnsi"/>
      <w:lang w:val="ru-RU" w:eastAsia="en-US"/>
    </w:rPr>
  </w:style>
  <w:style w:type="character" w:customStyle="1" w:styleId="UnresolvedMention1">
    <w:name w:val="Unresolved Mention1"/>
    <w:basedOn w:val="DefaultParagraphFont"/>
    <w:uiPriority w:val="99"/>
    <w:semiHidden/>
    <w:unhideWhenUsed/>
    <w:rsid w:val="00125989"/>
    <w:rPr>
      <w:color w:val="605E5C"/>
      <w:shd w:val="clear" w:color="auto" w:fill="E1DFDD"/>
    </w:rPr>
  </w:style>
  <w:style w:type="paragraph" w:styleId="BalloonText">
    <w:name w:val="Balloon Text"/>
    <w:basedOn w:val="Normal"/>
    <w:link w:val="BalloonTextChar"/>
    <w:semiHidden/>
    <w:unhideWhenUsed/>
    <w:rsid w:val="00C51A5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51A5C"/>
    <w:rPr>
      <w:rFonts w:ascii="Segoe UI" w:hAnsi="Segoe UI" w:cs="Segoe UI"/>
      <w:sz w:val="18"/>
      <w:szCs w:val="18"/>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2146225">
      <w:bodyDiv w:val="1"/>
      <w:marLeft w:val="0"/>
      <w:marRight w:val="0"/>
      <w:marTop w:val="0"/>
      <w:marBottom w:val="0"/>
      <w:divBdr>
        <w:top w:val="none" w:sz="0" w:space="0" w:color="auto"/>
        <w:left w:val="none" w:sz="0" w:space="0" w:color="auto"/>
        <w:bottom w:val="none" w:sz="0" w:space="0" w:color="auto"/>
        <w:right w:val="none" w:sz="0" w:space="0" w:color="auto"/>
      </w:divBdr>
      <w:divsChild>
        <w:div w:id="680156607">
          <w:marLeft w:val="0"/>
          <w:marRight w:val="0"/>
          <w:marTop w:val="0"/>
          <w:marBottom w:val="0"/>
          <w:divBdr>
            <w:top w:val="none" w:sz="0" w:space="0" w:color="auto"/>
            <w:left w:val="none" w:sz="0" w:space="0" w:color="auto"/>
            <w:bottom w:val="none" w:sz="0" w:space="0" w:color="auto"/>
            <w:right w:val="none" w:sz="0" w:space="0" w:color="auto"/>
          </w:divBdr>
        </w:div>
        <w:div w:id="68162286">
          <w:marLeft w:val="0"/>
          <w:marRight w:val="0"/>
          <w:marTop w:val="0"/>
          <w:marBottom w:val="0"/>
          <w:divBdr>
            <w:top w:val="none" w:sz="0" w:space="0" w:color="auto"/>
            <w:left w:val="none" w:sz="0" w:space="0" w:color="auto"/>
            <w:bottom w:val="none" w:sz="0" w:space="0" w:color="auto"/>
            <w:right w:val="none" w:sz="0" w:space="0" w:color="auto"/>
          </w:divBdr>
        </w:div>
        <w:div w:id="1157572171">
          <w:marLeft w:val="0"/>
          <w:marRight w:val="0"/>
          <w:marTop w:val="0"/>
          <w:marBottom w:val="0"/>
          <w:divBdr>
            <w:top w:val="none" w:sz="0" w:space="0" w:color="auto"/>
            <w:left w:val="none" w:sz="0" w:space="0" w:color="auto"/>
            <w:bottom w:val="none" w:sz="0" w:space="0" w:color="auto"/>
            <w:right w:val="none" w:sz="0" w:space="0" w:color="auto"/>
          </w:divBdr>
        </w:div>
        <w:div w:id="578365038">
          <w:marLeft w:val="0"/>
          <w:marRight w:val="0"/>
          <w:marTop w:val="0"/>
          <w:marBottom w:val="0"/>
          <w:divBdr>
            <w:top w:val="none" w:sz="0" w:space="0" w:color="auto"/>
            <w:left w:val="none" w:sz="0" w:space="0" w:color="auto"/>
            <w:bottom w:val="none" w:sz="0" w:space="0" w:color="auto"/>
            <w:right w:val="none" w:sz="0" w:space="0" w:color="auto"/>
          </w:divBdr>
        </w:div>
        <w:div w:id="1561744900">
          <w:marLeft w:val="0"/>
          <w:marRight w:val="0"/>
          <w:marTop w:val="0"/>
          <w:marBottom w:val="0"/>
          <w:divBdr>
            <w:top w:val="none" w:sz="0" w:space="0" w:color="auto"/>
            <w:left w:val="none" w:sz="0" w:space="0" w:color="auto"/>
            <w:bottom w:val="none" w:sz="0" w:space="0" w:color="auto"/>
            <w:right w:val="none" w:sz="0" w:space="0" w:color="auto"/>
          </w:divBdr>
        </w:div>
        <w:div w:id="1807700890">
          <w:marLeft w:val="0"/>
          <w:marRight w:val="0"/>
          <w:marTop w:val="0"/>
          <w:marBottom w:val="0"/>
          <w:divBdr>
            <w:top w:val="none" w:sz="0" w:space="0" w:color="auto"/>
            <w:left w:val="none" w:sz="0" w:space="0" w:color="auto"/>
            <w:bottom w:val="none" w:sz="0" w:space="0" w:color="auto"/>
            <w:right w:val="none" w:sz="0" w:space="0" w:color="auto"/>
          </w:divBdr>
        </w:div>
        <w:div w:id="708184513">
          <w:marLeft w:val="0"/>
          <w:marRight w:val="0"/>
          <w:marTop w:val="0"/>
          <w:marBottom w:val="0"/>
          <w:divBdr>
            <w:top w:val="none" w:sz="0" w:space="0" w:color="auto"/>
            <w:left w:val="none" w:sz="0" w:space="0" w:color="auto"/>
            <w:bottom w:val="none" w:sz="0" w:space="0" w:color="auto"/>
            <w:right w:val="none" w:sz="0" w:space="0" w:color="auto"/>
          </w:divBdr>
          <w:divsChild>
            <w:div w:id="1824273423">
              <w:marLeft w:val="0"/>
              <w:marRight w:val="0"/>
              <w:marTop w:val="0"/>
              <w:marBottom w:val="0"/>
              <w:divBdr>
                <w:top w:val="none" w:sz="0" w:space="0" w:color="auto"/>
                <w:left w:val="none" w:sz="0" w:space="0" w:color="auto"/>
                <w:bottom w:val="none" w:sz="0" w:space="0" w:color="auto"/>
                <w:right w:val="none" w:sz="0" w:space="0" w:color="auto"/>
              </w:divBdr>
            </w:div>
            <w:div w:id="824976269">
              <w:marLeft w:val="0"/>
              <w:marRight w:val="0"/>
              <w:marTop w:val="0"/>
              <w:marBottom w:val="0"/>
              <w:divBdr>
                <w:top w:val="none" w:sz="0" w:space="0" w:color="auto"/>
                <w:left w:val="none" w:sz="0" w:space="0" w:color="auto"/>
                <w:bottom w:val="none" w:sz="0" w:space="0" w:color="auto"/>
                <w:right w:val="none" w:sz="0" w:space="0" w:color="auto"/>
              </w:divBdr>
            </w:div>
            <w:div w:id="2005353176">
              <w:marLeft w:val="0"/>
              <w:marRight w:val="0"/>
              <w:marTop w:val="0"/>
              <w:marBottom w:val="0"/>
              <w:divBdr>
                <w:top w:val="none" w:sz="0" w:space="0" w:color="auto"/>
                <w:left w:val="none" w:sz="0" w:space="0" w:color="auto"/>
                <w:bottom w:val="none" w:sz="0" w:space="0" w:color="auto"/>
                <w:right w:val="none" w:sz="0" w:space="0" w:color="auto"/>
              </w:divBdr>
            </w:div>
            <w:div w:id="122431790">
              <w:marLeft w:val="0"/>
              <w:marRight w:val="0"/>
              <w:marTop w:val="0"/>
              <w:marBottom w:val="0"/>
              <w:divBdr>
                <w:top w:val="none" w:sz="0" w:space="0" w:color="auto"/>
                <w:left w:val="none" w:sz="0" w:space="0" w:color="auto"/>
                <w:bottom w:val="none" w:sz="0" w:space="0" w:color="auto"/>
                <w:right w:val="none" w:sz="0" w:space="0" w:color="auto"/>
              </w:divBdr>
            </w:div>
            <w:div w:id="1677884821">
              <w:marLeft w:val="0"/>
              <w:marRight w:val="0"/>
              <w:marTop w:val="0"/>
              <w:marBottom w:val="0"/>
              <w:divBdr>
                <w:top w:val="none" w:sz="0" w:space="0" w:color="auto"/>
                <w:left w:val="none" w:sz="0" w:space="0" w:color="auto"/>
                <w:bottom w:val="none" w:sz="0" w:space="0" w:color="auto"/>
                <w:right w:val="none" w:sz="0" w:space="0" w:color="auto"/>
              </w:divBdr>
            </w:div>
            <w:div w:id="1491828154">
              <w:marLeft w:val="0"/>
              <w:marRight w:val="0"/>
              <w:marTop w:val="0"/>
              <w:marBottom w:val="0"/>
              <w:divBdr>
                <w:top w:val="none" w:sz="0" w:space="0" w:color="auto"/>
                <w:left w:val="none" w:sz="0" w:space="0" w:color="auto"/>
                <w:bottom w:val="none" w:sz="0" w:space="0" w:color="auto"/>
                <w:right w:val="none" w:sz="0" w:space="0" w:color="auto"/>
              </w:divBdr>
            </w:div>
            <w:div w:id="1730348854">
              <w:marLeft w:val="0"/>
              <w:marRight w:val="0"/>
              <w:marTop w:val="0"/>
              <w:marBottom w:val="0"/>
              <w:divBdr>
                <w:top w:val="none" w:sz="0" w:space="0" w:color="auto"/>
                <w:left w:val="none" w:sz="0" w:space="0" w:color="auto"/>
                <w:bottom w:val="none" w:sz="0" w:space="0" w:color="auto"/>
                <w:right w:val="none" w:sz="0" w:space="0" w:color="auto"/>
              </w:divBdr>
            </w:div>
            <w:div w:id="61841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45679">
      <w:bodyDiv w:val="1"/>
      <w:marLeft w:val="0"/>
      <w:marRight w:val="0"/>
      <w:marTop w:val="0"/>
      <w:marBottom w:val="0"/>
      <w:divBdr>
        <w:top w:val="none" w:sz="0" w:space="0" w:color="auto"/>
        <w:left w:val="none" w:sz="0" w:space="0" w:color="auto"/>
        <w:bottom w:val="none" w:sz="0" w:space="0" w:color="auto"/>
        <w:right w:val="none" w:sz="0" w:space="0" w:color="auto"/>
      </w:divBdr>
      <w:divsChild>
        <w:div w:id="1917130870">
          <w:marLeft w:val="0"/>
          <w:marRight w:val="0"/>
          <w:marTop w:val="0"/>
          <w:marBottom w:val="0"/>
          <w:divBdr>
            <w:top w:val="none" w:sz="0" w:space="0" w:color="auto"/>
            <w:left w:val="none" w:sz="0" w:space="0" w:color="auto"/>
            <w:bottom w:val="none" w:sz="0" w:space="0" w:color="auto"/>
            <w:right w:val="none" w:sz="0" w:space="0" w:color="auto"/>
          </w:divBdr>
        </w:div>
        <w:div w:id="2025012929">
          <w:marLeft w:val="0"/>
          <w:marRight w:val="0"/>
          <w:marTop w:val="0"/>
          <w:marBottom w:val="0"/>
          <w:divBdr>
            <w:top w:val="none" w:sz="0" w:space="0" w:color="auto"/>
            <w:left w:val="none" w:sz="0" w:space="0" w:color="auto"/>
            <w:bottom w:val="none" w:sz="0" w:space="0" w:color="auto"/>
            <w:right w:val="none" w:sz="0" w:space="0" w:color="auto"/>
          </w:divBdr>
        </w:div>
        <w:div w:id="164171610">
          <w:marLeft w:val="0"/>
          <w:marRight w:val="0"/>
          <w:marTop w:val="0"/>
          <w:marBottom w:val="0"/>
          <w:divBdr>
            <w:top w:val="none" w:sz="0" w:space="0" w:color="auto"/>
            <w:left w:val="none" w:sz="0" w:space="0" w:color="auto"/>
            <w:bottom w:val="none" w:sz="0" w:space="0" w:color="auto"/>
            <w:right w:val="none" w:sz="0" w:space="0" w:color="auto"/>
          </w:divBdr>
        </w:div>
        <w:div w:id="94252391">
          <w:marLeft w:val="0"/>
          <w:marRight w:val="0"/>
          <w:marTop w:val="0"/>
          <w:marBottom w:val="0"/>
          <w:divBdr>
            <w:top w:val="none" w:sz="0" w:space="0" w:color="auto"/>
            <w:left w:val="none" w:sz="0" w:space="0" w:color="auto"/>
            <w:bottom w:val="none" w:sz="0" w:space="0" w:color="auto"/>
            <w:right w:val="none" w:sz="0" w:space="0" w:color="auto"/>
          </w:divBdr>
        </w:div>
        <w:div w:id="1473789886">
          <w:marLeft w:val="0"/>
          <w:marRight w:val="0"/>
          <w:marTop w:val="0"/>
          <w:marBottom w:val="0"/>
          <w:divBdr>
            <w:top w:val="none" w:sz="0" w:space="0" w:color="auto"/>
            <w:left w:val="none" w:sz="0" w:space="0" w:color="auto"/>
            <w:bottom w:val="none" w:sz="0" w:space="0" w:color="auto"/>
            <w:right w:val="none" w:sz="0" w:space="0" w:color="auto"/>
          </w:divBdr>
        </w:div>
        <w:div w:id="1824153467">
          <w:marLeft w:val="0"/>
          <w:marRight w:val="0"/>
          <w:marTop w:val="0"/>
          <w:marBottom w:val="0"/>
          <w:divBdr>
            <w:top w:val="none" w:sz="0" w:space="0" w:color="auto"/>
            <w:left w:val="none" w:sz="0" w:space="0" w:color="auto"/>
            <w:bottom w:val="none" w:sz="0" w:space="0" w:color="auto"/>
            <w:right w:val="none" w:sz="0" w:space="0" w:color="auto"/>
          </w:divBdr>
        </w:div>
        <w:div w:id="50079251">
          <w:marLeft w:val="0"/>
          <w:marRight w:val="0"/>
          <w:marTop w:val="0"/>
          <w:marBottom w:val="0"/>
          <w:divBdr>
            <w:top w:val="none" w:sz="0" w:space="0" w:color="auto"/>
            <w:left w:val="none" w:sz="0" w:space="0" w:color="auto"/>
            <w:bottom w:val="none" w:sz="0" w:space="0" w:color="auto"/>
            <w:right w:val="none" w:sz="0" w:space="0" w:color="auto"/>
          </w:divBdr>
          <w:divsChild>
            <w:div w:id="333454651">
              <w:marLeft w:val="0"/>
              <w:marRight w:val="0"/>
              <w:marTop w:val="0"/>
              <w:marBottom w:val="0"/>
              <w:divBdr>
                <w:top w:val="none" w:sz="0" w:space="0" w:color="auto"/>
                <w:left w:val="none" w:sz="0" w:space="0" w:color="auto"/>
                <w:bottom w:val="none" w:sz="0" w:space="0" w:color="auto"/>
                <w:right w:val="none" w:sz="0" w:space="0" w:color="auto"/>
              </w:divBdr>
            </w:div>
            <w:div w:id="2105303542">
              <w:marLeft w:val="0"/>
              <w:marRight w:val="0"/>
              <w:marTop w:val="0"/>
              <w:marBottom w:val="0"/>
              <w:divBdr>
                <w:top w:val="none" w:sz="0" w:space="0" w:color="auto"/>
                <w:left w:val="none" w:sz="0" w:space="0" w:color="auto"/>
                <w:bottom w:val="none" w:sz="0" w:space="0" w:color="auto"/>
                <w:right w:val="none" w:sz="0" w:space="0" w:color="auto"/>
              </w:divBdr>
            </w:div>
            <w:div w:id="1137532495">
              <w:marLeft w:val="0"/>
              <w:marRight w:val="0"/>
              <w:marTop w:val="0"/>
              <w:marBottom w:val="0"/>
              <w:divBdr>
                <w:top w:val="none" w:sz="0" w:space="0" w:color="auto"/>
                <w:left w:val="none" w:sz="0" w:space="0" w:color="auto"/>
                <w:bottom w:val="none" w:sz="0" w:space="0" w:color="auto"/>
                <w:right w:val="none" w:sz="0" w:space="0" w:color="auto"/>
              </w:divBdr>
            </w:div>
            <w:div w:id="828447267">
              <w:marLeft w:val="0"/>
              <w:marRight w:val="0"/>
              <w:marTop w:val="0"/>
              <w:marBottom w:val="0"/>
              <w:divBdr>
                <w:top w:val="none" w:sz="0" w:space="0" w:color="auto"/>
                <w:left w:val="none" w:sz="0" w:space="0" w:color="auto"/>
                <w:bottom w:val="none" w:sz="0" w:space="0" w:color="auto"/>
                <w:right w:val="none" w:sz="0" w:space="0" w:color="auto"/>
              </w:divBdr>
            </w:div>
            <w:div w:id="1122963986">
              <w:marLeft w:val="0"/>
              <w:marRight w:val="0"/>
              <w:marTop w:val="0"/>
              <w:marBottom w:val="0"/>
              <w:divBdr>
                <w:top w:val="none" w:sz="0" w:space="0" w:color="auto"/>
                <w:left w:val="none" w:sz="0" w:space="0" w:color="auto"/>
                <w:bottom w:val="none" w:sz="0" w:space="0" w:color="auto"/>
                <w:right w:val="none" w:sz="0" w:space="0" w:color="auto"/>
              </w:divBdr>
            </w:div>
            <w:div w:id="1533763382">
              <w:marLeft w:val="0"/>
              <w:marRight w:val="0"/>
              <w:marTop w:val="0"/>
              <w:marBottom w:val="0"/>
              <w:divBdr>
                <w:top w:val="none" w:sz="0" w:space="0" w:color="auto"/>
                <w:left w:val="none" w:sz="0" w:space="0" w:color="auto"/>
                <w:bottom w:val="none" w:sz="0" w:space="0" w:color="auto"/>
                <w:right w:val="none" w:sz="0" w:space="0" w:color="auto"/>
              </w:divBdr>
            </w:div>
            <w:div w:id="832720618">
              <w:marLeft w:val="0"/>
              <w:marRight w:val="0"/>
              <w:marTop w:val="0"/>
              <w:marBottom w:val="0"/>
              <w:divBdr>
                <w:top w:val="none" w:sz="0" w:space="0" w:color="auto"/>
                <w:left w:val="none" w:sz="0" w:space="0" w:color="auto"/>
                <w:bottom w:val="none" w:sz="0" w:space="0" w:color="auto"/>
                <w:right w:val="none" w:sz="0" w:space="0" w:color="auto"/>
              </w:divBdr>
            </w:div>
            <w:div w:id="194114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34916">
      <w:bodyDiv w:val="1"/>
      <w:marLeft w:val="0"/>
      <w:marRight w:val="0"/>
      <w:marTop w:val="0"/>
      <w:marBottom w:val="0"/>
      <w:divBdr>
        <w:top w:val="none" w:sz="0" w:space="0" w:color="auto"/>
        <w:left w:val="none" w:sz="0" w:space="0" w:color="auto"/>
        <w:bottom w:val="none" w:sz="0" w:space="0" w:color="auto"/>
        <w:right w:val="none" w:sz="0" w:space="0" w:color="auto"/>
      </w:divBdr>
      <w:divsChild>
        <w:div w:id="585261293">
          <w:marLeft w:val="0"/>
          <w:marRight w:val="0"/>
          <w:marTop w:val="0"/>
          <w:marBottom w:val="0"/>
          <w:divBdr>
            <w:top w:val="none" w:sz="0" w:space="0" w:color="auto"/>
            <w:left w:val="none" w:sz="0" w:space="0" w:color="auto"/>
            <w:bottom w:val="none" w:sz="0" w:space="0" w:color="auto"/>
            <w:right w:val="none" w:sz="0" w:space="0" w:color="auto"/>
          </w:divBdr>
        </w:div>
        <w:div w:id="190805591">
          <w:marLeft w:val="0"/>
          <w:marRight w:val="0"/>
          <w:marTop w:val="0"/>
          <w:marBottom w:val="0"/>
          <w:divBdr>
            <w:top w:val="none" w:sz="0" w:space="0" w:color="auto"/>
            <w:left w:val="none" w:sz="0" w:space="0" w:color="auto"/>
            <w:bottom w:val="none" w:sz="0" w:space="0" w:color="auto"/>
            <w:right w:val="none" w:sz="0" w:space="0" w:color="auto"/>
          </w:divBdr>
        </w:div>
        <w:div w:id="233663403">
          <w:marLeft w:val="0"/>
          <w:marRight w:val="0"/>
          <w:marTop w:val="0"/>
          <w:marBottom w:val="0"/>
          <w:divBdr>
            <w:top w:val="none" w:sz="0" w:space="0" w:color="auto"/>
            <w:left w:val="none" w:sz="0" w:space="0" w:color="auto"/>
            <w:bottom w:val="none" w:sz="0" w:space="0" w:color="auto"/>
            <w:right w:val="none" w:sz="0" w:space="0" w:color="auto"/>
          </w:divBdr>
        </w:div>
        <w:div w:id="914314726">
          <w:marLeft w:val="0"/>
          <w:marRight w:val="0"/>
          <w:marTop w:val="0"/>
          <w:marBottom w:val="0"/>
          <w:divBdr>
            <w:top w:val="none" w:sz="0" w:space="0" w:color="auto"/>
            <w:left w:val="none" w:sz="0" w:space="0" w:color="auto"/>
            <w:bottom w:val="none" w:sz="0" w:space="0" w:color="auto"/>
            <w:right w:val="none" w:sz="0" w:space="0" w:color="auto"/>
          </w:divBdr>
        </w:div>
        <w:div w:id="2013220209">
          <w:marLeft w:val="0"/>
          <w:marRight w:val="0"/>
          <w:marTop w:val="0"/>
          <w:marBottom w:val="0"/>
          <w:divBdr>
            <w:top w:val="none" w:sz="0" w:space="0" w:color="auto"/>
            <w:left w:val="none" w:sz="0" w:space="0" w:color="auto"/>
            <w:bottom w:val="none" w:sz="0" w:space="0" w:color="auto"/>
            <w:right w:val="none" w:sz="0" w:space="0" w:color="auto"/>
          </w:divBdr>
        </w:div>
        <w:div w:id="2074500880">
          <w:marLeft w:val="0"/>
          <w:marRight w:val="0"/>
          <w:marTop w:val="0"/>
          <w:marBottom w:val="0"/>
          <w:divBdr>
            <w:top w:val="none" w:sz="0" w:space="0" w:color="auto"/>
            <w:left w:val="none" w:sz="0" w:space="0" w:color="auto"/>
            <w:bottom w:val="none" w:sz="0" w:space="0" w:color="auto"/>
            <w:right w:val="none" w:sz="0" w:space="0" w:color="auto"/>
          </w:divBdr>
        </w:div>
        <w:div w:id="956908374">
          <w:marLeft w:val="0"/>
          <w:marRight w:val="0"/>
          <w:marTop w:val="0"/>
          <w:marBottom w:val="0"/>
          <w:divBdr>
            <w:top w:val="none" w:sz="0" w:space="0" w:color="auto"/>
            <w:left w:val="none" w:sz="0" w:space="0" w:color="auto"/>
            <w:bottom w:val="none" w:sz="0" w:space="0" w:color="auto"/>
            <w:right w:val="none" w:sz="0" w:space="0" w:color="auto"/>
          </w:divBdr>
          <w:divsChild>
            <w:div w:id="187453666">
              <w:marLeft w:val="0"/>
              <w:marRight w:val="0"/>
              <w:marTop w:val="0"/>
              <w:marBottom w:val="0"/>
              <w:divBdr>
                <w:top w:val="none" w:sz="0" w:space="0" w:color="auto"/>
                <w:left w:val="none" w:sz="0" w:space="0" w:color="auto"/>
                <w:bottom w:val="none" w:sz="0" w:space="0" w:color="auto"/>
                <w:right w:val="none" w:sz="0" w:space="0" w:color="auto"/>
              </w:divBdr>
            </w:div>
            <w:div w:id="403069729">
              <w:marLeft w:val="0"/>
              <w:marRight w:val="0"/>
              <w:marTop w:val="0"/>
              <w:marBottom w:val="0"/>
              <w:divBdr>
                <w:top w:val="none" w:sz="0" w:space="0" w:color="auto"/>
                <w:left w:val="none" w:sz="0" w:space="0" w:color="auto"/>
                <w:bottom w:val="none" w:sz="0" w:space="0" w:color="auto"/>
                <w:right w:val="none" w:sz="0" w:space="0" w:color="auto"/>
              </w:divBdr>
            </w:div>
            <w:div w:id="775171707">
              <w:marLeft w:val="0"/>
              <w:marRight w:val="0"/>
              <w:marTop w:val="0"/>
              <w:marBottom w:val="0"/>
              <w:divBdr>
                <w:top w:val="none" w:sz="0" w:space="0" w:color="auto"/>
                <w:left w:val="none" w:sz="0" w:space="0" w:color="auto"/>
                <w:bottom w:val="none" w:sz="0" w:space="0" w:color="auto"/>
                <w:right w:val="none" w:sz="0" w:space="0" w:color="auto"/>
              </w:divBdr>
            </w:div>
            <w:div w:id="1005281659">
              <w:marLeft w:val="0"/>
              <w:marRight w:val="0"/>
              <w:marTop w:val="0"/>
              <w:marBottom w:val="0"/>
              <w:divBdr>
                <w:top w:val="none" w:sz="0" w:space="0" w:color="auto"/>
                <w:left w:val="none" w:sz="0" w:space="0" w:color="auto"/>
                <w:bottom w:val="none" w:sz="0" w:space="0" w:color="auto"/>
                <w:right w:val="none" w:sz="0" w:space="0" w:color="auto"/>
              </w:divBdr>
            </w:div>
            <w:div w:id="1326937316">
              <w:marLeft w:val="0"/>
              <w:marRight w:val="0"/>
              <w:marTop w:val="0"/>
              <w:marBottom w:val="0"/>
              <w:divBdr>
                <w:top w:val="none" w:sz="0" w:space="0" w:color="auto"/>
                <w:left w:val="none" w:sz="0" w:space="0" w:color="auto"/>
                <w:bottom w:val="none" w:sz="0" w:space="0" w:color="auto"/>
                <w:right w:val="none" w:sz="0" w:space="0" w:color="auto"/>
              </w:divBdr>
            </w:div>
            <w:div w:id="174272970">
              <w:marLeft w:val="0"/>
              <w:marRight w:val="0"/>
              <w:marTop w:val="0"/>
              <w:marBottom w:val="0"/>
              <w:divBdr>
                <w:top w:val="none" w:sz="0" w:space="0" w:color="auto"/>
                <w:left w:val="none" w:sz="0" w:space="0" w:color="auto"/>
                <w:bottom w:val="none" w:sz="0" w:space="0" w:color="auto"/>
                <w:right w:val="none" w:sz="0" w:space="0" w:color="auto"/>
              </w:divBdr>
            </w:div>
            <w:div w:id="598560424">
              <w:marLeft w:val="0"/>
              <w:marRight w:val="0"/>
              <w:marTop w:val="0"/>
              <w:marBottom w:val="0"/>
              <w:divBdr>
                <w:top w:val="none" w:sz="0" w:space="0" w:color="auto"/>
                <w:left w:val="none" w:sz="0" w:space="0" w:color="auto"/>
                <w:bottom w:val="none" w:sz="0" w:space="0" w:color="auto"/>
                <w:right w:val="none" w:sz="0" w:space="0" w:color="auto"/>
              </w:divBdr>
            </w:div>
            <w:div w:id="38576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D18-TDAG25.2-200602-TD-0002"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bdtdir@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A63D03CADEE7408CE0872F6B311359" ma:contentTypeVersion="12" ma:contentTypeDescription="Create a new document." ma:contentTypeScope="" ma:versionID="f82838ed58d6b88e51768136d050af18">
  <xsd:schema xmlns:xsd="http://www.w3.org/2001/XMLSchema" xmlns:xs="http://www.w3.org/2001/XMLSchema" xmlns:p="http://schemas.microsoft.com/office/2006/metadata/properties" xmlns:ns3="5db1b76a-bb5e-4623-8f90-860a60479885" xmlns:ns4="cf4b30ba-e706-4f8d-87aa-ab933dfd973f" targetNamespace="http://schemas.microsoft.com/office/2006/metadata/properties" ma:root="true" ma:fieldsID="0d3a949fcf464ef952f72dd98c6fce07" ns3:_="" ns4:_="">
    <xsd:import namespace="5db1b76a-bb5e-4623-8f90-860a60479885"/>
    <xsd:import namespace="cf4b30ba-e706-4f8d-87aa-ab933dfd973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b1b76a-bb5e-4623-8f90-860a60479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4b30ba-e706-4f8d-87aa-ab933dfd973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C3663-2DC8-48A0-954D-B303C339CC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b1b76a-bb5e-4623-8f90-860a60479885"/>
    <ds:schemaRef ds:uri="cf4b30ba-e706-4f8d-87aa-ab933dfd9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72073A-FE92-4A5F-AC82-BCA09947BB80}">
  <ds:schemaRefs>
    <ds:schemaRef ds:uri="http://schemas.microsoft.com/sharepoint/v3/contenttype/forms"/>
  </ds:schemaRefs>
</ds:datastoreItem>
</file>

<file path=customXml/itemProps3.xml><?xml version="1.0" encoding="utf-8"?>
<ds:datastoreItem xmlns:ds="http://schemas.openxmlformats.org/officeDocument/2006/customXml" ds:itemID="{2E6C86BA-09E9-46B2-A0A5-1EDCE8E5CBF8}">
  <ds:schemaRefs>
    <ds:schemaRef ds:uri="http://schemas.microsoft.com/office/2006/documentManagement/types"/>
    <ds:schemaRef ds:uri="http://purl.org/dc/dcmitype/"/>
    <ds:schemaRef ds:uri="cf4b30ba-e706-4f8d-87aa-ab933dfd973f"/>
    <ds:schemaRef ds:uri="5db1b76a-bb5e-4623-8f90-860a60479885"/>
    <ds:schemaRef ds:uri="http://purl.org/dc/term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21E1B971-9206-4458-88A9-8A5FF148A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4334</Words>
  <Characters>24709</Characters>
  <Application>Microsoft Office Word</Application>
  <DocSecurity>0</DocSecurity>
  <Lines>205</Lines>
  <Paragraphs>57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TDAG19</vt:lpstr>
      <vt:lpstr>TDAG19</vt:lpstr>
    </vt:vector>
  </TitlesOfParts>
  <Manager>General Secretariat - Pool</Manager>
  <Company>International Telecommunication Union (ITU)</Company>
  <LinksUpToDate>false</LinksUpToDate>
  <CharactersWithSpaces>28986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Comas Barnes, Maite</dc:creator>
  <cp:lastModifiedBy>BDT-nd</cp:lastModifiedBy>
  <cp:revision>8</cp:revision>
  <cp:lastPrinted>2014-11-04T09:22:00Z</cp:lastPrinted>
  <dcterms:created xsi:type="dcterms:W3CDTF">2020-05-11T16:19:00Z</dcterms:created>
  <dcterms:modified xsi:type="dcterms:W3CDTF">2020-05-18T10:01:00Z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0x01010060A63D03CADEE7408CE0872F6B311359</vt:lpwstr>
  </property>
</Properties>
</file>