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42CF" w14:textId="25F80B34" w:rsidR="00194F24" w:rsidRDefault="00194F24"/>
    <w:p w14:paraId="2E8D6174" w14:textId="0F8BAA32" w:rsidR="00197F40" w:rsidRDefault="00197F40" w:rsidP="00197F40">
      <w:pPr>
        <w:pStyle w:val="Default"/>
        <w:keepNext/>
        <w:spacing w:before="120"/>
        <w:rPr>
          <w:rFonts w:asciiTheme="minorHAnsi" w:hAnsiTheme="minorHAnsi" w:cstheme="minorHAnsi"/>
        </w:rPr>
      </w:pPr>
      <w:r w:rsidRPr="00D90A0F">
        <w:rPr>
          <w:rFonts w:asciiTheme="minorHAnsi" w:hAnsiTheme="minorHAnsi" w:cstheme="minorHAnsi"/>
          <w:b/>
          <w:bCs/>
        </w:rPr>
        <w:t>Summary</w:t>
      </w:r>
      <w:r>
        <w:rPr>
          <w:rFonts w:asciiTheme="minorHAnsi" w:hAnsiTheme="minorHAnsi" w:cstheme="minorHAnsi"/>
          <w:b/>
          <w:bCs/>
        </w:rPr>
        <w:t xml:space="preserve">: </w:t>
      </w:r>
      <w:r w:rsidRPr="00197F40">
        <w:rPr>
          <w:rFonts w:asciiTheme="minorHAnsi" w:hAnsiTheme="minorHAnsi" w:cstheme="minorHAnsi"/>
        </w:rPr>
        <w:t xml:space="preserve">We would like to propose the following as the overall theme for WTDC-21: </w:t>
      </w:r>
    </w:p>
    <w:p w14:paraId="2384D35B" w14:textId="40C03AC1" w:rsidR="00197F40" w:rsidRPr="00197F40" w:rsidRDefault="00197F40" w:rsidP="00197F40">
      <w:pPr>
        <w:pStyle w:val="Default"/>
        <w:numPr>
          <w:ilvl w:val="0"/>
          <w:numId w:val="3"/>
        </w:numPr>
        <w:spacing w:before="120"/>
        <w:rPr>
          <w:rFonts w:asciiTheme="minorHAnsi" w:hAnsiTheme="minorHAnsi" w:cstheme="minorHAnsi"/>
        </w:rPr>
      </w:pPr>
      <w:r w:rsidRPr="00197F40">
        <w:rPr>
          <w:rFonts w:asciiTheme="minorHAnsi" w:hAnsiTheme="minorHAnsi" w:cstheme="minorHAnsi"/>
        </w:rPr>
        <w:t>Building Back Better: Bridging the Digital Divide</w:t>
      </w:r>
    </w:p>
    <w:p w14:paraId="448950AF" w14:textId="623BC46B" w:rsidR="00197F40" w:rsidRPr="00D90A0F" w:rsidRDefault="00197F40" w:rsidP="00197F40">
      <w:pPr>
        <w:pStyle w:val="Default"/>
        <w:spacing w:before="120"/>
        <w:rPr>
          <w:rFonts w:asciiTheme="minorHAnsi" w:hAnsiTheme="minorHAnsi" w:cstheme="minorHAnsi"/>
        </w:rPr>
      </w:pPr>
      <w:r w:rsidRPr="00D90A0F">
        <w:rPr>
          <w:rFonts w:asciiTheme="minorHAnsi" w:hAnsiTheme="minorHAnsi" w:cstheme="minorHAnsi"/>
          <w:b/>
          <w:bCs/>
        </w:rPr>
        <w:t>Action required</w:t>
      </w:r>
      <w:r>
        <w:rPr>
          <w:rFonts w:asciiTheme="minorHAnsi" w:hAnsiTheme="minorHAnsi" w:cstheme="minorHAnsi"/>
          <w:b/>
          <w:bCs/>
        </w:rPr>
        <w:t xml:space="preserve">: </w:t>
      </w:r>
      <w:r>
        <w:rPr>
          <w:rFonts w:asciiTheme="minorHAnsi" w:hAnsiTheme="minorHAnsi" w:cstheme="minorHAnsi"/>
        </w:rPr>
        <w:t>Discussion</w:t>
      </w:r>
    </w:p>
    <w:p w14:paraId="520E8EB5" w14:textId="0078CDF4" w:rsidR="00197F40" w:rsidRDefault="00197F40" w:rsidP="00197F40">
      <w:r>
        <w:t>The Administrations of the United Kingdom and the Republic of Lithuania are pleased to provide the following contribution for discussion at the next session of WTDC WG-Prep.</w:t>
      </w:r>
    </w:p>
    <w:p w14:paraId="0804B353" w14:textId="77777777" w:rsidR="00197F40" w:rsidRDefault="00197F40" w:rsidP="00197F40">
      <w:r>
        <w:t xml:space="preserve">We continue to believe that WTDC-21 offers an invaluable opportunity to put the development sector’s critical work at the centre of the effort to ensure that all people in all countries have access to affordable, high quality broadband. </w:t>
      </w:r>
    </w:p>
    <w:p w14:paraId="7CE35017" w14:textId="77777777" w:rsidR="00197F40" w:rsidRDefault="00197F40" w:rsidP="00197F40">
      <w:r>
        <w:t>We would additionally like to propose the following as the overall theme for WTDC-21 itself:</w:t>
      </w:r>
    </w:p>
    <w:p w14:paraId="72AB2D05" w14:textId="354C8246" w:rsidR="00197F40" w:rsidRDefault="00197F40" w:rsidP="00197F40">
      <w:pPr>
        <w:pStyle w:val="ListParagraph"/>
        <w:numPr>
          <w:ilvl w:val="0"/>
          <w:numId w:val="4"/>
        </w:numPr>
        <w:spacing w:after="120"/>
        <w:ind w:left="357" w:hanging="357"/>
        <w:contextualSpacing w:val="0"/>
      </w:pPr>
      <w:r>
        <w:t>Building Back Better: Bridging the Digital Divide</w:t>
      </w:r>
    </w:p>
    <w:p w14:paraId="731D9E27" w14:textId="77777777" w:rsidR="00197F40" w:rsidRDefault="00197F40" w:rsidP="00197F40">
      <w:r>
        <w:t xml:space="preserve">In our view, there is no more important contribution that WTDC can make than to bring the development agencies, ITU’s members and stakeholders, and financial institutions together to take stock of what’s required to finally meet the challenge of ensuring affordable connectivity for all people, everywhere and to collaborate on action. The ITU is uniquely placed, as the international organisation dedicated to telecommunications, to be at the centre of this effort. </w:t>
      </w:r>
    </w:p>
    <w:p w14:paraId="5CE24BBD" w14:textId="77777777" w:rsidR="00197F40" w:rsidRDefault="00197F40" w:rsidP="00197F40">
      <w:r>
        <w:t xml:space="preserve">As so many have said, the pandemic has made starkly clear that people without fast, affordable connectivity are at a very significant disadvantage compared to those who are well-connected. We cannot allow those left behind to get further behind; on the contrary, we need to ensure they can catch up. </w:t>
      </w:r>
    </w:p>
    <w:p w14:paraId="37D2841C" w14:textId="0E3ACA8A" w:rsidR="00197F40" w:rsidRDefault="00197F40" w:rsidP="00197F40">
      <w:r>
        <w:t>We see this challenge as the greatest the telecommunications community faces, but also our greatest opportunity. We must seize it, and to do so, we must design WTDC-21 around that objective. Adopting a theme that makes that vision and objective clear is essential.</w:t>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14:paraId="5E10E816" w14:textId="77777777" w:rsidTr="006D0FFA">
        <w:trPr>
          <w:cantSplit/>
          <w:trHeight w:val="1134"/>
        </w:trPr>
        <w:tc>
          <w:tcPr>
            <w:tcW w:w="9888" w:type="dxa"/>
            <w:gridSpan w:val="3"/>
            <w:tcBorders>
              <w:bottom w:val="single" w:sz="2" w:space="0" w:color="00B0F0"/>
            </w:tcBorders>
          </w:tcPr>
          <w:p w14:paraId="62FAC2DC" w14:textId="22EA4A51" w:rsidR="00194F24" w:rsidRPr="0085753F" w:rsidRDefault="00194F24" w:rsidP="00194F24">
            <w:pPr>
              <w:tabs>
                <w:tab w:val="clear" w:pos="1191"/>
                <w:tab w:val="clear" w:pos="1588"/>
                <w:tab w:val="clear" w:pos="1985"/>
              </w:tabs>
              <w:spacing w:before="240"/>
              <w:ind w:left="34"/>
              <w:rPr>
                <w:b/>
                <w:bCs/>
                <w:sz w:val="32"/>
                <w:szCs w:val="32"/>
              </w:rPr>
            </w:pPr>
            <w:r w:rsidRPr="0085753F">
              <w:rPr>
                <w:noProof/>
                <w:color w:val="3399FF"/>
                <w:sz w:val="32"/>
                <w:szCs w:val="32"/>
                <w:lang w:eastAsia="en-GB"/>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Working Group on WTDC Preparations</w:t>
            </w:r>
          </w:p>
          <w:p w14:paraId="49124C96" w14:textId="67B70073" w:rsidR="00194F24" w:rsidRPr="00F45B51" w:rsidRDefault="00D66856" w:rsidP="00194F24">
            <w:pPr>
              <w:ind w:right="142"/>
              <w:rPr>
                <w:sz w:val="26"/>
                <w:szCs w:val="26"/>
              </w:rPr>
            </w:pPr>
            <w:r>
              <w:rPr>
                <w:b/>
                <w:bCs/>
                <w:sz w:val="26"/>
                <w:szCs w:val="26"/>
              </w:rPr>
              <w:t>30 September</w:t>
            </w:r>
            <w:r w:rsidR="0085753F" w:rsidRPr="00F45B51">
              <w:rPr>
                <w:b/>
                <w:bCs/>
                <w:sz w:val="26"/>
                <w:szCs w:val="26"/>
              </w:rPr>
              <w:t xml:space="preserve"> 2020</w:t>
            </w:r>
            <w:r w:rsidR="00194F24" w:rsidRPr="00F45B51">
              <w:rPr>
                <w:b/>
                <w:bCs/>
                <w:sz w:val="26"/>
                <w:szCs w:val="26"/>
              </w:rPr>
              <w:t xml:space="preserve">, </w:t>
            </w:r>
            <w:r w:rsidR="0085753F" w:rsidRPr="00F45B51">
              <w:rPr>
                <w:b/>
                <w:bCs/>
                <w:sz w:val="26"/>
                <w:szCs w:val="26"/>
              </w:rPr>
              <w:t>Virtual</w:t>
            </w:r>
          </w:p>
        </w:tc>
      </w:tr>
      <w:tr w:rsidR="006D0FFA" w:rsidRPr="00997358" w14:paraId="48B980A4" w14:textId="77777777" w:rsidTr="00262766">
        <w:trPr>
          <w:cantSplit/>
        </w:trPr>
        <w:tc>
          <w:tcPr>
            <w:tcW w:w="6237" w:type="dxa"/>
            <w:gridSpan w:val="2"/>
            <w:tcBorders>
              <w:top w:val="single" w:sz="2" w:space="0" w:color="00B0F0"/>
            </w:tcBorders>
          </w:tcPr>
          <w:p w14:paraId="418C6355" w14:textId="77777777" w:rsidR="006D0FFA" w:rsidRPr="00997358" w:rsidRDefault="006D0FFA" w:rsidP="00F35673">
            <w:pPr>
              <w:spacing w:before="0"/>
              <w:rPr>
                <w:b/>
                <w:bCs/>
                <w:sz w:val="20"/>
              </w:rPr>
            </w:pPr>
          </w:p>
        </w:tc>
        <w:tc>
          <w:tcPr>
            <w:tcW w:w="3651" w:type="dxa"/>
            <w:tcBorders>
              <w:top w:val="single" w:sz="2" w:space="0" w:color="00B0F0"/>
            </w:tcBorders>
          </w:tcPr>
          <w:p w14:paraId="49A48CC7" w14:textId="33B74618" w:rsidR="006D0FFA" w:rsidRPr="000E0704" w:rsidRDefault="00F35673" w:rsidP="00F35673">
            <w:pPr>
              <w:rPr>
                <w:b/>
                <w:bCs/>
                <w:szCs w:val="24"/>
              </w:rPr>
            </w:pPr>
            <w:r w:rsidRPr="000E0704">
              <w:rPr>
                <w:b/>
                <w:bCs/>
                <w:szCs w:val="24"/>
              </w:rPr>
              <w:t>Doc</w:t>
            </w:r>
            <w:r w:rsidR="00262766">
              <w:rPr>
                <w:b/>
                <w:bCs/>
                <w:szCs w:val="24"/>
              </w:rPr>
              <w:t>ument</w:t>
            </w:r>
            <w:r w:rsidRPr="000E0704">
              <w:rPr>
                <w:b/>
                <w:bCs/>
                <w:szCs w:val="24"/>
              </w:rPr>
              <w:t xml:space="preserve"> </w:t>
            </w:r>
            <w:r w:rsidR="00AA0B5B" w:rsidRPr="00AA0B5B">
              <w:rPr>
                <w:b/>
                <w:bCs/>
                <w:szCs w:val="24"/>
              </w:rPr>
              <w:t>TDAG-WG-Prep/</w:t>
            </w:r>
            <w:r w:rsidR="000264F6">
              <w:rPr>
                <w:b/>
                <w:bCs/>
                <w:szCs w:val="24"/>
              </w:rPr>
              <w:t>1</w:t>
            </w:r>
            <w:r w:rsidR="00197F40">
              <w:rPr>
                <w:b/>
                <w:bCs/>
                <w:szCs w:val="24"/>
              </w:rPr>
              <w:t>5</w:t>
            </w:r>
            <w:r w:rsidR="000264F6">
              <w:rPr>
                <w:b/>
                <w:bCs/>
                <w:szCs w:val="24"/>
              </w:rPr>
              <w:t>-E</w:t>
            </w:r>
          </w:p>
        </w:tc>
      </w:tr>
      <w:tr w:rsidR="000264F6" w:rsidRPr="00997358" w14:paraId="7302F6BC" w14:textId="77777777" w:rsidTr="00262766">
        <w:trPr>
          <w:cantSplit/>
        </w:trPr>
        <w:tc>
          <w:tcPr>
            <w:tcW w:w="6237" w:type="dxa"/>
            <w:gridSpan w:val="2"/>
          </w:tcPr>
          <w:p w14:paraId="1F9741FC" w14:textId="77777777" w:rsidR="000264F6" w:rsidRPr="00997358" w:rsidRDefault="000264F6" w:rsidP="000264F6">
            <w:pPr>
              <w:spacing w:before="0"/>
              <w:rPr>
                <w:b/>
                <w:bCs/>
                <w:sz w:val="20"/>
              </w:rPr>
            </w:pPr>
          </w:p>
        </w:tc>
        <w:tc>
          <w:tcPr>
            <w:tcW w:w="3651" w:type="dxa"/>
          </w:tcPr>
          <w:p w14:paraId="65511797" w14:textId="3435B961" w:rsidR="000264F6" w:rsidRPr="000E0704" w:rsidRDefault="00197F40" w:rsidP="000264F6">
            <w:pPr>
              <w:spacing w:before="0"/>
              <w:rPr>
                <w:b/>
                <w:bCs/>
                <w:szCs w:val="24"/>
              </w:rPr>
            </w:pPr>
            <w:r>
              <w:rPr>
                <w:b/>
                <w:bCs/>
                <w:szCs w:val="24"/>
              </w:rPr>
              <w:t>1</w:t>
            </w:r>
            <w:r w:rsidR="000264F6">
              <w:rPr>
                <w:b/>
                <w:bCs/>
                <w:szCs w:val="24"/>
              </w:rPr>
              <w:t>8 September 2020</w:t>
            </w:r>
          </w:p>
        </w:tc>
      </w:tr>
      <w:tr w:rsidR="000264F6" w:rsidRPr="00997358" w14:paraId="769980A4" w14:textId="77777777" w:rsidTr="00262766">
        <w:trPr>
          <w:cantSplit/>
        </w:trPr>
        <w:tc>
          <w:tcPr>
            <w:tcW w:w="6237" w:type="dxa"/>
            <w:gridSpan w:val="2"/>
          </w:tcPr>
          <w:p w14:paraId="4DFD97DF" w14:textId="77777777" w:rsidR="000264F6" w:rsidRPr="00997358" w:rsidRDefault="000264F6" w:rsidP="000264F6">
            <w:pPr>
              <w:spacing w:before="0"/>
              <w:rPr>
                <w:b/>
                <w:bCs/>
                <w:sz w:val="20"/>
              </w:rPr>
            </w:pPr>
          </w:p>
        </w:tc>
        <w:tc>
          <w:tcPr>
            <w:tcW w:w="3651" w:type="dxa"/>
          </w:tcPr>
          <w:p w14:paraId="14B81F67" w14:textId="1DC38ACE" w:rsidR="000264F6" w:rsidRPr="000E0704" w:rsidRDefault="000264F6" w:rsidP="000264F6">
            <w:pPr>
              <w:spacing w:before="0" w:after="120"/>
              <w:rPr>
                <w:b/>
                <w:bCs/>
                <w:szCs w:val="24"/>
              </w:rPr>
            </w:pPr>
            <w:r w:rsidRPr="007A5D10">
              <w:rPr>
                <w:b/>
                <w:bCs/>
                <w:szCs w:val="24"/>
              </w:rPr>
              <w:t>Original: English</w:t>
            </w:r>
          </w:p>
        </w:tc>
      </w:tr>
      <w:tr w:rsidR="000264F6" w:rsidRPr="00002716" w14:paraId="10DE2C82" w14:textId="77777777" w:rsidTr="00262766">
        <w:trPr>
          <w:cantSplit/>
          <w:trHeight w:val="408"/>
        </w:trPr>
        <w:tc>
          <w:tcPr>
            <w:tcW w:w="1276" w:type="dxa"/>
          </w:tcPr>
          <w:p w14:paraId="46B4A90F" w14:textId="77777777" w:rsidR="000264F6" w:rsidRPr="00194F24" w:rsidRDefault="000264F6" w:rsidP="000264F6">
            <w:pPr>
              <w:spacing w:before="80" w:after="80"/>
              <w:jc w:val="both"/>
              <w:rPr>
                <w:b/>
                <w:szCs w:val="24"/>
                <w:lang w:val="en-US"/>
              </w:rPr>
            </w:pPr>
            <w:r>
              <w:rPr>
                <w:b/>
                <w:bCs/>
                <w:lang w:val="en-US"/>
              </w:rPr>
              <w:t>Source:</w:t>
            </w:r>
          </w:p>
        </w:tc>
        <w:tc>
          <w:tcPr>
            <w:tcW w:w="8612" w:type="dxa"/>
            <w:gridSpan w:val="2"/>
          </w:tcPr>
          <w:p w14:paraId="0F88DEF6" w14:textId="7F49BC2A" w:rsidR="000264F6" w:rsidRPr="008905BB" w:rsidRDefault="00197F40" w:rsidP="000264F6">
            <w:pPr>
              <w:spacing w:before="80" w:after="80"/>
              <w:rPr>
                <w:bCs/>
                <w:szCs w:val="24"/>
                <w:lang w:val="en-US"/>
              </w:rPr>
            </w:pPr>
            <w:r w:rsidRPr="00197F40">
              <w:rPr>
                <w:bCs/>
                <w:szCs w:val="24"/>
                <w:lang w:val="en-US"/>
              </w:rPr>
              <w:t>Lithuania, United Kingdom</w:t>
            </w:r>
          </w:p>
        </w:tc>
      </w:tr>
      <w:tr w:rsidR="000264F6" w:rsidRPr="00002716" w14:paraId="29E95131" w14:textId="77777777" w:rsidTr="00262766">
        <w:trPr>
          <w:cantSplit/>
          <w:trHeight w:val="407"/>
        </w:trPr>
        <w:tc>
          <w:tcPr>
            <w:tcW w:w="1276" w:type="dxa"/>
            <w:tcBorders>
              <w:bottom w:val="single" w:sz="4" w:space="0" w:color="00B0F0"/>
            </w:tcBorders>
          </w:tcPr>
          <w:p w14:paraId="0B4CC4A0" w14:textId="65A64A24" w:rsidR="000264F6" w:rsidRDefault="000264F6" w:rsidP="000264F6">
            <w:pPr>
              <w:spacing w:before="80" w:after="80"/>
              <w:jc w:val="both"/>
              <w:rPr>
                <w:b/>
                <w:bCs/>
                <w:lang w:val="en-US"/>
              </w:rPr>
            </w:pPr>
            <w:r>
              <w:rPr>
                <w:b/>
                <w:bCs/>
                <w:szCs w:val="24"/>
                <w:lang w:val="en-US"/>
              </w:rPr>
              <w:t>Title:</w:t>
            </w:r>
          </w:p>
        </w:tc>
        <w:tc>
          <w:tcPr>
            <w:tcW w:w="8612" w:type="dxa"/>
            <w:gridSpan w:val="2"/>
            <w:tcBorders>
              <w:bottom w:val="single" w:sz="4" w:space="0" w:color="00B0F0"/>
            </w:tcBorders>
          </w:tcPr>
          <w:p w14:paraId="5DF56324" w14:textId="6EAE6A6D" w:rsidR="000264F6" w:rsidRPr="008905BB" w:rsidRDefault="00197F40" w:rsidP="000264F6">
            <w:pPr>
              <w:spacing w:before="80" w:after="80"/>
              <w:jc w:val="both"/>
              <w:rPr>
                <w:bCs/>
                <w:lang w:val="en-US"/>
              </w:rPr>
            </w:pPr>
            <w:r w:rsidRPr="00197F40">
              <w:rPr>
                <w:bCs/>
                <w:lang w:val="en-US"/>
              </w:rPr>
              <w:t>Proposal for overall theme for WTDC-21</w:t>
            </w:r>
          </w:p>
        </w:tc>
      </w:tr>
    </w:tbl>
    <w:p w14:paraId="7BAF8EA4" w14:textId="1F61E7B1" w:rsidR="00821996" w:rsidRDefault="003C58BF" w:rsidP="00197F40">
      <w:pPr>
        <w:tabs>
          <w:tab w:val="clear" w:pos="794"/>
          <w:tab w:val="clear" w:pos="1191"/>
          <w:tab w:val="clear" w:pos="1588"/>
          <w:tab w:val="clear" w:pos="1985"/>
        </w:tabs>
        <w:spacing w:after="120"/>
        <w:jc w:val="center"/>
      </w:pPr>
      <w:bookmarkStart w:id="0" w:name="Proposal"/>
      <w:bookmarkEnd w:id="0"/>
      <w:r>
        <w:t>_____________</w:t>
      </w:r>
      <w:r w:rsidR="004122C5">
        <w:t>_</w:t>
      </w:r>
      <w:r w:rsidR="00922EC1">
        <w:t>_</w:t>
      </w:r>
    </w:p>
    <w:sectPr w:rsidR="00821996"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8BF04" w14:textId="77777777" w:rsidR="009C7DCE" w:rsidRDefault="009C7DCE">
      <w:r>
        <w:separator/>
      </w:r>
    </w:p>
  </w:endnote>
  <w:endnote w:type="continuationSeparator" w:id="0">
    <w:p w14:paraId="155594E2" w14:textId="77777777" w:rsidR="009C7DCE" w:rsidRDefault="009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868A" w14:textId="77777777" w:rsidR="00251F9F" w:rsidRDefault="0025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E27F" w14:textId="77777777" w:rsidR="00251F9F" w:rsidRDefault="00251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0264F6" w14:paraId="136E4C84" w14:textId="77777777" w:rsidTr="000264F6">
      <w:tc>
        <w:tcPr>
          <w:tcW w:w="1527" w:type="dxa"/>
          <w:tcBorders>
            <w:top w:val="single" w:sz="4" w:space="0" w:color="000000"/>
            <w:left w:val="nil"/>
            <w:bottom w:val="nil"/>
            <w:right w:val="nil"/>
          </w:tcBorders>
          <w:hideMark/>
        </w:tcPr>
        <w:p w14:paraId="220D5EC2" w14:textId="77777777" w:rsidR="000264F6" w:rsidRDefault="000264F6" w:rsidP="000264F6">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77777777" w:rsidR="000264F6" w:rsidRDefault="000264F6" w:rsidP="000264F6">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4B351E08" w14:textId="379521C5" w:rsidR="000264F6" w:rsidRDefault="00251F9F" w:rsidP="000264F6">
          <w:pPr>
            <w:pStyle w:val="FirstFooter"/>
            <w:tabs>
              <w:tab w:val="left" w:pos="2302"/>
            </w:tabs>
            <w:rPr>
              <w:sz w:val="18"/>
              <w:szCs w:val="18"/>
              <w:lang w:val="en-US"/>
            </w:rPr>
          </w:pPr>
          <w:r>
            <w:rPr>
              <w:sz w:val="18"/>
              <w:szCs w:val="18"/>
              <w:lang w:val="en-US"/>
            </w:rPr>
            <w:t xml:space="preserve">Mr </w:t>
          </w:r>
          <w:bookmarkStart w:id="1" w:name="_GoBack"/>
          <w:bookmarkEnd w:id="1"/>
          <w:r w:rsidRPr="00251F9F">
            <w:rPr>
              <w:sz w:val="18"/>
              <w:szCs w:val="18"/>
              <w:lang w:val="en-US"/>
            </w:rPr>
            <w:t>Oli Bird</w:t>
          </w:r>
          <w:r>
            <w:rPr>
              <w:sz w:val="18"/>
              <w:szCs w:val="18"/>
              <w:lang w:val="en-US"/>
            </w:rPr>
            <w:t xml:space="preserve">, </w:t>
          </w:r>
          <w:r w:rsidRPr="00251F9F">
            <w:rPr>
              <w:sz w:val="18"/>
              <w:szCs w:val="18"/>
              <w:lang w:val="en-US"/>
            </w:rPr>
            <w:t>United Kingdom Telecommunications Academy (UKTA), United Kingdom</w:t>
          </w:r>
        </w:p>
      </w:tc>
      <w:bookmarkStart w:id="2" w:name="OrgName"/>
      <w:bookmarkEnd w:id="2"/>
    </w:tr>
    <w:tr w:rsidR="000264F6" w14:paraId="14ECDBE7" w14:textId="77777777" w:rsidTr="000264F6">
      <w:tc>
        <w:tcPr>
          <w:tcW w:w="1527" w:type="dxa"/>
        </w:tcPr>
        <w:p w14:paraId="097A1B8E" w14:textId="77777777" w:rsidR="000264F6" w:rsidRDefault="000264F6" w:rsidP="000264F6">
          <w:pPr>
            <w:pStyle w:val="FirstFooter"/>
            <w:tabs>
              <w:tab w:val="left" w:pos="1559"/>
              <w:tab w:val="left" w:pos="3828"/>
            </w:tabs>
            <w:rPr>
              <w:sz w:val="20"/>
              <w:lang w:val="en-US"/>
            </w:rPr>
          </w:pPr>
        </w:p>
      </w:tc>
      <w:tc>
        <w:tcPr>
          <w:tcW w:w="2412" w:type="dxa"/>
          <w:hideMark/>
        </w:tcPr>
        <w:p w14:paraId="2C7FC185" w14:textId="77777777" w:rsidR="000264F6" w:rsidRDefault="000264F6" w:rsidP="000264F6">
          <w:pPr>
            <w:pStyle w:val="FirstFooter"/>
            <w:tabs>
              <w:tab w:val="left" w:pos="2302"/>
            </w:tabs>
            <w:rPr>
              <w:sz w:val="18"/>
              <w:szCs w:val="18"/>
              <w:lang w:val="en-US"/>
            </w:rPr>
          </w:pPr>
          <w:r>
            <w:rPr>
              <w:sz w:val="18"/>
              <w:szCs w:val="18"/>
              <w:lang w:val="en-US"/>
            </w:rPr>
            <w:t>Phone number:</w:t>
          </w:r>
        </w:p>
      </w:tc>
      <w:tc>
        <w:tcPr>
          <w:tcW w:w="5991" w:type="dxa"/>
        </w:tcPr>
        <w:p w14:paraId="2D9DFBC3" w14:textId="11E00A02" w:rsidR="000264F6" w:rsidRDefault="00251F9F" w:rsidP="000264F6">
          <w:pPr>
            <w:pStyle w:val="FirstFooter"/>
            <w:tabs>
              <w:tab w:val="left" w:pos="2302"/>
            </w:tabs>
            <w:rPr>
              <w:sz w:val="18"/>
              <w:szCs w:val="18"/>
              <w:lang w:val="en-US"/>
            </w:rPr>
          </w:pPr>
          <w:r>
            <w:rPr>
              <w:sz w:val="18"/>
              <w:szCs w:val="18"/>
              <w:lang w:val="en-US"/>
            </w:rPr>
            <w:t>+</w:t>
          </w:r>
          <w:r>
            <w:t xml:space="preserve"> </w:t>
          </w:r>
          <w:r w:rsidRPr="00251F9F">
            <w:rPr>
              <w:sz w:val="18"/>
              <w:szCs w:val="18"/>
              <w:lang w:val="en-US"/>
            </w:rPr>
            <w:t>44</w:t>
          </w:r>
          <w:r>
            <w:rPr>
              <w:sz w:val="18"/>
              <w:szCs w:val="18"/>
              <w:lang w:val="en-US"/>
            </w:rPr>
            <w:t xml:space="preserve"> </w:t>
          </w:r>
          <w:r w:rsidRPr="00251F9F">
            <w:rPr>
              <w:sz w:val="18"/>
              <w:szCs w:val="18"/>
              <w:lang w:val="en-US"/>
            </w:rPr>
            <w:t>771</w:t>
          </w:r>
          <w:r>
            <w:rPr>
              <w:sz w:val="18"/>
              <w:szCs w:val="18"/>
              <w:lang w:val="en-US"/>
            </w:rPr>
            <w:t xml:space="preserve"> </w:t>
          </w:r>
          <w:r w:rsidRPr="00251F9F">
            <w:rPr>
              <w:sz w:val="18"/>
              <w:szCs w:val="18"/>
              <w:lang w:val="en-US"/>
            </w:rPr>
            <w:t>038</w:t>
          </w:r>
          <w:r>
            <w:rPr>
              <w:sz w:val="18"/>
              <w:szCs w:val="18"/>
              <w:lang w:val="en-US"/>
            </w:rPr>
            <w:t xml:space="preserve"> </w:t>
          </w:r>
          <w:r w:rsidRPr="00251F9F">
            <w:rPr>
              <w:sz w:val="18"/>
              <w:szCs w:val="18"/>
              <w:lang w:val="en-US"/>
            </w:rPr>
            <w:t>7533</w:t>
          </w:r>
        </w:p>
      </w:tc>
      <w:bookmarkStart w:id="3" w:name="PhoneNo"/>
      <w:bookmarkEnd w:id="3"/>
    </w:tr>
    <w:tr w:rsidR="000264F6" w14:paraId="438D3233" w14:textId="77777777" w:rsidTr="000264F6">
      <w:tc>
        <w:tcPr>
          <w:tcW w:w="1527" w:type="dxa"/>
        </w:tcPr>
        <w:p w14:paraId="5DBCF6CC" w14:textId="77777777" w:rsidR="000264F6" w:rsidRDefault="000264F6" w:rsidP="000264F6">
          <w:pPr>
            <w:pStyle w:val="FirstFooter"/>
            <w:tabs>
              <w:tab w:val="left" w:pos="1559"/>
              <w:tab w:val="left" w:pos="3828"/>
            </w:tabs>
            <w:rPr>
              <w:sz w:val="20"/>
              <w:lang w:val="en-US"/>
            </w:rPr>
          </w:pPr>
        </w:p>
      </w:tc>
      <w:tc>
        <w:tcPr>
          <w:tcW w:w="2412" w:type="dxa"/>
          <w:hideMark/>
        </w:tcPr>
        <w:p w14:paraId="3554CDB2" w14:textId="77777777" w:rsidR="000264F6" w:rsidRDefault="000264F6" w:rsidP="000264F6">
          <w:pPr>
            <w:pStyle w:val="FirstFooter"/>
            <w:tabs>
              <w:tab w:val="left" w:pos="2302"/>
            </w:tabs>
            <w:rPr>
              <w:sz w:val="18"/>
              <w:szCs w:val="18"/>
              <w:lang w:val="en-US"/>
            </w:rPr>
          </w:pPr>
          <w:r>
            <w:rPr>
              <w:sz w:val="18"/>
              <w:szCs w:val="18"/>
              <w:lang w:val="en-US"/>
            </w:rPr>
            <w:t>E-mail:</w:t>
          </w:r>
        </w:p>
      </w:tc>
      <w:tc>
        <w:tcPr>
          <w:tcW w:w="5991" w:type="dxa"/>
        </w:tcPr>
        <w:p w14:paraId="70690266" w14:textId="347AEECA" w:rsidR="000264F6" w:rsidRDefault="00251F9F" w:rsidP="000264F6">
          <w:pPr>
            <w:pStyle w:val="FirstFooter"/>
            <w:tabs>
              <w:tab w:val="left" w:pos="2302"/>
            </w:tabs>
            <w:rPr>
              <w:sz w:val="18"/>
              <w:szCs w:val="18"/>
              <w:lang w:val="en-US"/>
            </w:rPr>
          </w:pPr>
          <w:hyperlink r:id="rId1" w:history="1">
            <w:r w:rsidRPr="00251F9F">
              <w:rPr>
                <w:rStyle w:val="Hyperlink"/>
                <w:sz w:val="18"/>
                <w:szCs w:val="22"/>
              </w:rPr>
              <w:t>oli.bird@ofcom.org.uk</w:t>
            </w:r>
          </w:hyperlink>
          <w:r w:rsidRPr="00251F9F">
            <w:rPr>
              <w:sz w:val="18"/>
              <w:szCs w:val="22"/>
            </w:rPr>
            <w:t xml:space="preserve"> </w:t>
          </w:r>
        </w:p>
      </w:tc>
      <w:bookmarkStart w:id="4" w:name="Email"/>
      <w:bookmarkEnd w:id="4"/>
    </w:tr>
  </w:tbl>
  <w:p w14:paraId="03C3F5D9" w14:textId="35814346" w:rsidR="00721657" w:rsidRPr="003047DE" w:rsidRDefault="00194F24"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00BB270E"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31F4" w14:textId="77777777" w:rsidR="009C7DCE" w:rsidRDefault="009C7DCE">
      <w:r>
        <w:t>____________________</w:t>
      </w:r>
    </w:p>
  </w:footnote>
  <w:footnote w:type="continuationSeparator" w:id="0">
    <w:p w14:paraId="7D5FD8F4" w14:textId="77777777" w:rsidR="009C7DCE" w:rsidRDefault="009C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39BA1" w14:textId="77777777" w:rsidR="00251F9F" w:rsidRDefault="0025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DD8EACE" w:rsidR="00721657" w:rsidRPr="00BE53BF" w:rsidRDefault="00BE53BF" w:rsidP="00BE53BF">
    <w:pPr>
      <w:pStyle w:val="Header"/>
      <w:rPr>
        <w:rStyle w:val="PageNumber"/>
        <w:lang w:val="en-US"/>
      </w:rPr>
    </w:pPr>
    <w:r>
      <w:rPr>
        <w:rStyle w:val="PageNumber"/>
        <w:lang w:val="en-US"/>
      </w:rPr>
      <w:t>TDAG-WG-Prep/xxx</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643042" w:rsidRPr="00643042">
      <w:rPr>
        <w:rStyle w:val="PageNumber"/>
        <w:noProof/>
        <w:lang w:val="en-US"/>
      </w:rPr>
      <w:t>1</w:t>
    </w:r>
    <w:r w:rsidR="00643042" w:rsidRPr="00643042">
      <w:rPr>
        <w:rStyle w:val="PageNumber"/>
        <w:noProof/>
        <w:lang w:val="en-US"/>
      </w:rPr>
      <w:fldChar w:fldCharType="end"/>
    </w:r>
    <w:r w:rsidR="00643042">
      <w:rPr>
        <w:rStyle w:val="PageNumbe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4E2F" w14:textId="77777777" w:rsidR="00251F9F" w:rsidRDefault="002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9A3294"/>
    <w:multiLevelType w:val="hybridMultilevel"/>
    <w:tmpl w:val="4158422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2D3C87"/>
    <w:multiLevelType w:val="hybridMultilevel"/>
    <w:tmpl w:val="2C80762A"/>
    <w:lvl w:ilvl="0" w:tplc="11D6A8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7EA2755"/>
    <w:multiLevelType w:val="hybridMultilevel"/>
    <w:tmpl w:val="22AEF422"/>
    <w:lvl w:ilvl="0" w:tplc="0809000F">
      <w:start w:val="1"/>
      <w:numFmt w:val="decimal"/>
      <w:lvlText w:val="%1."/>
      <w:lvlJc w:val="left"/>
      <w:pPr>
        <w:ind w:left="363" w:hanging="360"/>
      </w:pPr>
      <w:rPr>
        <w:rFonts w:hint="default"/>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264F6"/>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97F40"/>
    <w:rsid w:val="001A163D"/>
    <w:rsid w:val="001A441E"/>
    <w:rsid w:val="001A6733"/>
    <w:rsid w:val="001B357F"/>
    <w:rsid w:val="001C3444"/>
    <w:rsid w:val="001C3702"/>
    <w:rsid w:val="001C4656"/>
    <w:rsid w:val="001C46BC"/>
    <w:rsid w:val="001C61D8"/>
    <w:rsid w:val="001F23E6"/>
    <w:rsid w:val="001F4238"/>
    <w:rsid w:val="00200A38"/>
    <w:rsid w:val="00200A46"/>
    <w:rsid w:val="00211B6F"/>
    <w:rsid w:val="00217CC3"/>
    <w:rsid w:val="00220AB6"/>
    <w:rsid w:val="0022120F"/>
    <w:rsid w:val="0022754A"/>
    <w:rsid w:val="00236560"/>
    <w:rsid w:val="0023662E"/>
    <w:rsid w:val="00245D0F"/>
    <w:rsid w:val="00251F9F"/>
    <w:rsid w:val="002548C3"/>
    <w:rsid w:val="00257ACD"/>
    <w:rsid w:val="00262766"/>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65624"/>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685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0264F6"/>
    <w:rPr>
      <w:rFonts w:asciiTheme="minorHAnsi" w:hAnsiTheme="minorHAnsi"/>
      <w:sz w:val="24"/>
      <w:lang w:val="en-GB" w:eastAsia="en-US"/>
    </w:rPr>
  </w:style>
  <w:style w:type="paragraph" w:customStyle="1" w:styleId="Default">
    <w:name w:val="Default"/>
    <w:rsid w:val="00197F40"/>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oli.bird@ofc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DC9B-EE41-4094-8133-DDF45E04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306</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21</cp:revision>
  <cp:lastPrinted>2014-11-04T09:22:00Z</cp:lastPrinted>
  <dcterms:created xsi:type="dcterms:W3CDTF">2020-03-16T11:43:00Z</dcterms:created>
  <dcterms:modified xsi:type="dcterms:W3CDTF">2020-09-18T10:19:00Z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