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194F24" w:rsidRPr="009448E1" w14:paraId="5E10E816" w14:textId="77777777" w:rsidTr="006D0FFA">
        <w:trPr>
          <w:cantSplit/>
          <w:trHeight w:val="1134"/>
        </w:trPr>
        <w:tc>
          <w:tcPr>
            <w:tcW w:w="9888" w:type="dxa"/>
            <w:gridSpan w:val="3"/>
            <w:tcBorders>
              <w:bottom w:val="single" w:sz="2" w:space="0" w:color="00B0F0"/>
            </w:tcBorders>
          </w:tcPr>
          <w:p w14:paraId="52CF8821" w14:textId="46913894" w:rsidR="007F66AD" w:rsidRPr="009448E1" w:rsidRDefault="009448E1" w:rsidP="00491224">
            <w:pPr>
              <w:spacing w:before="320"/>
              <w:ind w:right="142"/>
              <w:rPr>
                <w:rFonts w:cs="Microsoft JhengHei"/>
                <w:b/>
                <w:bCs/>
                <w:sz w:val="32"/>
                <w:szCs w:val="32"/>
                <w:lang w:eastAsia="zh-CN"/>
              </w:rPr>
            </w:pPr>
            <w:r>
              <w:rPr>
                <w:rFonts w:cs="Microsoft JhengHei" w:hint="eastAsia"/>
                <w:b/>
                <w:bCs/>
                <w:sz w:val="32"/>
                <w:szCs w:val="32"/>
                <w:lang w:eastAsia="zh-CN"/>
              </w:rPr>
              <w:t>电</w:t>
            </w:r>
            <w:r w:rsidR="00194F24" w:rsidRPr="009448E1">
              <w:rPr>
                <w:noProof/>
                <w:color w:val="3399FF"/>
                <w:sz w:val="32"/>
                <w:szCs w:val="32"/>
                <w:lang w:val="en-US" w:eastAsia="zh-CN"/>
              </w:rPr>
              <w:drawing>
                <wp:anchor distT="0" distB="0" distL="114300" distR="114300" simplePos="0" relativeHeight="251660288" behindDoc="0" locked="0" layoutInCell="1" allowOverlap="1" wp14:anchorId="190019E6" wp14:editId="33EE4AD2">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007F66AD" w:rsidRPr="009448E1">
              <w:rPr>
                <w:rFonts w:cs="Microsoft JhengHei"/>
                <w:b/>
                <w:bCs/>
                <w:sz w:val="32"/>
                <w:szCs w:val="32"/>
                <w:lang w:eastAsia="zh-CN"/>
              </w:rPr>
              <w:t>信发展顾问组世界电信发展大会筹备工作</w:t>
            </w:r>
            <w:r w:rsidR="007F66AD" w:rsidRPr="009448E1">
              <w:rPr>
                <w:rFonts w:cs="Microsoft JhengHei" w:hint="eastAsia"/>
                <w:b/>
                <w:bCs/>
                <w:sz w:val="32"/>
                <w:szCs w:val="32"/>
                <w:lang w:eastAsia="zh-CN"/>
              </w:rPr>
              <w:t>组</w:t>
            </w:r>
          </w:p>
          <w:p w14:paraId="49124C96" w14:textId="47289D71" w:rsidR="00194F24" w:rsidRPr="009448E1" w:rsidRDefault="00C53C52" w:rsidP="000738D3">
            <w:pPr>
              <w:ind w:right="142"/>
              <w:rPr>
                <w:sz w:val="26"/>
                <w:szCs w:val="26"/>
                <w:lang w:eastAsia="zh-CN"/>
              </w:rPr>
            </w:pPr>
            <w:r w:rsidRPr="009448E1">
              <w:rPr>
                <w:b/>
                <w:bCs/>
                <w:sz w:val="26"/>
                <w:szCs w:val="26"/>
                <w:lang w:eastAsia="zh-CN"/>
              </w:rPr>
              <w:t>2020</w:t>
            </w:r>
            <w:r w:rsidRPr="009448E1">
              <w:rPr>
                <w:rFonts w:cs="MS Gothic"/>
                <w:b/>
                <w:bCs/>
                <w:sz w:val="26"/>
                <w:szCs w:val="26"/>
                <w:lang w:eastAsia="zh-CN"/>
              </w:rPr>
              <w:t>年</w:t>
            </w:r>
            <w:r w:rsidR="000738D3">
              <w:rPr>
                <w:b/>
                <w:bCs/>
                <w:sz w:val="26"/>
                <w:szCs w:val="26"/>
                <w:lang w:eastAsia="zh-CN"/>
              </w:rPr>
              <w:t>10</w:t>
            </w:r>
            <w:r w:rsidRPr="009448E1">
              <w:rPr>
                <w:rFonts w:cs="MS Gothic"/>
                <w:b/>
                <w:bCs/>
                <w:sz w:val="26"/>
                <w:szCs w:val="26"/>
                <w:lang w:eastAsia="zh-CN"/>
              </w:rPr>
              <w:t>月</w:t>
            </w:r>
            <w:r w:rsidR="000738D3">
              <w:rPr>
                <w:b/>
                <w:bCs/>
                <w:sz w:val="26"/>
                <w:szCs w:val="26"/>
                <w:lang w:eastAsia="zh-CN"/>
              </w:rPr>
              <w:t>20</w:t>
            </w:r>
            <w:r w:rsidRPr="009448E1">
              <w:rPr>
                <w:rFonts w:cs="MS Gothic"/>
                <w:b/>
                <w:bCs/>
                <w:sz w:val="26"/>
                <w:szCs w:val="26"/>
                <w:lang w:eastAsia="zh-CN"/>
              </w:rPr>
              <w:t>日</w:t>
            </w:r>
            <w:r w:rsidR="00113CE7" w:rsidRPr="009448E1">
              <w:rPr>
                <w:rFonts w:cs="MS Gothic"/>
                <w:b/>
                <w:bCs/>
                <w:sz w:val="26"/>
                <w:szCs w:val="26"/>
                <w:lang w:eastAsia="zh-CN"/>
              </w:rPr>
              <w:t>，</w:t>
            </w:r>
            <w:r w:rsidR="007C7CE6" w:rsidRPr="009448E1">
              <w:rPr>
                <w:rFonts w:cs="MS Gothic"/>
                <w:b/>
                <w:bCs/>
                <w:sz w:val="26"/>
                <w:szCs w:val="26"/>
                <w:lang w:eastAsia="zh-CN"/>
              </w:rPr>
              <w:t>虚</w:t>
            </w:r>
            <w:r w:rsidR="007C7CE6" w:rsidRPr="009448E1">
              <w:rPr>
                <w:rFonts w:cs="Microsoft JhengHei"/>
                <w:b/>
                <w:bCs/>
                <w:sz w:val="26"/>
                <w:szCs w:val="26"/>
                <w:lang w:eastAsia="zh-CN"/>
              </w:rPr>
              <w:t>拟会议</w:t>
            </w:r>
          </w:p>
        </w:tc>
      </w:tr>
      <w:tr w:rsidR="006D0FFA" w:rsidRPr="009448E1" w14:paraId="48B980A4" w14:textId="77777777" w:rsidTr="00262766">
        <w:trPr>
          <w:cantSplit/>
        </w:trPr>
        <w:tc>
          <w:tcPr>
            <w:tcW w:w="6237" w:type="dxa"/>
            <w:gridSpan w:val="2"/>
            <w:tcBorders>
              <w:top w:val="single" w:sz="2" w:space="0" w:color="00B0F0"/>
            </w:tcBorders>
          </w:tcPr>
          <w:p w14:paraId="418C6355" w14:textId="77777777" w:rsidR="006D0FFA" w:rsidRPr="009448E1" w:rsidRDefault="006D0FFA" w:rsidP="00F35673">
            <w:pPr>
              <w:spacing w:before="0"/>
              <w:rPr>
                <w:b/>
                <w:bCs/>
                <w:sz w:val="20"/>
                <w:lang w:eastAsia="zh-CN"/>
              </w:rPr>
            </w:pPr>
          </w:p>
        </w:tc>
        <w:tc>
          <w:tcPr>
            <w:tcW w:w="3651" w:type="dxa"/>
            <w:tcBorders>
              <w:top w:val="single" w:sz="2" w:space="0" w:color="00B0F0"/>
            </w:tcBorders>
          </w:tcPr>
          <w:p w14:paraId="49A48CC7" w14:textId="55EEA253" w:rsidR="006D0FFA" w:rsidRPr="009448E1" w:rsidRDefault="00C53C52" w:rsidP="000209CA">
            <w:pPr>
              <w:rPr>
                <w:b/>
                <w:bCs/>
                <w:szCs w:val="24"/>
              </w:rPr>
            </w:pPr>
            <w:proofErr w:type="spellStart"/>
            <w:r w:rsidRPr="009448E1">
              <w:rPr>
                <w:rFonts w:cs="MS Gothic"/>
                <w:b/>
                <w:bCs/>
                <w:szCs w:val="24"/>
              </w:rPr>
              <w:t>文件</w:t>
            </w:r>
            <w:proofErr w:type="spellEnd"/>
            <w:r w:rsidRPr="009448E1">
              <w:rPr>
                <w:rFonts w:cs="MS Gothic"/>
                <w:b/>
                <w:bCs/>
                <w:szCs w:val="24"/>
              </w:rPr>
              <w:t xml:space="preserve"> </w:t>
            </w:r>
            <w:r w:rsidR="00AA0B5B" w:rsidRPr="009448E1">
              <w:rPr>
                <w:b/>
                <w:bCs/>
                <w:szCs w:val="24"/>
              </w:rPr>
              <w:t>TDAG-WG-Prep/</w:t>
            </w:r>
            <w:r w:rsidR="000209CA">
              <w:rPr>
                <w:b/>
                <w:bCs/>
                <w:szCs w:val="24"/>
              </w:rPr>
              <w:t>26-</w:t>
            </w:r>
            <w:r w:rsidR="00171B1B" w:rsidRPr="009448E1">
              <w:rPr>
                <w:b/>
                <w:bCs/>
                <w:szCs w:val="24"/>
              </w:rPr>
              <w:t>C</w:t>
            </w:r>
          </w:p>
        </w:tc>
      </w:tr>
      <w:tr w:rsidR="006D0FFA" w:rsidRPr="009448E1" w14:paraId="7302F6BC" w14:textId="77777777" w:rsidTr="00262766">
        <w:trPr>
          <w:cantSplit/>
        </w:trPr>
        <w:tc>
          <w:tcPr>
            <w:tcW w:w="6237" w:type="dxa"/>
            <w:gridSpan w:val="2"/>
          </w:tcPr>
          <w:p w14:paraId="1F9741FC" w14:textId="77777777" w:rsidR="006D0FFA" w:rsidRPr="009448E1" w:rsidRDefault="006D0FFA" w:rsidP="00F35673">
            <w:pPr>
              <w:spacing w:before="0"/>
              <w:rPr>
                <w:b/>
                <w:bCs/>
                <w:sz w:val="20"/>
              </w:rPr>
            </w:pPr>
          </w:p>
        </w:tc>
        <w:tc>
          <w:tcPr>
            <w:tcW w:w="3651" w:type="dxa"/>
          </w:tcPr>
          <w:p w14:paraId="65511797" w14:textId="7AB1996B" w:rsidR="006D0FFA" w:rsidRPr="009448E1" w:rsidRDefault="00171B1B" w:rsidP="00F35673">
            <w:pPr>
              <w:spacing w:before="0"/>
              <w:rPr>
                <w:b/>
                <w:bCs/>
                <w:szCs w:val="24"/>
              </w:rPr>
            </w:pPr>
            <w:r w:rsidRPr="009448E1">
              <w:rPr>
                <w:b/>
                <w:bCs/>
                <w:szCs w:val="24"/>
              </w:rPr>
              <w:t>2020</w:t>
            </w:r>
            <w:r w:rsidRPr="009448E1">
              <w:rPr>
                <w:rFonts w:cs="MS Gothic"/>
                <w:b/>
                <w:bCs/>
                <w:szCs w:val="24"/>
              </w:rPr>
              <w:t>年</w:t>
            </w:r>
            <w:r w:rsidR="00EC1C04">
              <w:rPr>
                <w:rFonts w:cs="MS Gothic" w:hint="eastAsia"/>
                <w:b/>
                <w:bCs/>
                <w:szCs w:val="24"/>
                <w:lang w:eastAsia="zh-CN"/>
              </w:rPr>
              <w:t>11</w:t>
            </w:r>
            <w:r w:rsidRPr="009448E1">
              <w:rPr>
                <w:rFonts w:cs="MS Gothic"/>
                <w:b/>
                <w:bCs/>
                <w:szCs w:val="24"/>
              </w:rPr>
              <w:t>月</w:t>
            </w:r>
            <w:r w:rsidR="00EC1C04">
              <w:rPr>
                <w:rFonts w:cs="MS Gothic" w:hint="eastAsia"/>
                <w:b/>
                <w:bCs/>
                <w:szCs w:val="24"/>
                <w:lang w:eastAsia="zh-CN"/>
              </w:rPr>
              <w:t>23</w:t>
            </w:r>
            <w:r w:rsidRPr="009448E1">
              <w:rPr>
                <w:rFonts w:cs="MS Gothic"/>
                <w:b/>
                <w:bCs/>
                <w:szCs w:val="24"/>
              </w:rPr>
              <w:t>日</w:t>
            </w:r>
          </w:p>
        </w:tc>
      </w:tr>
      <w:tr w:rsidR="00F35673" w:rsidRPr="009448E1" w14:paraId="769980A4" w14:textId="77777777" w:rsidTr="00262766">
        <w:trPr>
          <w:cantSplit/>
        </w:trPr>
        <w:tc>
          <w:tcPr>
            <w:tcW w:w="6237" w:type="dxa"/>
            <w:gridSpan w:val="2"/>
          </w:tcPr>
          <w:p w14:paraId="4DFD97DF" w14:textId="77777777" w:rsidR="00F35673" w:rsidRPr="009448E1" w:rsidRDefault="00F35673" w:rsidP="00F35673">
            <w:pPr>
              <w:spacing w:before="0"/>
              <w:rPr>
                <w:b/>
                <w:bCs/>
                <w:sz w:val="20"/>
              </w:rPr>
            </w:pPr>
          </w:p>
        </w:tc>
        <w:tc>
          <w:tcPr>
            <w:tcW w:w="3651" w:type="dxa"/>
          </w:tcPr>
          <w:p w14:paraId="14B81F67" w14:textId="425B4E95" w:rsidR="00F35673" w:rsidRPr="009448E1" w:rsidRDefault="00171B1B" w:rsidP="00AA0B5B">
            <w:pPr>
              <w:spacing w:before="0" w:after="120"/>
              <w:rPr>
                <w:b/>
                <w:bCs/>
                <w:szCs w:val="24"/>
              </w:rPr>
            </w:pPr>
            <w:r w:rsidRPr="009448E1">
              <w:rPr>
                <w:rFonts w:cstheme="minorHAnsi"/>
                <w:b/>
                <w:szCs w:val="24"/>
                <w:lang w:eastAsia="zh-CN"/>
              </w:rPr>
              <w:t>原文：</w:t>
            </w:r>
            <w:bookmarkStart w:id="0" w:name="Original"/>
            <w:bookmarkEnd w:id="0"/>
            <w:r w:rsidRPr="009448E1">
              <w:rPr>
                <w:rFonts w:cs="Calibri"/>
                <w:b/>
                <w:szCs w:val="24"/>
                <w:lang w:eastAsia="zh-CN"/>
              </w:rPr>
              <w:t>英文</w:t>
            </w:r>
          </w:p>
        </w:tc>
      </w:tr>
      <w:tr w:rsidR="00AA0B5B" w:rsidRPr="009448E1" w14:paraId="10DE2C82" w14:textId="77777777" w:rsidTr="00262766">
        <w:trPr>
          <w:cantSplit/>
          <w:trHeight w:val="408"/>
        </w:trPr>
        <w:tc>
          <w:tcPr>
            <w:tcW w:w="1276" w:type="dxa"/>
          </w:tcPr>
          <w:p w14:paraId="46B4A90F" w14:textId="28A7021D" w:rsidR="00AA0B5B" w:rsidRPr="009448E1" w:rsidRDefault="00C53C52" w:rsidP="00194F24">
            <w:pPr>
              <w:spacing w:before="80" w:after="80"/>
              <w:jc w:val="both"/>
              <w:rPr>
                <w:b/>
                <w:szCs w:val="24"/>
                <w:lang w:val="en-US"/>
              </w:rPr>
            </w:pPr>
            <w:proofErr w:type="spellStart"/>
            <w:r w:rsidRPr="009448E1">
              <w:rPr>
                <w:rFonts w:cs="MS Gothic"/>
                <w:b/>
                <w:bCs/>
                <w:lang w:val="en-US"/>
              </w:rPr>
              <w:t>来源</w:t>
            </w:r>
            <w:proofErr w:type="spellEnd"/>
            <w:r w:rsidRPr="009448E1">
              <w:rPr>
                <w:rFonts w:cs="MS Gothic"/>
                <w:b/>
                <w:bCs/>
                <w:lang w:val="en-US"/>
              </w:rPr>
              <w:t>：</w:t>
            </w:r>
          </w:p>
        </w:tc>
        <w:tc>
          <w:tcPr>
            <w:tcW w:w="8612" w:type="dxa"/>
            <w:gridSpan w:val="2"/>
          </w:tcPr>
          <w:p w14:paraId="0F88DEF6" w14:textId="2BAB3116" w:rsidR="00AA0B5B" w:rsidRPr="009448E1" w:rsidRDefault="00C374A8" w:rsidP="001C2D5B">
            <w:pPr>
              <w:spacing w:before="80" w:after="80"/>
              <w:rPr>
                <w:bCs/>
                <w:szCs w:val="24"/>
                <w:lang w:val="en-US" w:eastAsia="zh-CN"/>
              </w:rPr>
            </w:pPr>
            <w:r w:rsidRPr="00C374A8">
              <w:rPr>
                <w:rFonts w:cs="Microsoft JhengHei" w:hint="eastAsia"/>
                <w:bCs/>
                <w:szCs w:val="24"/>
                <w:lang w:val="en-US" w:eastAsia="zh-CN"/>
              </w:rPr>
              <w:t>电信发展顾问组（</w:t>
            </w:r>
            <w:r w:rsidRPr="00C374A8">
              <w:rPr>
                <w:rFonts w:cs="Microsoft JhengHei" w:hint="eastAsia"/>
                <w:bCs/>
                <w:szCs w:val="24"/>
                <w:lang w:val="en-US" w:eastAsia="zh-CN"/>
              </w:rPr>
              <w:t>TDAG</w:t>
            </w:r>
            <w:r w:rsidRPr="00C374A8">
              <w:rPr>
                <w:rFonts w:cs="Microsoft JhengHei" w:hint="eastAsia"/>
                <w:bCs/>
                <w:szCs w:val="24"/>
                <w:lang w:val="en-US" w:eastAsia="zh-CN"/>
              </w:rPr>
              <w:t>）世界电信发展大会（</w:t>
            </w:r>
            <w:r w:rsidRPr="00C374A8">
              <w:rPr>
                <w:rFonts w:cs="Microsoft JhengHei" w:hint="eastAsia"/>
                <w:bCs/>
                <w:szCs w:val="24"/>
                <w:lang w:val="en-US" w:eastAsia="zh-CN"/>
              </w:rPr>
              <w:t>WTDC</w:t>
            </w:r>
            <w:r w:rsidRPr="00C374A8">
              <w:rPr>
                <w:rFonts w:cs="Microsoft JhengHei" w:hint="eastAsia"/>
                <w:bCs/>
                <w:szCs w:val="24"/>
                <w:lang w:val="en-US" w:eastAsia="zh-CN"/>
              </w:rPr>
              <w:t>）筹备工作组</w:t>
            </w:r>
            <w:r>
              <w:rPr>
                <w:rFonts w:cs="Microsoft JhengHei" w:hint="eastAsia"/>
                <w:bCs/>
                <w:szCs w:val="24"/>
                <w:lang w:val="en-US" w:eastAsia="zh-CN"/>
              </w:rPr>
              <w:t>主席</w:t>
            </w:r>
          </w:p>
        </w:tc>
      </w:tr>
      <w:tr w:rsidR="00AA0B5B" w:rsidRPr="009448E1" w14:paraId="29E95131" w14:textId="77777777" w:rsidTr="00262766">
        <w:trPr>
          <w:cantSplit/>
          <w:trHeight w:val="407"/>
        </w:trPr>
        <w:tc>
          <w:tcPr>
            <w:tcW w:w="1276" w:type="dxa"/>
            <w:tcBorders>
              <w:bottom w:val="single" w:sz="4" w:space="0" w:color="00B0F0"/>
            </w:tcBorders>
          </w:tcPr>
          <w:p w14:paraId="0B4CC4A0" w14:textId="6FC56169" w:rsidR="00AA0B5B" w:rsidRPr="009448E1" w:rsidRDefault="00C53C52" w:rsidP="00194F24">
            <w:pPr>
              <w:spacing w:before="80" w:after="80"/>
              <w:jc w:val="both"/>
              <w:rPr>
                <w:b/>
                <w:bCs/>
                <w:lang w:val="en-US"/>
              </w:rPr>
            </w:pPr>
            <w:proofErr w:type="spellStart"/>
            <w:r w:rsidRPr="009448E1">
              <w:rPr>
                <w:rFonts w:cs="Microsoft JhengHei"/>
                <w:b/>
                <w:bCs/>
                <w:szCs w:val="24"/>
                <w:lang w:val="en-US"/>
              </w:rPr>
              <w:t>标题</w:t>
            </w:r>
            <w:proofErr w:type="spellEnd"/>
            <w:r w:rsidRPr="009448E1">
              <w:rPr>
                <w:rFonts w:cs="Microsoft JhengHei"/>
                <w:b/>
                <w:bCs/>
                <w:szCs w:val="24"/>
                <w:lang w:val="en-US"/>
              </w:rPr>
              <w:t>：</w:t>
            </w:r>
          </w:p>
        </w:tc>
        <w:tc>
          <w:tcPr>
            <w:tcW w:w="8612" w:type="dxa"/>
            <w:gridSpan w:val="2"/>
            <w:tcBorders>
              <w:bottom w:val="single" w:sz="4" w:space="0" w:color="00B0F0"/>
            </w:tcBorders>
          </w:tcPr>
          <w:p w14:paraId="5DF56324" w14:textId="1DC185A1" w:rsidR="00AA0B5B" w:rsidRPr="009448E1" w:rsidRDefault="004146B4" w:rsidP="00194F24">
            <w:pPr>
              <w:spacing w:before="80" w:after="80"/>
              <w:jc w:val="both"/>
              <w:rPr>
                <w:bCs/>
                <w:lang w:val="en-US" w:eastAsia="zh-CN"/>
              </w:rPr>
            </w:pPr>
            <w:r w:rsidRPr="009448E1">
              <w:rPr>
                <w:rFonts w:cs="Microsoft JhengHei" w:hint="eastAsia"/>
                <w:bCs/>
                <w:lang w:val="en-US" w:eastAsia="zh-CN"/>
              </w:rPr>
              <w:t>TDAG</w:t>
            </w:r>
            <w:r w:rsidR="00EA120E">
              <w:rPr>
                <w:rFonts w:cs="Microsoft JhengHei"/>
                <w:bCs/>
                <w:lang w:val="en-US" w:eastAsia="zh-CN"/>
              </w:rPr>
              <w:t xml:space="preserve"> </w:t>
            </w:r>
            <w:r w:rsidRPr="009448E1">
              <w:rPr>
                <w:rFonts w:cs="Microsoft JhengHei" w:hint="eastAsia"/>
                <w:bCs/>
                <w:lang w:val="en-US" w:eastAsia="zh-CN"/>
              </w:rPr>
              <w:t>WTDC</w:t>
            </w:r>
            <w:r w:rsidRPr="009448E1">
              <w:rPr>
                <w:rFonts w:cs="Microsoft JhengHei" w:hint="eastAsia"/>
                <w:bCs/>
                <w:lang w:val="en-US" w:eastAsia="zh-CN"/>
              </w:rPr>
              <w:t>筹备工作组</w:t>
            </w:r>
            <w:r w:rsidR="00C374A8">
              <w:rPr>
                <w:rFonts w:cs="Microsoft JhengHei" w:hint="eastAsia"/>
                <w:bCs/>
                <w:lang w:val="en-US" w:eastAsia="zh-CN"/>
              </w:rPr>
              <w:t>会议</w:t>
            </w:r>
            <w:r w:rsidRPr="009448E1">
              <w:rPr>
                <w:rFonts w:cs="Microsoft JhengHei" w:hint="eastAsia"/>
                <w:bCs/>
                <w:lang w:val="en-US" w:eastAsia="zh-CN"/>
              </w:rPr>
              <w:t>报告</w:t>
            </w:r>
            <w:r w:rsidR="00BD712E" w:rsidRPr="009448E1">
              <w:rPr>
                <w:rFonts w:cs="Microsoft JhengHei" w:hint="eastAsia"/>
                <w:bCs/>
                <w:lang w:val="en-US" w:eastAsia="zh-CN"/>
              </w:rPr>
              <w:t>，</w:t>
            </w:r>
            <w:r w:rsidR="00BD712E" w:rsidRPr="009448E1">
              <w:rPr>
                <w:rFonts w:cs="Microsoft JhengHei" w:hint="eastAsia"/>
                <w:bCs/>
                <w:lang w:val="en-US" w:eastAsia="zh-CN"/>
              </w:rPr>
              <w:t>2020</w:t>
            </w:r>
            <w:r w:rsidR="00BD712E" w:rsidRPr="009448E1">
              <w:rPr>
                <w:rFonts w:cs="Microsoft JhengHei" w:hint="eastAsia"/>
                <w:bCs/>
                <w:lang w:val="en-US" w:eastAsia="zh-CN"/>
              </w:rPr>
              <w:t>年</w:t>
            </w:r>
            <w:r w:rsidR="00C3533B">
              <w:rPr>
                <w:rFonts w:cs="Microsoft JhengHei" w:hint="eastAsia"/>
                <w:bCs/>
                <w:lang w:val="en-US" w:eastAsia="zh-CN"/>
              </w:rPr>
              <w:t>10</w:t>
            </w:r>
            <w:r w:rsidR="00BD712E" w:rsidRPr="009448E1">
              <w:rPr>
                <w:rFonts w:cs="Microsoft JhengHei" w:hint="eastAsia"/>
                <w:bCs/>
                <w:lang w:val="en-US" w:eastAsia="zh-CN"/>
              </w:rPr>
              <w:t>月</w:t>
            </w:r>
            <w:r w:rsidR="00C3533B">
              <w:rPr>
                <w:rFonts w:cs="Microsoft JhengHei" w:hint="eastAsia"/>
                <w:bCs/>
                <w:lang w:val="en-US" w:eastAsia="zh-CN"/>
              </w:rPr>
              <w:t>20</w:t>
            </w:r>
            <w:r w:rsidR="00BD712E" w:rsidRPr="009448E1">
              <w:rPr>
                <w:rFonts w:cs="Microsoft JhengHei" w:hint="eastAsia"/>
                <w:bCs/>
                <w:lang w:val="en-US" w:eastAsia="zh-CN"/>
              </w:rPr>
              <w:t>日</w:t>
            </w:r>
            <w:r w:rsidR="00C3533B">
              <w:rPr>
                <w:rFonts w:cs="Microsoft JhengHei" w:hint="eastAsia"/>
                <w:bCs/>
                <w:lang w:val="en-US" w:eastAsia="zh-CN"/>
              </w:rPr>
              <w:t>和</w:t>
            </w:r>
            <w:r w:rsidR="00C3533B">
              <w:rPr>
                <w:rFonts w:cs="Microsoft JhengHei" w:hint="eastAsia"/>
                <w:bCs/>
                <w:lang w:val="en-US" w:eastAsia="zh-CN"/>
              </w:rPr>
              <w:t>11</w:t>
            </w:r>
            <w:r w:rsidR="00C3533B">
              <w:rPr>
                <w:rFonts w:cs="Microsoft JhengHei" w:hint="eastAsia"/>
                <w:bCs/>
                <w:lang w:val="en-US" w:eastAsia="zh-CN"/>
              </w:rPr>
              <w:t>月</w:t>
            </w:r>
            <w:r w:rsidR="00C3533B">
              <w:rPr>
                <w:rFonts w:cs="Microsoft JhengHei" w:hint="eastAsia"/>
                <w:bCs/>
                <w:lang w:val="en-US" w:eastAsia="zh-CN"/>
              </w:rPr>
              <w:t>4</w:t>
            </w:r>
            <w:r w:rsidR="00C3533B">
              <w:rPr>
                <w:rFonts w:cs="Microsoft JhengHei" w:hint="eastAsia"/>
                <w:bCs/>
                <w:lang w:val="en-US" w:eastAsia="zh-CN"/>
              </w:rPr>
              <w:t>日</w:t>
            </w:r>
          </w:p>
        </w:tc>
      </w:tr>
    </w:tbl>
    <w:p w14:paraId="01AD06A4" w14:textId="52C8ED59" w:rsidR="001B5E36" w:rsidRPr="00E85229" w:rsidRDefault="00AF32D6" w:rsidP="00E85229">
      <w:pPr>
        <w:pStyle w:val="Heading1"/>
        <w:rPr>
          <w:lang w:eastAsia="zh-CN"/>
        </w:rPr>
      </w:pPr>
      <w:bookmarkStart w:id="1" w:name="Proposal"/>
      <w:bookmarkEnd w:id="1"/>
      <w:r>
        <w:rPr>
          <w:rFonts w:hint="eastAsia"/>
          <w:lang w:eastAsia="zh-CN"/>
        </w:rPr>
        <w:t>概要</w:t>
      </w:r>
    </w:p>
    <w:p w14:paraId="6691588B" w14:textId="0AF97C45" w:rsidR="00AF32D6" w:rsidRPr="00AF32D6" w:rsidRDefault="00B9670B" w:rsidP="00990A41">
      <w:pPr>
        <w:spacing w:after="120"/>
        <w:ind w:firstLineChars="200" w:firstLine="480"/>
        <w:rPr>
          <w:rFonts w:cstheme="minorHAnsi"/>
          <w:szCs w:val="24"/>
          <w:lang w:eastAsia="zh-CN"/>
        </w:rPr>
      </w:pPr>
      <w:r w:rsidRPr="00C374A8">
        <w:rPr>
          <w:rFonts w:cs="Microsoft JhengHei" w:hint="eastAsia"/>
          <w:bCs/>
          <w:szCs w:val="24"/>
          <w:lang w:val="en-US" w:eastAsia="zh-CN"/>
        </w:rPr>
        <w:t>电信发展顾问组（</w:t>
      </w:r>
      <w:r w:rsidRPr="00C374A8">
        <w:rPr>
          <w:rFonts w:cs="Microsoft JhengHei" w:hint="eastAsia"/>
          <w:bCs/>
          <w:szCs w:val="24"/>
          <w:lang w:val="en-US" w:eastAsia="zh-CN"/>
        </w:rPr>
        <w:t>TDAG</w:t>
      </w:r>
      <w:r w:rsidRPr="00C374A8">
        <w:rPr>
          <w:rFonts w:cs="Microsoft JhengHei" w:hint="eastAsia"/>
          <w:bCs/>
          <w:szCs w:val="24"/>
          <w:lang w:val="en-US" w:eastAsia="zh-CN"/>
        </w:rPr>
        <w:t>）世界电信发展大会（</w:t>
      </w:r>
      <w:r w:rsidRPr="00C374A8">
        <w:rPr>
          <w:rFonts w:cs="Microsoft JhengHei" w:hint="eastAsia"/>
          <w:bCs/>
          <w:szCs w:val="24"/>
          <w:lang w:val="en-US" w:eastAsia="zh-CN"/>
        </w:rPr>
        <w:t>WTDC</w:t>
      </w:r>
      <w:r w:rsidRPr="00C374A8">
        <w:rPr>
          <w:rFonts w:cs="Microsoft JhengHei" w:hint="eastAsia"/>
          <w:bCs/>
          <w:szCs w:val="24"/>
          <w:lang w:val="en-US" w:eastAsia="zh-CN"/>
        </w:rPr>
        <w:t>）筹备工作组</w:t>
      </w:r>
      <w:r>
        <w:rPr>
          <w:rFonts w:cs="Microsoft JhengHei" w:hint="eastAsia"/>
          <w:bCs/>
          <w:szCs w:val="24"/>
          <w:lang w:val="en-US" w:eastAsia="zh-CN"/>
        </w:rPr>
        <w:t>（</w:t>
      </w:r>
      <w:r w:rsidRPr="00ED43F3">
        <w:rPr>
          <w:rFonts w:cstheme="minorHAnsi"/>
          <w:shd w:val="clear" w:color="auto" w:fill="FFFFFF"/>
          <w:lang w:eastAsia="zh-CN"/>
        </w:rPr>
        <w:t>TDAG-WG-Prep</w:t>
      </w:r>
      <w:r>
        <w:rPr>
          <w:rFonts w:cstheme="minorHAnsi" w:hint="eastAsia"/>
          <w:shd w:val="clear" w:color="auto" w:fill="FFFFFF"/>
          <w:lang w:eastAsia="zh-CN"/>
        </w:rPr>
        <w:t>）</w:t>
      </w:r>
      <w:r w:rsidR="00AF32D6" w:rsidRPr="00AF32D6">
        <w:rPr>
          <w:rFonts w:cstheme="minorHAnsi" w:hint="eastAsia"/>
          <w:szCs w:val="24"/>
          <w:lang w:eastAsia="zh-CN"/>
        </w:rPr>
        <w:t>于</w:t>
      </w:r>
      <w:r w:rsidR="00AF32D6" w:rsidRPr="00AF32D6">
        <w:rPr>
          <w:rFonts w:cstheme="minorHAnsi" w:hint="eastAsia"/>
          <w:szCs w:val="24"/>
          <w:lang w:eastAsia="zh-CN"/>
        </w:rPr>
        <w:t>2020</w:t>
      </w:r>
      <w:r w:rsidR="00AF32D6" w:rsidRPr="00AF32D6">
        <w:rPr>
          <w:rFonts w:cstheme="minorHAnsi" w:hint="eastAsia"/>
          <w:szCs w:val="24"/>
          <w:lang w:eastAsia="zh-CN"/>
        </w:rPr>
        <w:t>年</w:t>
      </w:r>
      <w:r w:rsidR="00AF32D6" w:rsidRPr="00AF32D6">
        <w:rPr>
          <w:rFonts w:cstheme="minorHAnsi" w:hint="eastAsia"/>
          <w:szCs w:val="24"/>
          <w:lang w:eastAsia="zh-CN"/>
        </w:rPr>
        <w:t>10</w:t>
      </w:r>
      <w:r w:rsidR="00AF32D6" w:rsidRPr="00AF32D6">
        <w:rPr>
          <w:rFonts w:cstheme="minorHAnsi" w:hint="eastAsia"/>
          <w:szCs w:val="24"/>
          <w:lang w:eastAsia="zh-CN"/>
        </w:rPr>
        <w:t>月</w:t>
      </w:r>
      <w:r w:rsidR="00AF32D6" w:rsidRPr="00AF32D6">
        <w:rPr>
          <w:rFonts w:cstheme="minorHAnsi" w:hint="eastAsia"/>
          <w:szCs w:val="24"/>
          <w:lang w:eastAsia="zh-CN"/>
        </w:rPr>
        <w:t>20</w:t>
      </w:r>
      <w:r w:rsidR="00AF32D6" w:rsidRPr="00AF32D6">
        <w:rPr>
          <w:rFonts w:cstheme="minorHAnsi" w:hint="eastAsia"/>
          <w:szCs w:val="24"/>
          <w:lang w:eastAsia="zh-CN"/>
        </w:rPr>
        <w:t>日和</w:t>
      </w:r>
      <w:r w:rsidR="00AF32D6" w:rsidRPr="00AF32D6">
        <w:rPr>
          <w:rFonts w:cstheme="minorHAnsi" w:hint="eastAsia"/>
          <w:szCs w:val="24"/>
          <w:lang w:eastAsia="zh-CN"/>
        </w:rPr>
        <w:t>11</w:t>
      </w:r>
      <w:r w:rsidR="00AF32D6" w:rsidRPr="00AF32D6">
        <w:rPr>
          <w:rFonts w:cstheme="minorHAnsi" w:hint="eastAsia"/>
          <w:szCs w:val="24"/>
          <w:lang w:eastAsia="zh-CN"/>
        </w:rPr>
        <w:t>月</w:t>
      </w:r>
      <w:r w:rsidR="00AF32D6" w:rsidRPr="00AF32D6">
        <w:rPr>
          <w:rFonts w:cstheme="minorHAnsi" w:hint="eastAsia"/>
          <w:szCs w:val="24"/>
          <w:lang w:eastAsia="zh-CN"/>
        </w:rPr>
        <w:t>4</w:t>
      </w:r>
      <w:r w:rsidR="00AF32D6" w:rsidRPr="00AF32D6">
        <w:rPr>
          <w:rFonts w:cstheme="minorHAnsi" w:hint="eastAsia"/>
          <w:szCs w:val="24"/>
          <w:lang w:eastAsia="zh-CN"/>
        </w:rPr>
        <w:t>日举行了第四次会议，</w:t>
      </w:r>
      <w:r w:rsidR="00AF32D6" w:rsidRPr="00B9670B">
        <w:rPr>
          <w:rFonts w:cstheme="minorHAnsi" w:hint="eastAsia"/>
          <w:b/>
          <w:bCs/>
          <w:szCs w:val="24"/>
          <w:lang w:eastAsia="zh-CN"/>
        </w:rPr>
        <w:t>来自</w:t>
      </w:r>
      <w:r w:rsidR="00AF32D6" w:rsidRPr="00B9670B">
        <w:rPr>
          <w:rFonts w:cstheme="minorHAnsi" w:hint="eastAsia"/>
          <w:b/>
          <w:bCs/>
          <w:szCs w:val="24"/>
          <w:lang w:eastAsia="zh-CN"/>
        </w:rPr>
        <w:t>45</w:t>
      </w:r>
      <w:r w:rsidR="00AF32D6" w:rsidRPr="00B9670B">
        <w:rPr>
          <w:rFonts w:cstheme="minorHAnsi" w:hint="eastAsia"/>
          <w:b/>
          <w:bCs/>
          <w:szCs w:val="24"/>
          <w:lang w:eastAsia="zh-CN"/>
        </w:rPr>
        <w:t>个成员国和</w:t>
      </w:r>
      <w:r w:rsidR="00AF32D6" w:rsidRPr="00B9670B">
        <w:rPr>
          <w:rFonts w:cstheme="minorHAnsi" w:hint="eastAsia"/>
          <w:b/>
          <w:bCs/>
          <w:szCs w:val="24"/>
          <w:lang w:eastAsia="zh-CN"/>
        </w:rPr>
        <w:t>9</w:t>
      </w:r>
      <w:r w:rsidR="00AF32D6" w:rsidRPr="00B9670B">
        <w:rPr>
          <w:rFonts w:cstheme="minorHAnsi" w:hint="eastAsia"/>
          <w:b/>
          <w:bCs/>
          <w:szCs w:val="24"/>
          <w:lang w:eastAsia="zh-CN"/>
        </w:rPr>
        <w:t>个</w:t>
      </w:r>
      <w:r w:rsidRPr="00B9670B">
        <w:rPr>
          <w:rFonts w:cstheme="minorHAnsi" w:hint="eastAsia"/>
          <w:b/>
          <w:bCs/>
          <w:szCs w:val="24"/>
          <w:lang w:eastAsia="zh-CN"/>
        </w:rPr>
        <w:t>部门</w:t>
      </w:r>
      <w:r w:rsidR="00AF32D6" w:rsidRPr="00B9670B">
        <w:rPr>
          <w:rFonts w:cstheme="minorHAnsi" w:hint="eastAsia"/>
          <w:b/>
          <w:bCs/>
          <w:szCs w:val="24"/>
          <w:lang w:eastAsia="zh-CN"/>
        </w:rPr>
        <w:t>成员的</w:t>
      </w:r>
      <w:r w:rsidR="00AF32D6" w:rsidRPr="00B9670B">
        <w:rPr>
          <w:rFonts w:cstheme="minorHAnsi" w:hint="eastAsia"/>
          <w:b/>
          <w:bCs/>
          <w:szCs w:val="24"/>
          <w:lang w:eastAsia="zh-CN"/>
        </w:rPr>
        <w:t>102</w:t>
      </w:r>
      <w:r w:rsidR="00AF32D6" w:rsidRPr="00B9670B">
        <w:rPr>
          <w:rFonts w:cstheme="minorHAnsi" w:hint="eastAsia"/>
          <w:b/>
          <w:bCs/>
          <w:szCs w:val="24"/>
          <w:lang w:eastAsia="zh-CN"/>
        </w:rPr>
        <w:t>名与会者出席了会议。</w:t>
      </w:r>
      <w:r>
        <w:rPr>
          <w:rFonts w:cstheme="minorHAnsi" w:hint="eastAsia"/>
          <w:szCs w:val="24"/>
          <w:lang w:eastAsia="zh-CN"/>
        </w:rPr>
        <w:t>本</w:t>
      </w:r>
      <w:r w:rsidR="00AF32D6" w:rsidRPr="00AF32D6">
        <w:rPr>
          <w:rFonts w:cstheme="minorHAnsi" w:hint="eastAsia"/>
          <w:szCs w:val="24"/>
          <w:lang w:eastAsia="zh-CN"/>
        </w:rPr>
        <w:t>次会议审议了四</w:t>
      </w:r>
      <w:r>
        <w:rPr>
          <w:rFonts w:cstheme="minorHAnsi" w:hint="eastAsia"/>
          <w:szCs w:val="24"/>
          <w:lang w:eastAsia="zh-CN"/>
        </w:rPr>
        <w:t>份文稿：</w:t>
      </w:r>
      <w:r w:rsidR="00AF32D6" w:rsidRPr="00AF32D6">
        <w:rPr>
          <w:rFonts w:cstheme="minorHAnsi" w:hint="eastAsia"/>
          <w:szCs w:val="24"/>
          <w:lang w:eastAsia="zh-CN"/>
        </w:rPr>
        <w:t>澳大利亚和萨摩亚的联合</w:t>
      </w:r>
      <w:r>
        <w:rPr>
          <w:rFonts w:cstheme="minorHAnsi" w:hint="eastAsia"/>
          <w:szCs w:val="24"/>
          <w:lang w:eastAsia="zh-CN"/>
        </w:rPr>
        <w:t>文稿</w:t>
      </w:r>
      <w:r w:rsidR="00AF32D6" w:rsidRPr="00AF32D6">
        <w:rPr>
          <w:rFonts w:cstheme="minorHAnsi" w:hint="eastAsia"/>
          <w:szCs w:val="24"/>
          <w:lang w:eastAsia="zh-CN"/>
        </w:rPr>
        <w:t>；</w:t>
      </w:r>
      <w:r>
        <w:rPr>
          <w:rFonts w:cstheme="minorHAnsi" w:hint="eastAsia"/>
          <w:szCs w:val="24"/>
          <w:lang w:eastAsia="zh-CN"/>
        </w:rPr>
        <w:t>英国</w:t>
      </w:r>
      <w:r w:rsidR="00AF32D6" w:rsidRPr="00AF32D6">
        <w:rPr>
          <w:rFonts w:cstheme="minorHAnsi" w:hint="eastAsia"/>
          <w:szCs w:val="24"/>
          <w:lang w:eastAsia="zh-CN"/>
        </w:rPr>
        <w:t>、捷克共和国和立陶宛的多国</w:t>
      </w:r>
      <w:r>
        <w:rPr>
          <w:rFonts w:cstheme="minorHAnsi" w:hint="eastAsia"/>
          <w:szCs w:val="24"/>
          <w:lang w:eastAsia="zh-CN"/>
        </w:rPr>
        <w:t>文稿</w:t>
      </w:r>
      <w:r w:rsidR="00AF32D6" w:rsidRPr="00AF32D6">
        <w:rPr>
          <w:rFonts w:cstheme="minorHAnsi" w:hint="eastAsia"/>
          <w:szCs w:val="24"/>
          <w:lang w:eastAsia="zh-CN"/>
        </w:rPr>
        <w:t>；</w:t>
      </w:r>
      <w:r w:rsidR="00AF32D6" w:rsidRPr="00AF32D6">
        <w:rPr>
          <w:rFonts w:cstheme="minorHAnsi" w:hint="eastAsia"/>
          <w:szCs w:val="24"/>
          <w:lang w:eastAsia="zh-CN"/>
        </w:rPr>
        <w:t>AT&amp;T</w:t>
      </w:r>
      <w:r>
        <w:rPr>
          <w:rFonts w:cstheme="minorHAnsi" w:hint="eastAsia"/>
          <w:szCs w:val="24"/>
          <w:lang w:eastAsia="zh-CN"/>
        </w:rPr>
        <w:t>文稿</w:t>
      </w:r>
      <w:r w:rsidR="00AF32D6" w:rsidRPr="00AF32D6">
        <w:rPr>
          <w:rFonts w:cstheme="minorHAnsi" w:hint="eastAsia"/>
          <w:szCs w:val="24"/>
          <w:lang w:eastAsia="zh-CN"/>
        </w:rPr>
        <w:t>；美洲</w:t>
      </w:r>
      <w:r w:rsidR="00022789">
        <w:rPr>
          <w:rFonts w:cstheme="minorHAnsi" w:hint="eastAsia"/>
          <w:szCs w:val="24"/>
          <w:lang w:eastAsia="zh-CN"/>
        </w:rPr>
        <w:t>国家</w:t>
      </w:r>
      <w:r w:rsidR="00157EED">
        <w:rPr>
          <w:rFonts w:cstheme="minorHAnsi" w:hint="eastAsia"/>
          <w:szCs w:val="24"/>
          <w:lang w:eastAsia="zh-CN"/>
        </w:rPr>
        <w:t>间</w:t>
      </w:r>
      <w:r w:rsidR="00AF32D6" w:rsidRPr="00AF32D6">
        <w:rPr>
          <w:rFonts w:cstheme="minorHAnsi" w:hint="eastAsia"/>
          <w:szCs w:val="24"/>
          <w:lang w:eastAsia="zh-CN"/>
        </w:rPr>
        <w:t>电信委员会</w:t>
      </w:r>
      <w:r w:rsidR="00022789">
        <w:rPr>
          <w:rFonts w:cstheme="minorHAnsi" w:hint="eastAsia"/>
          <w:szCs w:val="24"/>
          <w:lang w:eastAsia="zh-CN"/>
        </w:rPr>
        <w:t>（</w:t>
      </w:r>
      <w:r w:rsidR="00022789">
        <w:rPr>
          <w:rFonts w:cstheme="minorHAnsi"/>
          <w:lang w:eastAsia="zh-CN"/>
        </w:rPr>
        <w:t>CITEL</w:t>
      </w:r>
      <w:r w:rsidR="00022789">
        <w:rPr>
          <w:rFonts w:cstheme="minorHAnsi" w:hint="eastAsia"/>
          <w:lang w:eastAsia="zh-CN"/>
        </w:rPr>
        <w:t>）文稿</w:t>
      </w:r>
      <w:r w:rsidR="00AF32D6" w:rsidRPr="00AF32D6">
        <w:rPr>
          <w:rFonts w:cstheme="minorHAnsi" w:hint="eastAsia"/>
          <w:szCs w:val="24"/>
          <w:lang w:eastAsia="zh-CN"/>
        </w:rPr>
        <w:t>，</w:t>
      </w:r>
      <w:r w:rsidR="00022789">
        <w:rPr>
          <w:rFonts w:cstheme="minorHAnsi" w:hint="eastAsia"/>
          <w:szCs w:val="24"/>
          <w:lang w:eastAsia="zh-CN"/>
        </w:rPr>
        <w:t>因此</w:t>
      </w:r>
      <w:r w:rsidR="00AF32D6" w:rsidRPr="00AF32D6">
        <w:rPr>
          <w:rFonts w:cstheme="minorHAnsi" w:hint="eastAsia"/>
          <w:szCs w:val="24"/>
          <w:lang w:eastAsia="zh-CN"/>
        </w:rPr>
        <w:t>提交</w:t>
      </w:r>
      <w:r w:rsidR="00022789" w:rsidRPr="000307C7">
        <w:rPr>
          <w:rFonts w:cstheme="minorHAnsi"/>
          <w:shd w:val="clear" w:color="auto" w:fill="FFFFFF"/>
          <w:lang w:eastAsia="zh-CN"/>
        </w:rPr>
        <w:t>TDAG-WG-Prep</w:t>
      </w:r>
      <w:r w:rsidR="00AF32D6" w:rsidRPr="00AF32D6">
        <w:rPr>
          <w:rFonts w:cstheme="minorHAnsi" w:hint="eastAsia"/>
          <w:szCs w:val="24"/>
          <w:lang w:eastAsia="zh-CN"/>
        </w:rPr>
        <w:t>的成员</w:t>
      </w:r>
      <w:r w:rsidR="00022789">
        <w:rPr>
          <w:rFonts w:cstheme="minorHAnsi" w:hint="eastAsia"/>
          <w:szCs w:val="24"/>
          <w:lang w:eastAsia="zh-CN"/>
        </w:rPr>
        <w:t>文稿</w:t>
      </w:r>
      <w:r w:rsidR="00AF32D6" w:rsidRPr="00AF32D6">
        <w:rPr>
          <w:rFonts w:cstheme="minorHAnsi" w:hint="eastAsia"/>
          <w:szCs w:val="24"/>
          <w:lang w:eastAsia="zh-CN"/>
        </w:rPr>
        <w:t>数</w:t>
      </w:r>
      <w:r w:rsidR="00CE2A82">
        <w:rPr>
          <w:rFonts w:cstheme="minorHAnsi" w:hint="eastAsia"/>
          <w:szCs w:val="24"/>
          <w:lang w:eastAsia="zh-CN"/>
        </w:rPr>
        <w:t>共计为</w:t>
      </w:r>
      <w:r w:rsidR="00AF32D6" w:rsidRPr="00AF32D6">
        <w:rPr>
          <w:rFonts w:cstheme="minorHAnsi" w:hint="eastAsia"/>
          <w:szCs w:val="24"/>
          <w:lang w:eastAsia="zh-CN"/>
        </w:rPr>
        <w:t>12</w:t>
      </w:r>
      <w:r w:rsidR="00AF32D6" w:rsidRPr="00AF32D6">
        <w:rPr>
          <w:rFonts w:cstheme="minorHAnsi" w:hint="eastAsia"/>
          <w:szCs w:val="24"/>
          <w:lang w:eastAsia="zh-CN"/>
        </w:rPr>
        <w:t>份。</w:t>
      </w:r>
    </w:p>
    <w:p w14:paraId="166E37D2" w14:textId="1B06B5CE" w:rsidR="00E85229" w:rsidRPr="0059029C" w:rsidRDefault="00AF32D6" w:rsidP="00990A41">
      <w:pPr>
        <w:spacing w:after="120"/>
        <w:ind w:firstLineChars="200" w:firstLine="480"/>
        <w:rPr>
          <w:lang w:val="en-US" w:eastAsia="zh-CN"/>
        </w:rPr>
      </w:pPr>
      <w:r w:rsidRPr="00AF32D6">
        <w:rPr>
          <w:rFonts w:cstheme="minorHAnsi" w:hint="eastAsia"/>
          <w:szCs w:val="24"/>
          <w:lang w:eastAsia="zh-CN"/>
        </w:rPr>
        <w:t>这</w:t>
      </w:r>
      <w:r w:rsidRPr="00AF32D6">
        <w:rPr>
          <w:rFonts w:cstheme="minorHAnsi" w:hint="eastAsia"/>
          <w:szCs w:val="24"/>
          <w:lang w:eastAsia="zh-CN"/>
        </w:rPr>
        <w:t>12</w:t>
      </w:r>
      <w:r w:rsidRPr="00AF32D6">
        <w:rPr>
          <w:rFonts w:cstheme="minorHAnsi" w:hint="eastAsia"/>
          <w:szCs w:val="24"/>
          <w:lang w:eastAsia="zh-CN"/>
        </w:rPr>
        <w:t>份</w:t>
      </w:r>
      <w:r w:rsidR="00CE2A82">
        <w:rPr>
          <w:rFonts w:cstheme="minorHAnsi" w:hint="eastAsia"/>
          <w:szCs w:val="24"/>
          <w:lang w:eastAsia="zh-CN"/>
        </w:rPr>
        <w:t>文稿</w:t>
      </w:r>
      <w:r w:rsidRPr="00AF32D6">
        <w:rPr>
          <w:rFonts w:cstheme="minorHAnsi" w:hint="eastAsia"/>
          <w:szCs w:val="24"/>
          <w:lang w:eastAsia="zh-CN"/>
        </w:rPr>
        <w:t>中的所有</w:t>
      </w:r>
      <w:r w:rsidR="00CE2A82">
        <w:rPr>
          <w:rFonts w:cstheme="minorHAnsi" w:hint="eastAsia"/>
          <w:szCs w:val="24"/>
          <w:lang w:eastAsia="zh-CN"/>
        </w:rPr>
        <w:t>提案被</w:t>
      </w:r>
      <w:r w:rsidRPr="00AF32D6">
        <w:rPr>
          <w:rFonts w:cstheme="minorHAnsi" w:hint="eastAsia"/>
          <w:szCs w:val="24"/>
          <w:lang w:eastAsia="zh-CN"/>
        </w:rPr>
        <w:t>汇编</w:t>
      </w:r>
      <w:r w:rsidR="00CE2A82">
        <w:rPr>
          <w:rFonts w:cstheme="minorHAnsi" w:hint="eastAsia"/>
          <w:szCs w:val="24"/>
          <w:lang w:eastAsia="zh-CN"/>
        </w:rPr>
        <w:t>整合成了</w:t>
      </w:r>
      <w:r w:rsidRPr="00AF32D6">
        <w:rPr>
          <w:rFonts w:cstheme="minorHAnsi" w:hint="eastAsia"/>
          <w:szCs w:val="24"/>
          <w:lang w:eastAsia="zh-CN"/>
        </w:rPr>
        <w:t>一份</w:t>
      </w:r>
      <w:r w:rsidR="00CE2A82" w:rsidRPr="00AF32D6">
        <w:rPr>
          <w:rFonts w:cstheme="minorHAnsi" w:hint="eastAsia"/>
          <w:szCs w:val="24"/>
          <w:lang w:eastAsia="zh-CN"/>
        </w:rPr>
        <w:t>作为本次会议讨论基础的</w:t>
      </w:r>
      <w:r w:rsidRPr="00AF32D6">
        <w:rPr>
          <w:rFonts w:cstheme="minorHAnsi" w:hint="eastAsia"/>
          <w:szCs w:val="24"/>
          <w:lang w:eastAsia="zh-CN"/>
        </w:rPr>
        <w:t>文件，其中提出了一</w:t>
      </w:r>
      <w:r w:rsidR="00CE2A82">
        <w:rPr>
          <w:rFonts w:cstheme="minorHAnsi" w:hint="eastAsia"/>
          <w:szCs w:val="24"/>
          <w:lang w:eastAsia="zh-CN"/>
        </w:rPr>
        <w:t>系列</w:t>
      </w:r>
      <w:r w:rsidRPr="00AF32D6">
        <w:rPr>
          <w:rFonts w:cstheme="minorHAnsi" w:hint="eastAsia"/>
          <w:szCs w:val="24"/>
          <w:lang w:eastAsia="zh-CN"/>
        </w:rPr>
        <w:t>关于筹备进程和</w:t>
      </w:r>
      <w:r w:rsidR="00CE2A82">
        <w:rPr>
          <w:rFonts w:cstheme="minorHAnsi" w:hint="eastAsia"/>
          <w:szCs w:val="24"/>
          <w:lang w:eastAsia="zh-CN"/>
        </w:rPr>
        <w:t>大会</w:t>
      </w:r>
      <w:r w:rsidRPr="00AF32D6">
        <w:rPr>
          <w:rFonts w:cstheme="minorHAnsi" w:hint="eastAsia"/>
          <w:szCs w:val="24"/>
          <w:lang w:eastAsia="zh-CN"/>
        </w:rPr>
        <w:t>安排的建议，包括内容、专题</w:t>
      </w:r>
      <w:r w:rsidR="00CE2A82">
        <w:rPr>
          <w:rFonts w:cstheme="minorHAnsi" w:hint="eastAsia"/>
          <w:szCs w:val="24"/>
          <w:lang w:eastAsia="zh-CN"/>
        </w:rPr>
        <w:t>分会</w:t>
      </w:r>
      <w:r w:rsidRPr="00AF32D6">
        <w:rPr>
          <w:rFonts w:cstheme="minorHAnsi" w:hint="eastAsia"/>
          <w:szCs w:val="24"/>
          <w:lang w:eastAsia="zh-CN"/>
        </w:rPr>
        <w:t>、主题和利益攸关方</w:t>
      </w:r>
      <w:r w:rsidR="00CE2A82">
        <w:rPr>
          <w:rFonts w:cstheme="minorHAnsi" w:hint="eastAsia"/>
          <w:szCs w:val="24"/>
          <w:lang w:eastAsia="zh-CN"/>
        </w:rPr>
        <w:t>，</w:t>
      </w:r>
      <w:r w:rsidRPr="00AF32D6">
        <w:rPr>
          <w:rFonts w:cstheme="minorHAnsi" w:hint="eastAsia"/>
          <w:szCs w:val="24"/>
          <w:lang w:eastAsia="zh-CN"/>
        </w:rPr>
        <w:t>并</w:t>
      </w:r>
      <w:r w:rsidR="00CE2A82">
        <w:rPr>
          <w:rFonts w:cstheme="minorHAnsi" w:hint="eastAsia"/>
          <w:szCs w:val="24"/>
          <w:lang w:eastAsia="zh-CN"/>
        </w:rPr>
        <w:t>最终</w:t>
      </w:r>
      <w:r w:rsidRPr="00AF32D6">
        <w:rPr>
          <w:rFonts w:cstheme="minorHAnsi" w:hint="eastAsia"/>
          <w:szCs w:val="24"/>
          <w:lang w:eastAsia="zh-CN"/>
        </w:rPr>
        <w:t>完成了</w:t>
      </w:r>
      <w:r w:rsidR="00CE2A82">
        <w:rPr>
          <w:rFonts w:cstheme="minorHAnsi" w:hint="eastAsia"/>
          <w:szCs w:val="24"/>
          <w:lang w:eastAsia="zh-CN"/>
        </w:rPr>
        <w:t>其</w:t>
      </w:r>
      <w:r w:rsidRPr="00AF32D6">
        <w:rPr>
          <w:rFonts w:cstheme="minorHAnsi" w:hint="eastAsia"/>
          <w:szCs w:val="24"/>
          <w:lang w:eastAsia="zh-CN"/>
        </w:rPr>
        <w:t>提交</w:t>
      </w:r>
      <w:r w:rsidRPr="00AF32D6">
        <w:rPr>
          <w:rFonts w:cstheme="minorHAnsi" w:hint="eastAsia"/>
          <w:szCs w:val="24"/>
          <w:lang w:eastAsia="zh-CN"/>
        </w:rPr>
        <w:t>2020</w:t>
      </w:r>
      <w:r w:rsidRPr="00AF32D6">
        <w:rPr>
          <w:rFonts w:cstheme="minorHAnsi" w:hint="eastAsia"/>
          <w:szCs w:val="24"/>
          <w:lang w:eastAsia="zh-CN"/>
        </w:rPr>
        <w:t>年</w:t>
      </w:r>
      <w:r w:rsidRPr="00AF32D6">
        <w:rPr>
          <w:rFonts w:cstheme="minorHAnsi" w:hint="eastAsia"/>
          <w:szCs w:val="24"/>
          <w:lang w:eastAsia="zh-CN"/>
        </w:rPr>
        <w:t>11</w:t>
      </w:r>
      <w:r w:rsidRPr="00AF32D6">
        <w:rPr>
          <w:rFonts w:cstheme="minorHAnsi" w:hint="eastAsia"/>
          <w:szCs w:val="24"/>
          <w:lang w:eastAsia="zh-CN"/>
        </w:rPr>
        <w:t>月</w:t>
      </w:r>
      <w:r w:rsidRPr="00AF32D6">
        <w:rPr>
          <w:rFonts w:cstheme="minorHAnsi" w:hint="eastAsia"/>
          <w:szCs w:val="24"/>
          <w:lang w:eastAsia="zh-CN"/>
        </w:rPr>
        <w:t>23</w:t>
      </w:r>
      <w:r w:rsidRPr="00AF32D6">
        <w:rPr>
          <w:rFonts w:cstheme="minorHAnsi" w:hint="eastAsia"/>
          <w:szCs w:val="24"/>
          <w:lang w:eastAsia="zh-CN"/>
        </w:rPr>
        <w:t>日</w:t>
      </w:r>
      <w:r w:rsidRPr="00AF32D6">
        <w:rPr>
          <w:rFonts w:cstheme="minorHAnsi" w:hint="eastAsia"/>
          <w:szCs w:val="24"/>
          <w:lang w:eastAsia="zh-CN"/>
        </w:rPr>
        <w:t>TDAG</w:t>
      </w:r>
      <w:r w:rsidRPr="00AF32D6">
        <w:rPr>
          <w:rFonts w:cstheme="minorHAnsi" w:hint="eastAsia"/>
          <w:szCs w:val="24"/>
          <w:lang w:eastAsia="zh-CN"/>
        </w:rPr>
        <w:t>会议的报告。所有建议</w:t>
      </w:r>
      <w:r w:rsidR="00CE2A82">
        <w:rPr>
          <w:rFonts w:cstheme="minorHAnsi" w:hint="eastAsia"/>
          <w:szCs w:val="24"/>
          <w:lang w:eastAsia="zh-CN"/>
        </w:rPr>
        <w:t>均</w:t>
      </w:r>
      <w:r w:rsidRPr="00AF32D6">
        <w:rPr>
          <w:rFonts w:cstheme="minorHAnsi" w:hint="eastAsia"/>
          <w:szCs w:val="24"/>
          <w:lang w:eastAsia="zh-CN"/>
        </w:rPr>
        <w:t>在本报告末尾</w:t>
      </w:r>
      <w:r w:rsidR="00CE2A82">
        <w:rPr>
          <w:rFonts w:cstheme="minorHAnsi" w:hint="eastAsia"/>
          <w:szCs w:val="24"/>
          <w:lang w:eastAsia="zh-CN"/>
        </w:rPr>
        <w:t>处列出</w:t>
      </w:r>
      <w:r w:rsidRPr="00AF32D6">
        <w:rPr>
          <w:rFonts w:cstheme="minorHAnsi" w:hint="eastAsia"/>
          <w:szCs w:val="24"/>
          <w:lang w:eastAsia="zh-CN"/>
        </w:rPr>
        <w:t>。</w:t>
      </w:r>
    </w:p>
    <w:p w14:paraId="09AA7D69" w14:textId="5A8EF0DF" w:rsidR="001B5E36" w:rsidRPr="00E85229" w:rsidRDefault="00E85229" w:rsidP="00E85229">
      <w:pPr>
        <w:pStyle w:val="Heading1"/>
        <w:rPr>
          <w:lang w:eastAsia="zh-CN"/>
        </w:rPr>
      </w:pPr>
      <w:r w:rsidRPr="00E85229">
        <w:rPr>
          <w:rFonts w:hint="eastAsia"/>
          <w:lang w:eastAsia="zh-CN"/>
        </w:rPr>
        <w:t>1</w:t>
      </w:r>
      <w:r w:rsidRPr="00E85229">
        <w:rPr>
          <w:lang w:eastAsia="zh-CN"/>
        </w:rPr>
        <w:tab/>
      </w:r>
      <w:r w:rsidR="00AF32D6">
        <w:rPr>
          <w:rFonts w:hint="eastAsia"/>
          <w:lang w:eastAsia="zh-CN"/>
        </w:rPr>
        <w:t>引言</w:t>
      </w:r>
    </w:p>
    <w:p w14:paraId="557D5227" w14:textId="76315F51" w:rsidR="00E85229" w:rsidRPr="00A70165" w:rsidRDefault="00AF32D6" w:rsidP="00990A41">
      <w:pPr>
        <w:spacing w:after="120"/>
        <w:ind w:firstLineChars="200" w:firstLine="480"/>
        <w:rPr>
          <w:rFonts w:cstheme="minorHAnsi"/>
          <w:szCs w:val="24"/>
          <w:lang w:eastAsia="zh-CN"/>
        </w:rPr>
      </w:pPr>
      <w:r w:rsidRPr="00AF32D6">
        <w:rPr>
          <w:rFonts w:cstheme="minorHAnsi" w:hint="eastAsia"/>
          <w:szCs w:val="24"/>
          <w:lang w:eastAsia="zh-CN"/>
        </w:rPr>
        <w:t>2020</w:t>
      </w:r>
      <w:r w:rsidRPr="00AF32D6">
        <w:rPr>
          <w:rFonts w:cstheme="minorHAnsi" w:hint="eastAsia"/>
          <w:szCs w:val="24"/>
          <w:lang w:eastAsia="zh-CN"/>
        </w:rPr>
        <w:t>年</w:t>
      </w:r>
      <w:r w:rsidRPr="00AF32D6">
        <w:rPr>
          <w:rFonts w:cstheme="minorHAnsi" w:hint="eastAsia"/>
          <w:szCs w:val="24"/>
          <w:lang w:eastAsia="zh-CN"/>
        </w:rPr>
        <w:t>10</w:t>
      </w:r>
      <w:r w:rsidRPr="00AF32D6">
        <w:rPr>
          <w:rFonts w:cstheme="minorHAnsi" w:hint="eastAsia"/>
          <w:szCs w:val="24"/>
          <w:lang w:eastAsia="zh-CN"/>
        </w:rPr>
        <w:t>月</w:t>
      </w:r>
      <w:r w:rsidRPr="00AF32D6">
        <w:rPr>
          <w:rFonts w:cstheme="minorHAnsi" w:hint="eastAsia"/>
          <w:szCs w:val="24"/>
          <w:lang w:eastAsia="zh-CN"/>
        </w:rPr>
        <w:t>20</w:t>
      </w:r>
      <w:r w:rsidRPr="00AF32D6">
        <w:rPr>
          <w:rFonts w:cstheme="minorHAnsi" w:hint="eastAsia"/>
          <w:szCs w:val="24"/>
          <w:lang w:eastAsia="zh-CN"/>
        </w:rPr>
        <w:t>日，国际电联电信发展局</w:t>
      </w:r>
      <w:r w:rsidR="00393CBD">
        <w:rPr>
          <w:rFonts w:cstheme="minorHAnsi" w:hint="eastAsia"/>
          <w:szCs w:val="24"/>
          <w:lang w:eastAsia="zh-CN"/>
        </w:rPr>
        <w:t>（</w:t>
      </w:r>
      <w:r w:rsidRPr="00AF32D6">
        <w:rPr>
          <w:rFonts w:cstheme="minorHAnsi" w:hint="eastAsia"/>
          <w:szCs w:val="24"/>
          <w:lang w:eastAsia="zh-CN"/>
        </w:rPr>
        <w:t>BDT</w:t>
      </w:r>
      <w:r w:rsidR="00393CBD">
        <w:rPr>
          <w:rFonts w:cstheme="minorHAnsi" w:hint="eastAsia"/>
          <w:szCs w:val="24"/>
          <w:lang w:eastAsia="zh-CN"/>
        </w:rPr>
        <w:t>）主任</w:t>
      </w:r>
      <w:r w:rsidR="008F7F4D" w:rsidRPr="008F7F4D">
        <w:rPr>
          <w:rFonts w:cstheme="minorHAnsi"/>
          <w:szCs w:val="24"/>
          <w:lang w:eastAsia="zh-CN"/>
        </w:rPr>
        <w:t>多琳</w:t>
      </w:r>
      <w:r w:rsidR="008F7F4D" w:rsidRPr="008F7F4D">
        <w:rPr>
          <w:rFonts w:cstheme="minorHAnsi"/>
          <w:szCs w:val="24"/>
          <w:lang w:eastAsia="zh-CN"/>
        </w:rPr>
        <w:t>·</w:t>
      </w:r>
      <w:r w:rsidR="008F7F4D" w:rsidRPr="008F7F4D">
        <w:rPr>
          <w:rFonts w:cstheme="minorHAnsi"/>
          <w:szCs w:val="24"/>
          <w:lang w:eastAsia="zh-CN"/>
        </w:rPr>
        <w:t>伯格丹</w:t>
      </w:r>
      <w:r w:rsidR="008F7F4D" w:rsidRPr="008F7F4D">
        <w:rPr>
          <w:rFonts w:cstheme="minorHAnsi"/>
          <w:szCs w:val="24"/>
          <w:lang w:eastAsia="zh-CN"/>
        </w:rPr>
        <w:t>-</w:t>
      </w:r>
      <w:r w:rsidR="008F7F4D" w:rsidRPr="008F7F4D">
        <w:rPr>
          <w:rFonts w:cstheme="minorHAnsi"/>
          <w:szCs w:val="24"/>
          <w:lang w:eastAsia="zh-CN"/>
        </w:rPr>
        <w:t>马</w:t>
      </w:r>
      <w:r w:rsidR="008F7F4D" w:rsidRPr="008F7F4D">
        <w:rPr>
          <w:rFonts w:cstheme="minorHAnsi" w:hint="eastAsia"/>
          <w:szCs w:val="24"/>
          <w:lang w:eastAsia="zh-CN"/>
        </w:rPr>
        <w:t>丁</w:t>
      </w:r>
      <w:r w:rsidRPr="00AF32D6">
        <w:rPr>
          <w:rFonts w:cstheme="minorHAnsi" w:hint="eastAsia"/>
          <w:szCs w:val="24"/>
          <w:lang w:eastAsia="zh-CN"/>
        </w:rPr>
        <w:t>女士在向与会者</w:t>
      </w:r>
      <w:r w:rsidR="00393CBD">
        <w:rPr>
          <w:rFonts w:cstheme="minorHAnsi" w:hint="eastAsia"/>
          <w:szCs w:val="24"/>
          <w:lang w:eastAsia="zh-CN"/>
        </w:rPr>
        <w:t>致辞</w:t>
      </w:r>
      <w:r w:rsidRPr="00AF32D6">
        <w:rPr>
          <w:rFonts w:cstheme="minorHAnsi" w:hint="eastAsia"/>
          <w:szCs w:val="24"/>
          <w:lang w:eastAsia="zh-CN"/>
        </w:rPr>
        <w:t>时</w:t>
      </w:r>
      <w:r w:rsidR="00393CBD">
        <w:rPr>
          <w:rFonts w:cstheme="minorHAnsi" w:hint="eastAsia"/>
          <w:szCs w:val="24"/>
          <w:lang w:eastAsia="zh-CN"/>
        </w:rPr>
        <w:t>表示</w:t>
      </w:r>
      <w:r w:rsidRPr="00AF32D6">
        <w:rPr>
          <w:rFonts w:cstheme="minorHAnsi" w:hint="eastAsia"/>
          <w:szCs w:val="24"/>
          <w:lang w:eastAsia="zh-CN"/>
        </w:rPr>
        <w:t>，看到</w:t>
      </w:r>
      <w:r w:rsidR="00393CBD">
        <w:rPr>
          <w:rFonts w:cstheme="minorHAnsi" w:hint="eastAsia"/>
          <w:szCs w:val="24"/>
          <w:lang w:eastAsia="zh-CN"/>
        </w:rPr>
        <w:t>各</w:t>
      </w:r>
      <w:r w:rsidRPr="00AF32D6">
        <w:rPr>
          <w:rFonts w:cstheme="minorHAnsi" w:hint="eastAsia"/>
          <w:szCs w:val="24"/>
          <w:lang w:eastAsia="zh-CN"/>
        </w:rPr>
        <w:t>成员为在</w:t>
      </w:r>
      <w:r w:rsidRPr="00AF32D6">
        <w:rPr>
          <w:rFonts w:cstheme="minorHAnsi" w:hint="eastAsia"/>
          <w:szCs w:val="24"/>
          <w:lang w:eastAsia="zh-CN"/>
        </w:rPr>
        <w:t>TDAG</w:t>
      </w:r>
      <w:r w:rsidRPr="00AF32D6">
        <w:rPr>
          <w:rFonts w:cstheme="minorHAnsi" w:hint="eastAsia"/>
          <w:szCs w:val="24"/>
          <w:lang w:eastAsia="zh-CN"/>
        </w:rPr>
        <w:t>会议之前完成工作而不懈努力，</w:t>
      </w:r>
      <w:r w:rsidR="00393CBD">
        <w:rPr>
          <w:rFonts w:cstheme="minorHAnsi" w:hint="eastAsia"/>
          <w:szCs w:val="24"/>
          <w:lang w:eastAsia="zh-CN"/>
        </w:rPr>
        <w:t>真是</w:t>
      </w:r>
      <w:r w:rsidRPr="00AF32D6">
        <w:rPr>
          <w:rFonts w:cstheme="minorHAnsi" w:hint="eastAsia"/>
          <w:szCs w:val="24"/>
          <w:lang w:eastAsia="zh-CN"/>
        </w:rPr>
        <w:t>令人鼓舞。</w:t>
      </w:r>
      <w:r w:rsidR="00393CBD">
        <w:rPr>
          <w:rFonts w:cstheme="minorHAnsi" w:hint="eastAsia"/>
          <w:szCs w:val="24"/>
          <w:lang w:eastAsia="zh-CN"/>
        </w:rPr>
        <w:t>主任</w:t>
      </w:r>
      <w:r w:rsidRPr="00AF32D6">
        <w:rPr>
          <w:rFonts w:cstheme="minorHAnsi" w:hint="eastAsia"/>
          <w:szCs w:val="24"/>
          <w:lang w:eastAsia="zh-CN"/>
        </w:rPr>
        <w:t>强调，</w:t>
      </w:r>
      <w:r w:rsidR="00393CBD" w:rsidRPr="00A70165">
        <w:rPr>
          <w:rFonts w:cstheme="minorHAnsi"/>
          <w:color w:val="444444"/>
          <w:szCs w:val="24"/>
          <w:shd w:val="clear" w:color="auto" w:fill="FFFFFF"/>
          <w:lang w:eastAsia="zh-CN"/>
        </w:rPr>
        <w:t>TDAG-WG-Prep</w:t>
      </w:r>
      <w:r w:rsidR="00393CBD">
        <w:rPr>
          <w:rFonts w:cstheme="minorHAnsi" w:hint="eastAsia"/>
          <w:color w:val="444444"/>
          <w:szCs w:val="24"/>
          <w:shd w:val="clear" w:color="auto" w:fill="FFFFFF"/>
          <w:lang w:eastAsia="zh-CN"/>
        </w:rPr>
        <w:t>的</w:t>
      </w:r>
      <w:r w:rsidRPr="00AF32D6">
        <w:rPr>
          <w:rFonts w:cstheme="minorHAnsi" w:hint="eastAsia"/>
          <w:szCs w:val="24"/>
          <w:lang w:eastAsia="zh-CN"/>
        </w:rPr>
        <w:t>工作对于确保定于</w:t>
      </w:r>
      <w:r w:rsidRPr="00AF32D6">
        <w:rPr>
          <w:rFonts w:cstheme="minorHAnsi" w:hint="eastAsia"/>
          <w:szCs w:val="24"/>
          <w:lang w:eastAsia="zh-CN"/>
        </w:rPr>
        <w:t>2021</w:t>
      </w:r>
      <w:r w:rsidRPr="00AF32D6">
        <w:rPr>
          <w:rFonts w:cstheme="minorHAnsi" w:hint="eastAsia"/>
          <w:szCs w:val="24"/>
          <w:lang w:eastAsia="zh-CN"/>
        </w:rPr>
        <w:t>年</w:t>
      </w:r>
      <w:r w:rsidRPr="00AF32D6">
        <w:rPr>
          <w:rFonts w:cstheme="minorHAnsi" w:hint="eastAsia"/>
          <w:szCs w:val="24"/>
          <w:lang w:eastAsia="zh-CN"/>
        </w:rPr>
        <w:t>11</w:t>
      </w:r>
      <w:r w:rsidRPr="00AF32D6">
        <w:rPr>
          <w:rFonts w:cstheme="minorHAnsi" w:hint="eastAsia"/>
          <w:szCs w:val="24"/>
          <w:lang w:eastAsia="zh-CN"/>
        </w:rPr>
        <w:t>月</w:t>
      </w:r>
      <w:r w:rsidRPr="00AF32D6">
        <w:rPr>
          <w:rFonts w:cstheme="minorHAnsi" w:hint="eastAsia"/>
          <w:szCs w:val="24"/>
          <w:lang w:eastAsia="zh-CN"/>
        </w:rPr>
        <w:t>8</w:t>
      </w:r>
      <w:r w:rsidRPr="00AF32D6">
        <w:rPr>
          <w:rFonts w:cstheme="minorHAnsi" w:hint="eastAsia"/>
          <w:szCs w:val="24"/>
          <w:lang w:eastAsia="zh-CN"/>
        </w:rPr>
        <w:t>日至</w:t>
      </w:r>
      <w:r w:rsidRPr="00AF32D6">
        <w:rPr>
          <w:rFonts w:cstheme="minorHAnsi" w:hint="eastAsia"/>
          <w:szCs w:val="24"/>
          <w:lang w:eastAsia="zh-CN"/>
        </w:rPr>
        <w:t>19</w:t>
      </w:r>
      <w:r w:rsidRPr="00AF32D6">
        <w:rPr>
          <w:rFonts w:cstheme="minorHAnsi" w:hint="eastAsia"/>
          <w:szCs w:val="24"/>
          <w:lang w:eastAsia="zh-CN"/>
        </w:rPr>
        <w:t>日在亚地斯亚贝巴</w:t>
      </w:r>
      <w:r w:rsidR="00393CBD">
        <w:rPr>
          <w:rFonts w:cstheme="minorHAnsi" w:hint="eastAsia"/>
          <w:szCs w:val="24"/>
          <w:lang w:eastAsia="zh-CN"/>
        </w:rPr>
        <w:t>（</w:t>
      </w:r>
      <w:r w:rsidRPr="00AF32D6">
        <w:rPr>
          <w:rFonts w:cstheme="minorHAnsi" w:hint="eastAsia"/>
          <w:szCs w:val="24"/>
          <w:lang w:eastAsia="zh-CN"/>
        </w:rPr>
        <w:t>埃塞俄比亚</w:t>
      </w:r>
      <w:r w:rsidR="00393CBD">
        <w:rPr>
          <w:rFonts w:cstheme="minorHAnsi" w:hint="eastAsia"/>
          <w:szCs w:val="24"/>
          <w:lang w:eastAsia="zh-CN"/>
        </w:rPr>
        <w:t>）</w:t>
      </w:r>
      <w:r w:rsidRPr="00AF32D6">
        <w:rPr>
          <w:rFonts w:cstheme="minorHAnsi" w:hint="eastAsia"/>
          <w:szCs w:val="24"/>
          <w:lang w:eastAsia="zh-CN"/>
        </w:rPr>
        <w:t>举行的世界电信发展</w:t>
      </w:r>
      <w:r w:rsidR="00393CBD">
        <w:rPr>
          <w:rFonts w:cstheme="minorHAnsi" w:hint="eastAsia"/>
          <w:szCs w:val="24"/>
          <w:lang w:eastAsia="zh-CN"/>
        </w:rPr>
        <w:t>大会（</w:t>
      </w:r>
      <w:r w:rsidRPr="00AF32D6">
        <w:rPr>
          <w:rFonts w:cstheme="minorHAnsi" w:hint="eastAsia"/>
          <w:szCs w:val="24"/>
          <w:lang w:eastAsia="zh-CN"/>
        </w:rPr>
        <w:t>WTDC-21</w:t>
      </w:r>
      <w:r w:rsidR="00393CBD">
        <w:rPr>
          <w:rFonts w:cstheme="minorHAnsi" w:hint="eastAsia"/>
          <w:szCs w:val="24"/>
          <w:lang w:eastAsia="zh-CN"/>
        </w:rPr>
        <w:t>）</w:t>
      </w:r>
      <w:r w:rsidRPr="00AF32D6">
        <w:rPr>
          <w:rFonts w:cstheme="minorHAnsi" w:hint="eastAsia"/>
          <w:szCs w:val="24"/>
          <w:lang w:eastAsia="zh-CN"/>
        </w:rPr>
        <w:t>成为一次真正有影响力</w:t>
      </w:r>
      <w:r w:rsidR="00393CBD">
        <w:rPr>
          <w:rFonts w:cstheme="minorHAnsi" w:hint="eastAsia"/>
          <w:szCs w:val="24"/>
          <w:lang w:eastAsia="zh-CN"/>
        </w:rPr>
        <w:t>和</w:t>
      </w:r>
      <w:r w:rsidRPr="00AF32D6">
        <w:rPr>
          <w:rFonts w:cstheme="minorHAnsi" w:hint="eastAsia"/>
          <w:szCs w:val="24"/>
          <w:lang w:eastAsia="zh-CN"/>
        </w:rPr>
        <w:t>具有里程碑意义的</w:t>
      </w:r>
      <w:r w:rsidR="00393CBD">
        <w:rPr>
          <w:rFonts w:cstheme="minorHAnsi" w:hint="eastAsia"/>
          <w:szCs w:val="24"/>
          <w:lang w:eastAsia="zh-CN"/>
        </w:rPr>
        <w:t>信息通信技术（</w:t>
      </w:r>
      <w:r w:rsidR="00393CBD">
        <w:rPr>
          <w:rFonts w:cstheme="minorHAnsi" w:hint="eastAsia"/>
          <w:szCs w:val="24"/>
          <w:lang w:eastAsia="zh-CN"/>
        </w:rPr>
        <w:t>ICT</w:t>
      </w:r>
      <w:r w:rsidR="00393CBD">
        <w:rPr>
          <w:rFonts w:cstheme="minorHAnsi" w:hint="eastAsia"/>
          <w:szCs w:val="24"/>
          <w:lang w:eastAsia="zh-CN"/>
        </w:rPr>
        <w:t>）</w:t>
      </w:r>
      <w:r w:rsidRPr="00AF32D6">
        <w:rPr>
          <w:rFonts w:cstheme="minorHAnsi" w:hint="eastAsia"/>
          <w:szCs w:val="24"/>
          <w:lang w:eastAsia="zh-CN"/>
        </w:rPr>
        <w:t>发展</w:t>
      </w:r>
      <w:r w:rsidR="00393CBD">
        <w:rPr>
          <w:rFonts w:cstheme="minorHAnsi" w:hint="eastAsia"/>
          <w:szCs w:val="24"/>
          <w:lang w:eastAsia="zh-CN"/>
        </w:rPr>
        <w:t>大会</w:t>
      </w:r>
      <w:r w:rsidRPr="00AF32D6">
        <w:rPr>
          <w:rFonts w:cstheme="minorHAnsi" w:hint="eastAsia"/>
          <w:szCs w:val="24"/>
          <w:lang w:eastAsia="zh-CN"/>
        </w:rPr>
        <w:t>至关重要。</w:t>
      </w:r>
    </w:p>
    <w:p w14:paraId="43C581B4" w14:textId="7205D5BD" w:rsidR="00E85229" w:rsidRPr="00386D83" w:rsidRDefault="003A470B" w:rsidP="00990A41">
      <w:pPr>
        <w:spacing w:after="120"/>
        <w:ind w:firstLineChars="200" w:firstLine="480"/>
        <w:rPr>
          <w:rFonts w:cstheme="minorHAnsi"/>
          <w:szCs w:val="24"/>
          <w:lang w:val="en-US" w:eastAsia="zh-CN"/>
        </w:rPr>
      </w:pPr>
      <w:r>
        <w:rPr>
          <w:rFonts w:cstheme="minorHAnsi" w:hint="eastAsia"/>
          <w:szCs w:val="24"/>
          <w:lang w:eastAsia="zh-CN"/>
        </w:rPr>
        <w:t>她认为，新冠肺炎疫情（</w:t>
      </w:r>
      <w:r w:rsidR="00386D83" w:rsidRPr="00386D83">
        <w:rPr>
          <w:rFonts w:cstheme="minorHAnsi" w:hint="eastAsia"/>
          <w:szCs w:val="24"/>
          <w:lang w:eastAsia="zh-CN"/>
        </w:rPr>
        <w:t>COVID</w:t>
      </w:r>
      <w:r w:rsidR="00990A41">
        <w:rPr>
          <w:rFonts w:cstheme="minorHAnsi" w:hint="eastAsia"/>
          <w:szCs w:val="24"/>
          <w:lang w:eastAsia="zh-CN"/>
        </w:rPr>
        <w:t>-</w:t>
      </w:r>
      <w:r w:rsidR="00386D83" w:rsidRPr="00386D83">
        <w:rPr>
          <w:rFonts w:cstheme="minorHAnsi" w:hint="eastAsia"/>
          <w:szCs w:val="24"/>
          <w:lang w:eastAsia="zh-CN"/>
        </w:rPr>
        <w:t>19</w:t>
      </w:r>
      <w:r>
        <w:rPr>
          <w:rFonts w:cstheme="minorHAnsi" w:hint="eastAsia"/>
          <w:szCs w:val="24"/>
          <w:lang w:eastAsia="zh-CN"/>
        </w:rPr>
        <w:t>）十分</w:t>
      </w:r>
      <w:r w:rsidR="00386D83" w:rsidRPr="00386D83">
        <w:rPr>
          <w:rFonts w:cstheme="minorHAnsi" w:hint="eastAsia"/>
          <w:szCs w:val="24"/>
          <w:lang w:eastAsia="zh-CN"/>
        </w:rPr>
        <w:t>清楚地表明，</w:t>
      </w:r>
      <w:r w:rsidRPr="00396A72">
        <w:rPr>
          <w:rFonts w:cstheme="minorHAnsi"/>
          <w:szCs w:val="24"/>
          <w:lang w:eastAsia="zh-CN"/>
        </w:rPr>
        <w:t>与那些拥有良好网络连接的人相比，没有快速、负担得起的网络连接的人们处于非常不利的境地。</w:t>
      </w:r>
      <w:r w:rsidR="0093107C">
        <w:rPr>
          <w:rFonts w:cstheme="minorHAnsi" w:hint="eastAsia"/>
          <w:szCs w:val="24"/>
          <w:lang w:eastAsia="zh-CN"/>
        </w:rPr>
        <w:t>她表示，</w:t>
      </w:r>
      <w:r w:rsidRPr="003B315D">
        <w:rPr>
          <w:rFonts w:asciiTheme="minorEastAsia" w:eastAsiaTheme="minorEastAsia" w:hAnsiTheme="minorEastAsia" w:cstheme="minorHAnsi"/>
          <w:szCs w:val="24"/>
          <w:lang w:eastAsia="zh-CN"/>
        </w:rPr>
        <w:t>“</w:t>
      </w:r>
      <w:r w:rsidRPr="00396A72">
        <w:rPr>
          <w:rFonts w:cstheme="minorHAnsi"/>
          <w:szCs w:val="24"/>
          <w:lang w:eastAsia="zh-CN"/>
        </w:rPr>
        <w:t>COVID-19</w:t>
      </w:r>
      <w:r w:rsidRPr="00396A72">
        <w:rPr>
          <w:rFonts w:cstheme="minorHAnsi"/>
          <w:szCs w:val="24"/>
          <w:lang w:eastAsia="zh-CN"/>
        </w:rPr>
        <w:t>使我们的工作方式、我们与利益攸关方的协调、接触和提供援助的方式等发生了巨大变化。疫情也让我们对我们的工作做出反思并增加了新的紧迫感，</w:t>
      </w:r>
      <w:r w:rsidRPr="00E62E0B">
        <w:rPr>
          <w:rFonts w:cstheme="minorHAnsi"/>
          <w:b/>
          <w:bCs/>
          <w:szCs w:val="24"/>
          <w:lang w:eastAsia="zh-CN"/>
        </w:rPr>
        <w:t>即为</w:t>
      </w:r>
      <w:r w:rsidRPr="00E62E0B">
        <w:rPr>
          <w:rFonts w:cstheme="minorHAnsi"/>
          <w:b/>
          <w:bCs/>
          <w:szCs w:val="24"/>
          <w:lang w:eastAsia="zh-CN"/>
        </w:rPr>
        <w:t>36</w:t>
      </w:r>
      <w:r w:rsidRPr="00E62E0B">
        <w:rPr>
          <w:rFonts w:cstheme="minorHAnsi"/>
          <w:b/>
          <w:bCs/>
          <w:szCs w:val="24"/>
          <w:lang w:eastAsia="zh-CN"/>
        </w:rPr>
        <w:t>亿尚未能使用</w:t>
      </w:r>
      <w:r w:rsidR="0093107C">
        <w:rPr>
          <w:rFonts w:cstheme="minorHAnsi" w:hint="eastAsia"/>
          <w:b/>
          <w:bCs/>
          <w:szCs w:val="24"/>
          <w:lang w:eastAsia="zh-CN"/>
        </w:rPr>
        <w:t>互联网</w:t>
      </w:r>
      <w:r w:rsidRPr="00E62E0B">
        <w:rPr>
          <w:rFonts w:cstheme="minorHAnsi"/>
          <w:b/>
          <w:bCs/>
          <w:szCs w:val="24"/>
          <w:lang w:eastAsia="zh-CN"/>
        </w:rPr>
        <w:t>的人们提供安全、</w:t>
      </w:r>
      <w:r w:rsidRPr="00EE6779">
        <w:rPr>
          <w:rFonts w:ascii="Calibri" w:hAnsi="Calibri" w:cstheme="minorHAnsi"/>
          <w:b/>
          <w:bCs/>
          <w:szCs w:val="24"/>
          <w:lang w:eastAsia="zh-CN"/>
        </w:rPr>
        <w:t>负担得起和有意义的连</w:t>
      </w:r>
      <w:r w:rsidRPr="00E62E0B">
        <w:rPr>
          <w:rFonts w:cstheme="minorHAnsi"/>
          <w:b/>
          <w:bCs/>
          <w:szCs w:val="24"/>
          <w:lang w:eastAsia="zh-CN"/>
        </w:rPr>
        <w:t>接</w:t>
      </w:r>
      <w:r w:rsidR="00396A72" w:rsidRPr="00E62E0B">
        <w:rPr>
          <w:rFonts w:cstheme="minorHAnsi" w:hint="eastAsia"/>
          <w:b/>
          <w:bCs/>
          <w:szCs w:val="24"/>
          <w:lang w:eastAsia="zh-CN"/>
        </w:rPr>
        <w:t>。</w:t>
      </w:r>
      <w:r w:rsidR="003B315D" w:rsidRPr="003B315D">
        <w:rPr>
          <w:rFonts w:asciiTheme="minorEastAsia" w:eastAsiaTheme="minorEastAsia" w:hAnsiTheme="minorEastAsia" w:cstheme="minorHAnsi"/>
          <w:szCs w:val="24"/>
          <w:lang w:eastAsia="zh-CN"/>
        </w:rPr>
        <w:t>”</w:t>
      </w:r>
      <w:r w:rsidRPr="00396A72">
        <w:rPr>
          <w:rFonts w:cstheme="minorHAnsi"/>
          <w:szCs w:val="24"/>
          <w:lang w:eastAsia="zh-CN"/>
        </w:rPr>
        <w:t>她</w:t>
      </w:r>
      <w:r w:rsidR="00396A72" w:rsidRPr="00396A72">
        <w:rPr>
          <w:rFonts w:cstheme="minorHAnsi" w:hint="eastAsia"/>
          <w:szCs w:val="24"/>
          <w:lang w:eastAsia="zh-CN"/>
        </w:rPr>
        <w:t>宣布，</w:t>
      </w:r>
      <w:r w:rsidRPr="00396A72">
        <w:rPr>
          <w:rFonts w:cstheme="minorHAnsi"/>
          <w:szCs w:val="24"/>
          <w:lang w:eastAsia="zh-CN"/>
        </w:rPr>
        <w:t>2020</w:t>
      </w:r>
      <w:r w:rsidRPr="00396A72">
        <w:rPr>
          <w:rFonts w:cstheme="minorHAnsi"/>
          <w:szCs w:val="24"/>
          <w:lang w:eastAsia="zh-CN"/>
        </w:rPr>
        <w:t>年</w:t>
      </w:r>
      <w:r w:rsidRPr="00396A72">
        <w:rPr>
          <w:rFonts w:cstheme="minorHAnsi"/>
          <w:szCs w:val="24"/>
          <w:lang w:eastAsia="zh-CN"/>
        </w:rPr>
        <w:t>11</w:t>
      </w:r>
      <w:r w:rsidRPr="00396A72">
        <w:rPr>
          <w:rFonts w:cstheme="minorHAnsi"/>
          <w:szCs w:val="24"/>
          <w:lang w:eastAsia="zh-CN"/>
        </w:rPr>
        <w:t>月</w:t>
      </w:r>
      <w:r w:rsidRPr="00396A72">
        <w:rPr>
          <w:rFonts w:cstheme="minorHAnsi"/>
          <w:szCs w:val="24"/>
          <w:lang w:eastAsia="zh-CN"/>
        </w:rPr>
        <w:t>9</w:t>
      </w:r>
      <w:r w:rsidRPr="00396A72">
        <w:rPr>
          <w:rFonts w:cstheme="minorHAnsi"/>
          <w:szCs w:val="24"/>
          <w:lang w:eastAsia="zh-CN"/>
        </w:rPr>
        <w:t>日</w:t>
      </w:r>
      <w:r w:rsidR="00520CE5">
        <w:rPr>
          <w:rFonts w:cstheme="minorHAnsi" w:hint="eastAsia"/>
          <w:szCs w:val="24"/>
          <w:lang w:eastAsia="zh-CN"/>
        </w:rPr>
        <w:t xml:space="preserve"> </w:t>
      </w:r>
      <w:r w:rsidR="00520CE5" w:rsidRPr="00520CE5">
        <w:rPr>
          <w:rFonts w:cstheme="minorHAnsi"/>
          <w:szCs w:val="24"/>
          <w:lang w:eastAsia="zh-CN"/>
        </w:rPr>
        <w:t>–</w:t>
      </w:r>
      <w:r w:rsidR="00520CE5">
        <w:rPr>
          <w:rFonts w:cstheme="minorHAnsi"/>
          <w:szCs w:val="24"/>
          <w:lang w:eastAsia="zh-CN"/>
        </w:rPr>
        <w:t xml:space="preserve"> </w:t>
      </w:r>
      <w:r w:rsidR="00396A72" w:rsidRPr="00396A72">
        <w:rPr>
          <w:rFonts w:cstheme="minorHAnsi"/>
          <w:szCs w:val="24"/>
          <w:lang w:eastAsia="zh-CN"/>
        </w:rPr>
        <w:t>WTDC</w:t>
      </w:r>
      <w:r w:rsidRPr="00396A72">
        <w:rPr>
          <w:rFonts w:cstheme="minorHAnsi"/>
          <w:szCs w:val="24"/>
          <w:lang w:eastAsia="zh-CN"/>
        </w:rPr>
        <w:t>-21</w:t>
      </w:r>
      <w:r w:rsidR="00396A72" w:rsidRPr="00396A72">
        <w:rPr>
          <w:rFonts w:cstheme="minorHAnsi"/>
          <w:szCs w:val="24"/>
          <w:lang w:eastAsia="zh-CN"/>
        </w:rPr>
        <w:t>整</w:t>
      </w:r>
      <w:r w:rsidRPr="00396A72">
        <w:rPr>
          <w:rFonts w:cstheme="minorHAnsi"/>
          <w:szCs w:val="24"/>
          <w:lang w:eastAsia="zh-CN"/>
        </w:rPr>
        <w:t>一年</w:t>
      </w:r>
      <w:r w:rsidR="00396A72" w:rsidRPr="00396A72">
        <w:rPr>
          <w:rFonts w:cstheme="minorHAnsi"/>
          <w:szCs w:val="24"/>
          <w:lang w:eastAsia="zh-CN"/>
        </w:rPr>
        <w:t>前</w:t>
      </w:r>
      <w:r w:rsidR="00520CE5">
        <w:rPr>
          <w:rFonts w:cstheme="minorHAnsi" w:hint="eastAsia"/>
          <w:szCs w:val="24"/>
          <w:lang w:eastAsia="zh-CN"/>
        </w:rPr>
        <w:t xml:space="preserve"> </w:t>
      </w:r>
      <w:r w:rsidR="00520CE5" w:rsidRPr="00520CE5">
        <w:rPr>
          <w:rFonts w:cstheme="minorHAnsi"/>
          <w:szCs w:val="24"/>
          <w:lang w:eastAsia="zh-CN"/>
        </w:rPr>
        <w:t>–</w:t>
      </w:r>
      <w:r w:rsidR="00520CE5">
        <w:rPr>
          <w:rFonts w:cstheme="minorHAnsi"/>
          <w:szCs w:val="24"/>
          <w:lang w:eastAsia="zh-CN"/>
        </w:rPr>
        <w:t xml:space="preserve"> </w:t>
      </w:r>
      <w:r w:rsidRPr="00396A72">
        <w:rPr>
          <w:rFonts w:cstheme="minorHAnsi"/>
          <w:szCs w:val="24"/>
          <w:lang w:eastAsia="zh-CN"/>
        </w:rPr>
        <w:t>国际电联将启动</w:t>
      </w:r>
      <w:r w:rsidR="00396A72" w:rsidRPr="005E062A">
        <w:rPr>
          <w:rFonts w:eastAsia="STKaiti" w:cstheme="minorHAnsi" w:hint="eastAsia"/>
          <w:szCs w:val="24"/>
          <w:lang w:eastAsia="zh-CN"/>
        </w:rPr>
        <w:t>“</w:t>
      </w:r>
      <w:r w:rsidRPr="00EE6779">
        <w:rPr>
          <w:rFonts w:eastAsia="STKaiti" w:cstheme="minorHAnsi"/>
          <w:szCs w:val="24"/>
          <w:lang w:eastAsia="zh-CN"/>
        </w:rPr>
        <w:t>亚的斯亚贝巴之路</w:t>
      </w:r>
      <w:r w:rsidR="00396A72" w:rsidRPr="00EE6779">
        <w:rPr>
          <w:rFonts w:eastAsia="STKaiti" w:cstheme="minorHAnsi"/>
          <w:szCs w:val="24"/>
          <w:lang w:eastAsia="zh-CN"/>
        </w:rPr>
        <w:t>行动</w:t>
      </w:r>
      <w:r w:rsidR="00396A72" w:rsidRPr="005E062A">
        <w:rPr>
          <w:rFonts w:ascii="STKaiti" w:eastAsia="STKaiti" w:hAnsi="STKaiti" w:cstheme="minorHAnsi"/>
          <w:szCs w:val="24"/>
          <w:lang w:eastAsia="zh-CN"/>
        </w:rPr>
        <w:t>”</w:t>
      </w:r>
      <w:r w:rsidR="00396A72" w:rsidRPr="00396A72">
        <w:rPr>
          <w:rFonts w:cstheme="minorHAnsi"/>
          <w:szCs w:val="24"/>
          <w:lang w:eastAsia="zh-CN"/>
        </w:rPr>
        <w:t>（</w:t>
      </w:r>
      <w:r w:rsidRPr="00396A72">
        <w:rPr>
          <w:rFonts w:cstheme="minorHAnsi"/>
          <w:szCs w:val="24"/>
          <w:lang w:eastAsia="zh-CN"/>
        </w:rPr>
        <w:t>Road to Addis</w:t>
      </w:r>
      <w:r w:rsidR="00396A72" w:rsidRPr="00396A72">
        <w:rPr>
          <w:rFonts w:cstheme="minorHAnsi"/>
          <w:szCs w:val="24"/>
          <w:lang w:eastAsia="zh-CN"/>
        </w:rPr>
        <w:t>）</w:t>
      </w:r>
      <w:r w:rsidR="00990A41" w:rsidRPr="00990A41">
        <w:rPr>
          <w:rFonts w:cstheme="minorHAnsi"/>
          <w:szCs w:val="24"/>
          <w:lang w:eastAsia="zh-CN"/>
        </w:rPr>
        <w:t>–</w:t>
      </w:r>
      <w:r w:rsidR="00990A41">
        <w:rPr>
          <w:rFonts w:cstheme="minorHAnsi"/>
          <w:szCs w:val="24"/>
          <w:lang w:eastAsia="zh-CN"/>
        </w:rPr>
        <w:t xml:space="preserve"> </w:t>
      </w:r>
      <w:r w:rsidRPr="00396A72">
        <w:rPr>
          <w:rFonts w:cstheme="minorHAnsi"/>
          <w:szCs w:val="24"/>
          <w:lang w:eastAsia="zh-CN"/>
        </w:rPr>
        <w:t>一系列旨在为</w:t>
      </w:r>
      <w:r w:rsidR="00396A72" w:rsidRPr="00396A72">
        <w:rPr>
          <w:rFonts w:cstheme="minorHAnsi"/>
          <w:szCs w:val="24"/>
          <w:lang w:eastAsia="zh-CN"/>
        </w:rPr>
        <w:t>WTDC</w:t>
      </w:r>
      <w:r w:rsidRPr="00396A72">
        <w:rPr>
          <w:rFonts w:cstheme="minorHAnsi"/>
          <w:szCs w:val="24"/>
          <w:lang w:eastAsia="zh-CN"/>
        </w:rPr>
        <w:t>-21</w:t>
      </w:r>
      <w:r w:rsidR="00396A72" w:rsidRPr="00396A72">
        <w:rPr>
          <w:rFonts w:cstheme="minorHAnsi"/>
          <w:szCs w:val="24"/>
          <w:lang w:eastAsia="zh-CN"/>
        </w:rPr>
        <w:t>注入</w:t>
      </w:r>
      <w:r w:rsidRPr="00396A72">
        <w:rPr>
          <w:rFonts w:cstheme="minorHAnsi"/>
          <w:szCs w:val="24"/>
          <w:lang w:eastAsia="zh-CN"/>
        </w:rPr>
        <w:t>动力的活动。</w:t>
      </w:r>
    </w:p>
    <w:p w14:paraId="6B24B1D8" w14:textId="24F5FC48" w:rsidR="00480436" w:rsidRPr="00E62E0B" w:rsidRDefault="00480436" w:rsidP="00990A41">
      <w:pPr>
        <w:spacing w:after="120"/>
        <w:ind w:firstLineChars="200" w:firstLine="480"/>
        <w:rPr>
          <w:rFonts w:cstheme="minorHAnsi"/>
          <w:szCs w:val="24"/>
          <w:lang w:eastAsia="zh-CN"/>
        </w:rPr>
      </w:pPr>
      <w:r w:rsidRPr="00E62E0B">
        <w:rPr>
          <w:rFonts w:cstheme="minorHAnsi" w:hint="eastAsia"/>
          <w:szCs w:val="24"/>
          <w:lang w:eastAsia="zh-CN"/>
        </w:rPr>
        <w:t>主任</w:t>
      </w:r>
      <w:r w:rsidR="00E62E0B">
        <w:rPr>
          <w:rFonts w:cstheme="minorHAnsi" w:hint="eastAsia"/>
          <w:szCs w:val="24"/>
          <w:lang w:eastAsia="zh-CN"/>
        </w:rPr>
        <w:t>告知</w:t>
      </w:r>
      <w:r w:rsidRPr="00E62E0B">
        <w:rPr>
          <w:rFonts w:cstheme="minorHAnsi" w:hint="eastAsia"/>
          <w:szCs w:val="24"/>
          <w:lang w:eastAsia="zh-CN"/>
        </w:rPr>
        <w:t>与会者，</w:t>
      </w:r>
      <w:r w:rsidRPr="00357EB9">
        <w:rPr>
          <w:rFonts w:cstheme="minorHAnsi" w:hint="eastAsia"/>
          <w:b/>
          <w:bCs/>
          <w:szCs w:val="24"/>
          <w:lang w:eastAsia="zh-CN"/>
        </w:rPr>
        <w:t>让青年参与国际电联活动的战略</w:t>
      </w:r>
      <w:r w:rsidRPr="00E62E0B">
        <w:rPr>
          <w:rFonts w:cstheme="minorHAnsi" w:hint="eastAsia"/>
          <w:szCs w:val="24"/>
          <w:lang w:eastAsia="zh-CN"/>
        </w:rPr>
        <w:t>也越来越</w:t>
      </w:r>
      <w:r w:rsidR="00357EB9">
        <w:rPr>
          <w:rFonts w:cstheme="minorHAnsi" w:hint="eastAsia"/>
          <w:szCs w:val="24"/>
          <w:lang w:eastAsia="zh-CN"/>
        </w:rPr>
        <w:t>具有</w:t>
      </w:r>
      <w:r w:rsidRPr="00E62E0B">
        <w:rPr>
          <w:rFonts w:cstheme="minorHAnsi" w:hint="eastAsia"/>
          <w:szCs w:val="24"/>
          <w:lang w:eastAsia="zh-CN"/>
        </w:rPr>
        <w:t>吸引力，</w:t>
      </w:r>
      <w:r w:rsidR="00357EB9">
        <w:rPr>
          <w:rFonts w:cstheme="minorHAnsi" w:hint="eastAsia"/>
          <w:szCs w:val="24"/>
          <w:lang w:eastAsia="zh-CN"/>
        </w:rPr>
        <w:t>因此她</w:t>
      </w:r>
      <w:r w:rsidRPr="00E62E0B">
        <w:rPr>
          <w:rFonts w:cstheme="minorHAnsi" w:hint="eastAsia"/>
          <w:szCs w:val="24"/>
          <w:lang w:eastAsia="zh-CN"/>
        </w:rPr>
        <w:t>补充说</w:t>
      </w:r>
      <w:r w:rsidR="00357EB9">
        <w:rPr>
          <w:rFonts w:cstheme="minorHAnsi" w:hint="eastAsia"/>
          <w:szCs w:val="24"/>
          <w:lang w:eastAsia="zh-CN"/>
        </w:rPr>
        <w:t>：</w:t>
      </w:r>
      <w:r w:rsidRPr="00E62E0B">
        <w:rPr>
          <w:rFonts w:cstheme="minorHAnsi" w:hint="eastAsia"/>
          <w:szCs w:val="24"/>
          <w:lang w:eastAsia="zh-CN"/>
        </w:rPr>
        <w:t>“我们正在与青年合作</w:t>
      </w:r>
      <w:r w:rsidR="008144ED">
        <w:rPr>
          <w:rFonts w:cstheme="minorHAnsi" w:hint="eastAsia"/>
          <w:szCs w:val="24"/>
          <w:lang w:eastAsia="zh-CN"/>
        </w:rPr>
        <w:t xml:space="preserve"> </w:t>
      </w:r>
      <w:r w:rsidR="008144ED" w:rsidRPr="008144ED">
        <w:rPr>
          <w:rFonts w:cstheme="minorHAnsi"/>
          <w:szCs w:val="24"/>
          <w:lang w:eastAsia="zh-CN"/>
        </w:rPr>
        <w:t>–</w:t>
      </w:r>
      <w:r w:rsidR="008144ED">
        <w:rPr>
          <w:rFonts w:cstheme="minorHAnsi"/>
          <w:szCs w:val="24"/>
          <w:lang w:eastAsia="zh-CN"/>
        </w:rPr>
        <w:t xml:space="preserve"> </w:t>
      </w:r>
      <w:r w:rsidRPr="00E62E0B">
        <w:rPr>
          <w:rFonts w:cstheme="minorHAnsi" w:hint="eastAsia"/>
          <w:szCs w:val="24"/>
          <w:lang w:eastAsia="zh-CN"/>
        </w:rPr>
        <w:t>就像与成员和其他利益攸关方合作一样</w:t>
      </w:r>
      <w:r w:rsidR="008144ED">
        <w:rPr>
          <w:rFonts w:cstheme="minorHAnsi" w:hint="eastAsia"/>
          <w:szCs w:val="24"/>
          <w:lang w:eastAsia="zh-CN"/>
        </w:rPr>
        <w:t xml:space="preserve"> </w:t>
      </w:r>
      <w:r w:rsidR="008144ED" w:rsidRPr="008144ED">
        <w:rPr>
          <w:rFonts w:cstheme="minorHAnsi"/>
          <w:szCs w:val="24"/>
          <w:lang w:eastAsia="zh-CN"/>
        </w:rPr>
        <w:t>–</w:t>
      </w:r>
      <w:r w:rsidR="008144ED">
        <w:rPr>
          <w:rFonts w:cstheme="minorHAnsi"/>
          <w:szCs w:val="24"/>
          <w:lang w:eastAsia="zh-CN"/>
        </w:rPr>
        <w:t xml:space="preserve"> </w:t>
      </w:r>
      <w:r w:rsidR="00357EB9">
        <w:rPr>
          <w:rFonts w:cstheme="minorHAnsi" w:hint="eastAsia"/>
          <w:szCs w:val="24"/>
          <w:lang w:eastAsia="zh-CN"/>
        </w:rPr>
        <w:t>以了解</w:t>
      </w:r>
      <w:r w:rsidRPr="00E62E0B">
        <w:rPr>
          <w:rFonts w:cstheme="minorHAnsi" w:hint="eastAsia"/>
          <w:szCs w:val="24"/>
          <w:lang w:eastAsia="zh-CN"/>
        </w:rPr>
        <w:t>我们如何才能最好地与</w:t>
      </w:r>
      <w:r w:rsidRPr="00E62E0B">
        <w:rPr>
          <w:rFonts w:cstheme="minorHAnsi" w:hint="eastAsia"/>
          <w:szCs w:val="24"/>
          <w:lang w:eastAsia="zh-CN"/>
        </w:rPr>
        <w:t>WTDC</w:t>
      </w:r>
      <w:r w:rsidR="00357EB9">
        <w:rPr>
          <w:rFonts w:cstheme="minorHAnsi" w:hint="eastAsia"/>
          <w:szCs w:val="24"/>
          <w:lang w:eastAsia="zh-CN"/>
        </w:rPr>
        <w:t>-</w:t>
      </w:r>
      <w:r w:rsidRPr="00E62E0B">
        <w:rPr>
          <w:rFonts w:cstheme="minorHAnsi" w:hint="eastAsia"/>
          <w:szCs w:val="24"/>
          <w:lang w:eastAsia="zh-CN"/>
        </w:rPr>
        <w:t>21</w:t>
      </w:r>
      <w:r w:rsidR="00357EB9">
        <w:rPr>
          <w:rFonts w:cstheme="minorHAnsi" w:hint="eastAsia"/>
          <w:szCs w:val="24"/>
          <w:lang w:eastAsia="zh-CN"/>
        </w:rPr>
        <w:t>同时</w:t>
      </w:r>
      <w:r w:rsidRPr="00E62E0B">
        <w:rPr>
          <w:rFonts w:cstheme="minorHAnsi" w:hint="eastAsia"/>
          <w:szCs w:val="24"/>
          <w:lang w:eastAsia="zh-CN"/>
        </w:rPr>
        <w:t>举办一次同样有影响力的青年峰会。”</w:t>
      </w:r>
    </w:p>
    <w:p w14:paraId="24D5D423" w14:textId="54F551B3" w:rsidR="00E85229" w:rsidRPr="00E62E0B" w:rsidRDefault="00357EB9" w:rsidP="00990A41">
      <w:pPr>
        <w:spacing w:after="120"/>
        <w:ind w:firstLineChars="200" w:firstLine="480"/>
        <w:rPr>
          <w:rFonts w:cstheme="minorHAnsi"/>
          <w:szCs w:val="24"/>
          <w:lang w:eastAsia="zh-CN"/>
        </w:rPr>
      </w:pPr>
      <w:r w:rsidRPr="00E62E0B">
        <w:rPr>
          <w:rFonts w:cstheme="minorHAnsi" w:hint="eastAsia"/>
          <w:szCs w:val="24"/>
          <w:lang w:eastAsia="zh-CN"/>
        </w:rPr>
        <w:t>TDAG</w:t>
      </w:r>
      <w:r>
        <w:rPr>
          <w:rFonts w:cstheme="minorHAnsi"/>
          <w:szCs w:val="24"/>
          <w:lang w:eastAsia="zh-CN"/>
        </w:rPr>
        <w:t xml:space="preserve"> </w:t>
      </w:r>
      <w:r w:rsidR="00480436" w:rsidRPr="00E62E0B">
        <w:rPr>
          <w:rFonts w:cstheme="minorHAnsi" w:hint="eastAsia"/>
          <w:szCs w:val="24"/>
          <w:lang w:eastAsia="zh-CN"/>
        </w:rPr>
        <w:t>WTDC</w:t>
      </w:r>
      <w:r w:rsidR="00480436" w:rsidRPr="00E62E0B">
        <w:rPr>
          <w:rFonts w:cstheme="minorHAnsi" w:hint="eastAsia"/>
          <w:szCs w:val="24"/>
          <w:lang w:eastAsia="zh-CN"/>
        </w:rPr>
        <w:t>筹备工作组主席</w:t>
      </w:r>
      <w:r w:rsidR="00480436" w:rsidRPr="00E62E0B">
        <w:rPr>
          <w:rFonts w:cstheme="minorHAnsi" w:hint="eastAsia"/>
          <w:szCs w:val="24"/>
          <w:lang w:eastAsia="zh-CN"/>
        </w:rPr>
        <w:t>Santiago Reyes-</w:t>
      </w:r>
      <w:proofErr w:type="spellStart"/>
      <w:r w:rsidR="00480436" w:rsidRPr="00E62E0B">
        <w:rPr>
          <w:rFonts w:cstheme="minorHAnsi" w:hint="eastAsia"/>
          <w:szCs w:val="24"/>
          <w:lang w:eastAsia="zh-CN"/>
        </w:rPr>
        <w:t>Borda</w:t>
      </w:r>
      <w:proofErr w:type="spellEnd"/>
      <w:r w:rsidR="00480436" w:rsidRPr="00E62E0B">
        <w:rPr>
          <w:rFonts w:cstheme="minorHAnsi" w:hint="eastAsia"/>
          <w:szCs w:val="24"/>
          <w:lang w:eastAsia="zh-CN"/>
        </w:rPr>
        <w:t>先生</w:t>
      </w:r>
      <w:r>
        <w:rPr>
          <w:rFonts w:cstheme="minorHAnsi" w:hint="eastAsia"/>
          <w:szCs w:val="24"/>
          <w:lang w:eastAsia="zh-CN"/>
        </w:rPr>
        <w:t>（</w:t>
      </w:r>
      <w:r w:rsidR="00480436" w:rsidRPr="00E62E0B">
        <w:rPr>
          <w:rFonts w:cstheme="minorHAnsi" w:hint="eastAsia"/>
          <w:szCs w:val="24"/>
          <w:lang w:eastAsia="zh-CN"/>
        </w:rPr>
        <w:t>加拿大</w:t>
      </w:r>
      <w:r>
        <w:rPr>
          <w:rFonts w:cstheme="minorHAnsi" w:hint="eastAsia"/>
          <w:szCs w:val="24"/>
          <w:lang w:eastAsia="zh-CN"/>
        </w:rPr>
        <w:t>）在</w:t>
      </w:r>
      <w:r w:rsidR="00480436" w:rsidRPr="00E62E0B">
        <w:rPr>
          <w:rFonts w:cstheme="minorHAnsi" w:hint="eastAsia"/>
          <w:szCs w:val="24"/>
          <w:lang w:eastAsia="zh-CN"/>
        </w:rPr>
        <w:t>回顾</w:t>
      </w:r>
      <w:r w:rsidR="00480436" w:rsidRPr="00E62E0B">
        <w:rPr>
          <w:rFonts w:cstheme="minorHAnsi" w:hint="eastAsia"/>
          <w:szCs w:val="24"/>
          <w:lang w:eastAsia="zh-CN"/>
        </w:rPr>
        <w:t>2020</w:t>
      </w:r>
      <w:r w:rsidR="00480436" w:rsidRPr="00E62E0B">
        <w:rPr>
          <w:rFonts w:cstheme="minorHAnsi" w:hint="eastAsia"/>
          <w:szCs w:val="24"/>
          <w:lang w:eastAsia="zh-CN"/>
        </w:rPr>
        <w:t>年</w:t>
      </w:r>
      <w:r w:rsidR="00480436" w:rsidRPr="00E62E0B">
        <w:rPr>
          <w:rFonts w:cstheme="minorHAnsi" w:hint="eastAsia"/>
          <w:szCs w:val="24"/>
          <w:lang w:eastAsia="zh-CN"/>
        </w:rPr>
        <w:t>10</w:t>
      </w:r>
      <w:r w:rsidR="00480436" w:rsidRPr="00E62E0B">
        <w:rPr>
          <w:rFonts w:cstheme="minorHAnsi" w:hint="eastAsia"/>
          <w:szCs w:val="24"/>
          <w:lang w:eastAsia="zh-CN"/>
        </w:rPr>
        <w:t>月</w:t>
      </w:r>
      <w:r w:rsidR="00480436" w:rsidRPr="00E62E0B">
        <w:rPr>
          <w:rFonts w:cstheme="minorHAnsi" w:hint="eastAsia"/>
          <w:szCs w:val="24"/>
          <w:lang w:eastAsia="zh-CN"/>
        </w:rPr>
        <w:t>19</w:t>
      </w:r>
      <w:r w:rsidR="00480436" w:rsidRPr="00E62E0B">
        <w:rPr>
          <w:rFonts w:cstheme="minorHAnsi" w:hint="eastAsia"/>
          <w:szCs w:val="24"/>
          <w:lang w:eastAsia="zh-CN"/>
        </w:rPr>
        <w:t>日为在美洲推出</w:t>
      </w:r>
      <w:r w:rsidRPr="00E62E0B">
        <w:rPr>
          <w:rFonts w:cstheme="minorHAnsi" w:hint="eastAsia"/>
          <w:szCs w:val="24"/>
          <w:lang w:eastAsia="zh-CN"/>
        </w:rPr>
        <w:t>保护</w:t>
      </w:r>
      <w:r>
        <w:rPr>
          <w:rFonts w:cstheme="minorHAnsi" w:hint="eastAsia"/>
          <w:szCs w:val="24"/>
          <w:lang w:eastAsia="zh-CN"/>
        </w:rPr>
        <w:t>上网</w:t>
      </w:r>
      <w:r w:rsidR="00480436" w:rsidRPr="00E62E0B">
        <w:rPr>
          <w:rFonts w:cstheme="minorHAnsi" w:hint="eastAsia"/>
          <w:szCs w:val="24"/>
          <w:lang w:eastAsia="zh-CN"/>
        </w:rPr>
        <w:t>儿童</w:t>
      </w:r>
      <w:r>
        <w:rPr>
          <w:rFonts w:cstheme="minorHAnsi" w:hint="eastAsia"/>
          <w:szCs w:val="24"/>
          <w:lang w:eastAsia="zh-CN"/>
        </w:rPr>
        <w:t>导则</w:t>
      </w:r>
      <w:r w:rsidR="00480436" w:rsidRPr="00E62E0B">
        <w:rPr>
          <w:rFonts w:cstheme="minorHAnsi" w:hint="eastAsia"/>
          <w:szCs w:val="24"/>
          <w:lang w:eastAsia="zh-CN"/>
        </w:rPr>
        <w:t>而举行的</w:t>
      </w:r>
      <w:r>
        <w:rPr>
          <w:rFonts w:cstheme="minorHAnsi" w:hint="eastAsia"/>
          <w:szCs w:val="24"/>
          <w:lang w:eastAsia="zh-CN"/>
        </w:rPr>
        <w:t>网络</w:t>
      </w:r>
      <w:r w:rsidR="00480436" w:rsidRPr="00E62E0B">
        <w:rPr>
          <w:rFonts w:cstheme="minorHAnsi" w:hint="eastAsia"/>
          <w:szCs w:val="24"/>
          <w:lang w:eastAsia="zh-CN"/>
        </w:rPr>
        <w:t>研讨会</w:t>
      </w:r>
      <w:r>
        <w:rPr>
          <w:rFonts w:cstheme="minorHAnsi" w:hint="eastAsia"/>
          <w:szCs w:val="24"/>
          <w:lang w:eastAsia="zh-CN"/>
        </w:rPr>
        <w:t>时发表意见说</w:t>
      </w:r>
      <w:r w:rsidR="00480436" w:rsidRPr="00E62E0B">
        <w:rPr>
          <w:rFonts w:cstheme="minorHAnsi" w:hint="eastAsia"/>
          <w:szCs w:val="24"/>
          <w:lang w:eastAsia="zh-CN"/>
        </w:rPr>
        <w:t>，</w:t>
      </w:r>
      <w:r w:rsidR="00480436" w:rsidRPr="00357EB9">
        <w:rPr>
          <w:rFonts w:cstheme="minorHAnsi" w:hint="eastAsia"/>
          <w:b/>
          <w:bCs/>
          <w:szCs w:val="24"/>
          <w:lang w:eastAsia="zh-CN"/>
        </w:rPr>
        <w:t>需要保护所有儿童，并</w:t>
      </w:r>
      <w:r w:rsidR="00480436" w:rsidRPr="00357EB9">
        <w:rPr>
          <w:rFonts w:cstheme="minorHAnsi" w:hint="eastAsia"/>
          <w:b/>
          <w:bCs/>
          <w:szCs w:val="24"/>
          <w:lang w:eastAsia="zh-CN"/>
        </w:rPr>
        <w:lastRenderedPageBreak/>
        <w:t>向他们提供负担得起、可靠和安全的连接，</w:t>
      </w:r>
      <w:r w:rsidR="00480436" w:rsidRPr="00E62E0B">
        <w:rPr>
          <w:rFonts w:cstheme="minorHAnsi" w:hint="eastAsia"/>
          <w:szCs w:val="24"/>
          <w:lang w:eastAsia="zh-CN"/>
        </w:rPr>
        <w:t>这是使</w:t>
      </w:r>
      <w:r w:rsidR="00480436" w:rsidRPr="00E62E0B">
        <w:rPr>
          <w:rFonts w:cstheme="minorHAnsi" w:hint="eastAsia"/>
          <w:szCs w:val="24"/>
          <w:lang w:eastAsia="zh-CN"/>
        </w:rPr>
        <w:t>WTDC-21</w:t>
      </w:r>
      <w:r w:rsidR="00480436" w:rsidRPr="00E62E0B">
        <w:rPr>
          <w:rFonts w:cstheme="minorHAnsi" w:hint="eastAsia"/>
          <w:szCs w:val="24"/>
          <w:lang w:eastAsia="zh-CN"/>
        </w:rPr>
        <w:t>成为国际电联里程碑式</w:t>
      </w:r>
      <w:r>
        <w:rPr>
          <w:rFonts w:cstheme="minorHAnsi" w:hint="eastAsia"/>
          <w:szCs w:val="24"/>
          <w:lang w:eastAsia="zh-CN"/>
        </w:rPr>
        <w:t>大会</w:t>
      </w:r>
      <w:r w:rsidR="00480436" w:rsidRPr="00E62E0B">
        <w:rPr>
          <w:rFonts w:cstheme="minorHAnsi" w:hint="eastAsia"/>
          <w:szCs w:val="24"/>
          <w:lang w:eastAsia="zh-CN"/>
        </w:rPr>
        <w:t>的又一途径。</w:t>
      </w:r>
    </w:p>
    <w:p w14:paraId="34106392" w14:textId="30E292B6" w:rsidR="001B5E36" w:rsidRPr="00E85229" w:rsidRDefault="00E85229" w:rsidP="00E85229">
      <w:pPr>
        <w:pStyle w:val="Heading1"/>
        <w:rPr>
          <w:lang w:eastAsia="zh-CN"/>
        </w:rPr>
      </w:pPr>
      <w:r>
        <w:rPr>
          <w:rFonts w:hint="eastAsia"/>
          <w:lang w:eastAsia="zh-CN"/>
        </w:rPr>
        <w:t>2</w:t>
      </w:r>
      <w:r>
        <w:rPr>
          <w:lang w:eastAsia="zh-CN"/>
        </w:rPr>
        <w:tab/>
      </w:r>
      <w:r w:rsidR="00480436" w:rsidRPr="00480436">
        <w:rPr>
          <w:rFonts w:hint="eastAsia"/>
          <w:lang w:eastAsia="zh-CN"/>
        </w:rPr>
        <w:t>关于谁应</w:t>
      </w:r>
      <w:r w:rsidR="00E507AB">
        <w:rPr>
          <w:rFonts w:hint="eastAsia"/>
          <w:lang w:eastAsia="zh-CN"/>
        </w:rPr>
        <w:t>制定</w:t>
      </w:r>
      <w:r w:rsidR="00480436" w:rsidRPr="00480436">
        <w:rPr>
          <w:rFonts w:hint="eastAsia"/>
          <w:lang w:eastAsia="zh-CN"/>
        </w:rPr>
        <w:t>国际电联总体战略</w:t>
      </w:r>
      <w:r w:rsidR="00E507AB">
        <w:rPr>
          <w:rFonts w:hint="eastAsia"/>
          <w:lang w:eastAsia="zh-CN"/>
        </w:rPr>
        <w:t>规划</w:t>
      </w:r>
      <w:r w:rsidR="00A35F8F">
        <w:rPr>
          <w:rFonts w:hint="eastAsia"/>
          <w:lang w:eastAsia="zh-CN"/>
        </w:rPr>
        <w:t>中</w:t>
      </w:r>
      <w:r w:rsidR="00E507AB" w:rsidRPr="00E85229">
        <w:rPr>
          <w:lang w:eastAsia="zh-CN"/>
        </w:rPr>
        <w:t>ITU</w:t>
      </w:r>
      <w:r w:rsidR="00E507AB" w:rsidRPr="00E85229">
        <w:rPr>
          <w:lang w:eastAsia="zh-CN"/>
        </w:rPr>
        <w:noBreakHyphen/>
        <w:t>D</w:t>
      </w:r>
      <w:r w:rsidR="00480436" w:rsidRPr="00480436">
        <w:rPr>
          <w:rFonts w:hint="eastAsia"/>
          <w:lang w:eastAsia="zh-CN"/>
        </w:rPr>
        <w:t>部分</w:t>
      </w:r>
      <w:r w:rsidR="00A35F8F">
        <w:rPr>
          <w:rFonts w:hint="eastAsia"/>
          <w:lang w:eastAsia="zh-CN"/>
        </w:rPr>
        <w:t>内容</w:t>
      </w:r>
      <w:r w:rsidR="00480436" w:rsidRPr="00480436">
        <w:rPr>
          <w:rFonts w:hint="eastAsia"/>
          <w:lang w:eastAsia="zh-CN"/>
        </w:rPr>
        <w:t>的联络声明</w:t>
      </w:r>
    </w:p>
    <w:p w14:paraId="43DF1DF2" w14:textId="5115A462" w:rsidR="00E85229" w:rsidRPr="00A35F8F" w:rsidRDefault="001D6E8B" w:rsidP="001D6E8B">
      <w:pPr>
        <w:spacing w:after="120"/>
        <w:ind w:firstLineChars="200" w:firstLine="480"/>
        <w:rPr>
          <w:rFonts w:ascii="Calibri" w:hAnsi="Calibri" w:cs="Calibri"/>
          <w:szCs w:val="24"/>
          <w:lang w:eastAsia="zh-CN"/>
        </w:rPr>
      </w:pPr>
      <w:r w:rsidRPr="00EA70B1">
        <w:rPr>
          <w:rFonts w:ascii="Calibri" w:hAnsi="Calibri" w:cs="Calibri" w:hint="eastAsia"/>
          <w:szCs w:val="24"/>
          <w:lang w:eastAsia="zh-CN"/>
        </w:rPr>
        <w:t>与会者对</w:t>
      </w:r>
      <w:r w:rsidRPr="00EA70B1">
        <w:rPr>
          <w:rFonts w:ascii="Calibri" w:hAnsi="Calibri" w:cs="Calibri" w:hint="eastAsia"/>
          <w:szCs w:val="24"/>
          <w:lang w:eastAsia="zh-CN"/>
        </w:rPr>
        <w:t>TDAG</w:t>
      </w:r>
      <w:r w:rsidRPr="00EA70B1">
        <w:rPr>
          <w:rFonts w:ascii="Calibri" w:hAnsi="Calibri" w:cs="Calibri" w:hint="eastAsia"/>
          <w:szCs w:val="24"/>
          <w:lang w:eastAsia="zh-CN"/>
        </w:rPr>
        <w:t>战略规划和运作规划工作组（</w:t>
      </w:r>
      <w:r w:rsidRPr="00EA70B1">
        <w:rPr>
          <w:rFonts w:ascii="Calibri" w:hAnsi="Calibri" w:cs="Calibri" w:hint="eastAsia"/>
          <w:szCs w:val="24"/>
          <w:lang w:eastAsia="zh-CN"/>
        </w:rPr>
        <w:t>TDAG-WG-SOP</w:t>
      </w:r>
      <w:r w:rsidRPr="00EA70B1">
        <w:rPr>
          <w:rFonts w:ascii="Calibri" w:hAnsi="Calibri" w:cs="Calibri" w:hint="eastAsia"/>
          <w:szCs w:val="24"/>
          <w:lang w:eastAsia="zh-CN"/>
        </w:rPr>
        <w:t>）的联络声明表示欢迎，其中对墨西哥</w:t>
      </w:r>
      <w:r w:rsidR="00A35F8F" w:rsidRPr="00EA70B1">
        <w:rPr>
          <w:rFonts w:ascii="Calibri" w:hAnsi="Calibri" w:cs="Calibri" w:hint="eastAsia"/>
          <w:szCs w:val="24"/>
          <w:lang w:eastAsia="zh-CN"/>
        </w:rPr>
        <w:t>、</w:t>
      </w:r>
      <w:r w:rsidRPr="00EA70B1">
        <w:rPr>
          <w:rFonts w:ascii="Calibri" w:hAnsi="Calibri" w:cs="Calibri" w:hint="eastAsia"/>
          <w:szCs w:val="24"/>
          <w:lang w:eastAsia="zh-CN"/>
        </w:rPr>
        <w:t>加拿大</w:t>
      </w:r>
      <w:r w:rsidR="00A35F8F" w:rsidRPr="00EA70B1">
        <w:rPr>
          <w:rFonts w:ascii="Calibri" w:hAnsi="Calibri" w:cs="Calibri" w:hint="eastAsia"/>
          <w:szCs w:val="24"/>
          <w:lang w:eastAsia="zh-CN"/>
        </w:rPr>
        <w:t>和美国</w:t>
      </w:r>
      <w:r w:rsidRPr="00EA70B1">
        <w:rPr>
          <w:rFonts w:ascii="Calibri" w:hAnsi="Calibri" w:cs="Calibri" w:hint="eastAsia"/>
          <w:szCs w:val="24"/>
          <w:lang w:eastAsia="zh-CN"/>
        </w:rPr>
        <w:t>提出的</w:t>
      </w:r>
      <w:hyperlink r:id="rId9" w:history="1">
        <w:r w:rsidRPr="00EA70B1">
          <w:rPr>
            <w:rFonts w:ascii="Calibri" w:hAnsi="Calibri" w:cs="Calibri" w:hint="eastAsia"/>
            <w:szCs w:val="24"/>
            <w:lang w:eastAsia="zh-CN"/>
          </w:rPr>
          <w:t>多国提案</w:t>
        </w:r>
      </w:hyperlink>
      <w:r w:rsidRPr="00EA70B1">
        <w:rPr>
          <w:rFonts w:ascii="Calibri" w:hAnsi="Calibri" w:cs="Calibri" w:hint="eastAsia"/>
          <w:szCs w:val="24"/>
          <w:lang w:eastAsia="zh-CN"/>
        </w:rPr>
        <w:t>表示支持，该提案提出将制定国际电联总体战略规划中</w:t>
      </w:r>
      <w:r w:rsidRPr="00EA70B1">
        <w:rPr>
          <w:rFonts w:ascii="Calibri" w:hAnsi="Calibri" w:cs="Calibri" w:hint="eastAsia"/>
          <w:szCs w:val="24"/>
          <w:lang w:eastAsia="zh-CN"/>
        </w:rPr>
        <w:t>ITU-D</w:t>
      </w:r>
      <w:r w:rsidRPr="00EA70B1">
        <w:rPr>
          <w:rFonts w:ascii="Calibri" w:hAnsi="Calibri" w:cs="Calibri" w:hint="eastAsia"/>
          <w:szCs w:val="24"/>
          <w:lang w:eastAsia="zh-CN"/>
        </w:rPr>
        <w:t>部分内容的任务</w:t>
      </w:r>
      <w:r w:rsidR="00A35F8F" w:rsidRPr="00EA70B1">
        <w:rPr>
          <w:rFonts w:ascii="Calibri" w:hAnsi="Calibri" w:cs="Calibri" w:hint="eastAsia"/>
          <w:szCs w:val="24"/>
          <w:lang w:eastAsia="zh-CN"/>
        </w:rPr>
        <w:t>分配</w:t>
      </w:r>
      <w:r w:rsidRPr="00EA70B1">
        <w:rPr>
          <w:rFonts w:ascii="Calibri" w:hAnsi="Calibri" w:cs="Calibri" w:hint="eastAsia"/>
          <w:szCs w:val="24"/>
          <w:lang w:eastAsia="zh-CN"/>
        </w:rPr>
        <w:t>给</w:t>
      </w:r>
      <w:r w:rsidRPr="00EA70B1">
        <w:rPr>
          <w:rFonts w:ascii="Calibri" w:hAnsi="Calibri" w:cs="Calibri" w:hint="eastAsia"/>
          <w:szCs w:val="24"/>
          <w:lang w:eastAsia="zh-CN"/>
        </w:rPr>
        <w:t>T</w:t>
      </w:r>
      <w:r w:rsidRPr="00EA70B1">
        <w:rPr>
          <w:rFonts w:ascii="Calibri" w:hAnsi="Calibri" w:cs="Calibri"/>
          <w:szCs w:val="24"/>
          <w:lang w:eastAsia="zh-CN"/>
        </w:rPr>
        <w:t>DAG</w:t>
      </w:r>
      <w:r w:rsidRPr="00EA70B1">
        <w:rPr>
          <w:rFonts w:ascii="Calibri" w:hAnsi="Calibri" w:cs="Calibri" w:hint="eastAsia"/>
          <w:szCs w:val="24"/>
          <w:lang w:eastAsia="zh-CN"/>
        </w:rPr>
        <w:t>，不再赋予</w:t>
      </w:r>
      <w:r w:rsidRPr="00EA70B1">
        <w:rPr>
          <w:rFonts w:ascii="Calibri" w:hAnsi="Calibri" w:cs="Calibri" w:hint="eastAsia"/>
          <w:szCs w:val="24"/>
          <w:lang w:eastAsia="zh-CN"/>
        </w:rPr>
        <w:t>WTDC</w:t>
      </w:r>
      <w:r w:rsidRPr="00EA70B1">
        <w:rPr>
          <w:rFonts w:ascii="Calibri" w:hAnsi="Calibri" w:cs="Calibri" w:hint="eastAsia"/>
          <w:szCs w:val="24"/>
          <w:lang w:eastAsia="zh-CN"/>
        </w:rPr>
        <w:t>该职责。为</w:t>
      </w:r>
      <w:r w:rsidR="00A35F8F" w:rsidRPr="00EA70B1">
        <w:rPr>
          <w:rFonts w:ascii="Calibri" w:hAnsi="Calibri" w:cs="Calibri" w:hint="eastAsia"/>
          <w:szCs w:val="24"/>
          <w:lang w:eastAsia="zh-CN"/>
        </w:rPr>
        <w:t>进行这一</w:t>
      </w:r>
      <w:r w:rsidRPr="00EA70B1">
        <w:rPr>
          <w:rFonts w:ascii="Calibri" w:hAnsi="Calibri" w:cs="Calibri" w:hint="eastAsia"/>
          <w:szCs w:val="24"/>
          <w:lang w:eastAsia="zh-CN"/>
        </w:rPr>
        <w:t>工作，将有必要对</w:t>
      </w:r>
      <w:r w:rsidRPr="00EA70B1">
        <w:rPr>
          <w:rFonts w:ascii="Calibri" w:hAnsi="Calibri" w:cs="Calibri" w:hint="eastAsia"/>
          <w:szCs w:val="24"/>
          <w:lang w:eastAsia="zh-CN"/>
        </w:rPr>
        <w:t>W</w:t>
      </w:r>
      <w:r w:rsidRPr="00EA70B1">
        <w:rPr>
          <w:rFonts w:ascii="Calibri" w:hAnsi="Calibri" w:cs="Calibri"/>
          <w:szCs w:val="24"/>
          <w:lang w:eastAsia="zh-CN"/>
        </w:rPr>
        <w:t>TDC</w:t>
      </w:r>
      <w:r w:rsidRPr="00EA70B1">
        <w:rPr>
          <w:rFonts w:ascii="Calibri" w:hAnsi="Calibri" w:cs="Calibri" w:hint="eastAsia"/>
          <w:szCs w:val="24"/>
          <w:lang w:eastAsia="zh-CN"/>
        </w:rPr>
        <w:t>第</w:t>
      </w:r>
      <w:r w:rsidRPr="00EA70B1">
        <w:rPr>
          <w:rFonts w:ascii="Calibri" w:hAnsi="Calibri" w:cs="Calibri" w:hint="eastAsia"/>
          <w:szCs w:val="24"/>
          <w:lang w:eastAsia="zh-CN"/>
        </w:rPr>
        <w:t>1</w:t>
      </w:r>
      <w:r w:rsidRPr="00EA70B1">
        <w:rPr>
          <w:rFonts w:ascii="Calibri" w:hAnsi="Calibri" w:cs="Calibri" w:hint="eastAsia"/>
          <w:szCs w:val="24"/>
          <w:lang w:eastAsia="zh-CN"/>
        </w:rPr>
        <w:t>号决议（</w:t>
      </w:r>
      <w:r w:rsidRPr="00EA70B1">
        <w:rPr>
          <w:rFonts w:ascii="Calibri" w:hAnsi="Calibri" w:cs="Calibri" w:hint="eastAsia"/>
          <w:szCs w:val="24"/>
          <w:lang w:eastAsia="zh-CN"/>
        </w:rPr>
        <w:t>2017</w:t>
      </w:r>
      <w:r w:rsidRPr="00EA70B1">
        <w:rPr>
          <w:rFonts w:ascii="Calibri" w:hAnsi="Calibri" w:cs="Calibri" w:hint="eastAsia"/>
          <w:szCs w:val="24"/>
          <w:lang w:eastAsia="zh-CN"/>
        </w:rPr>
        <w:t>年，布宜诺斯艾利斯，修订版）</w:t>
      </w:r>
      <w:r w:rsidR="00A35F8F" w:rsidRPr="00EA70B1">
        <w:rPr>
          <w:rFonts w:ascii="Calibri" w:hAnsi="Calibri" w:cs="Calibri" w:hint="eastAsia"/>
          <w:szCs w:val="24"/>
          <w:lang w:eastAsia="zh-CN"/>
        </w:rPr>
        <w:t>第</w:t>
      </w:r>
      <w:r w:rsidR="00A35F8F" w:rsidRPr="00EA70B1">
        <w:rPr>
          <w:rFonts w:cstheme="minorHAnsi"/>
          <w:szCs w:val="24"/>
          <w:lang w:eastAsia="zh-CN"/>
        </w:rPr>
        <w:t>1.8.2</w:t>
      </w:r>
      <w:r w:rsidR="00A35F8F" w:rsidRPr="00EA70B1">
        <w:rPr>
          <w:rFonts w:cstheme="minorHAnsi" w:hint="eastAsia"/>
          <w:szCs w:val="24"/>
          <w:lang w:eastAsia="zh-CN"/>
        </w:rPr>
        <w:t>款</w:t>
      </w:r>
      <w:r w:rsidRPr="00EA70B1">
        <w:rPr>
          <w:rFonts w:ascii="Calibri" w:hAnsi="Calibri" w:cs="Calibri" w:hint="eastAsia"/>
          <w:szCs w:val="24"/>
          <w:lang w:eastAsia="zh-CN"/>
        </w:rPr>
        <w:t>和第</w:t>
      </w:r>
      <w:r w:rsidRPr="00EA70B1">
        <w:rPr>
          <w:rFonts w:ascii="Calibri" w:hAnsi="Calibri" w:cs="Calibri" w:hint="eastAsia"/>
          <w:szCs w:val="24"/>
          <w:lang w:eastAsia="zh-CN"/>
        </w:rPr>
        <w:t>24</w:t>
      </w:r>
      <w:r w:rsidRPr="00EA70B1">
        <w:rPr>
          <w:rFonts w:ascii="Calibri" w:hAnsi="Calibri" w:cs="Calibri" w:hint="eastAsia"/>
          <w:szCs w:val="24"/>
          <w:lang w:eastAsia="zh-CN"/>
        </w:rPr>
        <w:t>号决议（</w:t>
      </w:r>
      <w:r w:rsidRPr="00EA70B1">
        <w:rPr>
          <w:rFonts w:ascii="Calibri" w:hAnsi="Calibri" w:cs="Calibri" w:hint="eastAsia"/>
          <w:szCs w:val="24"/>
          <w:lang w:eastAsia="zh-CN"/>
        </w:rPr>
        <w:t>2014</w:t>
      </w:r>
      <w:r w:rsidRPr="00EA70B1">
        <w:rPr>
          <w:rFonts w:ascii="Calibri" w:hAnsi="Calibri" w:cs="Calibri" w:hint="eastAsia"/>
          <w:szCs w:val="24"/>
          <w:lang w:eastAsia="zh-CN"/>
        </w:rPr>
        <w:t>年，迪拜，修订版）</w:t>
      </w:r>
      <w:r w:rsidR="00A35F8F" w:rsidRPr="00EA70B1">
        <w:rPr>
          <w:rFonts w:ascii="Calibri" w:hAnsi="Calibri" w:cs="Calibri" w:hint="eastAsia"/>
          <w:szCs w:val="24"/>
          <w:lang w:eastAsia="zh-CN"/>
        </w:rPr>
        <w:t>的相关条款</w:t>
      </w:r>
      <w:r w:rsidRPr="00EA70B1">
        <w:rPr>
          <w:rFonts w:ascii="Calibri" w:hAnsi="Calibri" w:cs="Calibri" w:hint="eastAsia"/>
          <w:szCs w:val="24"/>
          <w:lang w:eastAsia="zh-CN"/>
        </w:rPr>
        <w:t>进行修订。</w:t>
      </w:r>
      <w:r w:rsidR="00A35F8F" w:rsidRPr="00EA70B1">
        <w:rPr>
          <w:rFonts w:cstheme="minorHAnsi"/>
          <w:szCs w:val="24"/>
          <w:lang w:eastAsia="zh-CN"/>
        </w:rPr>
        <w:t>ITU-D</w:t>
      </w:r>
      <w:r w:rsidR="00480436" w:rsidRPr="00EA70B1">
        <w:rPr>
          <w:rFonts w:cstheme="minorHAnsi" w:hint="eastAsia"/>
          <w:szCs w:val="24"/>
          <w:lang w:val="en-US" w:eastAsia="zh-CN"/>
        </w:rPr>
        <w:t>成员需在区域</w:t>
      </w:r>
      <w:r w:rsidR="0093107C" w:rsidRPr="00EA70B1">
        <w:rPr>
          <w:rFonts w:cstheme="minorHAnsi" w:hint="eastAsia"/>
          <w:szCs w:val="24"/>
          <w:lang w:val="en-US" w:eastAsia="zh-CN"/>
        </w:rPr>
        <w:t>间</w:t>
      </w:r>
      <w:r w:rsidR="00480436" w:rsidRPr="00EA70B1">
        <w:rPr>
          <w:rFonts w:cstheme="minorHAnsi" w:hint="eastAsia"/>
          <w:szCs w:val="24"/>
          <w:lang w:val="en-US" w:eastAsia="zh-CN"/>
        </w:rPr>
        <w:t>协调会议上事先</w:t>
      </w:r>
      <w:r w:rsidR="00A35F8F" w:rsidRPr="00EA70B1">
        <w:rPr>
          <w:rFonts w:ascii="Calibri" w:hAnsi="Calibri" w:cs="Calibri"/>
          <w:szCs w:val="24"/>
          <w:lang w:eastAsia="zh-CN"/>
        </w:rPr>
        <w:t>同意不在</w:t>
      </w:r>
      <w:r w:rsidR="00A35F8F" w:rsidRPr="00EA70B1">
        <w:rPr>
          <w:rFonts w:ascii="Calibri" w:hAnsi="Calibri" w:cs="Calibri"/>
          <w:szCs w:val="24"/>
          <w:lang w:eastAsia="zh-CN"/>
        </w:rPr>
        <w:t>WTDC-21</w:t>
      </w:r>
      <w:r w:rsidR="00A35F8F" w:rsidRPr="00EA70B1">
        <w:rPr>
          <w:rFonts w:ascii="Calibri" w:hAnsi="Calibri" w:cs="Calibri"/>
          <w:szCs w:val="24"/>
          <w:lang w:eastAsia="zh-CN"/>
        </w:rPr>
        <w:t>上处理战略</w:t>
      </w:r>
      <w:r w:rsidR="00A35F8F" w:rsidRPr="00EA70B1">
        <w:rPr>
          <w:rFonts w:ascii="Calibri" w:hAnsi="Calibri" w:cs="Calibri" w:hint="eastAsia"/>
          <w:szCs w:val="24"/>
          <w:lang w:eastAsia="zh-CN"/>
        </w:rPr>
        <w:t>规划问题</w:t>
      </w:r>
      <w:r w:rsidR="00480436" w:rsidRPr="00EA70B1">
        <w:rPr>
          <w:rFonts w:ascii="Calibri" w:hAnsi="Calibri" w:cs="Calibri" w:hint="eastAsia"/>
          <w:szCs w:val="24"/>
          <w:lang w:eastAsia="zh-CN"/>
        </w:rPr>
        <w:t>。</w:t>
      </w:r>
    </w:p>
    <w:p w14:paraId="618CAA0C" w14:textId="3DCC2052" w:rsidR="00E85229" w:rsidRPr="000D17B3" w:rsidRDefault="00480436" w:rsidP="00EA70B1">
      <w:pPr>
        <w:spacing w:after="120"/>
        <w:ind w:firstLineChars="200" w:firstLine="480"/>
        <w:rPr>
          <w:rFonts w:ascii="Calibri" w:hAnsi="Calibri" w:cs="Calibri"/>
          <w:b/>
          <w:color w:val="800000"/>
          <w:sz w:val="22"/>
          <w:szCs w:val="24"/>
          <w:shd w:val="clear" w:color="auto" w:fill="FFFFFF"/>
          <w:lang w:eastAsia="ko-KR"/>
        </w:rPr>
      </w:pPr>
      <w:r w:rsidRPr="00480436">
        <w:rPr>
          <w:rFonts w:cstheme="minorHAnsi" w:hint="eastAsia"/>
          <w:szCs w:val="24"/>
          <w:lang w:eastAsia="zh-CN"/>
        </w:rPr>
        <w:t>2017</w:t>
      </w:r>
      <w:r w:rsidRPr="00480436">
        <w:rPr>
          <w:rFonts w:cstheme="minorHAnsi" w:hint="eastAsia"/>
          <w:szCs w:val="24"/>
          <w:lang w:eastAsia="zh-CN"/>
        </w:rPr>
        <w:t>年</w:t>
      </w:r>
      <w:r w:rsidR="00C75E5E">
        <w:rPr>
          <w:rFonts w:cstheme="minorHAnsi" w:hint="eastAsia"/>
          <w:szCs w:val="24"/>
          <w:lang w:eastAsia="zh-CN"/>
        </w:rPr>
        <w:t>之前</w:t>
      </w:r>
      <w:r w:rsidRPr="00480436">
        <w:rPr>
          <w:rFonts w:cstheme="minorHAnsi" w:hint="eastAsia"/>
          <w:szCs w:val="24"/>
          <w:lang w:eastAsia="zh-CN"/>
        </w:rPr>
        <w:t>，</w:t>
      </w:r>
      <w:r w:rsidRPr="00480436">
        <w:rPr>
          <w:rFonts w:cstheme="minorHAnsi" w:hint="eastAsia"/>
          <w:szCs w:val="24"/>
          <w:lang w:eastAsia="zh-CN"/>
        </w:rPr>
        <w:t>WTDC</w:t>
      </w:r>
      <w:r w:rsidRPr="00480436">
        <w:rPr>
          <w:rFonts w:cstheme="minorHAnsi" w:hint="eastAsia"/>
          <w:szCs w:val="24"/>
          <w:lang w:eastAsia="zh-CN"/>
        </w:rPr>
        <w:t>通常与全权代表</w:t>
      </w:r>
      <w:r w:rsidR="00C75E5E">
        <w:rPr>
          <w:rFonts w:cstheme="minorHAnsi" w:hint="eastAsia"/>
          <w:szCs w:val="24"/>
          <w:lang w:eastAsia="zh-CN"/>
        </w:rPr>
        <w:t>大会</w:t>
      </w:r>
      <w:r w:rsidRPr="00480436">
        <w:rPr>
          <w:rFonts w:cstheme="minorHAnsi" w:hint="eastAsia"/>
          <w:szCs w:val="24"/>
          <w:lang w:eastAsia="zh-CN"/>
        </w:rPr>
        <w:t>在同一年举行，</w:t>
      </w:r>
      <w:r w:rsidR="00C75E5E">
        <w:rPr>
          <w:rFonts w:cstheme="minorHAnsi" w:hint="eastAsia"/>
          <w:szCs w:val="24"/>
          <w:lang w:eastAsia="zh-CN"/>
        </w:rPr>
        <w:t>相互间</w:t>
      </w:r>
      <w:r w:rsidRPr="00480436">
        <w:rPr>
          <w:rFonts w:cstheme="minorHAnsi" w:hint="eastAsia"/>
          <w:szCs w:val="24"/>
          <w:lang w:eastAsia="zh-CN"/>
        </w:rPr>
        <w:t>仅隔</w:t>
      </w:r>
      <w:r w:rsidR="0093107C">
        <w:rPr>
          <w:rFonts w:cstheme="minorHAnsi" w:hint="eastAsia"/>
          <w:szCs w:val="24"/>
          <w:lang w:eastAsia="zh-CN"/>
        </w:rPr>
        <w:t>若干</w:t>
      </w:r>
      <w:r w:rsidRPr="00480436">
        <w:rPr>
          <w:rFonts w:cstheme="minorHAnsi" w:hint="eastAsia"/>
          <w:szCs w:val="24"/>
          <w:lang w:eastAsia="zh-CN"/>
        </w:rPr>
        <w:t>月。因此，根据</w:t>
      </w:r>
      <w:r w:rsidRPr="00480436">
        <w:rPr>
          <w:rFonts w:cstheme="minorHAnsi" w:hint="eastAsia"/>
          <w:szCs w:val="24"/>
          <w:lang w:eastAsia="zh-CN"/>
        </w:rPr>
        <w:t>WTDC</w:t>
      </w:r>
      <w:r w:rsidRPr="00480436">
        <w:rPr>
          <w:rFonts w:cstheme="minorHAnsi" w:hint="eastAsia"/>
          <w:szCs w:val="24"/>
          <w:lang w:eastAsia="zh-CN"/>
        </w:rPr>
        <w:t>第</w:t>
      </w:r>
      <w:r w:rsidRPr="00480436">
        <w:rPr>
          <w:rFonts w:cstheme="minorHAnsi" w:hint="eastAsia"/>
          <w:szCs w:val="24"/>
          <w:lang w:eastAsia="zh-CN"/>
        </w:rPr>
        <w:t>1</w:t>
      </w:r>
      <w:r w:rsidRPr="00480436">
        <w:rPr>
          <w:rFonts w:cstheme="minorHAnsi" w:hint="eastAsia"/>
          <w:szCs w:val="24"/>
          <w:lang w:eastAsia="zh-CN"/>
        </w:rPr>
        <w:t>号决议第</w:t>
      </w:r>
      <w:r w:rsidRPr="00480436">
        <w:rPr>
          <w:rFonts w:cstheme="minorHAnsi" w:hint="eastAsia"/>
          <w:szCs w:val="24"/>
          <w:lang w:eastAsia="zh-CN"/>
        </w:rPr>
        <w:t>1.8.2</w:t>
      </w:r>
      <w:r w:rsidR="00C75E5E">
        <w:rPr>
          <w:rFonts w:cstheme="minorHAnsi" w:hint="eastAsia"/>
          <w:szCs w:val="24"/>
          <w:lang w:eastAsia="zh-CN"/>
        </w:rPr>
        <w:t>款</w:t>
      </w:r>
      <w:r w:rsidRPr="00480436">
        <w:rPr>
          <w:rFonts w:cstheme="minorHAnsi" w:hint="eastAsia"/>
          <w:szCs w:val="24"/>
          <w:lang w:eastAsia="zh-CN"/>
        </w:rPr>
        <w:t>，</w:t>
      </w:r>
      <w:r w:rsidRPr="00480436">
        <w:rPr>
          <w:rFonts w:cstheme="minorHAnsi" w:hint="eastAsia"/>
          <w:szCs w:val="24"/>
          <w:lang w:eastAsia="zh-CN"/>
        </w:rPr>
        <w:t>WTDC</w:t>
      </w:r>
      <w:r w:rsidR="00C75E5E">
        <w:rPr>
          <w:rFonts w:cstheme="minorHAnsi" w:hint="eastAsia"/>
          <w:szCs w:val="24"/>
          <w:lang w:eastAsia="zh-CN"/>
        </w:rPr>
        <w:t>负责制定</w:t>
      </w:r>
      <w:r w:rsidR="00C75E5E" w:rsidRPr="00480436">
        <w:rPr>
          <w:rFonts w:cstheme="minorHAnsi" w:hint="eastAsia"/>
          <w:szCs w:val="24"/>
          <w:lang w:eastAsia="zh-CN"/>
        </w:rPr>
        <w:t>国际电联战略</w:t>
      </w:r>
      <w:r w:rsidR="00C75E5E">
        <w:rPr>
          <w:rFonts w:cstheme="minorHAnsi" w:hint="eastAsia"/>
          <w:szCs w:val="24"/>
          <w:lang w:eastAsia="zh-CN"/>
        </w:rPr>
        <w:t>规划</w:t>
      </w:r>
      <w:r w:rsidR="00C75E5E" w:rsidRPr="00480436">
        <w:rPr>
          <w:rFonts w:cstheme="minorHAnsi" w:hint="eastAsia"/>
          <w:szCs w:val="24"/>
          <w:lang w:eastAsia="zh-CN"/>
        </w:rPr>
        <w:t>草案</w:t>
      </w:r>
      <w:r w:rsidR="00C75E5E">
        <w:rPr>
          <w:rFonts w:cstheme="minorHAnsi" w:hint="eastAsia"/>
          <w:szCs w:val="24"/>
          <w:lang w:eastAsia="zh-CN"/>
        </w:rPr>
        <w:t>中关于</w:t>
      </w:r>
      <w:r w:rsidR="00C75E5E" w:rsidRPr="00A70165">
        <w:rPr>
          <w:rFonts w:cstheme="minorHAnsi"/>
          <w:szCs w:val="24"/>
          <w:lang w:eastAsia="zh-CN"/>
        </w:rPr>
        <w:t>ITU</w:t>
      </w:r>
      <w:r w:rsidR="00C75E5E" w:rsidRPr="00A70165">
        <w:rPr>
          <w:rFonts w:cstheme="minorHAnsi"/>
          <w:szCs w:val="24"/>
          <w:lang w:eastAsia="zh-CN"/>
        </w:rPr>
        <w:noBreakHyphen/>
        <w:t>D</w:t>
      </w:r>
      <w:r w:rsidRPr="00480436">
        <w:rPr>
          <w:rFonts w:cstheme="minorHAnsi" w:hint="eastAsia"/>
          <w:szCs w:val="24"/>
          <w:lang w:eastAsia="zh-CN"/>
        </w:rPr>
        <w:t>的</w:t>
      </w:r>
      <w:r w:rsidR="00C75E5E">
        <w:rPr>
          <w:rFonts w:cstheme="minorHAnsi" w:hint="eastAsia"/>
          <w:szCs w:val="24"/>
          <w:lang w:eastAsia="zh-CN"/>
        </w:rPr>
        <w:t>部分</w:t>
      </w:r>
      <w:r w:rsidRPr="00480436">
        <w:rPr>
          <w:rFonts w:cstheme="minorHAnsi" w:hint="eastAsia"/>
          <w:szCs w:val="24"/>
          <w:lang w:eastAsia="zh-CN"/>
        </w:rPr>
        <w:t>。自</w:t>
      </w:r>
      <w:r w:rsidRPr="00480436">
        <w:rPr>
          <w:rFonts w:cstheme="minorHAnsi" w:hint="eastAsia"/>
          <w:szCs w:val="24"/>
          <w:lang w:eastAsia="zh-CN"/>
        </w:rPr>
        <w:t>2017</w:t>
      </w:r>
      <w:r w:rsidRPr="00480436">
        <w:rPr>
          <w:rFonts w:cstheme="minorHAnsi" w:hint="eastAsia"/>
          <w:szCs w:val="24"/>
          <w:lang w:eastAsia="zh-CN"/>
        </w:rPr>
        <w:t>年起，</w:t>
      </w:r>
      <w:r w:rsidRPr="00480436">
        <w:rPr>
          <w:rFonts w:cstheme="minorHAnsi" w:hint="eastAsia"/>
          <w:szCs w:val="24"/>
          <w:lang w:eastAsia="zh-CN"/>
        </w:rPr>
        <w:t>WTDC</w:t>
      </w:r>
      <w:r w:rsidRPr="00480436">
        <w:rPr>
          <w:rFonts w:cstheme="minorHAnsi" w:hint="eastAsia"/>
          <w:szCs w:val="24"/>
          <w:lang w:eastAsia="zh-CN"/>
        </w:rPr>
        <w:t>在全权代表</w:t>
      </w:r>
      <w:r w:rsidR="00C75E5E">
        <w:rPr>
          <w:rFonts w:cstheme="minorHAnsi" w:hint="eastAsia"/>
          <w:szCs w:val="24"/>
          <w:lang w:eastAsia="zh-CN"/>
        </w:rPr>
        <w:t>大会</w:t>
      </w:r>
      <w:r w:rsidRPr="00480436">
        <w:rPr>
          <w:rFonts w:cstheme="minorHAnsi" w:hint="eastAsia"/>
          <w:szCs w:val="24"/>
          <w:lang w:eastAsia="zh-CN"/>
        </w:rPr>
        <w:t>前一年举行</w:t>
      </w:r>
      <w:r w:rsidR="00C75E5E">
        <w:rPr>
          <w:rFonts w:cstheme="minorHAnsi" w:hint="eastAsia"/>
          <w:szCs w:val="24"/>
          <w:lang w:eastAsia="zh-CN"/>
        </w:rPr>
        <w:t>。</w:t>
      </w:r>
      <w:r w:rsidR="001D6E8B" w:rsidRPr="001D6E8B">
        <w:rPr>
          <w:rFonts w:cstheme="minorHAnsi" w:hint="eastAsia"/>
          <w:iCs/>
          <w:szCs w:val="24"/>
          <w:lang w:eastAsia="zh-CN"/>
        </w:rPr>
        <w:t>拟议</w:t>
      </w:r>
      <w:r w:rsidR="00C75E5E">
        <w:rPr>
          <w:rFonts w:cstheme="minorHAnsi" w:hint="eastAsia"/>
          <w:iCs/>
          <w:szCs w:val="24"/>
          <w:lang w:eastAsia="zh-CN"/>
        </w:rPr>
        <w:t>修改</w:t>
      </w:r>
      <w:r w:rsidR="001D6E8B" w:rsidRPr="001D6E8B">
        <w:rPr>
          <w:rFonts w:cstheme="minorHAnsi" w:hint="eastAsia"/>
          <w:iCs/>
          <w:szCs w:val="24"/>
          <w:lang w:eastAsia="zh-CN"/>
        </w:rPr>
        <w:t>将</w:t>
      </w:r>
      <w:r w:rsidR="00C75E5E">
        <w:rPr>
          <w:rFonts w:cstheme="minorHAnsi" w:hint="eastAsia"/>
          <w:iCs/>
          <w:szCs w:val="24"/>
          <w:lang w:eastAsia="zh-CN"/>
        </w:rPr>
        <w:t>方便留出</w:t>
      </w:r>
      <w:r w:rsidR="001D6E8B" w:rsidRPr="001D6E8B">
        <w:rPr>
          <w:rFonts w:cstheme="minorHAnsi" w:hint="eastAsia"/>
          <w:iCs/>
          <w:szCs w:val="24"/>
          <w:lang w:eastAsia="zh-CN"/>
        </w:rPr>
        <w:t>更多时间来</w:t>
      </w:r>
      <w:r w:rsidR="00C75E5E">
        <w:rPr>
          <w:rFonts w:cstheme="minorHAnsi" w:hint="eastAsia"/>
          <w:iCs/>
          <w:szCs w:val="24"/>
          <w:lang w:eastAsia="zh-CN"/>
        </w:rPr>
        <w:t>制定</w:t>
      </w:r>
      <w:r w:rsidR="001D6E8B" w:rsidRPr="001D6E8B">
        <w:rPr>
          <w:rFonts w:cstheme="minorHAnsi" w:hint="eastAsia"/>
          <w:iCs/>
          <w:szCs w:val="24"/>
          <w:lang w:eastAsia="zh-CN"/>
        </w:rPr>
        <w:t>国际电联总体战略规划中的</w:t>
      </w:r>
      <w:r w:rsidR="001D6E8B" w:rsidRPr="001D6E8B">
        <w:rPr>
          <w:rFonts w:cstheme="minorHAnsi" w:hint="eastAsia"/>
          <w:iCs/>
          <w:szCs w:val="24"/>
          <w:lang w:eastAsia="zh-CN"/>
        </w:rPr>
        <w:t>ITU-D</w:t>
      </w:r>
      <w:r w:rsidR="001D6E8B" w:rsidRPr="001D6E8B">
        <w:rPr>
          <w:rFonts w:cstheme="minorHAnsi" w:hint="eastAsia"/>
          <w:iCs/>
          <w:szCs w:val="24"/>
          <w:lang w:eastAsia="zh-CN"/>
        </w:rPr>
        <w:t>部分内容</w:t>
      </w:r>
      <w:r w:rsidR="00C75E5E">
        <w:rPr>
          <w:rFonts w:cstheme="minorHAnsi" w:hint="eastAsia"/>
          <w:iCs/>
          <w:szCs w:val="24"/>
          <w:lang w:eastAsia="zh-CN"/>
        </w:rPr>
        <w:t>、</w:t>
      </w:r>
      <w:r w:rsidR="001D6E8B" w:rsidRPr="001D6E8B">
        <w:rPr>
          <w:rFonts w:cstheme="minorHAnsi" w:hint="eastAsia"/>
          <w:iCs/>
          <w:szCs w:val="24"/>
          <w:lang w:eastAsia="zh-CN"/>
        </w:rPr>
        <w:t>改善与行动计划之间的联系</w:t>
      </w:r>
      <w:r w:rsidR="00C75E5E">
        <w:rPr>
          <w:rFonts w:cstheme="minorHAnsi" w:hint="eastAsia"/>
          <w:iCs/>
          <w:szCs w:val="24"/>
          <w:lang w:eastAsia="zh-CN"/>
        </w:rPr>
        <w:t>、</w:t>
      </w:r>
      <w:r w:rsidR="001D6E8B" w:rsidRPr="001D6E8B">
        <w:rPr>
          <w:rFonts w:cstheme="minorHAnsi" w:hint="eastAsia"/>
          <w:iCs/>
          <w:szCs w:val="24"/>
          <w:lang w:eastAsia="zh-CN"/>
        </w:rPr>
        <w:t>使</w:t>
      </w:r>
      <w:r w:rsidR="001D6E8B" w:rsidRPr="001D6E8B">
        <w:rPr>
          <w:rFonts w:cstheme="minorHAnsi" w:hint="eastAsia"/>
          <w:iCs/>
          <w:szCs w:val="24"/>
          <w:lang w:eastAsia="zh-CN"/>
        </w:rPr>
        <w:t>ITU-D</w:t>
      </w:r>
      <w:r w:rsidR="001D6E8B" w:rsidRPr="001D6E8B">
        <w:rPr>
          <w:rFonts w:cstheme="minorHAnsi" w:hint="eastAsia"/>
          <w:iCs/>
          <w:szCs w:val="24"/>
          <w:lang w:eastAsia="zh-CN"/>
        </w:rPr>
        <w:t>战略规划进程与国际电联其它两个部门</w:t>
      </w:r>
      <w:r w:rsidR="00C65D72">
        <w:rPr>
          <w:rFonts w:cstheme="minorHAnsi" w:hint="eastAsia"/>
          <w:iCs/>
          <w:szCs w:val="24"/>
          <w:lang w:eastAsia="zh-CN"/>
        </w:rPr>
        <w:t xml:space="preserve"> </w:t>
      </w:r>
      <w:r w:rsidR="00C65D72" w:rsidRPr="00C65D72">
        <w:rPr>
          <w:rFonts w:cstheme="minorHAnsi"/>
          <w:iCs/>
          <w:szCs w:val="24"/>
          <w:lang w:eastAsia="zh-CN"/>
        </w:rPr>
        <w:t>–</w:t>
      </w:r>
      <w:r w:rsidR="00C65D72">
        <w:rPr>
          <w:rFonts w:cstheme="minorHAnsi"/>
          <w:iCs/>
          <w:szCs w:val="24"/>
          <w:lang w:eastAsia="zh-CN"/>
        </w:rPr>
        <w:t xml:space="preserve"> </w:t>
      </w:r>
      <w:r w:rsidR="00C75E5E" w:rsidRPr="001D6E8B">
        <w:rPr>
          <w:rFonts w:cstheme="minorHAnsi" w:hint="eastAsia"/>
          <w:iCs/>
          <w:szCs w:val="24"/>
          <w:lang w:eastAsia="zh-CN"/>
        </w:rPr>
        <w:t>无线电通信部门和电信标准化部门</w:t>
      </w:r>
      <w:r w:rsidR="00C65D72">
        <w:rPr>
          <w:rFonts w:cstheme="minorHAnsi" w:hint="eastAsia"/>
          <w:iCs/>
          <w:szCs w:val="24"/>
          <w:lang w:eastAsia="zh-CN"/>
        </w:rPr>
        <w:t xml:space="preserve"> </w:t>
      </w:r>
      <w:r w:rsidR="00C65D72" w:rsidRPr="00C65D72">
        <w:rPr>
          <w:rFonts w:cstheme="minorHAnsi"/>
          <w:iCs/>
          <w:szCs w:val="24"/>
          <w:lang w:eastAsia="zh-CN"/>
        </w:rPr>
        <w:t>–</w:t>
      </w:r>
      <w:r w:rsidR="00C65D72">
        <w:rPr>
          <w:rFonts w:cstheme="minorHAnsi"/>
          <w:iCs/>
          <w:szCs w:val="24"/>
          <w:lang w:eastAsia="zh-CN"/>
        </w:rPr>
        <w:t xml:space="preserve"> </w:t>
      </w:r>
      <w:r w:rsidR="00C75E5E">
        <w:rPr>
          <w:rFonts w:cstheme="minorHAnsi" w:hint="eastAsia"/>
          <w:iCs/>
          <w:szCs w:val="24"/>
          <w:lang w:eastAsia="zh-CN"/>
        </w:rPr>
        <w:t>的进程</w:t>
      </w:r>
      <w:r w:rsidR="001D6E8B" w:rsidRPr="001D6E8B">
        <w:rPr>
          <w:rFonts w:cstheme="minorHAnsi" w:hint="eastAsia"/>
          <w:iCs/>
          <w:szCs w:val="24"/>
          <w:lang w:eastAsia="zh-CN"/>
        </w:rPr>
        <w:t>保持一致</w:t>
      </w:r>
      <w:r w:rsidR="00C75E5E">
        <w:rPr>
          <w:rFonts w:cstheme="minorHAnsi" w:hint="eastAsia"/>
          <w:iCs/>
          <w:szCs w:val="24"/>
          <w:lang w:eastAsia="zh-CN"/>
        </w:rPr>
        <w:t>，</w:t>
      </w:r>
      <w:r w:rsidR="001D6E8B" w:rsidRPr="001D6E8B">
        <w:rPr>
          <w:rFonts w:cstheme="minorHAnsi" w:hint="eastAsia"/>
          <w:iCs/>
          <w:szCs w:val="24"/>
          <w:lang w:eastAsia="zh-CN"/>
        </w:rPr>
        <w:t>并为</w:t>
      </w:r>
      <w:r w:rsidR="001D6E8B" w:rsidRPr="001D6E8B">
        <w:rPr>
          <w:rFonts w:cstheme="minorHAnsi" w:hint="eastAsia"/>
          <w:iCs/>
          <w:szCs w:val="24"/>
          <w:lang w:eastAsia="zh-CN"/>
        </w:rPr>
        <w:t>WTDC</w:t>
      </w:r>
      <w:r w:rsidR="001D6E8B" w:rsidRPr="001D6E8B">
        <w:rPr>
          <w:rFonts w:cstheme="minorHAnsi" w:hint="eastAsia"/>
          <w:iCs/>
          <w:szCs w:val="24"/>
          <w:lang w:eastAsia="zh-CN"/>
        </w:rPr>
        <w:t>腾出时间来以专注于其它重点</w:t>
      </w:r>
      <w:r w:rsidR="00B33E95">
        <w:rPr>
          <w:rFonts w:cstheme="minorHAnsi" w:hint="eastAsia"/>
          <w:iCs/>
          <w:szCs w:val="24"/>
          <w:lang w:eastAsia="zh-CN"/>
        </w:rPr>
        <w:t>工作。</w:t>
      </w:r>
    </w:p>
    <w:p w14:paraId="6C648618" w14:textId="2D505F3A" w:rsidR="00E85229" w:rsidRPr="00E85229" w:rsidRDefault="00E85229" w:rsidP="00E85229">
      <w:pPr>
        <w:pStyle w:val="Heading1"/>
        <w:rPr>
          <w:lang w:eastAsia="zh-CN"/>
        </w:rPr>
      </w:pPr>
      <w:r>
        <w:rPr>
          <w:rFonts w:hint="eastAsia"/>
          <w:lang w:eastAsia="zh-CN"/>
        </w:rPr>
        <w:t>3</w:t>
      </w:r>
      <w:r>
        <w:rPr>
          <w:lang w:eastAsia="zh-CN"/>
        </w:rPr>
        <w:tab/>
      </w:r>
      <w:r w:rsidR="00F03433">
        <w:rPr>
          <w:rFonts w:hint="eastAsia"/>
          <w:lang w:eastAsia="zh-CN"/>
        </w:rPr>
        <w:t>会议</w:t>
      </w:r>
      <w:r w:rsidR="00480436">
        <w:rPr>
          <w:rFonts w:hint="eastAsia"/>
          <w:lang w:eastAsia="zh-CN"/>
        </w:rPr>
        <w:t>文稿</w:t>
      </w:r>
      <w:r w:rsidR="004618C6">
        <w:rPr>
          <w:rFonts w:hint="eastAsia"/>
          <w:lang w:eastAsia="zh-CN"/>
        </w:rPr>
        <w:t>要点</w:t>
      </w:r>
    </w:p>
    <w:p w14:paraId="76900BDD" w14:textId="46658FFD" w:rsidR="004618C6" w:rsidRPr="004618C6" w:rsidRDefault="004618C6" w:rsidP="00771FCE">
      <w:pPr>
        <w:spacing w:after="120"/>
        <w:ind w:firstLineChars="200" w:firstLine="480"/>
        <w:rPr>
          <w:rFonts w:cstheme="minorHAnsi"/>
          <w:szCs w:val="24"/>
          <w:lang w:eastAsia="zh-CN"/>
        </w:rPr>
      </w:pPr>
      <w:r w:rsidRPr="004618C6">
        <w:rPr>
          <w:rFonts w:cstheme="minorHAnsi" w:hint="eastAsia"/>
          <w:szCs w:val="24"/>
          <w:lang w:eastAsia="zh-CN"/>
        </w:rPr>
        <w:t>澳大利亚和萨摩亚在联合提交的</w:t>
      </w:r>
      <w:r w:rsidR="007167AC">
        <w:rPr>
          <w:rFonts w:cstheme="minorHAnsi" w:hint="eastAsia"/>
          <w:szCs w:val="24"/>
          <w:lang w:eastAsia="zh-CN"/>
        </w:rPr>
        <w:t>文稿</w:t>
      </w:r>
      <w:r w:rsidRPr="004618C6">
        <w:rPr>
          <w:rFonts w:cstheme="minorHAnsi" w:hint="eastAsia"/>
          <w:szCs w:val="24"/>
          <w:lang w:eastAsia="zh-CN"/>
        </w:rPr>
        <w:t>中表示大力支持</w:t>
      </w:r>
      <w:r w:rsidR="007167AC" w:rsidRPr="00A70165">
        <w:rPr>
          <w:rFonts w:cstheme="minorHAnsi"/>
          <w:color w:val="444444"/>
          <w:szCs w:val="24"/>
          <w:shd w:val="clear" w:color="auto" w:fill="FFFFFF"/>
          <w:lang w:eastAsia="zh-CN"/>
        </w:rPr>
        <w:t>TDAG-WG-Prep</w:t>
      </w:r>
      <w:r w:rsidR="007167AC">
        <w:rPr>
          <w:rFonts w:cstheme="minorHAnsi" w:hint="eastAsia"/>
          <w:szCs w:val="24"/>
          <w:lang w:eastAsia="zh-CN"/>
        </w:rPr>
        <w:t>为</w:t>
      </w:r>
      <w:r w:rsidRPr="004618C6">
        <w:rPr>
          <w:rFonts w:cstheme="minorHAnsi" w:hint="eastAsia"/>
          <w:szCs w:val="24"/>
          <w:lang w:eastAsia="zh-CN"/>
        </w:rPr>
        <w:t>成功举办</w:t>
      </w:r>
      <w:r w:rsidRPr="004618C6">
        <w:rPr>
          <w:rFonts w:cstheme="minorHAnsi" w:hint="eastAsia"/>
          <w:szCs w:val="24"/>
          <w:lang w:eastAsia="zh-CN"/>
        </w:rPr>
        <w:t>WTDC</w:t>
      </w:r>
      <w:r w:rsidR="00771FCE">
        <w:rPr>
          <w:rFonts w:cstheme="minorHAnsi"/>
          <w:szCs w:val="24"/>
          <w:lang w:eastAsia="zh-CN"/>
        </w:rPr>
        <w:noBreakHyphen/>
      </w:r>
      <w:r w:rsidRPr="004618C6">
        <w:rPr>
          <w:rFonts w:cstheme="minorHAnsi" w:hint="eastAsia"/>
          <w:szCs w:val="24"/>
          <w:lang w:eastAsia="zh-CN"/>
        </w:rPr>
        <w:t>21</w:t>
      </w:r>
      <w:r w:rsidR="007167AC">
        <w:rPr>
          <w:rFonts w:cstheme="minorHAnsi" w:hint="eastAsia"/>
          <w:szCs w:val="24"/>
          <w:lang w:eastAsia="zh-CN"/>
        </w:rPr>
        <w:t>而确定的工作</w:t>
      </w:r>
      <w:r w:rsidRPr="004618C6">
        <w:rPr>
          <w:rFonts w:cstheme="minorHAnsi" w:hint="eastAsia"/>
          <w:szCs w:val="24"/>
          <w:lang w:eastAsia="zh-CN"/>
        </w:rPr>
        <w:t>方向，并支持阿根廷、巴西、加拿大和美国向</w:t>
      </w:r>
      <w:r w:rsidR="007167AC" w:rsidRPr="00A70165">
        <w:rPr>
          <w:rFonts w:cstheme="minorHAnsi"/>
          <w:color w:val="444444"/>
          <w:szCs w:val="24"/>
          <w:shd w:val="clear" w:color="auto" w:fill="FFFFFF"/>
          <w:lang w:eastAsia="zh-CN"/>
        </w:rPr>
        <w:t>TDAG-WG-Prep</w:t>
      </w:r>
      <w:r w:rsidRPr="004618C6">
        <w:rPr>
          <w:rFonts w:cstheme="minorHAnsi" w:hint="eastAsia"/>
          <w:szCs w:val="24"/>
          <w:lang w:eastAsia="zh-CN"/>
        </w:rPr>
        <w:t>第三次会议提交的多国</w:t>
      </w:r>
      <w:r w:rsidR="007167AC">
        <w:rPr>
          <w:rFonts w:cstheme="minorHAnsi" w:hint="eastAsia"/>
          <w:szCs w:val="24"/>
          <w:lang w:eastAsia="zh-CN"/>
        </w:rPr>
        <w:t>文稿中所含的</w:t>
      </w:r>
      <w:r w:rsidRPr="004618C6">
        <w:rPr>
          <w:rFonts w:cstheme="minorHAnsi" w:hint="eastAsia"/>
          <w:szCs w:val="24"/>
          <w:lang w:eastAsia="zh-CN"/>
        </w:rPr>
        <w:t>提案。</w:t>
      </w:r>
    </w:p>
    <w:p w14:paraId="2E640E5E" w14:textId="366D8F2B" w:rsidR="00E85229" w:rsidRPr="00A70165" w:rsidRDefault="004618C6" w:rsidP="00771FCE">
      <w:pPr>
        <w:spacing w:after="120"/>
        <w:ind w:firstLineChars="200" w:firstLine="480"/>
        <w:rPr>
          <w:rFonts w:cstheme="minorHAnsi"/>
          <w:szCs w:val="24"/>
          <w:lang w:eastAsia="zh-CN"/>
        </w:rPr>
      </w:pPr>
      <w:r w:rsidRPr="004618C6">
        <w:rPr>
          <w:rFonts w:cstheme="minorHAnsi" w:hint="eastAsia"/>
          <w:szCs w:val="24"/>
          <w:lang w:eastAsia="zh-CN"/>
        </w:rPr>
        <w:t>就主题而言，澳大利亚和萨摩亚</w:t>
      </w:r>
      <w:r w:rsidR="006B70E5">
        <w:rPr>
          <w:rFonts w:cstheme="minorHAnsi" w:hint="eastAsia"/>
          <w:szCs w:val="24"/>
          <w:lang w:eastAsia="zh-CN"/>
        </w:rPr>
        <w:t>提议的主题是：</w:t>
      </w:r>
      <w:r w:rsidR="0046534A">
        <w:rPr>
          <w:rFonts w:asciiTheme="minorEastAsia" w:eastAsiaTheme="minorEastAsia" w:hAnsiTheme="minorEastAsia" w:cstheme="minorHAnsi" w:hint="eastAsia"/>
          <w:b/>
          <w:bCs/>
          <w:szCs w:val="24"/>
          <w:lang w:eastAsia="zh-CN"/>
        </w:rPr>
        <w:t>“</w:t>
      </w:r>
      <w:r w:rsidR="006B70E5" w:rsidRPr="00C82340">
        <w:rPr>
          <w:rFonts w:cstheme="minorHAnsi"/>
          <w:b/>
          <w:szCs w:val="24"/>
          <w:lang w:eastAsia="zh-CN"/>
        </w:rPr>
        <w:t>将数字经济作为走向繁荣的途</w:t>
      </w:r>
      <w:r w:rsidR="006B70E5" w:rsidRPr="00C82340">
        <w:rPr>
          <w:rFonts w:cstheme="minorHAnsi" w:hint="eastAsia"/>
          <w:b/>
          <w:szCs w:val="24"/>
          <w:lang w:eastAsia="zh-CN"/>
        </w:rPr>
        <w:t>径</w:t>
      </w:r>
      <w:r w:rsidR="0046534A">
        <w:rPr>
          <w:rFonts w:cstheme="minorHAnsi" w:hint="eastAsia"/>
          <w:b/>
          <w:szCs w:val="24"/>
          <w:lang w:eastAsia="zh-CN"/>
        </w:rPr>
        <w:t>”</w:t>
      </w:r>
      <w:r w:rsidR="00C82340">
        <w:rPr>
          <w:rFonts w:cstheme="minorHAnsi" w:hint="eastAsia"/>
          <w:b/>
          <w:szCs w:val="24"/>
          <w:lang w:eastAsia="zh-CN"/>
        </w:rPr>
        <w:t>（</w:t>
      </w:r>
      <w:r w:rsidR="00C82340" w:rsidRPr="00A70165">
        <w:rPr>
          <w:rFonts w:cstheme="minorHAnsi"/>
          <w:b/>
          <w:szCs w:val="24"/>
          <w:lang w:eastAsia="zh-CN"/>
        </w:rPr>
        <w:t>The digital economy as a pathway to prosperity</w:t>
      </w:r>
      <w:r w:rsidR="00C82340">
        <w:rPr>
          <w:rFonts w:cstheme="minorHAnsi" w:hint="eastAsia"/>
          <w:b/>
          <w:szCs w:val="24"/>
          <w:lang w:eastAsia="zh-CN"/>
        </w:rPr>
        <w:t>）</w:t>
      </w:r>
      <w:bookmarkStart w:id="2" w:name="_GoBack"/>
      <w:r w:rsidRPr="002E0F64">
        <w:rPr>
          <w:rFonts w:cstheme="minorHAnsi" w:hint="eastAsia"/>
          <w:b/>
          <w:szCs w:val="24"/>
          <w:lang w:eastAsia="zh-CN"/>
        </w:rPr>
        <w:t>和</w:t>
      </w:r>
      <w:bookmarkEnd w:id="2"/>
      <w:r w:rsidR="00FB02E9">
        <w:rPr>
          <w:rFonts w:asciiTheme="minorEastAsia" w:eastAsiaTheme="minorEastAsia" w:hAnsiTheme="minorEastAsia" w:cstheme="minorHAnsi" w:hint="eastAsia"/>
          <w:szCs w:val="24"/>
          <w:lang w:eastAsia="zh-CN"/>
        </w:rPr>
        <w:t>“</w:t>
      </w:r>
      <w:r w:rsidRPr="00C82340">
        <w:rPr>
          <w:rFonts w:cstheme="minorHAnsi" w:hint="eastAsia"/>
          <w:b/>
          <w:bCs/>
          <w:szCs w:val="24"/>
          <w:lang w:eastAsia="zh-CN"/>
        </w:rPr>
        <w:t>共同抗击</w:t>
      </w:r>
      <w:r w:rsidR="00C82340" w:rsidRPr="00C82340">
        <w:rPr>
          <w:rFonts w:cstheme="minorHAnsi"/>
          <w:b/>
          <w:bCs/>
          <w:szCs w:val="24"/>
        </w:rPr>
        <w:t>COVID</w:t>
      </w:r>
      <w:r w:rsidR="00C82340" w:rsidRPr="00C82340">
        <w:rPr>
          <w:rFonts w:cstheme="minorHAnsi" w:hint="eastAsia"/>
          <w:b/>
          <w:bCs/>
          <w:szCs w:val="24"/>
          <w:lang w:eastAsia="zh-CN"/>
        </w:rPr>
        <w:t>：</w:t>
      </w:r>
      <w:r w:rsidRPr="00C82340">
        <w:rPr>
          <w:rFonts w:cstheme="minorHAnsi" w:hint="eastAsia"/>
          <w:b/>
          <w:bCs/>
          <w:szCs w:val="24"/>
          <w:lang w:eastAsia="zh-CN"/>
        </w:rPr>
        <w:t>为所有人创造</w:t>
      </w:r>
      <w:r w:rsidR="00C82340" w:rsidRPr="00C82340">
        <w:rPr>
          <w:rFonts w:cstheme="minorHAnsi" w:hint="eastAsia"/>
          <w:b/>
          <w:bCs/>
          <w:szCs w:val="24"/>
          <w:lang w:eastAsia="zh-CN"/>
        </w:rPr>
        <w:t>具有</w:t>
      </w:r>
      <w:r w:rsidRPr="00C82340">
        <w:rPr>
          <w:rFonts w:cstheme="minorHAnsi" w:hint="eastAsia"/>
          <w:b/>
          <w:bCs/>
          <w:szCs w:val="24"/>
          <w:lang w:eastAsia="zh-CN"/>
        </w:rPr>
        <w:t>包容</w:t>
      </w:r>
      <w:r w:rsidR="00C82340" w:rsidRPr="00C82340">
        <w:rPr>
          <w:rFonts w:cstheme="minorHAnsi" w:hint="eastAsia"/>
          <w:b/>
          <w:bCs/>
          <w:szCs w:val="24"/>
          <w:lang w:eastAsia="zh-CN"/>
        </w:rPr>
        <w:t>性</w:t>
      </w:r>
      <w:r w:rsidRPr="00C82340">
        <w:rPr>
          <w:rFonts w:cstheme="minorHAnsi" w:hint="eastAsia"/>
          <w:b/>
          <w:bCs/>
          <w:szCs w:val="24"/>
          <w:lang w:eastAsia="zh-CN"/>
        </w:rPr>
        <w:t>和相互</w:t>
      </w:r>
      <w:r w:rsidR="00C82340" w:rsidRPr="00C82340">
        <w:rPr>
          <w:rFonts w:cstheme="minorHAnsi" w:hint="eastAsia"/>
          <w:b/>
          <w:bCs/>
          <w:szCs w:val="24"/>
          <w:lang w:eastAsia="zh-CN"/>
        </w:rPr>
        <w:t>连接</w:t>
      </w:r>
      <w:r w:rsidRPr="00C82340">
        <w:rPr>
          <w:rFonts w:cstheme="minorHAnsi" w:hint="eastAsia"/>
          <w:b/>
          <w:bCs/>
          <w:szCs w:val="24"/>
          <w:lang w:eastAsia="zh-CN"/>
        </w:rPr>
        <w:t>的未来</w:t>
      </w:r>
      <w:r w:rsidR="00FB02E9">
        <w:rPr>
          <w:rFonts w:asciiTheme="minorEastAsia" w:eastAsiaTheme="minorEastAsia" w:hAnsiTheme="minorEastAsia" w:cstheme="minorHAnsi" w:hint="eastAsia"/>
          <w:b/>
          <w:bCs/>
          <w:szCs w:val="24"/>
          <w:lang w:eastAsia="zh-CN"/>
        </w:rPr>
        <w:t>”</w:t>
      </w:r>
      <w:r w:rsidR="00C82340">
        <w:rPr>
          <w:rFonts w:cstheme="minorHAnsi" w:hint="eastAsia"/>
          <w:b/>
          <w:szCs w:val="24"/>
          <w:lang w:eastAsia="zh-CN"/>
        </w:rPr>
        <w:t>（</w:t>
      </w:r>
      <w:r w:rsidR="00C82340" w:rsidRPr="00A70165">
        <w:rPr>
          <w:rFonts w:cstheme="minorHAnsi"/>
          <w:b/>
          <w:szCs w:val="24"/>
        </w:rPr>
        <w:t>Fighting COVID together: an inclusive and inter-connected future for all</w:t>
      </w:r>
      <w:r w:rsidR="00C82340">
        <w:rPr>
          <w:rFonts w:cstheme="minorHAnsi" w:hint="eastAsia"/>
          <w:b/>
          <w:szCs w:val="24"/>
          <w:lang w:eastAsia="zh-CN"/>
        </w:rPr>
        <w:t>）</w:t>
      </w:r>
      <w:r w:rsidRPr="004618C6">
        <w:rPr>
          <w:rFonts w:cstheme="minorHAnsi" w:hint="eastAsia"/>
          <w:szCs w:val="24"/>
          <w:lang w:eastAsia="zh-CN"/>
        </w:rPr>
        <w:t>，</w:t>
      </w:r>
      <w:r w:rsidR="00C82340">
        <w:rPr>
          <w:rFonts w:cstheme="minorHAnsi" w:hint="eastAsia"/>
          <w:szCs w:val="24"/>
          <w:lang w:eastAsia="zh-CN"/>
        </w:rPr>
        <w:t>且他们</w:t>
      </w:r>
      <w:r w:rsidRPr="004618C6">
        <w:rPr>
          <w:rFonts w:cstheme="minorHAnsi" w:hint="eastAsia"/>
          <w:szCs w:val="24"/>
          <w:lang w:eastAsia="zh-CN"/>
        </w:rPr>
        <w:t>补充说，</w:t>
      </w:r>
      <w:r w:rsidR="00C82340" w:rsidRPr="00A70165">
        <w:rPr>
          <w:rFonts w:cstheme="minorHAnsi"/>
          <w:szCs w:val="24"/>
        </w:rPr>
        <w:t>COVID-19</w:t>
      </w:r>
      <w:r w:rsidRPr="004618C6">
        <w:rPr>
          <w:rFonts w:cstheme="minorHAnsi" w:hint="eastAsia"/>
          <w:szCs w:val="24"/>
          <w:lang w:eastAsia="zh-CN"/>
        </w:rPr>
        <w:t>大流行这一前所未有的挑战</w:t>
      </w:r>
      <w:r w:rsidR="00C82340">
        <w:rPr>
          <w:rFonts w:cstheme="minorHAnsi" w:hint="eastAsia"/>
          <w:szCs w:val="24"/>
          <w:lang w:eastAsia="zh-CN"/>
        </w:rPr>
        <w:t>凸显出</w:t>
      </w:r>
      <w:r w:rsidRPr="004618C6">
        <w:rPr>
          <w:rFonts w:cstheme="minorHAnsi" w:hint="eastAsia"/>
          <w:szCs w:val="24"/>
          <w:lang w:eastAsia="zh-CN"/>
        </w:rPr>
        <w:t>各国团结起来应对这一挑战</w:t>
      </w:r>
      <w:r w:rsidR="00C82340">
        <w:rPr>
          <w:rFonts w:cstheme="minorHAnsi" w:hint="eastAsia"/>
          <w:szCs w:val="24"/>
          <w:lang w:eastAsia="zh-CN"/>
        </w:rPr>
        <w:t>的必要性</w:t>
      </w:r>
      <w:r w:rsidRPr="004618C6">
        <w:rPr>
          <w:rFonts w:cstheme="minorHAnsi" w:hint="eastAsia"/>
          <w:szCs w:val="24"/>
          <w:lang w:eastAsia="zh-CN"/>
        </w:rPr>
        <w:t>，并将</w:t>
      </w:r>
      <w:r w:rsidR="00C82340" w:rsidRPr="00A70165">
        <w:rPr>
          <w:rFonts w:cstheme="minorHAnsi"/>
          <w:szCs w:val="24"/>
        </w:rPr>
        <w:t>ITU-D</w:t>
      </w:r>
      <w:r w:rsidRPr="004618C6">
        <w:rPr>
          <w:rFonts w:cstheme="minorHAnsi" w:hint="eastAsia"/>
          <w:szCs w:val="24"/>
          <w:lang w:eastAsia="zh-CN"/>
        </w:rPr>
        <w:t>置于</w:t>
      </w:r>
      <w:r w:rsidR="00C82340">
        <w:rPr>
          <w:rFonts w:cstheme="minorHAnsi" w:hint="eastAsia"/>
          <w:szCs w:val="24"/>
          <w:lang w:eastAsia="zh-CN"/>
        </w:rPr>
        <w:t>找出</w:t>
      </w:r>
      <w:r w:rsidRPr="004618C6">
        <w:rPr>
          <w:rFonts w:cstheme="minorHAnsi" w:hint="eastAsia"/>
          <w:szCs w:val="24"/>
          <w:lang w:eastAsia="zh-CN"/>
        </w:rPr>
        <w:t>长期解决方案的核心</w:t>
      </w:r>
      <w:r w:rsidR="00C82340">
        <w:rPr>
          <w:rFonts w:cstheme="minorHAnsi" w:hint="eastAsia"/>
          <w:szCs w:val="24"/>
          <w:lang w:eastAsia="zh-CN"/>
        </w:rPr>
        <w:t>位置</w:t>
      </w:r>
      <w:r w:rsidRPr="004618C6">
        <w:rPr>
          <w:rFonts w:cstheme="minorHAnsi" w:hint="eastAsia"/>
          <w:szCs w:val="24"/>
          <w:lang w:eastAsia="zh-CN"/>
        </w:rPr>
        <w:t>，</w:t>
      </w:r>
      <w:r w:rsidR="00C82340">
        <w:rPr>
          <w:rFonts w:cstheme="minorHAnsi" w:hint="eastAsia"/>
          <w:szCs w:val="24"/>
          <w:lang w:eastAsia="zh-CN"/>
        </w:rPr>
        <w:t>从而使</w:t>
      </w:r>
      <w:r w:rsidRPr="004618C6">
        <w:rPr>
          <w:rFonts w:cstheme="minorHAnsi" w:hint="eastAsia"/>
          <w:szCs w:val="24"/>
          <w:lang w:eastAsia="zh-CN"/>
        </w:rPr>
        <w:t>弱势或服务不足的群体或区域</w:t>
      </w:r>
      <w:r w:rsidR="00C82340">
        <w:rPr>
          <w:rFonts w:cstheme="minorHAnsi" w:hint="eastAsia"/>
          <w:szCs w:val="24"/>
          <w:lang w:eastAsia="zh-CN"/>
        </w:rPr>
        <w:t>不</w:t>
      </w:r>
      <w:r w:rsidRPr="004618C6">
        <w:rPr>
          <w:rFonts w:cstheme="minorHAnsi" w:hint="eastAsia"/>
          <w:szCs w:val="24"/>
          <w:lang w:eastAsia="zh-CN"/>
        </w:rPr>
        <w:t>被抛在后面</w:t>
      </w:r>
      <w:r w:rsidR="00C82340">
        <w:rPr>
          <w:rFonts w:cstheme="minorHAnsi" w:hint="eastAsia"/>
          <w:szCs w:val="24"/>
          <w:lang w:eastAsia="zh-CN"/>
        </w:rPr>
        <w:t>。</w:t>
      </w:r>
    </w:p>
    <w:p w14:paraId="0E11E862" w14:textId="646AEAC8" w:rsidR="004618C6" w:rsidRPr="004618C6" w:rsidRDefault="0053736F" w:rsidP="00771FCE">
      <w:pPr>
        <w:spacing w:after="120"/>
        <w:ind w:firstLineChars="200" w:firstLine="480"/>
        <w:rPr>
          <w:rFonts w:cstheme="minorHAnsi"/>
          <w:szCs w:val="24"/>
          <w:lang w:val="en-US" w:eastAsia="zh-CN"/>
        </w:rPr>
      </w:pPr>
      <w:r>
        <w:rPr>
          <w:rFonts w:cstheme="minorHAnsi" w:hint="eastAsia"/>
          <w:szCs w:val="24"/>
          <w:lang w:val="en-US" w:eastAsia="zh-CN"/>
        </w:rPr>
        <w:t>英国</w:t>
      </w:r>
      <w:r w:rsidR="004618C6" w:rsidRPr="004618C6">
        <w:rPr>
          <w:rFonts w:cstheme="minorHAnsi" w:hint="eastAsia"/>
          <w:szCs w:val="24"/>
          <w:lang w:val="en-US" w:eastAsia="zh-CN"/>
        </w:rPr>
        <w:t>、捷克共和国和立陶宛的多国</w:t>
      </w:r>
      <w:r>
        <w:rPr>
          <w:rFonts w:cstheme="minorHAnsi" w:hint="eastAsia"/>
          <w:szCs w:val="24"/>
          <w:lang w:val="en-US" w:eastAsia="zh-CN"/>
        </w:rPr>
        <w:t>文稿</w:t>
      </w:r>
      <w:r w:rsidR="004618C6" w:rsidRPr="004618C6">
        <w:rPr>
          <w:rFonts w:cstheme="minorHAnsi" w:hint="eastAsia"/>
          <w:szCs w:val="24"/>
          <w:lang w:val="en-US" w:eastAsia="zh-CN"/>
        </w:rPr>
        <w:t>提议将“</w:t>
      </w:r>
      <w:r w:rsidR="004618C6" w:rsidRPr="0053736F">
        <w:rPr>
          <w:rFonts w:cstheme="minorHAnsi" w:hint="eastAsia"/>
          <w:b/>
          <w:bCs/>
          <w:szCs w:val="24"/>
          <w:lang w:val="en-US" w:eastAsia="zh-CN"/>
        </w:rPr>
        <w:t>重建更</w:t>
      </w:r>
      <w:r w:rsidRPr="0053736F">
        <w:rPr>
          <w:rFonts w:cstheme="minorHAnsi" w:hint="eastAsia"/>
          <w:b/>
          <w:bCs/>
          <w:szCs w:val="24"/>
          <w:lang w:val="en-US" w:eastAsia="zh-CN"/>
        </w:rPr>
        <w:t>美好家园：</w:t>
      </w:r>
      <w:r w:rsidR="004618C6" w:rsidRPr="0053736F">
        <w:rPr>
          <w:rFonts w:cstheme="minorHAnsi" w:hint="eastAsia"/>
          <w:b/>
          <w:bCs/>
          <w:szCs w:val="24"/>
          <w:lang w:val="en-US" w:eastAsia="zh-CN"/>
        </w:rPr>
        <w:t>弥合数字鸿沟</w:t>
      </w:r>
      <w:r w:rsidR="004618C6" w:rsidRPr="004618C6">
        <w:rPr>
          <w:rFonts w:cstheme="minorHAnsi" w:hint="eastAsia"/>
          <w:szCs w:val="24"/>
          <w:lang w:val="en-US" w:eastAsia="zh-CN"/>
        </w:rPr>
        <w:t>”</w:t>
      </w:r>
      <w:r w:rsidR="00F03433">
        <w:rPr>
          <w:rFonts w:cstheme="minorHAnsi" w:hint="eastAsia"/>
          <w:b/>
          <w:szCs w:val="24"/>
          <w:lang w:eastAsia="zh-CN"/>
        </w:rPr>
        <w:t>（</w:t>
      </w:r>
      <w:r w:rsidR="00F03433" w:rsidRPr="00A70165">
        <w:rPr>
          <w:rFonts w:cstheme="minorHAnsi"/>
          <w:b/>
          <w:szCs w:val="24"/>
        </w:rPr>
        <w:t>Building Back Better: Bridging the Digital Divide</w:t>
      </w:r>
      <w:r w:rsidR="00F03433">
        <w:rPr>
          <w:rFonts w:cstheme="minorHAnsi" w:hint="eastAsia"/>
          <w:b/>
          <w:szCs w:val="24"/>
          <w:lang w:eastAsia="zh-CN"/>
        </w:rPr>
        <w:t>）</w:t>
      </w:r>
      <w:r w:rsidR="004618C6" w:rsidRPr="004618C6">
        <w:rPr>
          <w:rFonts w:cstheme="minorHAnsi" w:hint="eastAsia"/>
          <w:szCs w:val="24"/>
          <w:lang w:val="en-US" w:eastAsia="zh-CN"/>
        </w:rPr>
        <w:t>作为</w:t>
      </w:r>
      <w:r w:rsidR="004618C6" w:rsidRPr="004618C6">
        <w:rPr>
          <w:rFonts w:cstheme="minorHAnsi" w:hint="eastAsia"/>
          <w:szCs w:val="24"/>
          <w:lang w:val="en-US" w:eastAsia="zh-CN"/>
        </w:rPr>
        <w:t>WTDC</w:t>
      </w:r>
      <w:r>
        <w:rPr>
          <w:rFonts w:cstheme="minorHAnsi" w:hint="eastAsia"/>
          <w:szCs w:val="24"/>
          <w:lang w:val="en-US" w:eastAsia="zh-CN"/>
        </w:rPr>
        <w:t>-</w:t>
      </w:r>
      <w:r w:rsidR="004618C6" w:rsidRPr="004618C6">
        <w:rPr>
          <w:rFonts w:cstheme="minorHAnsi" w:hint="eastAsia"/>
          <w:szCs w:val="24"/>
          <w:lang w:val="en-US" w:eastAsia="zh-CN"/>
        </w:rPr>
        <w:t>21</w:t>
      </w:r>
      <w:r>
        <w:rPr>
          <w:rFonts w:cstheme="minorHAnsi" w:hint="eastAsia"/>
          <w:szCs w:val="24"/>
          <w:lang w:val="en-US" w:eastAsia="zh-CN"/>
        </w:rPr>
        <w:t>的</w:t>
      </w:r>
      <w:r w:rsidR="004618C6" w:rsidRPr="004618C6">
        <w:rPr>
          <w:rFonts w:cstheme="minorHAnsi" w:hint="eastAsia"/>
          <w:szCs w:val="24"/>
          <w:lang w:val="en-US" w:eastAsia="zh-CN"/>
        </w:rPr>
        <w:t>总主题，</w:t>
      </w:r>
      <w:r w:rsidR="003F6A1F">
        <w:rPr>
          <w:rFonts w:cstheme="minorHAnsi" w:hint="eastAsia"/>
          <w:szCs w:val="24"/>
          <w:lang w:val="en-US" w:eastAsia="zh-CN"/>
        </w:rPr>
        <w:t>同时</w:t>
      </w:r>
      <w:r w:rsidR="004618C6" w:rsidRPr="004618C6">
        <w:rPr>
          <w:rFonts w:cstheme="minorHAnsi" w:hint="eastAsia"/>
          <w:szCs w:val="24"/>
          <w:lang w:val="en-US" w:eastAsia="zh-CN"/>
        </w:rPr>
        <w:t>重申了</w:t>
      </w:r>
      <w:r w:rsidR="003F6A1F">
        <w:rPr>
          <w:rFonts w:cstheme="minorHAnsi" w:hint="eastAsia"/>
          <w:szCs w:val="24"/>
          <w:lang w:val="en-US" w:eastAsia="zh-CN"/>
        </w:rPr>
        <w:t>英国</w:t>
      </w:r>
      <w:r w:rsidR="004618C6" w:rsidRPr="004618C6">
        <w:rPr>
          <w:rFonts w:cstheme="minorHAnsi" w:hint="eastAsia"/>
          <w:szCs w:val="24"/>
          <w:lang w:val="en-US" w:eastAsia="zh-CN"/>
        </w:rPr>
        <w:t>和立陶宛早些时候向</w:t>
      </w:r>
      <w:r w:rsidR="003F6A1F" w:rsidRPr="00A70165">
        <w:rPr>
          <w:rFonts w:cstheme="minorHAnsi"/>
          <w:color w:val="444444"/>
          <w:szCs w:val="24"/>
          <w:shd w:val="clear" w:color="auto" w:fill="FFFFFF"/>
          <w:lang w:eastAsia="zh-CN"/>
        </w:rPr>
        <w:t>TDAG-WG-Prep</w:t>
      </w:r>
      <w:r w:rsidR="004618C6" w:rsidRPr="004618C6">
        <w:rPr>
          <w:rFonts w:cstheme="minorHAnsi" w:hint="eastAsia"/>
          <w:szCs w:val="24"/>
          <w:lang w:val="en-US" w:eastAsia="zh-CN"/>
        </w:rPr>
        <w:t>第三次会议提出的</w:t>
      </w:r>
      <w:r w:rsidR="003F6A1F">
        <w:rPr>
          <w:rFonts w:cstheme="minorHAnsi" w:hint="eastAsia"/>
          <w:szCs w:val="24"/>
          <w:lang w:val="en-US" w:eastAsia="zh-CN"/>
        </w:rPr>
        <w:t>提案</w:t>
      </w:r>
      <w:r w:rsidR="004618C6" w:rsidRPr="004618C6">
        <w:rPr>
          <w:rFonts w:cstheme="minorHAnsi" w:hint="eastAsia"/>
          <w:szCs w:val="24"/>
          <w:lang w:val="en-US" w:eastAsia="zh-CN"/>
        </w:rPr>
        <w:t>。</w:t>
      </w:r>
    </w:p>
    <w:p w14:paraId="2F0FFB75" w14:textId="3C53B463" w:rsidR="00E85229" w:rsidRDefault="003F6A1F" w:rsidP="00D12D23">
      <w:pPr>
        <w:spacing w:after="120"/>
        <w:ind w:firstLineChars="200" w:firstLine="480"/>
        <w:rPr>
          <w:rFonts w:cstheme="minorHAnsi"/>
          <w:szCs w:val="24"/>
          <w:lang w:val="en-US" w:eastAsia="zh-CN"/>
        </w:rPr>
      </w:pPr>
      <w:r>
        <w:rPr>
          <w:rFonts w:cstheme="minorHAnsi" w:hint="eastAsia"/>
          <w:szCs w:val="24"/>
          <w:lang w:val="en-US" w:eastAsia="zh-CN"/>
        </w:rPr>
        <w:t>在谈到</w:t>
      </w:r>
      <w:r w:rsidR="004618C6" w:rsidRPr="004618C6">
        <w:rPr>
          <w:rFonts w:cstheme="minorHAnsi" w:hint="eastAsia"/>
          <w:szCs w:val="24"/>
          <w:lang w:val="en-US" w:eastAsia="zh-CN"/>
        </w:rPr>
        <w:t>对</w:t>
      </w:r>
      <w:r w:rsidR="004618C6" w:rsidRPr="003F6A1F">
        <w:rPr>
          <w:rFonts w:cstheme="minorHAnsi" w:hint="eastAsia"/>
          <w:b/>
          <w:bCs/>
          <w:szCs w:val="24"/>
          <w:lang w:val="en-US" w:eastAsia="zh-CN"/>
        </w:rPr>
        <w:t>高级别会议</w:t>
      </w:r>
      <w:r w:rsidRPr="003F6A1F">
        <w:rPr>
          <w:rFonts w:cstheme="minorHAnsi" w:hint="eastAsia"/>
          <w:b/>
          <w:bCs/>
          <w:szCs w:val="24"/>
          <w:lang w:val="en-US" w:eastAsia="zh-CN"/>
        </w:rPr>
        <w:t>予以重新思考</w:t>
      </w:r>
      <w:r>
        <w:rPr>
          <w:rFonts w:cstheme="minorHAnsi" w:hint="eastAsia"/>
          <w:szCs w:val="24"/>
          <w:lang w:val="en-US" w:eastAsia="zh-CN"/>
        </w:rPr>
        <w:t>的问题时</w:t>
      </w:r>
      <w:r w:rsidR="004618C6" w:rsidRPr="004618C6">
        <w:rPr>
          <w:rFonts w:cstheme="minorHAnsi" w:hint="eastAsia"/>
          <w:szCs w:val="24"/>
          <w:lang w:val="en-US" w:eastAsia="zh-CN"/>
        </w:rPr>
        <w:t>，</w:t>
      </w:r>
      <w:r>
        <w:rPr>
          <w:rFonts w:cstheme="minorHAnsi" w:hint="eastAsia"/>
          <w:szCs w:val="24"/>
          <w:lang w:val="en-US" w:eastAsia="zh-CN"/>
        </w:rPr>
        <w:t>英国</w:t>
      </w:r>
      <w:r w:rsidR="004618C6" w:rsidRPr="004618C6">
        <w:rPr>
          <w:rFonts w:cstheme="minorHAnsi" w:hint="eastAsia"/>
          <w:szCs w:val="24"/>
          <w:lang w:val="en-US" w:eastAsia="zh-CN"/>
        </w:rPr>
        <w:t>、捷克共和国和立陶宛在</w:t>
      </w:r>
      <w:r>
        <w:rPr>
          <w:rFonts w:cstheme="minorHAnsi" w:hint="eastAsia"/>
          <w:szCs w:val="24"/>
          <w:lang w:val="en-US" w:eastAsia="zh-CN"/>
        </w:rPr>
        <w:t>其文稿</w:t>
      </w:r>
      <w:r w:rsidR="004618C6" w:rsidRPr="004618C6">
        <w:rPr>
          <w:rFonts w:cstheme="minorHAnsi" w:hint="eastAsia"/>
          <w:szCs w:val="24"/>
          <w:lang w:val="en-US" w:eastAsia="zh-CN"/>
        </w:rPr>
        <w:t>中表示，虽然确保高级别发言者有机会参加</w:t>
      </w:r>
      <w:r w:rsidR="004618C6" w:rsidRPr="004618C6">
        <w:rPr>
          <w:rFonts w:cstheme="minorHAnsi" w:hint="eastAsia"/>
          <w:szCs w:val="24"/>
          <w:lang w:val="en-US" w:eastAsia="zh-CN"/>
        </w:rPr>
        <w:t>WTDC</w:t>
      </w:r>
      <w:r w:rsidR="004618C6" w:rsidRPr="004618C6">
        <w:rPr>
          <w:rFonts w:cstheme="minorHAnsi" w:hint="eastAsia"/>
          <w:szCs w:val="24"/>
          <w:lang w:val="en-US" w:eastAsia="zh-CN"/>
        </w:rPr>
        <w:t>很重要，但需要改变</w:t>
      </w:r>
      <w:r>
        <w:rPr>
          <w:rFonts w:cstheme="minorHAnsi" w:hint="eastAsia"/>
          <w:szCs w:val="24"/>
          <w:lang w:val="en-US" w:eastAsia="zh-CN"/>
        </w:rPr>
        <w:t>现有的</w:t>
      </w:r>
      <w:r w:rsidR="004618C6" w:rsidRPr="004618C6">
        <w:rPr>
          <w:rFonts w:cstheme="minorHAnsi" w:hint="eastAsia"/>
          <w:szCs w:val="24"/>
          <w:lang w:val="en-US" w:eastAsia="zh-CN"/>
        </w:rPr>
        <w:t>一系列</w:t>
      </w:r>
      <w:r w:rsidRPr="004618C6">
        <w:rPr>
          <w:rFonts w:cstheme="minorHAnsi" w:hint="eastAsia"/>
          <w:szCs w:val="24"/>
          <w:lang w:val="en-US" w:eastAsia="zh-CN"/>
        </w:rPr>
        <w:t>一个接一个</w:t>
      </w:r>
      <w:r>
        <w:rPr>
          <w:rFonts w:cstheme="minorHAnsi" w:hint="eastAsia"/>
          <w:szCs w:val="24"/>
          <w:lang w:val="en-US" w:eastAsia="zh-CN"/>
        </w:rPr>
        <w:t>发言者进行</w:t>
      </w:r>
      <w:r w:rsidR="004618C6" w:rsidRPr="004618C6">
        <w:rPr>
          <w:rFonts w:cstheme="minorHAnsi" w:hint="eastAsia"/>
          <w:szCs w:val="24"/>
          <w:lang w:val="en-US" w:eastAsia="zh-CN"/>
        </w:rPr>
        <w:t>固定发言的形式。因此，这些国家提议，高级别</w:t>
      </w:r>
      <w:r>
        <w:rPr>
          <w:rFonts w:cstheme="minorHAnsi" w:hint="eastAsia"/>
          <w:szCs w:val="24"/>
          <w:lang w:val="en-US" w:eastAsia="zh-CN"/>
        </w:rPr>
        <w:t>会议</w:t>
      </w:r>
      <w:r w:rsidR="004618C6" w:rsidRPr="004618C6">
        <w:rPr>
          <w:rFonts w:cstheme="minorHAnsi" w:hint="eastAsia"/>
          <w:szCs w:val="24"/>
          <w:lang w:val="en-US" w:eastAsia="zh-CN"/>
        </w:rPr>
        <w:t>的发言者应通过</w:t>
      </w:r>
      <w:r>
        <w:rPr>
          <w:rFonts w:cstheme="minorHAnsi" w:hint="eastAsia"/>
          <w:szCs w:val="24"/>
          <w:lang w:val="en-US" w:eastAsia="zh-CN"/>
        </w:rPr>
        <w:t>嘉宾</w:t>
      </w:r>
      <w:r w:rsidR="004618C6" w:rsidRPr="004618C6">
        <w:rPr>
          <w:rFonts w:cstheme="minorHAnsi" w:hint="eastAsia"/>
          <w:szCs w:val="24"/>
          <w:lang w:val="en-US" w:eastAsia="zh-CN"/>
        </w:rPr>
        <w:t>讨论或圆桌讨论，围绕与数字鸿沟有关的关键主题和议题相互对话，目的是增强弥合这些鸿沟的政治意愿和承诺。</w:t>
      </w:r>
    </w:p>
    <w:p w14:paraId="0D7D92F3" w14:textId="4C3A5735" w:rsidR="004618C6" w:rsidRPr="004618C6" w:rsidRDefault="004618C6" w:rsidP="00D12D23">
      <w:pPr>
        <w:spacing w:after="120"/>
        <w:ind w:firstLineChars="200" w:firstLine="480"/>
        <w:rPr>
          <w:rFonts w:cstheme="minorHAnsi"/>
          <w:szCs w:val="24"/>
          <w:lang w:val="en-US" w:eastAsia="zh-CN"/>
        </w:rPr>
      </w:pPr>
      <w:r w:rsidRPr="004618C6">
        <w:rPr>
          <w:rFonts w:cstheme="minorHAnsi" w:hint="eastAsia"/>
          <w:szCs w:val="24"/>
          <w:lang w:val="en-US" w:eastAsia="zh-CN"/>
        </w:rPr>
        <w:t>澳大利亚和萨摩亚支持早些时候关于高级别会议的</w:t>
      </w:r>
      <w:r w:rsidR="00F70E19">
        <w:rPr>
          <w:rFonts w:cstheme="minorHAnsi" w:hint="eastAsia"/>
          <w:szCs w:val="24"/>
          <w:lang w:val="en-US" w:eastAsia="zh-CN"/>
        </w:rPr>
        <w:t>提案</w:t>
      </w:r>
      <w:r w:rsidRPr="004618C6">
        <w:rPr>
          <w:rFonts w:cstheme="minorHAnsi" w:hint="eastAsia"/>
          <w:szCs w:val="24"/>
          <w:lang w:val="en-US" w:eastAsia="zh-CN"/>
        </w:rPr>
        <w:t>，美国</w:t>
      </w:r>
      <w:r w:rsidR="00F70E19" w:rsidRPr="00A70165">
        <w:rPr>
          <w:rFonts w:cstheme="minorHAnsi"/>
          <w:szCs w:val="24"/>
          <w:lang w:eastAsia="zh-CN"/>
        </w:rPr>
        <w:t>AT&amp;T</w:t>
      </w:r>
      <w:r w:rsidR="00557241" w:rsidRPr="004618C6">
        <w:rPr>
          <w:rFonts w:cstheme="minorHAnsi" w:hint="eastAsia"/>
          <w:szCs w:val="24"/>
          <w:lang w:val="en-US" w:eastAsia="zh-CN"/>
        </w:rPr>
        <w:t>公司</w:t>
      </w:r>
      <w:r w:rsidRPr="004618C6">
        <w:rPr>
          <w:rFonts w:cstheme="minorHAnsi" w:hint="eastAsia"/>
          <w:szCs w:val="24"/>
          <w:lang w:val="en-US" w:eastAsia="zh-CN"/>
        </w:rPr>
        <w:t>也是如此。</w:t>
      </w:r>
      <w:r w:rsidR="00557241">
        <w:rPr>
          <w:rFonts w:cstheme="minorHAnsi" w:hint="eastAsia"/>
          <w:szCs w:val="24"/>
          <w:lang w:val="en-US" w:eastAsia="zh-CN"/>
        </w:rPr>
        <w:t>上述</w:t>
      </w:r>
      <w:r w:rsidRPr="004618C6">
        <w:rPr>
          <w:rFonts w:cstheme="minorHAnsi" w:hint="eastAsia"/>
          <w:szCs w:val="24"/>
          <w:lang w:val="en-US" w:eastAsia="zh-CN"/>
        </w:rPr>
        <w:t>两国注意到</w:t>
      </w:r>
      <w:r w:rsidRPr="004618C6">
        <w:rPr>
          <w:rFonts w:cstheme="minorHAnsi" w:hint="eastAsia"/>
          <w:szCs w:val="24"/>
          <w:lang w:val="en-US" w:eastAsia="zh-CN"/>
        </w:rPr>
        <w:t>WTDC-17</w:t>
      </w:r>
      <w:r w:rsidRPr="004618C6">
        <w:rPr>
          <w:rFonts w:cstheme="minorHAnsi" w:hint="eastAsia"/>
          <w:szCs w:val="24"/>
          <w:lang w:val="en-US" w:eastAsia="zh-CN"/>
        </w:rPr>
        <w:t>期间遇到的时间限制</w:t>
      </w:r>
      <w:r w:rsidR="00557241">
        <w:rPr>
          <w:rFonts w:cstheme="minorHAnsi" w:hint="eastAsia"/>
          <w:szCs w:val="24"/>
          <w:lang w:val="en-US" w:eastAsia="zh-CN"/>
        </w:rPr>
        <w:t>问题</w:t>
      </w:r>
      <w:r w:rsidRPr="004618C6">
        <w:rPr>
          <w:rFonts w:cstheme="minorHAnsi" w:hint="eastAsia"/>
          <w:szCs w:val="24"/>
          <w:lang w:val="en-US" w:eastAsia="zh-CN"/>
        </w:rPr>
        <w:t>，</w:t>
      </w:r>
      <w:r w:rsidR="00557241">
        <w:rPr>
          <w:rFonts w:cstheme="minorHAnsi" w:hint="eastAsia"/>
          <w:szCs w:val="24"/>
          <w:lang w:val="en-US" w:eastAsia="zh-CN"/>
        </w:rPr>
        <w:t>因此</w:t>
      </w:r>
      <w:r w:rsidRPr="004618C6">
        <w:rPr>
          <w:rFonts w:cstheme="minorHAnsi" w:hint="eastAsia"/>
          <w:szCs w:val="24"/>
          <w:lang w:val="en-US" w:eastAsia="zh-CN"/>
        </w:rPr>
        <w:t>表示支持</w:t>
      </w:r>
      <w:r w:rsidR="00557241">
        <w:rPr>
          <w:rFonts w:cstheme="minorHAnsi" w:hint="eastAsia"/>
          <w:szCs w:val="24"/>
          <w:lang w:val="en-US" w:eastAsia="zh-CN"/>
        </w:rPr>
        <w:t>电信发展局（</w:t>
      </w:r>
      <w:r w:rsidR="00557241" w:rsidRPr="004618C6">
        <w:rPr>
          <w:rFonts w:cstheme="minorHAnsi" w:hint="eastAsia"/>
          <w:szCs w:val="24"/>
          <w:lang w:val="en-US" w:eastAsia="zh-CN"/>
        </w:rPr>
        <w:t>BDT</w:t>
      </w:r>
      <w:r w:rsidR="00557241">
        <w:rPr>
          <w:rFonts w:cstheme="minorHAnsi" w:hint="eastAsia"/>
          <w:szCs w:val="24"/>
          <w:lang w:val="en-US" w:eastAsia="zh-CN"/>
        </w:rPr>
        <w:t>）提交</w:t>
      </w:r>
      <w:r w:rsidR="00557241" w:rsidRPr="00A70165">
        <w:rPr>
          <w:rFonts w:cstheme="minorHAnsi"/>
          <w:color w:val="444444"/>
          <w:szCs w:val="24"/>
          <w:shd w:val="clear" w:color="auto" w:fill="FFFFFF"/>
          <w:lang w:eastAsia="zh-CN"/>
        </w:rPr>
        <w:t>TDAG-WG-Prep</w:t>
      </w:r>
      <w:r w:rsidRPr="004618C6">
        <w:rPr>
          <w:rFonts w:cstheme="minorHAnsi" w:hint="eastAsia"/>
          <w:szCs w:val="24"/>
          <w:lang w:val="en-US" w:eastAsia="zh-CN"/>
        </w:rPr>
        <w:t>第三次会议</w:t>
      </w:r>
      <w:r w:rsidR="00557241">
        <w:rPr>
          <w:rFonts w:cstheme="minorHAnsi" w:hint="eastAsia"/>
          <w:szCs w:val="24"/>
          <w:lang w:val="en-US" w:eastAsia="zh-CN"/>
        </w:rPr>
        <w:t>理念</w:t>
      </w:r>
      <w:r w:rsidRPr="004618C6">
        <w:rPr>
          <w:rFonts w:cstheme="minorHAnsi" w:hint="eastAsia"/>
          <w:szCs w:val="24"/>
          <w:lang w:val="en-US" w:eastAsia="zh-CN"/>
        </w:rPr>
        <w:t>说明中的建议，即</w:t>
      </w:r>
      <w:r w:rsidRPr="00557241">
        <w:rPr>
          <w:rFonts w:cstheme="minorHAnsi" w:hint="eastAsia"/>
          <w:b/>
          <w:bCs/>
          <w:szCs w:val="24"/>
          <w:lang w:val="en-US" w:eastAsia="zh-CN"/>
        </w:rPr>
        <w:t>将</w:t>
      </w:r>
      <w:r w:rsidR="00557241" w:rsidRPr="00557241">
        <w:rPr>
          <w:rFonts w:cstheme="minorHAnsi" w:hint="eastAsia"/>
          <w:b/>
          <w:bCs/>
          <w:szCs w:val="24"/>
          <w:lang w:val="en-US" w:eastAsia="zh-CN"/>
        </w:rPr>
        <w:t>大会</w:t>
      </w:r>
      <w:r w:rsidRPr="00557241">
        <w:rPr>
          <w:rFonts w:cstheme="minorHAnsi" w:hint="eastAsia"/>
          <w:b/>
          <w:bCs/>
          <w:szCs w:val="24"/>
          <w:lang w:val="en-US" w:eastAsia="zh-CN"/>
        </w:rPr>
        <w:t>的高级别会议和会外活动改为“伙伴关系会议”</w:t>
      </w:r>
      <w:r w:rsidRPr="004618C6">
        <w:rPr>
          <w:rFonts w:cstheme="minorHAnsi" w:hint="eastAsia"/>
          <w:szCs w:val="24"/>
          <w:lang w:val="en-US" w:eastAsia="zh-CN"/>
        </w:rPr>
        <w:t>。他们指出，这将为</w:t>
      </w:r>
      <w:r w:rsidR="00FA37B3" w:rsidRPr="00A70165">
        <w:rPr>
          <w:rFonts w:cstheme="minorHAnsi"/>
          <w:szCs w:val="24"/>
          <w:lang w:eastAsia="zh-CN"/>
        </w:rPr>
        <w:t>ITU-D</w:t>
      </w:r>
      <w:r w:rsidRPr="004618C6">
        <w:rPr>
          <w:rFonts w:cstheme="minorHAnsi" w:hint="eastAsia"/>
          <w:szCs w:val="24"/>
          <w:lang w:val="en-US" w:eastAsia="zh-CN"/>
        </w:rPr>
        <w:t>利益攸关方之间的互动提供机会，以讨论相关专题问题以及如何产生能够有效针对特定需求领域的发展项目。</w:t>
      </w:r>
      <w:r w:rsidRPr="004618C6">
        <w:rPr>
          <w:rFonts w:cstheme="minorHAnsi" w:hint="eastAsia"/>
          <w:szCs w:val="24"/>
          <w:lang w:val="en-US" w:eastAsia="zh-CN"/>
        </w:rPr>
        <w:t>AT&amp;T</w:t>
      </w:r>
      <w:r w:rsidRPr="004618C6">
        <w:rPr>
          <w:rFonts w:cstheme="minorHAnsi" w:hint="eastAsia"/>
          <w:szCs w:val="24"/>
          <w:lang w:val="en-US" w:eastAsia="zh-CN"/>
        </w:rPr>
        <w:t>提议，将高级别会议和政策</w:t>
      </w:r>
      <w:r w:rsidR="00B02432">
        <w:rPr>
          <w:rFonts w:cstheme="minorHAnsi" w:hint="eastAsia"/>
          <w:szCs w:val="24"/>
          <w:lang w:val="en-US" w:eastAsia="zh-CN"/>
        </w:rPr>
        <w:t>性发言</w:t>
      </w:r>
      <w:r w:rsidRPr="004618C6">
        <w:rPr>
          <w:rFonts w:cstheme="minorHAnsi" w:hint="eastAsia"/>
          <w:szCs w:val="24"/>
          <w:lang w:val="en-US" w:eastAsia="zh-CN"/>
        </w:rPr>
        <w:t>更新为以圆桌会议和</w:t>
      </w:r>
      <w:r w:rsidR="00B02432">
        <w:rPr>
          <w:rFonts w:cstheme="minorHAnsi" w:hint="eastAsia"/>
          <w:szCs w:val="24"/>
          <w:lang w:val="en-US" w:eastAsia="zh-CN"/>
        </w:rPr>
        <w:t>嘉宾</w:t>
      </w:r>
      <w:r w:rsidRPr="004618C6">
        <w:rPr>
          <w:rFonts w:cstheme="minorHAnsi" w:hint="eastAsia"/>
          <w:szCs w:val="24"/>
          <w:lang w:val="en-US" w:eastAsia="zh-CN"/>
        </w:rPr>
        <w:t>讨论为特色的“发展</w:t>
      </w:r>
      <w:r w:rsidR="00B02432">
        <w:rPr>
          <w:rFonts w:cstheme="minorHAnsi" w:hint="eastAsia"/>
          <w:szCs w:val="24"/>
          <w:lang w:val="en-US" w:eastAsia="zh-CN"/>
        </w:rPr>
        <w:t>分会</w:t>
      </w:r>
      <w:r w:rsidRPr="004618C6">
        <w:rPr>
          <w:rFonts w:cstheme="minorHAnsi" w:hint="eastAsia"/>
          <w:szCs w:val="24"/>
          <w:lang w:val="en-US" w:eastAsia="zh-CN"/>
        </w:rPr>
        <w:t>”，将</w:t>
      </w:r>
      <w:r w:rsidR="00B02432">
        <w:rPr>
          <w:rFonts w:cstheme="minorHAnsi" w:hint="eastAsia"/>
          <w:szCs w:val="24"/>
          <w:lang w:val="en-US" w:eastAsia="zh-CN"/>
        </w:rPr>
        <w:t>有益于成员</w:t>
      </w:r>
      <w:r w:rsidRPr="004618C6">
        <w:rPr>
          <w:rFonts w:cstheme="minorHAnsi" w:hint="eastAsia"/>
          <w:szCs w:val="24"/>
          <w:lang w:val="en-US" w:eastAsia="zh-CN"/>
        </w:rPr>
        <w:t>国和其他利益</w:t>
      </w:r>
      <w:r w:rsidRPr="004618C6">
        <w:rPr>
          <w:rFonts w:cstheme="minorHAnsi" w:hint="eastAsia"/>
          <w:szCs w:val="24"/>
          <w:lang w:val="en-US" w:eastAsia="zh-CN"/>
        </w:rPr>
        <w:lastRenderedPageBreak/>
        <w:t>攸关方团体的高级别代表能够围绕与电信</w:t>
      </w:r>
      <w:r w:rsidRPr="004618C6">
        <w:rPr>
          <w:rFonts w:cstheme="minorHAnsi" w:hint="eastAsia"/>
          <w:szCs w:val="24"/>
          <w:lang w:val="en-US" w:eastAsia="zh-CN"/>
        </w:rPr>
        <w:t>/</w:t>
      </w:r>
      <w:r w:rsidR="00B02432">
        <w:rPr>
          <w:rFonts w:cstheme="minorHAnsi" w:hint="eastAsia"/>
          <w:szCs w:val="24"/>
          <w:lang w:val="en-US" w:eastAsia="zh-CN"/>
        </w:rPr>
        <w:t>ICT</w:t>
      </w:r>
      <w:r w:rsidRPr="004618C6">
        <w:rPr>
          <w:rFonts w:cstheme="minorHAnsi" w:hint="eastAsia"/>
          <w:szCs w:val="24"/>
          <w:lang w:val="en-US" w:eastAsia="zh-CN"/>
        </w:rPr>
        <w:t>和发展有关的最紧迫问题进行互动讨论，并分享经验教训和最佳做法</w:t>
      </w:r>
      <w:r w:rsidR="00B02432">
        <w:rPr>
          <w:rFonts w:cstheme="minorHAnsi" w:hint="eastAsia"/>
          <w:szCs w:val="24"/>
          <w:lang w:val="en-US" w:eastAsia="zh-CN"/>
        </w:rPr>
        <w:t>。</w:t>
      </w:r>
    </w:p>
    <w:p w14:paraId="78C1FA38" w14:textId="25465CEF" w:rsidR="00E85229" w:rsidRPr="00B02432" w:rsidRDefault="004618C6" w:rsidP="00D12D23">
      <w:pPr>
        <w:spacing w:after="120"/>
        <w:ind w:firstLineChars="200" w:firstLine="480"/>
        <w:rPr>
          <w:rFonts w:cstheme="minorHAnsi"/>
          <w:b/>
          <w:bCs/>
          <w:szCs w:val="24"/>
          <w:lang w:val="en-US" w:eastAsia="zh-CN"/>
        </w:rPr>
      </w:pPr>
      <w:r w:rsidRPr="004618C6">
        <w:rPr>
          <w:rFonts w:cstheme="minorHAnsi" w:hint="eastAsia"/>
          <w:szCs w:val="24"/>
          <w:lang w:val="en-US" w:eastAsia="zh-CN"/>
        </w:rPr>
        <w:t>AT&amp;T</w:t>
      </w:r>
      <w:r w:rsidRPr="004618C6">
        <w:rPr>
          <w:rFonts w:cstheme="minorHAnsi" w:hint="eastAsia"/>
          <w:szCs w:val="24"/>
          <w:lang w:val="en-US" w:eastAsia="zh-CN"/>
        </w:rPr>
        <w:t>表示支持拟议的</w:t>
      </w:r>
      <w:r w:rsidRPr="00B02432">
        <w:rPr>
          <w:rFonts w:cstheme="minorHAnsi" w:hint="eastAsia"/>
          <w:b/>
          <w:bCs/>
          <w:szCs w:val="24"/>
          <w:lang w:val="en-US" w:eastAsia="zh-CN"/>
        </w:rPr>
        <w:t>青年峰会</w:t>
      </w:r>
      <w:r w:rsidRPr="004618C6">
        <w:rPr>
          <w:rFonts w:cstheme="minorHAnsi" w:hint="eastAsia"/>
          <w:szCs w:val="24"/>
          <w:lang w:val="en-US" w:eastAsia="zh-CN"/>
        </w:rPr>
        <w:t>，</w:t>
      </w:r>
      <w:r w:rsidR="00B02432">
        <w:rPr>
          <w:rFonts w:cstheme="minorHAnsi" w:hint="eastAsia"/>
          <w:szCs w:val="24"/>
          <w:lang w:val="en-US" w:eastAsia="zh-CN"/>
        </w:rPr>
        <w:t>同时</w:t>
      </w:r>
      <w:r w:rsidRPr="004618C6">
        <w:rPr>
          <w:rFonts w:cstheme="minorHAnsi" w:hint="eastAsia"/>
          <w:szCs w:val="24"/>
          <w:lang w:val="en-US" w:eastAsia="zh-CN"/>
        </w:rPr>
        <w:t>认识到</w:t>
      </w:r>
      <w:r w:rsidR="00B02432">
        <w:rPr>
          <w:rFonts w:cstheme="minorHAnsi" w:hint="eastAsia"/>
          <w:szCs w:val="24"/>
          <w:lang w:val="en-US" w:eastAsia="zh-CN"/>
        </w:rPr>
        <w:t>该峰会</w:t>
      </w:r>
      <w:r w:rsidRPr="004618C6">
        <w:rPr>
          <w:rFonts w:cstheme="minorHAnsi" w:hint="eastAsia"/>
          <w:szCs w:val="24"/>
          <w:lang w:val="en-US" w:eastAsia="zh-CN"/>
        </w:rPr>
        <w:t>可以在激发年轻人对电信</w:t>
      </w:r>
      <w:r w:rsidRPr="004618C6">
        <w:rPr>
          <w:rFonts w:cstheme="minorHAnsi" w:hint="eastAsia"/>
          <w:szCs w:val="24"/>
          <w:lang w:val="en-US" w:eastAsia="zh-CN"/>
        </w:rPr>
        <w:t>/</w:t>
      </w:r>
      <w:r w:rsidR="00B02432">
        <w:rPr>
          <w:rFonts w:cstheme="minorHAnsi" w:hint="eastAsia"/>
          <w:szCs w:val="24"/>
          <w:lang w:val="en-US" w:eastAsia="zh-CN"/>
        </w:rPr>
        <w:t>ICT</w:t>
      </w:r>
      <w:r w:rsidRPr="004618C6">
        <w:rPr>
          <w:rFonts w:cstheme="minorHAnsi" w:hint="eastAsia"/>
          <w:szCs w:val="24"/>
          <w:lang w:val="en-US" w:eastAsia="zh-CN"/>
        </w:rPr>
        <w:t>的兴趣方面发挥重要作用。阿根廷、巴西、加拿大和美国的多国</w:t>
      </w:r>
      <w:r w:rsidR="00B02432">
        <w:rPr>
          <w:rFonts w:cstheme="minorHAnsi" w:hint="eastAsia"/>
          <w:szCs w:val="24"/>
          <w:lang w:val="en-US" w:eastAsia="zh-CN"/>
        </w:rPr>
        <w:t>文稿</w:t>
      </w:r>
      <w:r w:rsidRPr="004618C6">
        <w:rPr>
          <w:rFonts w:cstheme="minorHAnsi" w:hint="eastAsia"/>
          <w:szCs w:val="24"/>
          <w:lang w:val="en-US" w:eastAsia="zh-CN"/>
        </w:rPr>
        <w:t>以及</w:t>
      </w:r>
      <w:r w:rsidR="00B02432" w:rsidRPr="00A70165">
        <w:rPr>
          <w:rFonts w:cstheme="minorHAnsi"/>
          <w:szCs w:val="24"/>
          <w:lang w:eastAsia="zh-CN"/>
        </w:rPr>
        <w:t>CITEL</w:t>
      </w:r>
      <w:r w:rsidR="00B02432">
        <w:rPr>
          <w:rFonts w:cstheme="minorHAnsi" w:hint="eastAsia"/>
          <w:szCs w:val="24"/>
          <w:lang w:eastAsia="zh-CN"/>
        </w:rPr>
        <w:t>文稿</w:t>
      </w:r>
      <w:r w:rsidRPr="004618C6">
        <w:rPr>
          <w:rFonts w:cstheme="minorHAnsi" w:hint="eastAsia"/>
          <w:szCs w:val="24"/>
          <w:lang w:val="en-US" w:eastAsia="zh-CN"/>
        </w:rPr>
        <w:t>中提议的黑客马拉松将为青年获得数字技能和帮助应对全球或地方发展挑战提供</w:t>
      </w:r>
      <w:r w:rsidR="00B02432">
        <w:rPr>
          <w:rFonts w:cstheme="minorHAnsi" w:hint="eastAsia"/>
          <w:szCs w:val="24"/>
          <w:lang w:val="en-US" w:eastAsia="zh-CN"/>
        </w:rPr>
        <w:t>一次</w:t>
      </w:r>
      <w:r w:rsidR="00D12D23">
        <w:rPr>
          <w:rFonts w:asciiTheme="minorEastAsia" w:eastAsiaTheme="minorEastAsia" w:hAnsiTheme="minorEastAsia" w:cstheme="minorHAnsi" w:hint="eastAsia"/>
          <w:szCs w:val="24"/>
          <w:lang w:val="en-US" w:eastAsia="zh-CN"/>
        </w:rPr>
        <w:t>“</w:t>
      </w:r>
      <w:r w:rsidR="00B02432" w:rsidRPr="00D12D23">
        <w:rPr>
          <w:rFonts w:asciiTheme="minorEastAsia" w:eastAsiaTheme="minorEastAsia" w:hAnsiTheme="minorEastAsia" w:cstheme="minorHAnsi" w:hint="eastAsia"/>
          <w:szCs w:val="24"/>
          <w:lang w:val="en-US" w:eastAsia="zh-CN"/>
        </w:rPr>
        <w:t>动手</w:t>
      </w:r>
      <w:r w:rsidRPr="00D12D23">
        <w:rPr>
          <w:rFonts w:asciiTheme="minorEastAsia" w:eastAsiaTheme="minorEastAsia" w:hAnsiTheme="minorEastAsia" w:cstheme="minorHAnsi" w:hint="eastAsia"/>
          <w:szCs w:val="24"/>
          <w:lang w:val="en-US" w:eastAsia="zh-CN"/>
        </w:rPr>
        <w:t>实践</w:t>
      </w:r>
      <w:r w:rsidR="00D12D23">
        <w:rPr>
          <w:rFonts w:asciiTheme="minorEastAsia" w:eastAsiaTheme="minorEastAsia" w:hAnsiTheme="minorEastAsia" w:cstheme="minorHAnsi" w:hint="eastAsia"/>
          <w:szCs w:val="24"/>
          <w:lang w:val="en-US" w:eastAsia="zh-CN"/>
        </w:rPr>
        <w:t>”</w:t>
      </w:r>
      <w:r w:rsidRPr="004618C6">
        <w:rPr>
          <w:rFonts w:cstheme="minorHAnsi" w:hint="eastAsia"/>
          <w:szCs w:val="24"/>
          <w:lang w:val="en-US" w:eastAsia="zh-CN"/>
        </w:rPr>
        <w:t>机会。</w:t>
      </w:r>
      <w:r w:rsidR="00B02432" w:rsidRPr="00B02432">
        <w:rPr>
          <w:rFonts w:cstheme="minorHAnsi" w:hint="eastAsia"/>
          <w:b/>
          <w:bCs/>
          <w:szCs w:val="24"/>
          <w:lang w:val="en-US" w:eastAsia="zh-CN"/>
        </w:rPr>
        <w:t>AT&amp;T</w:t>
      </w:r>
      <w:r w:rsidR="00B02432" w:rsidRPr="00B02432">
        <w:rPr>
          <w:rFonts w:cstheme="minorHAnsi" w:hint="eastAsia"/>
          <w:b/>
          <w:bCs/>
          <w:szCs w:val="24"/>
          <w:lang w:val="en-US" w:eastAsia="zh-CN"/>
        </w:rPr>
        <w:t>表示，</w:t>
      </w:r>
      <w:r w:rsidRPr="00B02432">
        <w:rPr>
          <w:rFonts w:cstheme="minorHAnsi" w:hint="eastAsia"/>
          <w:b/>
          <w:bCs/>
          <w:szCs w:val="24"/>
          <w:lang w:val="en-US" w:eastAsia="zh-CN"/>
        </w:rPr>
        <w:t>如果同意举行黑客马拉松，</w:t>
      </w:r>
      <w:r w:rsidR="00B02432" w:rsidRPr="00B02432">
        <w:rPr>
          <w:rFonts w:cstheme="minorHAnsi" w:hint="eastAsia"/>
          <w:b/>
          <w:bCs/>
          <w:szCs w:val="24"/>
          <w:lang w:val="en-US" w:eastAsia="zh-CN"/>
        </w:rPr>
        <w:t>则该公司</w:t>
      </w:r>
      <w:r w:rsidRPr="00B02432">
        <w:rPr>
          <w:rFonts w:cstheme="minorHAnsi" w:hint="eastAsia"/>
          <w:b/>
          <w:bCs/>
          <w:szCs w:val="24"/>
          <w:lang w:val="en-US" w:eastAsia="zh-CN"/>
        </w:rPr>
        <w:t>期待</w:t>
      </w:r>
      <w:r w:rsidR="00B02432" w:rsidRPr="00B02432">
        <w:rPr>
          <w:rFonts w:cstheme="minorHAnsi" w:hint="eastAsia"/>
          <w:b/>
          <w:bCs/>
          <w:szCs w:val="24"/>
          <w:lang w:val="en-US" w:eastAsia="zh-CN"/>
        </w:rPr>
        <w:t>为</w:t>
      </w:r>
      <w:r w:rsidRPr="00B02432">
        <w:rPr>
          <w:rFonts w:cstheme="minorHAnsi" w:hint="eastAsia"/>
          <w:b/>
          <w:bCs/>
          <w:szCs w:val="24"/>
          <w:lang w:val="en-US" w:eastAsia="zh-CN"/>
        </w:rPr>
        <w:t>支持这项努力</w:t>
      </w:r>
      <w:r w:rsidR="00B02432" w:rsidRPr="00B02432">
        <w:rPr>
          <w:rFonts w:cstheme="minorHAnsi" w:hint="eastAsia"/>
          <w:b/>
          <w:bCs/>
          <w:szCs w:val="24"/>
          <w:lang w:val="en-US" w:eastAsia="zh-CN"/>
        </w:rPr>
        <w:t>提供帮助</w:t>
      </w:r>
      <w:r w:rsidRPr="00B02432">
        <w:rPr>
          <w:rFonts w:cstheme="minorHAnsi" w:hint="eastAsia"/>
          <w:b/>
          <w:bCs/>
          <w:szCs w:val="24"/>
          <w:lang w:val="en-US" w:eastAsia="zh-CN"/>
        </w:rPr>
        <w:t>。</w:t>
      </w:r>
    </w:p>
    <w:p w14:paraId="6FF0765C" w14:textId="152DB636" w:rsidR="00E85229" w:rsidRDefault="004618C6" w:rsidP="00D12D23">
      <w:pPr>
        <w:spacing w:after="120"/>
        <w:ind w:firstLineChars="200" w:firstLine="480"/>
        <w:rPr>
          <w:rFonts w:cstheme="minorHAnsi"/>
          <w:szCs w:val="24"/>
          <w:lang w:eastAsia="zh-CN"/>
        </w:rPr>
      </w:pPr>
      <w:r w:rsidRPr="004618C6">
        <w:rPr>
          <w:rFonts w:cstheme="minorHAnsi" w:hint="eastAsia"/>
          <w:szCs w:val="24"/>
          <w:lang w:val="en-US" w:eastAsia="zh-CN"/>
        </w:rPr>
        <w:t>美洲</w:t>
      </w:r>
      <w:r w:rsidR="00B02432">
        <w:rPr>
          <w:rFonts w:cstheme="minorHAnsi" w:hint="eastAsia"/>
          <w:szCs w:val="24"/>
          <w:lang w:val="en-US" w:eastAsia="zh-CN"/>
        </w:rPr>
        <w:t>国家间</w:t>
      </w:r>
      <w:r w:rsidRPr="004618C6">
        <w:rPr>
          <w:rFonts w:cstheme="minorHAnsi" w:hint="eastAsia"/>
          <w:szCs w:val="24"/>
          <w:lang w:val="en-US" w:eastAsia="zh-CN"/>
        </w:rPr>
        <w:t>电信委员会</w:t>
      </w:r>
      <w:r w:rsidR="003503AD">
        <w:rPr>
          <w:rFonts w:cstheme="minorHAnsi" w:hint="eastAsia"/>
          <w:szCs w:val="24"/>
          <w:lang w:val="en-US" w:eastAsia="zh-CN"/>
        </w:rPr>
        <w:t>（</w:t>
      </w:r>
      <w:r w:rsidR="003503AD" w:rsidRPr="00A70165">
        <w:rPr>
          <w:rFonts w:cstheme="minorHAnsi"/>
          <w:szCs w:val="24"/>
          <w:lang w:val="en-US" w:eastAsia="zh-CN"/>
        </w:rPr>
        <w:t>CITEL</w:t>
      </w:r>
      <w:r w:rsidR="003503AD">
        <w:rPr>
          <w:rFonts w:cstheme="minorHAnsi" w:hint="eastAsia"/>
          <w:szCs w:val="24"/>
          <w:lang w:val="en-US" w:eastAsia="zh-CN"/>
        </w:rPr>
        <w:t>）</w:t>
      </w:r>
      <w:r w:rsidRPr="004618C6">
        <w:rPr>
          <w:rFonts w:cstheme="minorHAnsi" w:hint="eastAsia"/>
          <w:szCs w:val="24"/>
          <w:lang w:val="en-US" w:eastAsia="zh-CN"/>
        </w:rPr>
        <w:t>提交的</w:t>
      </w:r>
      <w:r w:rsidR="003503AD">
        <w:rPr>
          <w:rFonts w:cstheme="minorHAnsi" w:hint="eastAsia"/>
          <w:szCs w:val="24"/>
          <w:lang w:val="en-US" w:eastAsia="zh-CN"/>
        </w:rPr>
        <w:t>文稿</w:t>
      </w:r>
      <w:r w:rsidRPr="004618C6">
        <w:rPr>
          <w:rFonts w:cstheme="minorHAnsi" w:hint="eastAsia"/>
          <w:szCs w:val="24"/>
          <w:lang w:val="en-US" w:eastAsia="zh-CN"/>
        </w:rPr>
        <w:t>提出了与阿根廷、巴西、加拿大和美国提交</w:t>
      </w:r>
      <w:r w:rsidR="003503AD" w:rsidRPr="00A70165">
        <w:rPr>
          <w:rFonts w:cstheme="minorHAnsi"/>
          <w:color w:val="444444"/>
          <w:szCs w:val="24"/>
          <w:shd w:val="clear" w:color="auto" w:fill="FFFFFF"/>
          <w:lang w:eastAsia="zh-CN"/>
        </w:rPr>
        <w:t>TDAG-WG-Prep</w:t>
      </w:r>
      <w:r w:rsidRPr="004618C6">
        <w:rPr>
          <w:rFonts w:cstheme="minorHAnsi" w:hint="eastAsia"/>
          <w:szCs w:val="24"/>
          <w:lang w:val="en-US" w:eastAsia="zh-CN"/>
        </w:rPr>
        <w:t>第三次会议的多国</w:t>
      </w:r>
      <w:r w:rsidR="003503AD">
        <w:rPr>
          <w:rFonts w:cstheme="minorHAnsi" w:hint="eastAsia"/>
          <w:szCs w:val="24"/>
          <w:lang w:val="en-US" w:eastAsia="zh-CN"/>
        </w:rPr>
        <w:t>文稿</w:t>
      </w:r>
      <w:r w:rsidRPr="004618C6">
        <w:rPr>
          <w:rFonts w:cstheme="minorHAnsi" w:hint="eastAsia"/>
          <w:szCs w:val="24"/>
          <w:lang w:val="en-US" w:eastAsia="zh-CN"/>
        </w:rPr>
        <w:t>相同的</w:t>
      </w:r>
      <w:r w:rsidR="003503AD">
        <w:rPr>
          <w:rFonts w:cstheme="minorHAnsi" w:hint="eastAsia"/>
          <w:szCs w:val="24"/>
          <w:lang w:val="en-US" w:eastAsia="zh-CN"/>
        </w:rPr>
        <w:t>提案。同这些国家一样，</w:t>
      </w:r>
      <w:r w:rsidR="003503AD">
        <w:rPr>
          <w:rFonts w:cstheme="minorHAnsi" w:hint="eastAsia"/>
          <w:szCs w:val="24"/>
          <w:lang w:val="en-US" w:eastAsia="zh-CN"/>
        </w:rPr>
        <w:t>CITEL</w:t>
      </w:r>
      <w:r w:rsidR="003A06BE" w:rsidRPr="003A06BE">
        <w:rPr>
          <w:rFonts w:cstheme="minorHAnsi" w:hint="eastAsia"/>
          <w:szCs w:val="24"/>
          <w:lang w:val="en-US" w:eastAsia="zh-CN"/>
        </w:rPr>
        <w:t>强调</w:t>
      </w:r>
      <w:r w:rsidR="003A06BE" w:rsidRPr="003503AD">
        <w:rPr>
          <w:rFonts w:cstheme="minorHAnsi"/>
          <w:b/>
          <w:bCs/>
          <w:szCs w:val="24"/>
          <w:lang w:val="en-US" w:eastAsia="zh-CN"/>
        </w:rPr>
        <w:t>WTDC-21</w:t>
      </w:r>
      <w:r w:rsidR="003A06BE" w:rsidRPr="003503AD">
        <w:rPr>
          <w:rFonts w:cstheme="minorHAnsi" w:hint="eastAsia"/>
          <w:b/>
          <w:bCs/>
          <w:szCs w:val="24"/>
          <w:lang w:val="en-US" w:eastAsia="zh-CN"/>
        </w:rPr>
        <w:t>应创造</w:t>
      </w:r>
      <w:r w:rsidR="00E446D1">
        <w:rPr>
          <w:rFonts w:cstheme="minorHAnsi" w:hint="eastAsia"/>
          <w:b/>
          <w:bCs/>
          <w:szCs w:val="24"/>
          <w:lang w:val="en-US" w:eastAsia="zh-CN"/>
        </w:rPr>
        <w:t>一种</w:t>
      </w:r>
      <w:r w:rsidR="003A06BE" w:rsidRPr="003503AD">
        <w:rPr>
          <w:rFonts w:cstheme="minorHAnsi" w:hint="eastAsia"/>
          <w:b/>
          <w:bCs/>
          <w:szCs w:val="24"/>
          <w:lang w:val="en-US" w:eastAsia="zh-CN"/>
        </w:rPr>
        <w:t>以行动为导向的环境，各利益攸关方之间进行互动对话，以期对现有的障碍达成共识并推进</w:t>
      </w:r>
      <w:r w:rsidR="003503AD" w:rsidRPr="003503AD">
        <w:rPr>
          <w:rFonts w:cstheme="minorHAnsi" w:hint="eastAsia"/>
          <w:b/>
          <w:bCs/>
          <w:szCs w:val="24"/>
          <w:lang w:val="en-US" w:eastAsia="zh-CN"/>
        </w:rPr>
        <w:t>有效、</w:t>
      </w:r>
      <w:r w:rsidR="003A06BE" w:rsidRPr="003503AD">
        <w:rPr>
          <w:rFonts w:cstheme="minorHAnsi" w:hint="eastAsia"/>
          <w:b/>
          <w:bCs/>
          <w:szCs w:val="24"/>
          <w:lang w:val="en-US" w:eastAsia="zh-CN"/>
        </w:rPr>
        <w:t>可持续和创新的解决方案，以扩大世界各地，</w:t>
      </w:r>
      <w:r w:rsidR="003A06BE" w:rsidRPr="003A06BE">
        <w:rPr>
          <w:rFonts w:cstheme="minorHAnsi" w:hint="eastAsia"/>
          <w:szCs w:val="24"/>
          <w:lang w:val="en-US" w:eastAsia="zh-CN"/>
        </w:rPr>
        <w:t>特别是发展中国家</w:t>
      </w:r>
      <w:r w:rsidR="003A06BE" w:rsidRPr="003503AD">
        <w:rPr>
          <w:rFonts w:cstheme="minorHAnsi" w:hint="eastAsia"/>
          <w:b/>
          <w:bCs/>
          <w:szCs w:val="24"/>
          <w:lang w:val="en-US" w:eastAsia="zh-CN"/>
        </w:rPr>
        <w:t>的连通性</w:t>
      </w:r>
      <w:r w:rsidR="003A06BE" w:rsidRPr="003A06BE">
        <w:rPr>
          <w:rFonts w:cstheme="minorHAnsi" w:hint="eastAsia"/>
          <w:szCs w:val="24"/>
          <w:lang w:val="en-US" w:eastAsia="zh-CN"/>
        </w:rPr>
        <w:t>。</w:t>
      </w:r>
      <w:r w:rsidRPr="004618C6">
        <w:rPr>
          <w:rFonts w:cstheme="minorHAnsi" w:hint="eastAsia"/>
          <w:szCs w:val="24"/>
          <w:lang w:eastAsia="zh-CN"/>
        </w:rPr>
        <w:t>为</w:t>
      </w:r>
      <w:r w:rsidR="003503AD">
        <w:rPr>
          <w:rFonts w:cstheme="minorHAnsi" w:hint="eastAsia"/>
          <w:szCs w:val="24"/>
          <w:lang w:eastAsia="zh-CN"/>
        </w:rPr>
        <w:t>实现这一</w:t>
      </w:r>
      <w:r w:rsidRPr="004618C6">
        <w:rPr>
          <w:rFonts w:cstheme="minorHAnsi" w:hint="eastAsia"/>
          <w:szCs w:val="24"/>
          <w:lang w:eastAsia="zh-CN"/>
        </w:rPr>
        <w:t>目的，</w:t>
      </w:r>
      <w:r w:rsidRPr="004618C6">
        <w:rPr>
          <w:rFonts w:cstheme="minorHAnsi" w:hint="eastAsia"/>
          <w:szCs w:val="24"/>
          <w:lang w:eastAsia="zh-CN"/>
        </w:rPr>
        <w:t>WTDC</w:t>
      </w:r>
      <w:r w:rsidR="003503AD">
        <w:rPr>
          <w:rFonts w:cstheme="minorHAnsi" w:hint="eastAsia"/>
          <w:szCs w:val="24"/>
          <w:lang w:eastAsia="zh-CN"/>
        </w:rPr>
        <w:t>-</w:t>
      </w:r>
      <w:r w:rsidRPr="004618C6">
        <w:rPr>
          <w:rFonts w:cstheme="minorHAnsi" w:hint="eastAsia"/>
          <w:szCs w:val="24"/>
          <w:lang w:eastAsia="zh-CN"/>
        </w:rPr>
        <w:t>21</w:t>
      </w:r>
      <w:r w:rsidRPr="004618C6">
        <w:rPr>
          <w:rFonts w:cstheme="minorHAnsi" w:hint="eastAsia"/>
          <w:szCs w:val="24"/>
          <w:lang w:eastAsia="zh-CN"/>
        </w:rPr>
        <w:t>的结构和内容</w:t>
      </w:r>
      <w:r w:rsidR="003503AD" w:rsidRPr="00241A87">
        <w:rPr>
          <w:rFonts w:cstheme="minorHAnsi"/>
          <w:szCs w:val="24"/>
          <w:lang w:eastAsia="zh-CN"/>
        </w:rPr>
        <w:t>应按照</w:t>
      </w:r>
      <w:r w:rsidR="00241A87">
        <w:rPr>
          <w:rFonts w:cstheme="minorHAnsi" w:hint="eastAsia"/>
          <w:szCs w:val="24"/>
          <w:lang w:eastAsia="zh-CN"/>
        </w:rPr>
        <w:t>解决</w:t>
      </w:r>
      <w:r w:rsidR="003503AD" w:rsidRPr="00241A87">
        <w:rPr>
          <w:rFonts w:cstheme="minorHAnsi"/>
          <w:szCs w:val="24"/>
          <w:lang w:eastAsia="zh-CN"/>
        </w:rPr>
        <w:t>各区域关键电信</w:t>
      </w:r>
      <w:r w:rsidR="003503AD" w:rsidRPr="00241A87">
        <w:rPr>
          <w:rFonts w:cstheme="minorHAnsi"/>
          <w:szCs w:val="24"/>
          <w:lang w:eastAsia="zh-CN"/>
        </w:rPr>
        <w:t>/</w:t>
      </w:r>
      <w:r w:rsidR="003503AD" w:rsidRPr="00241A87">
        <w:rPr>
          <w:rFonts w:cstheme="minorHAnsi" w:hint="eastAsia"/>
          <w:szCs w:val="24"/>
          <w:lang w:eastAsia="zh-CN"/>
        </w:rPr>
        <w:t>ICT</w:t>
      </w:r>
      <w:r w:rsidR="003503AD" w:rsidRPr="00241A87">
        <w:rPr>
          <w:rFonts w:cstheme="minorHAnsi"/>
          <w:szCs w:val="24"/>
          <w:lang w:eastAsia="zh-CN"/>
        </w:rPr>
        <w:t>发展问题的方式加以设计和</w:t>
      </w:r>
      <w:r w:rsidR="00241A87" w:rsidRPr="00241A87">
        <w:rPr>
          <w:rFonts w:cstheme="minorHAnsi" w:hint="eastAsia"/>
          <w:szCs w:val="24"/>
          <w:lang w:eastAsia="zh-CN"/>
        </w:rPr>
        <w:t>确定。</w:t>
      </w:r>
    </w:p>
    <w:p w14:paraId="2BB53DFD" w14:textId="3C24E315" w:rsidR="00E85229" w:rsidRPr="00E85229" w:rsidRDefault="00E85229" w:rsidP="00E85229">
      <w:pPr>
        <w:pStyle w:val="Heading1"/>
        <w:rPr>
          <w:lang w:eastAsia="zh-CN"/>
        </w:rPr>
      </w:pPr>
      <w:r w:rsidRPr="00E85229">
        <w:rPr>
          <w:rFonts w:hint="eastAsia"/>
          <w:lang w:eastAsia="zh-CN"/>
        </w:rPr>
        <w:t>4</w:t>
      </w:r>
      <w:r w:rsidRPr="00E85229">
        <w:rPr>
          <w:lang w:eastAsia="zh-CN"/>
        </w:rPr>
        <w:tab/>
      </w:r>
      <w:r w:rsidR="004618C6">
        <w:rPr>
          <w:rFonts w:hint="eastAsia"/>
          <w:lang w:eastAsia="zh-CN"/>
        </w:rPr>
        <w:t>讨论</w:t>
      </w:r>
    </w:p>
    <w:p w14:paraId="6317DC30" w14:textId="6E286801" w:rsidR="00E85229" w:rsidRPr="00855752" w:rsidRDefault="00E85229" w:rsidP="00E85229">
      <w:pPr>
        <w:pStyle w:val="Heading2"/>
        <w:rPr>
          <w:lang w:eastAsia="zh-CN"/>
        </w:rPr>
      </w:pPr>
      <w:r>
        <w:rPr>
          <w:rFonts w:hint="eastAsia"/>
          <w:lang w:eastAsia="zh-CN"/>
        </w:rPr>
        <w:t>4.1</w:t>
      </w:r>
      <w:r>
        <w:rPr>
          <w:lang w:eastAsia="zh-CN"/>
        </w:rPr>
        <w:tab/>
      </w:r>
      <w:r w:rsidR="004618C6">
        <w:rPr>
          <w:rFonts w:hint="eastAsia"/>
          <w:lang w:eastAsia="zh-CN"/>
        </w:rPr>
        <w:t>主题</w:t>
      </w:r>
    </w:p>
    <w:p w14:paraId="47D898E0" w14:textId="57E5A7FB" w:rsidR="004618C6" w:rsidRDefault="004618C6" w:rsidP="000C3DDA">
      <w:pPr>
        <w:spacing w:after="120"/>
        <w:ind w:firstLineChars="200" w:firstLine="480"/>
        <w:rPr>
          <w:lang w:eastAsia="zh-CN"/>
        </w:rPr>
      </w:pPr>
      <w:r>
        <w:rPr>
          <w:rFonts w:hint="eastAsia"/>
          <w:lang w:eastAsia="zh-CN"/>
        </w:rPr>
        <w:t>主题是人们对</w:t>
      </w:r>
      <w:r w:rsidR="00DD34C9">
        <w:rPr>
          <w:rFonts w:hint="eastAsia"/>
          <w:lang w:eastAsia="zh-CN"/>
        </w:rPr>
        <w:t>一项活动</w:t>
      </w:r>
      <w:r>
        <w:rPr>
          <w:rFonts w:hint="eastAsia"/>
          <w:lang w:eastAsia="zh-CN"/>
        </w:rPr>
        <w:t>的第一印象。与会者一致认为，</w:t>
      </w:r>
      <w:r>
        <w:rPr>
          <w:rFonts w:hint="eastAsia"/>
          <w:lang w:eastAsia="zh-CN"/>
        </w:rPr>
        <w:t>WTDC</w:t>
      </w:r>
      <w:r w:rsidR="00DD34C9">
        <w:rPr>
          <w:rFonts w:hint="eastAsia"/>
          <w:lang w:eastAsia="zh-CN"/>
        </w:rPr>
        <w:t>-</w:t>
      </w:r>
      <w:r>
        <w:rPr>
          <w:rFonts w:hint="eastAsia"/>
          <w:lang w:eastAsia="zh-CN"/>
        </w:rPr>
        <w:t>21</w:t>
      </w:r>
      <w:r>
        <w:rPr>
          <w:rFonts w:hint="eastAsia"/>
          <w:lang w:eastAsia="zh-CN"/>
        </w:rPr>
        <w:t>的主题必须引人注目，易于记忆。</w:t>
      </w:r>
      <w:r w:rsidR="00DD34C9">
        <w:rPr>
          <w:rFonts w:hint="eastAsia"/>
          <w:lang w:eastAsia="zh-CN"/>
        </w:rPr>
        <w:t>该主题</w:t>
      </w:r>
      <w:r>
        <w:rPr>
          <w:rFonts w:hint="eastAsia"/>
          <w:lang w:eastAsia="zh-CN"/>
        </w:rPr>
        <w:t>还必须</w:t>
      </w:r>
      <w:r w:rsidR="00DD34C9">
        <w:rPr>
          <w:rFonts w:hint="eastAsia"/>
          <w:lang w:eastAsia="zh-CN"/>
        </w:rPr>
        <w:t>新颖独特</w:t>
      </w:r>
      <w:r>
        <w:rPr>
          <w:rFonts w:hint="eastAsia"/>
          <w:lang w:eastAsia="zh-CN"/>
        </w:rPr>
        <w:t>、</w:t>
      </w:r>
      <w:r w:rsidR="00DD34C9">
        <w:rPr>
          <w:rFonts w:hint="eastAsia"/>
          <w:lang w:eastAsia="zh-CN"/>
        </w:rPr>
        <w:t>具有</w:t>
      </w:r>
      <w:r>
        <w:rPr>
          <w:rFonts w:hint="eastAsia"/>
          <w:lang w:eastAsia="zh-CN"/>
        </w:rPr>
        <w:t>包容</w:t>
      </w:r>
      <w:r w:rsidR="00DD34C9">
        <w:rPr>
          <w:rFonts w:hint="eastAsia"/>
          <w:lang w:eastAsia="zh-CN"/>
        </w:rPr>
        <w:t>性</w:t>
      </w:r>
      <w:r>
        <w:rPr>
          <w:rFonts w:hint="eastAsia"/>
          <w:lang w:eastAsia="zh-CN"/>
        </w:rPr>
        <w:t>和有吸引力，并符合</w:t>
      </w:r>
      <w:r w:rsidR="00DD34C9">
        <w:rPr>
          <w:rFonts w:hint="eastAsia"/>
          <w:lang w:eastAsia="zh-CN"/>
        </w:rPr>
        <w:t>大会</w:t>
      </w:r>
      <w:r>
        <w:rPr>
          <w:rFonts w:hint="eastAsia"/>
          <w:lang w:eastAsia="zh-CN"/>
        </w:rPr>
        <w:t>的宗旨和目标。</w:t>
      </w:r>
      <w:r w:rsidR="00DD34C9">
        <w:rPr>
          <w:rFonts w:hint="eastAsia"/>
          <w:lang w:eastAsia="zh-CN"/>
        </w:rPr>
        <w:t>主题</w:t>
      </w:r>
      <w:r>
        <w:rPr>
          <w:rFonts w:hint="eastAsia"/>
          <w:lang w:eastAsia="zh-CN"/>
        </w:rPr>
        <w:t>必须</w:t>
      </w:r>
      <w:r w:rsidR="00DD34C9">
        <w:rPr>
          <w:rFonts w:hint="eastAsia"/>
          <w:lang w:eastAsia="zh-CN"/>
        </w:rPr>
        <w:t>言简意赅</w:t>
      </w:r>
      <w:r>
        <w:rPr>
          <w:rFonts w:hint="eastAsia"/>
          <w:lang w:eastAsia="zh-CN"/>
        </w:rPr>
        <w:t>，以便能够</w:t>
      </w:r>
      <w:r w:rsidR="00DD34C9">
        <w:rPr>
          <w:rFonts w:hint="eastAsia"/>
          <w:lang w:eastAsia="zh-CN"/>
        </w:rPr>
        <w:t>方便</w:t>
      </w:r>
      <w:r>
        <w:rPr>
          <w:rFonts w:hint="eastAsia"/>
          <w:lang w:eastAsia="zh-CN"/>
        </w:rPr>
        <w:t>容易地翻译</w:t>
      </w:r>
      <w:r w:rsidR="00DD34C9">
        <w:rPr>
          <w:rFonts w:hint="eastAsia"/>
          <w:lang w:eastAsia="zh-CN"/>
        </w:rPr>
        <w:t>为国际电联</w:t>
      </w:r>
      <w:r>
        <w:rPr>
          <w:rFonts w:hint="eastAsia"/>
          <w:lang w:eastAsia="zh-CN"/>
        </w:rPr>
        <w:t>的其他五种正式语文，并</w:t>
      </w:r>
      <w:r w:rsidR="00DD34C9">
        <w:rPr>
          <w:rFonts w:hint="eastAsia"/>
          <w:lang w:eastAsia="zh-CN"/>
        </w:rPr>
        <w:t>突出</w:t>
      </w:r>
      <w:r>
        <w:rPr>
          <w:rFonts w:hint="eastAsia"/>
          <w:lang w:eastAsia="zh-CN"/>
        </w:rPr>
        <w:t>整个</w:t>
      </w:r>
      <w:r w:rsidR="00DD34C9">
        <w:rPr>
          <w:rFonts w:hint="eastAsia"/>
          <w:lang w:eastAsia="zh-CN"/>
        </w:rPr>
        <w:t>大会的</w:t>
      </w:r>
      <w:r>
        <w:rPr>
          <w:rFonts w:hint="eastAsia"/>
          <w:lang w:eastAsia="zh-CN"/>
        </w:rPr>
        <w:t>重点。</w:t>
      </w:r>
    </w:p>
    <w:p w14:paraId="7DDDC5C9" w14:textId="3DA5DEEC" w:rsidR="00E85229" w:rsidRPr="00532B57" w:rsidRDefault="004618C6" w:rsidP="000C3DDA">
      <w:pPr>
        <w:spacing w:after="120"/>
        <w:ind w:firstLineChars="200" w:firstLine="480"/>
        <w:rPr>
          <w:lang w:eastAsia="zh-CN"/>
        </w:rPr>
      </w:pPr>
      <w:r>
        <w:rPr>
          <w:rFonts w:hint="eastAsia"/>
          <w:lang w:eastAsia="zh-CN"/>
        </w:rPr>
        <w:t>与会者承认，许多讨论，特别是围绕</w:t>
      </w:r>
      <w:r w:rsidR="00DD34C9" w:rsidRPr="00532B57">
        <w:rPr>
          <w:lang w:eastAsia="zh-CN"/>
        </w:rPr>
        <w:t>COVID-19</w:t>
      </w:r>
      <w:r>
        <w:rPr>
          <w:rFonts w:hint="eastAsia"/>
          <w:lang w:eastAsia="zh-CN"/>
        </w:rPr>
        <w:t>的讨论，都是关于连接未连接</w:t>
      </w:r>
      <w:r w:rsidR="00DD34C9">
        <w:rPr>
          <w:rFonts w:hint="eastAsia"/>
          <w:lang w:eastAsia="zh-CN"/>
        </w:rPr>
        <w:t>人群和将</w:t>
      </w:r>
      <w:r>
        <w:rPr>
          <w:rFonts w:hint="eastAsia"/>
          <w:lang w:eastAsia="zh-CN"/>
        </w:rPr>
        <w:t>WTDC</w:t>
      </w:r>
      <w:r>
        <w:rPr>
          <w:rFonts w:hint="eastAsia"/>
          <w:lang w:eastAsia="zh-CN"/>
        </w:rPr>
        <w:t>作为真正弥合数字鸿沟的机会</w:t>
      </w:r>
      <w:r w:rsidR="00DD34C9">
        <w:rPr>
          <w:rFonts w:hint="eastAsia"/>
          <w:lang w:eastAsia="zh-CN"/>
        </w:rPr>
        <w:t>进行的</w:t>
      </w:r>
      <w:r>
        <w:rPr>
          <w:rFonts w:hint="eastAsia"/>
          <w:lang w:eastAsia="zh-CN"/>
        </w:rPr>
        <w:t>。他们还注意到，主任在许多会议上提出了</w:t>
      </w:r>
      <w:r w:rsidR="00DD34C9">
        <w:rPr>
          <w:rFonts w:hint="eastAsia"/>
          <w:lang w:eastAsia="zh-CN"/>
        </w:rPr>
        <w:t>连接尚未连接人群重要性</w:t>
      </w:r>
      <w:r w:rsidR="008419EC">
        <w:rPr>
          <w:rFonts w:hint="eastAsia"/>
          <w:lang w:eastAsia="zh-CN"/>
        </w:rPr>
        <w:t>的</w:t>
      </w:r>
      <w:r>
        <w:rPr>
          <w:rFonts w:hint="eastAsia"/>
          <w:lang w:eastAsia="zh-CN"/>
        </w:rPr>
        <w:t>令人信服的论点，因此</w:t>
      </w:r>
      <w:r w:rsidR="008419EC">
        <w:rPr>
          <w:rFonts w:hint="eastAsia"/>
          <w:lang w:eastAsia="zh-CN"/>
        </w:rPr>
        <w:t>可取的做法是</w:t>
      </w:r>
      <w:r>
        <w:rPr>
          <w:rFonts w:hint="eastAsia"/>
          <w:lang w:eastAsia="zh-CN"/>
        </w:rPr>
        <w:t>在主题中保留这一措辞。另一方面，“重建</w:t>
      </w:r>
      <w:r w:rsidR="008419EC">
        <w:rPr>
          <w:rFonts w:hint="eastAsia"/>
          <w:lang w:eastAsia="zh-CN"/>
        </w:rPr>
        <w:t>更美好家园</w:t>
      </w:r>
      <w:r>
        <w:rPr>
          <w:rFonts w:hint="eastAsia"/>
          <w:lang w:eastAsia="zh-CN"/>
        </w:rPr>
        <w:t>”</w:t>
      </w:r>
      <w:r w:rsidR="008419EC">
        <w:rPr>
          <w:rFonts w:hint="eastAsia"/>
          <w:lang w:eastAsia="zh-CN"/>
        </w:rPr>
        <w:t>（</w:t>
      </w:r>
      <w:r w:rsidR="008419EC" w:rsidRPr="009D3B63">
        <w:rPr>
          <w:lang w:eastAsia="zh-CN"/>
        </w:rPr>
        <w:t>building back better</w:t>
      </w:r>
      <w:r w:rsidR="008419EC">
        <w:rPr>
          <w:rFonts w:hint="eastAsia"/>
          <w:lang w:eastAsia="zh-CN"/>
        </w:rPr>
        <w:t>）</w:t>
      </w:r>
      <w:r>
        <w:rPr>
          <w:rFonts w:hint="eastAsia"/>
          <w:lang w:eastAsia="zh-CN"/>
        </w:rPr>
        <w:t>这</w:t>
      </w:r>
      <w:r w:rsidR="008419EC">
        <w:rPr>
          <w:rFonts w:hint="eastAsia"/>
          <w:lang w:eastAsia="zh-CN"/>
        </w:rPr>
        <w:t>一短语</w:t>
      </w:r>
      <w:r>
        <w:rPr>
          <w:rFonts w:hint="eastAsia"/>
          <w:lang w:eastAsia="zh-CN"/>
        </w:rPr>
        <w:t>暗示着每个人都已</w:t>
      </w:r>
      <w:r w:rsidR="008419EC">
        <w:rPr>
          <w:rFonts w:hint="eastAsia"/>
          <w:lang w:eastAsia="zh-CN"/>
        </w:rPr>
        <w:t>实现正常</w:t>
      </w:r>
      <w:r>
        <w:rPr>
          <w:rFonts w:hint="eastAsia"/>
          <w:lang w:eastAsia="zh-CN"/>
        </w:rPr>
        <w:t>连接</w:t>
      </w:r>
      <w:r w:rsidR="008419EC">
        <w:rPr>
          <w:rFonts w:hint="eastAsia"/>
          <w:lang w:eastAsia="zh-CN"/>
        </w:rPr>
        <w:t>，且该短语</w:t>
      </w:r>
      <w:r>
        <w:rPr>
          <w:rFonts w:hint="eastAsia"/>
          <w:lang w:eastAsia="zh-CN"/>
        </w:rPr>
        <w:t>也给人一种</w:t>
      </w:r>
      <w:r w:rsidR="008419EC">
        <w:rPr>
          <w:rFonts w:hint="eastAsia"/>
          <w:lang w:eastAsia="zh-CN"/>
        </w:rPr>
        <w:t>这样的印象，即对此前构建不当的事物予以</w:t>
      </w:r>
      <w:r>
        <w:rPr>
          <w:rFonts w:hint="eastAsia"/>
          <w:lang w:eastAsia="zh-CN"/>
        </w:rPr>
        <w:t>重建。</w:t>
      </w:r>
      <w:r w:rsidR="008419EC">
        <w:rPr>
          <w:rFonts w:hint="eastAsia"/>
          <w:lang w:eastAsia="zh-CN"/>
        </w:rPr>
        <w:t>有鉴于此，该短语最终</w:t>
      </w:r>
      <w:r>
        <w:rPr>
          <w:rFonts w:hint="eastAsia"/>
          <w:lang w:eastAsia="zh-CN"/>
        </w:rPr>
        <w:t>被</w:t>
      </w:r>
      <w:r w:rsidR="008419EC">
        <w:rPr>
          <w:rFonts w:hint="eastAsia"/>
          <w:lang w:eastAsia="zh-CN"/>
        </w:rPr>
        <w:t>弃用</w:t>
      </w:r>
      <w:r>
        <w:rPr>
          <w:rFonts w:hint="eastAsia"/>
          <w:lang w:eastAsia="zh-CN"/>
        </w:rPr>
        <w:t>。</w:t>
      </w:r>
    </w:p>
    <w:p w14:paraId="3FF99E8A" w14:textId="4E274E7E" w:rsidR="00E85229" w:rsidRPr="00E168A3" w:rsidRDefault="004618C6" w:rsidP="0001424A">
      <w:pPr>
        <w:ind w:firstLineChars="200" w:firstLine="480"/>
        <w:rPr>
          <w:lang w:eastAsia="zh-CN"/>
        </w:rPr>
      </w:pPr>
      <w:r w:rsidRPr="00E168A3">
        <w:rPr>
          <w:rFonts w:hint="eastAsia"/>
          <w:lang w:eastAsia="zh-CN"/>
        </w:rPr>
        <w:t>与会者注意到，</w:t>
      </w:r>
      <w:r w:rsidR="009B175F" w:rsidRPr="00532B57">
        <w:rPr>
          <w:rFonts w:cs="Calibri"/>
          <w:lang w:eastAsia="zh-CN"/>
        </w:rPr>
        <w:t>ITU-D</w:t>
      </w:r>
      <w:r w:rsidR="009B175F">
        <w:rPr>
          <w:rFonts w:ascii="SimSun" w:hAnsi="SimSun" w:cs="SimSun" w:hint="eastAsia"/>
          <w:lang w:eastAsia="zh-CN"/>
        </w:rPr>
        <w:t>第</w:t>
      </w:r>
      <w:r w:rsidR="009B175F" w:rsidRPr="00E168A3">
        <w:rPr>
          <w:rFonts w:hint="eastAsia"/>
          <w:lang w:eastAsia="zh-CN"/>
        </w:rPr>
        <w:t>1</w:t>
      </w:r>
      <w:r w:rsidR="009B175F" w:rsidRPr="00E168A3">
        <w:rPr>
          <w:rFonts w:hint="eastAsia"/>
          <w:lang w:eastAsia="zh-CN"/>
        </w:rPr>
        <w:t>和</w:t>
      </w:r>
      <w:r w:rsidR="009B175F">
        <w:rPr>
          <w:rFonts w:hint="eastAsia"/>
          <w:lang w:eastAsia="zh-CN"/>
        </w:rPr>
        <w:t>第</w:t>
      </w:r>
      <w:r w:rsidR="009B175F" w:rsidRPr="00E168A3">
        <w:rPr>
          <w:rFonts w:hint="eastAsia"/>
          <w:lang w:eastAsia="zh-CN"/>
        </w:rPr>
        <w:t>2</w:t>
      </w:r>
      <w:r w:rsidRPr="00E168A3">
        <w:rPr>
          <w:rFonts w:hint="eastAsia"/>
          <w:lang w:eastAsia="zh-CN"/>
        </w:rPr>
        <w:t>研究组也在进行</w:t>
      </w:r>
      <w:r w:rsidR="009B175F">
        <w:rPr>
          <w:rFonts w:hint="eastAsia"/>
          <w:lang w:eastAsia="zh-CN"/>
        </w:rPr>
        <w:t>有关</w:t>
      </w:r>
      <w:r w:rsidRPr="00E168A3">
        <w:rPr>
          <w:rFonts w:hint="eastAsia"/>
          <w:lang w:eastAsia="zh-CN"/>
        </w:rPr>
        <w:t>主题</w:t>
      </w:r>
      <w:r w:rsidR="009B175F">
        <w:rPr>
          <w:rFonts w:hint="eastAsia"/>
          <w:lang w:eastAsia="zh-CN"/>
        </w:rPr>
        <w:t>的</w:t>
      </w:r>
      <w:r w:rsidRPr="00E168A3">
        <w:rPr>
          <w:rFonts w:hint="eastAsia"/>
          <w:lang w:eastAsia="zh-CN"/>
        </w:rPr>
        <w:t>讨论，为</w:t>
      </w:r>
      <w:r w:rsidR="009B175F" w:rsidRPr="008F7F4D">
        <w:rPr>
          <w:rFonts w:hint="eastAsia"/>
          <w:lang w:eastAsia="zh-CN"/>
        </w:rPr>
        <w:t>TDAG</w:t>
      </w:r>
      <w:r w:rsidR="009B175F" w:rsidRPr="008F7F4D">
        <w:rPr>
          <w:lang w:eastAsia="zh-CN"/>
        </w:rPr>
        <w:t xml:space="preserve"> </w:t>
      </w:r>
      <w:r w:rsidRPr="008F7F4D">
        <w:rPr>
          <w:rFonts w:hint="eastAsia"/>
          <w:lang w:eastAsia="zh-CN"/>
        </w:rPr>
        <w:t>WTDC</w:t>
      </w:r>
      <w:r w:rsidR="008F7F4D" w:rsidRPr="008F7F4D">
        <w:rPr>
          <w:rFonts w:hint="eastAsia"/>
          <w:lang w:eastAsia="zh-CN"/>
        </w:rPr>
        <w:t>决议、宣言和主题重点工作组</w:t>
      </w:r>
      <w:r w:rsidR="009B175F" w:rsidRPr="008F7F4D">
        <w:rPr>
          <w:rFonts w:hint="eastAsia"/>
          <w:lang w:eastAsia="zh-CN"/>
        </w:rPr>
        <w:t>（</w:t>
      </w:r>
      <w:r w:rsidR="009B175F" w:rsidRPr="008F7F4D">
        <w:rPr>
          <w:lang w:eastAsia="zh-CN"/>
        </w:rPr>
        <w:t>TDAG-WG-RDTP</w:t>
      </w:r>
      <w:r w:rsidR="009B175F" w:rsidRPr="008F7F4D">
        <w:rPr>
          <w:rFonts w:hint="eastAsia"/>
          <w:lang w:eastAsia="zh-CN"/>
        </w:rPr>
        <w:t>）</w:t>
      </w:r>
      <w:r w:rsidRPr="00E168A3">
        <w:rPr>
          <w:rFonts w:hint="eastAsia"/>
          <w:lang w:eastAsia="zh-CN"/>
        </w:rPr>
        <w:t>提供</w:t>
      </w:r>
      <w:r w:rsidR="009B175F">
        <w:rPr>
          <w:rFonts w:hint="eastAsia"/>
          <w:lang w:eastAsia="zh-CN"/>
        </w:rPr>
        <w:t>输入意见</w:t>
      </w:r>
      <w:r w:rsidRPr="004618C6">
        <w:rPr>
          <w:rFonts w:ascii="Microsoft YaHei" w:eastAsia="Microsoft YaHei" w:hAnsi="Microsoft YaHei" w:hint="eastAsia"/>
          <w:lang w:eastAsia="zh-CN"/>
        </w:rPr>
        <w:t>。</w:t>
      </w:r>
      <w:r w:rsidR="009B175F">
        <w:rPr>
          <w:rFonts w:ascii="Calibri" w:hAnsi="Calibri" w:hint="eastAsia"/>
          <w:shd w:val="clear" w:color="auto" w:fill="FFFFFF"/>
          <w:lang w:eastAsia="zh-CN"/>
        </w:rPr>
        <w:t>这些研究组建议</w:t>
      </w:r>
      <w:r w:rsidR="00EE69B3" w:rsidRPr="00EE69B3">
        <w:rPr>
          <w:rFonts w:ascii="Calibri" w:hAnsi="Calibri" w:hint="eastAsia"/>
          <w:shd w:val="clear" w:color="auto" w:fill="FFFFFF"/>
          <w:lang w:eastAsia="zh-CN"/>
        </w:rPr>
        <w:t>，</w:t>
      </w:r>
      <w:r w:rsidR="00EE69B3" w:rsidRPr="00EE69B3">
        <w:rPr>
          <w:rFonts w:asciiTheme="minorEastAsia" w:eastAsiaTheme="minorEastAsia" w:hAnsiTheme="minorEastAsia" w:cs="Calibri"/>
          <w:shd w:val="clear" w:color="auto" w:fill="FFFFFF"/>
          <w:lang w:eastAsia="zh-CN"/>
        </w:rPr>
        <w:t>“</w:t>
      </w:r>
      <w:r w:rsidR="009B175F" w:rsidRPr="00EE69B3">
        <w:rPr>
          <w:rFonts w:asciiTheme="minorEastAsia" w:eastAsiaTheme="minorEastAsia" w:hAnsiTheme="minorEastAsia" w:hint="eastAsia"/>
          <w:b/>
          <w:bCs/>
          <w:shd w:val="clear" w:color="auto" w:fill="FFFFFF"/>
          <w:lang w:eastAsia="zh-CN"/>
        </w:rPr>
        <w:t>数字化转型</w:t>
      </w:r>
      <w:r w:rsidR="009B175F">
        <w:rPr>
          <w:rFonts w:asciiTheme="minorEastAsia" w:eastAsiaTheme="minorEastAsia" w:hAnsiTheme="minorEastAsia" w:hint="eastAsia"/>
          <w:b/>
          <w:bCs/>
          <w:shd w:val="clear" w:color="auto" w:fill="FFFFFF"/>
          <w:lang w:eastAsia="zh-CN"/>
        </w:rPr>
        <w:t>促进实现</w:t>
      </w:r>
      <w:r w:rsidR="00EE69B3" w:rsidRPr="00EE69B3">
        <w:rPr>
          <w:rFonts w:asciiTheme="minorEastAsia" w:eastAsiaTheme="minorEastAsia" w:hAnsiTheme="minorEastAsia" w:hint="eastAsia"/>
          <w:b/>
          <w:bCs/>
          <w:shd w:val="clear" w:color="auto" w:fill="FFFFFF"/>
          <w:lang w:eastAsia="zh-CN"/>
        </w:rPr>
        <w:t>可持续发展目标</w:t>
      </w:r>
      <w:r w:rsidR="00EE69B3" w:rsidRPr="000C3DDA">
        <w:rPr>
          <w:rFonts w:ascii="Calibri" w:hAnsi="Calibri" w:cs="Arial" w:hint="eastAsia"/>
          <w:shd w:val="clear" w:color="auto" w:fill="FFFFFF"/>
          <w:lang w:eastAsia="zh-CN"/>
        </w:rPr>
        <w:t>”</w:t>
      </w:r>
      <w:r w:rsidR="009B175F" w:rsidRPr="000C3DDA">
        <w:rPr>
          <w:rFonts w:ascii="SimSun" w:hAnsi="SimSun" w:cs="SimSun" w:hint="eastAsia"/>
          <w:b/>
          <w:bCs/>
          <w:lang w:eastAsia="zh-CN"/>
        </w:rPr>
        <w:t>（</w:t>
      </w:r>
      <w:r w:rsidR="009B175F" w:rsidRPr="000C3DDA">
        <w:rPr>
          <w:rFonts w:cs="Calibri"/>
          <w:b/>
          <w:bCs/>
          <w:lang w:eastAsia="zh-CN"/>
        </w:rPr>
        <w:t>Digital transformation for SDGs</w:t>
      </w:r>
      <w:r w:rsidR="009B175F" w:rsidRPr="000C3DDA">
        <w:rPr>
          <w:rFonts w:ascii="SimSun" w:hAnsi="SimSun" w:cs="SimSun" w:hint="eastAsia"/>
          <w:b/>
          <w:bCs/>
          <w:lang w:eastAsia="zh-CN"/>
        </w:rPr>
        <w:t>）</w:t>
      </w:r>
      <w:r w:rsidR="00EE69B3" w:rsidRPr="000C3DDA">
        <w:rPr>
          <w:rFonts w:asciiTheme="minorEastAsia" w:eastAsiaTheme="minorEastAsia" w:hAnsiTheme="minorEastAsia" w:hint="eastAsia"/>
          <w:shd w:val="clear" w:color="auto" w:fill="FFFFFF"/>
          <w:lang w:eastAsia="zh-CN"/>
        </w:rPr>
        <w:t>或</w:t>
      </w:r>
      <w:r w:rsidR="00EE69B3" w:rsidRPr="000C3DDA">
        <w:rPr>
          <w:rFonts w:asciiTheme="minorEastAsia" w:eastAsiaTheme="minorEastAsia" w:hAnsiTheme="minorEastAsia" w:cs="Calibri"/>
          <w:shd w:val="clear" w:color="auto" w:fill="FFFFFF"/>
          <w:lang w:eastAsia="zh-CN"/>
        </w:rPr>
        <w:t>“</w:t>
      </w:r>
      <w:r w:rsidR="00EE69B3" w:rsidRPr="000C3DDA">
        <w:rPr>
          <w:rFonts w:ascii="Calibri" w:hAnsi="Calibri" w:hint="eastAsia"/>
          <w:b/>
          <w:bCs/>
          <w:shd w:val="clear" w:color="auto" w:fill="FFFFFF"/>
          <w:lang w:eastAsia="zh-CN"/>
        </w:rPr>
        <w:t>数字化转型</w:t>
      </w:r>
      <w:r w:rsidR="009B175F" w:rsidRPr="000C3DDA">
        <w:rPr>
          <w:rFonts w:ascii="Calibri" w:hAnsi="Calibri" w:hint="eastAsia"/>
          <w:b/>
          <w:bCs/>
          <w:shd w:val="clear" w:color="auto" w:fill="FFFFFF"/>
          <w:lang w:eastAsia="zh-CN"/>
        </w:rPr>
        <w:t>促进发展</w:t>
      </w:r>
      <w:r w:rsidR="00EE69B3" w:rsidRPr="000C3DDA">
        <w:rPr>
          <w:rFonts w:ascii="Calibri" w:hAnsi="Calibri" w:cs="Arial" w:hint="eastAsia"/>
          <w:shd w:val="clear" w:color="auto" w:fill="FFFFFF"/>
          <w:lang w:eastAsia="zh-CN"/>
        </w:rPr>
        <w:t>”</w:t>
      </w:r>
      <w:r w:rsidR="009B175F" w:rsidRPr="000C3DDA">
        <w:rPr>
          <w:rFonts w:ascii="SimSun" w:hAnsi="SimSun" w:cs="SimSun" w:hint="eastAsia"/>
          <w:b/>
          <w:bCs/>
          <w:lang w:eastAsia="zh-CN"/>
        </w:rPr>
        <w:t>（</w:t>
      </w:r>
      <w:r w:rsidR="009B175F" w:rsidRPr="000C3DDA">
        <w:rPr>
          <w:rFonts w:cs="Calibri"/>
          <w:b/>
          <w:bCs/>
          <w:lang w:eastAsia="zh-CN"/>
        </w:rPr>
        <w:t>digital transformation for development</w:t>
      </w:r>
      <w:r w:rsidR="009B175F" w:rsidRPr="000C3DDA">
        <w:rPr>
          <w:rFonts w:ascii="SimSun" w:hAnsi="SimSun" w:cs="SimSun" w:hint="eastAsia"/>
          <w:b/>
          <w:bCs/>
          <w:lang w:eastAsia="zh-CN"/>
        </w:rPr>
        <w:t>）</w:t>
      </w:r>
      <w:r w:rsidR="009B175F" w:rsidRPr="000C3DDA">
        <w:rPr>
          <w:rFonts w:ascii="Calibri" w:hAnsi="Calibri" w:hint="eastAsia"/>
          <w:shd w:val="clear" w:color="auto" w:fill="FFFFFF"/>
          <w:lang w:eastAsia="zh-CN"/>
        </w:rPr>
        <w:t>应成为</w:t>
      </w:r>
      <w:r w:rsidR="00EE69B3" w:rsidRPr="00EE69B3">
        <w:rPr>
          <w:rFonts w:ascii="Calibri" w:hAnsi="Calibri" w:hint="eastAsia"/>
          <w:shd w:val="clear" w:color="auto" w:fill="FFFFFF"/>
          <w:lang w:eastAsia="zh-CN"/>
        </w:rPr>
        <w:t>《世界电信发展大会宣言》中有关主题的初步提案，</w:t>
      </w:r>
      <w:r w:rsidR="009B175F">
        <w:rPr>
          <w:rFonts w:ascii="Calibri" w:hAnsi="Calibri" w:hint="eastAsia"/>
          <w:shd w:val="clear" w:color="auto" w:fill="FFFFFF"/>
          <w:lang w:eastAsia="zh-CN"/>
        </w:rPr>
        <w:t>同时</w:t>
      </w:r>
      <w:r w:rsidR="00EE69B3" w:rsidRPr="00EE69B3">
        <w:rPr>
          <w:rFonts w:ascii="Calibri" w:hAnsi="Calibri" w:hint="eastAsia"/>
          <w:shd w:val="clear" w:color="auto" w:fill="FFFFFF"/>
          <w:lang w:eastAsia="zh-CN"/>
        </w:rPr>
        <w:t>强调该主题可促进数字经济的发展，并在当前全球形势下（如</w:t>
      </w:r>
      <w:r w:rsidR="00EE69B3" w:rsidRPr="00EE69B3">
        <w:rPr>
          <w:rFonts w:ascii="Calibri" w:hAnsi="Calibri" w:cs="Arial" w:hint="eastAsia"/>
          <w:shd w:val="clear" w:color="auto" w:fill="FFFFFF"/>
          <w:lang w:eastAsia="zh-CN"/>
        </w:rPr>
        <w:t>C</w:t>
      </w:r>
      <w:r w:rsidR="00EE69B3" w:rsidRPr="00EE69B3">
        <w:rPr>
          <w:rFonts w:ascii="Calibri" w:hAnsi="Calibri" w:cs="Arial"/>
          <w:shd w:val="clear" w:color="auto" w:fill="FFFFFF"/>
          <w:lang w:eastAsia="zh-CN"/>
        </w:rPr>
        <w:t>OVID</w:t>
      </w:r>
      <w:r w:rsidR="008B4B68">
        <w:rPr>
          <w:rFonts w:ascii="Calibri" w:hAnsi="Calibri" w:cs="Arial"/>
          <w:shd w:val="clear" w:color="auto" w:fill="FFFFFF"/>
          <w:lang w:eastAsia="zh-CN"/>
        </w:rPr>
        <w:noBreakHyphen/>
      </w:r>
      <w:r w:rsidR="00EE69B3" w:rsidRPr="00EE69B3">
        <w:rPr>
          <w:rFonts w:ascii="Calibri" w:hAnsi="Calibri" w:cs="Arial"/>
          <w:shd w:val="clear" w:color="auto" w:fill="FFFFFF"/>
          <w:lang w:eastAsia="zh-CN"/>
        </w:rPr>
        <w:t>19</w:t>
      </w:r>
      <w:r w:rsidR="00EE69B3" w:rsidRPr="00EE69B3">
        <w:rPr>
          <w:rFonts w:ascii="Calibri" w:hAnsi="Calibri" w:hint="eastAsia"/>
          <w:shd w:val="clear" w:color="auto" w:fill="FFFFFF"/>
          <w:lang w:eastAsia="zh-CN"/>
        </w:rPr>
        <w:t>）为所有人提供数字信息产品和服务。</w:t>
      </w:r>
      <w:r w:rsidRPr="00E168A3">
        <w:rPr>
          <w:rFonts w:hint="eastAsia"/>
          <w:lang w:eastAsia="zh-CN"/>
        </w:rPr>
        <w:t>然而，只有在</w:t>
      </w:r>
      <w:r w:rsidRPr="00E168A3">
        <w:rPr>
          <w:rFonts w:hint="eastAsia"/>
          <w:lang w:eastAsia="zh-CN"/>
        </w:rPr>
        <w:t>2018-2021</w:t>
      </w:r>
      <w:r w:rsidRPr="00E168A3">
        <w:rPr>
          <w:rFonts w:hint="eastAsia"/>
          <w:lang w:eastAsia="zh-CN"/>
        </w:rPr>
        <w:t>年研究期的最后会议上才能就这些初步提案做出决定</w:t>
      </w:r>
      <w:r w:rsidR="009B175F">
        <w:rPr>
          <w:rFonts w:hint="eastAsia"/>
          <w:lang w:eastAsia="zh-CN"/>
        </w:rPr>
        <w:t>。</w:t>
      </w:r>
      <w:r w:rsidR="00535804" w:rsidRPr="00535804">
        <w:rPr>
          <w:rFonts w:ascii="Calibri" w:hAnsi="Calibri" w:cs="Calibri" w:hint="eastAsia"/>
          <w:lang w:eastAsia="zh-CN"/>
        </w:rPr>
        <w:t>ITU-D</w:t>
      </w:r>
      <w:r w:rsidR="00535804" w:rsidRPr="00535804">
        <w:rPr>
          <w:rFonts w:ascii="Calibri" w:hAnsi="Calibri" w:hint="eastAsia"/>
          <w:lang w:eastAsia="zh-CN"/>
        </w:rPr>
        <w:t>第</w:t>
      </w:r>
      <w:r w:rsidR="00535804" w:rsidRPr="00535804">
        <w:rPr>
          <w:rFonts w:ascii="Calibri" w:hAnsi="Calibri" w:cs="Calibri" w:hint="eastAsia"/>
          <w:lang w:eastAsia="zh-CN"/>
        </w:rPr>
        <w:t>2</w:t>
      </w:r>
      <w:r w:rsidR="00535804" w:rsidRPr="00535804">
        <w:rPr>
          <w:rFonts w:ascii="Calibri" w:hAnsi="Calibri" w:hint="eastAsia"/>
          <w:lang w:eastAsia="zh-CN"/>
        </w:rPr>
        <w:t>研究组计划于</w:t>
      </w:r>
      <w:r w:rsidR="00535804" w:rsidRPr="00535804">
        <w:rPr>
          <w:rFonts w:ascii="Calibri" w:hAnsi="Calibri" w:cs="Calibri" w:hint="eastAsia"/>
          <w:lang w:eastAsia="zh-CN"/>
        </w:rPr>
        <w:t>2021</w:t>
      </w:r>
      <w:r w:rsidR="00535804" w:rsidRPr="00535804">
        <w:rPr>
          <w:rFonts w:ascii="Calibri" w:hAnsi="Calibri" w:hint="eastAsia"/>
          <w:lang w:eastAsia="zh-CN"/>
        </w:rPr>
        <w:t>年</w:t>
      </w:r>
      <w:r w:rsidR="00535804" w:rsidRPr="00535804">
        <w:rPr>
          <w:rFonts w:ascii="Calibri" w:hAnsi="Calibri" w:cs="Calibri" w:hint="eastAsia"/>
          <w:lang w:eastAsia="zh-CN"/>
        </w:rPr>
        <w:t>3</w:t>
      </w:r>
      <w:r w:rsidR="00535804" w:rsidRPr="00535804">
        <w:rPr>
          <w:rFonts w:ascii="Calibri" w:hAnsi="Calibri" w:hint="eastAsia"/>
          <w:lang w:eastAsia="zh-CN"/>
        </w:rPr>
        <w:t>月</w:t>
      </w:r>
      <w:r w:rsidR="00535804" w:rsidRPr="00535804">
        <w:rPr>
          <w:rFonts w:ascii="Calibri" w:hAnsi="Calibri" w:cs="Calibri" w:hint="eastAsia"/>
          <w:lang w:eastAsia="zh-CN"/>
        </w:rPr>
        <w:t>15-19</w:t>
      </w:r>
      <w:r w:rsidR="00535804" w:rsidRPr="00535804">
        <w:rPr>
          <w:rFonts w:ascii="Calibri" w:hAnsi="Calibri" w:hint="eastAsia"/>
          <w:lang w:eastAsia="zh-CN"/>
        </w:rPr>
        <w:t>日举行会议，</w:t>
      </w:r>
      <w:r w:rsidR="00535804" w:rsidRPr="00535804">
        <w:rPr>
          <w:rFonts w:ascii="Calibri" w:hAnsi="Calibri" w:cs="Calibri" w:hint="eastAsia"/>
          <w:lang w:eastAsia="zh-CN"/>
        </w:rPr>
        <w:t>ITU-D</w:t>
      </w:r>
      <w:r w:rsidR="00535804" w:rsidRPr="00535804">
        <w:rPr>
          <w:rFonts w:ascii="Calibri" w:hAnsi="Calibri" w:hint="eastAsia"/>
          <w:lang w:eastAsia="zh-CN"/>
        </w:rPr>
        <w:t>第</w:t>
      </w:r>
      <w:r w:rsidR="00535804" w:rsidRPr="00535804">
        <w:rPr>
          <w:rFonts w:ascii="Calibri" w:hAnsi="Calibri" w:cs="Calibri" w:hint="eastAsia"/>
          <w:lang w:eastAsia="zh-CN"/>
        </w:rPr>
        <w:t>1</w:t>
      </w:r>
      <w:r w:rsidR="00535804" w:rsidRPr="00535804">
        <w:rPr>
          <w:rFonts w:ascii="Calibri" w:hAnsi="Calibri" w:hint="eastAsia"/>
          <w:lang w:eastAsia="zh-CN"/>
        </w:rPr>
        <w:t>研究组计划于</w:t>
      </w:r>
      <w:r w:rsidR="00535804" w:rsidRPr="00535804">
        <w:rPr>
          <w:rFonts w:ascii="Calibri" w:hAnsi="Calibri" w:cs="Calibri" w:hint="eastAsia"/>
          <w:lang w:eastAsia="zh-CN"/>
        </w:rPr>
        <w:t>2021</w:t>
      </w:r>
      <w:r w:rsidR="00535804" w:rsidRPr="00535804">
        <w:rPr>
          <w:rFonts w:ascii="Calibri" w:hAnsi="Calibri" w:hint="eastAsia"/>
          <w:lang w:eastAsia="zh-CN"/>
        </w:rPr>
        <w:t>年</w:t>
      </w:r>
      <w:r w:rsidR="00535804" w:rsidRPr="00535804">
        <w:rPr>
          <w:rFonts w:ascii="Calibri" w:hAnsi="Calibri" w:cs="Calibri" w:hint="eastAsia"/>
          <w:lang w:eastAsia="zh-CN"/>
        </w:rPr>
        <w:t>3</w:t>
      </w:r>
      <w:r w:rsidR="00535804" w:rsidRPr="00535804">
        <w:rPr>
          <w:rFonts w:ascii="Calibri" w:hAnsi="Calibri" w:hint="eastAsia"/>
          <w:lang w:eastAsia="zh-CN"/>
        </w:rPr>
        <w:t>月</w:t>
      </w:r>
      <w:r w:rsidR="00535804" w:rsidRPr="00535804">
        <w:rPr>
          <w:rFonts w:ascii="Calibri" w:hAnsi="Calibri" w:cs="Calibri" w:hint="eastAsia"/>
          <w:lang w:eastAsia="zh-CN"/>
        </w:rPr>
        <w:t>22-26</w:t>
      </w:r>
      <w:r w:rsidR="00535804" w:rsidRPr="00535804">
        <w:rPr>
          <w:rFonts w:ascii="Calibri" w:hAnsi="Calibri" w:hint="eastAsia"/>
          <w:lang w:eastAsia="zh-CN"/>
        </w:rPr>
        <w:t>日举行会议。</w:t>
      </w:r>
      <w:r w:rsidRPr="00E168A3">
        <w:rPr>
          <w:rFonts w:hint="eastAsia"/>
          <w:lang w:eastAsia="zh-CN"/>
        </w:rPr>
        <w:t>然后，</w:t>
      </w:r>
      <w:r w:rsidR="00C84876" w:rsidRPr="00532B57">
        <w:rPr>
          <w:rFonts w:cs="Arial"/>
          <w:shd w:val="clear" w:color="auto" w:fill="FFFFFF"/>
          <w:lang w:eastAsia="zh-CN"/>
        </w:rPr>
        <w:t>TDAG-WG-RDTP</w:t>
      </w:r>
      <w:r w:rsidRPr="00E168A3">
        <w:rPr>
          <w:rFonts w:hint="eastAsia"/>
          <w:lang w:eastAsia="zh-CN"/>
        </w:rPr>
        <w:t>将为定于</w:t>
      </w:r>
      <w:r w:rsidRPr="00E168A3">
        <w:rPr>
          <w:rFonts w:hint="eastAsia"/>
          <w:lang w:eastAsia="zh-CN"/>
        </w:rPr>
        <w:t>2021</w:t>
      </w:r>
      <w:r w:rsidRPr="00E168A3">
        <w:rPr>
          <w:rFonts w:hint="eastAsia"/>
          <w:lang w:eastAsia="zh-CN"/>
        </w:rPr>
        <w:t>年</w:t>
      </w:r>
      <w:r w:rsidRPr="00E168A3">
        <w:rPr>
          <w:rFonts w:hint="eastAsia"/>
          <w:lang w:eastAsia="zh-CN"/>
        </w:rPr>
        <w:t>5</w:t>
      </w:r>
      <w:r w:rsidRPr="00E168A3">
        <w:rPr>
          <w:rFonts w:hint="eastAsia"/>
          <w:lang w:eastAsia="zh-CN"/>
        </w:rPr>
        <w:t>月举行的</w:t>
      </w:r>
      <w:r w:rsidRPr="00E168A3">
        <w:rPr>
          <w:rFonts w:hint="eastAsia"/>
          <w:lang w:eastAsia="zh-CN"/>
        </w:rPr>
        <w:t>TDAG</w:t>
      </w:r>
      <w:r w:rsidRPr="00E168A3">
        <w:rPr>
          <w:rFonts w:hint="eastAsia"/>
          <w:lang w:eastAsia="zh-CN"/>
        </w:rPr>
        <w:t>会议提出最终提案。</w:t>
      </w:r>
    </w:p>
    <w:p w14:paraId="6643EAF9" w14:textId="4D07376F" w:rsidR="00E85229" w:rsidRPr="00E96B53" w:rsidRDefault="00E96B53" w:rsidP="0001424A">
      <w:pPr>
        <w:ind w:firstLineChars="200" w:firstLine="480"/>
        <w:rPr>
          <w:lang w:eastAsia="zh-CN"/>
        </w:rPr>
      </w:pPr>
      <w:r w:rsidRPr="00E168A3">
        <w:rPr>
          <w:rFonts w:hint="eastAsia"/>
          <w:lang w:eastAsia="zh-CN"/>
        </w:rPr>
        <w:t>一些与会者</w:t>
      </w:r>
      <w:r>
        <w:rPr>
          <w:rFonts w:hint="eastAsia"/>
          <w:lang w:eastAsia="zh-CN"/>
        </w:rPr>
        <w:t>认为</w:t>
      </w:r>
      <w:r w:rsidRPr="00E168A3">
        <w:rPr>
          <w:rFonts w:hint="eastAsia"/>
          <w:lang w:eastAsia="zh-CN"/>
        </w:rPr>
        <w:t>，数字</w:t>
      </w:r>
      <w:r>
        <w:rPr>
          <w:rFonts w:hint="eastAsia"/>
          <w:lang w:eastAsia="zh-CN"/>
        </w:rPr>
        <w:t>化</w:t>
      </w:r>
      <w:r w:rsidRPr="00E168A3">
        <w:rPr>
          <w:rFonts w:hint="eastAsia"/>
          <w:lang w:eastAsia="zh-CN"/>
        </w:rPr>
        <w:t>转型促进发展的主题过于笼统，不会真正吸引人们的注意力，因为</w:t>
      </w:r>
      <w:r>
        <w:rPr>
          <w:rFonts w:hint="eastAsia"/>
          <w:lang w:eastAsia="zh-CN"/>
        </w:rPr>
        <w:t>这一主题</w:t>
      </w:r>
      <w:r w:rsidRPr="00E168A3">
        <w:rPr>
          <w:rFonts w:hint="eastAsia"/>
          <w:lang w:eastAsia="zh-CN"/>
        </w:rPr>
        <w:t>没有传达</w:t>
      </w:r>
      <w:r>
        <w:rPr>
          <w:rFonts w:hint="eastAsia"/>
          <w:lang w:eastAsia="zh-CN"/>
        </w:rPr>
        <w:t>出大会</w:t>
      </w:r>
      <w:r w:rsidRPr="00E168A3">
        <w:rPr>
          <w:rFonts w:hint="eastAsia"/>
          <w:lang w:eastAsia="zh-CN"/>
        </w:rPr>
        <w:t>的明确目的。有人强调，主题必须与外部世界产生良好的共鸣</w:t>
      </w:r>
      <w:r>
        <w:rPr>
          <w:rFonts w:hint="eastAsia"/>
          <w:lang w:eastAsia="zh-CN"/>
        </w:rPr>
        <w:t>，</w:t>
      </w:r>
      <w:r w:rsidRPr="00E168A3">
        <w:rPr>
          <w:rFonts w:hint="eastAsia"/>
          <w:lang w:eastAsia="zh-CN"/>
        </w:rPr>
        <w:t>例如，来自开发机构或开发银行</w:t>
      </w:r>
      <w:r>
        <w:rPr>
          <w:rFonts w:hint="eastAsia"/>
          <w:lang w:eastAsia="zh-CN"/>
        </w:rPr>
        <w:t>的、</w:t>
      </w:r>
      <w:r w:rsidRPr="00E168A3">
        <w:rPr>
          <w:rFonts w:hint="eastAsia"/>
          <w:lang w:eastAsia="zh-CN"/>
        </w:rPr>
        <w:t>其工作与数字鸿沟有关的</w:t>
      </w:r>
      <w:r>
        <w:rPr>
          <w:rFonts w:hint="eastAsia"/>
          <w:lang w:eastAsia="zh-CN"/>
        </w:rPr>
        <w:t>人们</w:t>
      </w:r>
      <w:r w:rsidRPr="00E168A3">
        <w:rPr>
          <w:rFonts w:hint="eastAsia"/>
          <w:lang w:eastAsia="zh-CN"/>
        </w:rPr>
        <w:t>会立即</w:t>
      </w:r>
      <w:r>
        <w:rPr>
          <w:rFonts w:hint="eastAsia"/>
          <w:lang w:eastAsia="zh-CN"/>
        </w:rPr>
        <w:t>体会</w:t>
      </w:r>
      <w:r w:rsidRPr="00E168A3">
        <w:rPr>
          <w:rFonts w:hint="eastAsia"/>
          <w:lang w:eastAsia="zh-CN"/>
        </w:rPr>
        <w:t>到关于弥合数字鸿沟的主题与其工作的相关性。因此，主题应</w:t>
      </w:r>
      <w:r w:rsidR="00960931">
        <w:rPr>
          <w:rFonts w:hint="eastAsia"/>
          <w:lang w:eastAsia="zh-CN"/>
        </w:rPr>
        <w:t>合理</w:t>
      </w:r>
      <w:r w:rsidRPr="00E168A3">
        <w:rPr>
          <w:rFonts w:hint="eastAsia"/>
          <w:lang w:eastAsia="zh-CN"/>
        </w:rPr>
        <w:t>具体，其重点应是纯粹的发展，以免误导行业和其他利益攸关方。</w:t>
      </w:r>
    </w:p>
    <w:p w14:paraId="569A404D" w14:textId="1D057AFC" w:rsidR="00E85229" w:rsidRPr="00E168A3" w:rsidRDefault="00E168A3" w:rsidP="0001424A">
      <w:pPr>
        <w:ind w:firstLineChars="200" w:firstLine="480"/>
        <w:rPr>
          <w:lang w:eastAsia="zh-CN"/>
        </w:rPr>
      </w:pPr>
      <w:r w:rsidRPr="00E168A3">
        <w:rPr>
          <w:rFonts w:hint="eastAsia"/>
          <w:lang w:eastAsia="zh-CN"/>
        </w:rPr>
        <w:t>最后，</w:t>
      </w:r>
      <w:r w:rsidR="00EA2A5F">
        <w:rPr>
          <w:rFonts w:hint="eastAsia"/>
          <w:lang w:eastAsia="zh-CN"/>
        </w:rPr>
        <w:t>会议将</w:t>
      </w:r>
      <w:r w:rsidRPr="006F4152">
        <w:rPr>
          <w:rFonts w:asciiTheme="minorEastAsia" w:eastAsiaTheme="minorEastAsia" w:hAnsiTheme="minorEastAsia"/>
          <w:lang w:eastAsia="zh-CN"/>
        </w:rPr>
        <w:t>“</w:t>
      </w:r>
      <w:r w:rsidRPr="00EA2A5F">
        <w:rPr>
          <w:rFonts w:hint="eastAsia"/>
          <w:b/>
          <w:bCs/>
          <w:lang w:eastAsia="zh-CN"/>
        </w:rPr>
        <w:t>连接未连接</w:t>
      </w:r>
      <w:r w:rsidR="00EA2A5F" w:rsidRPr="00EA2A5F">
        <w:rPr>
          <w:rFonts w:hint="eastAsia"/>
          <w:b/>
          <w:bCs/>
          <w:lang w:eastAsia="zh-CN"/>
        </w:rPr>
        <w:t>人群</w:t>
      </w:r>
      <w:r w:rsidRPr="00EA2A5F">
        <w:rPr>
          <w:rFonts w:hint="eastAsia"/>
          <w:b/>
          <w:bCs/>
          <w:lang w:eastAsia="zh-CN"/>
        </w:rPr>
        <w:t>以实现可持续发展</w:t>
      </w:r>
      <w:r w:rsidRPr="006F4152">
        <w:rPr>
          <w:rFonts w:asciiTheme="minorEastAsia" w:eastAsiaTheme="minorEastAsia" w:hAnsiTheme="minorEastAsia"/>
          <w:lang w:eastAsia="zh-CN"/>
        </w:rPr>
        <w:t>”</w:t>
      </w:r>
      <w:r w:rsidR="00EA2A5F" w:rsidRPr="00924696">
        <w:rPr>
          <w:rFonts w:hint="eastAsia"/>
          <w:b/>
          <w:lang w:eastAsia="zh-CN"/>
        </w:rPr>
        <w:t>（</w:t>
      </w:r>
      <w:r w:rsidR="00EA2A5F" w:rsidRPr="00924696">
        <w:rPr>
          <w:rFonts w:cs="Calibri"/>
          <w:b/>
          <w:bCs/>
        </w:rPr>
        <w:t>Connecting the unconnected to achieve sustainable development</w:t>
      </w:r>
      <w:r w:rsidR="00EA2A5F" w:rsidRPr="00924696">
        <w:rPr>
          <w:rFonts w:ascii="SimSun" w:hAnsi="SimSun" w:cs="SimSun" w:hint="eastAsia"/>
          <w:b/>
          <w:bCs/>
          <w:lang w:eastAsia="zh-CN"/>
        </w:rPr>
        <w:t>）</w:t>
      </w:r>
      <w:r w:rsidR="00EA2A5F">
        <w:rPr>
          <w:rFonts w:hint="eastAsia"/>
          <w:lang w:eastAsia="zh-CN"/>
        </w:rPr>
        <w:t>视为</w:t>
      </w:r>
      <w:r w:rsidR="00EA2A5F" w:rsidRPr="00E168A3">
        <w:rPr>
          <w:rFonts w:hint="eastAsia"/>
          <w:lang w:eastAsia="zh-CN"/>
        </w:rPr>
        <w:t>主题</w:t>
      </w:r>
      <w:r w:rsidRPr="00E168A3">
        <w:rPr>
          <w:rFonts w:hint="eastAsia"/>
          <w:lang w:eastAsia="zh-CN"/>
        </w:rPr>
        <w:t>，但告诫</w:t>
      </w:r>
      <w:r w:rsidR="00EA2A5F">
        <w:rPr>
          <w:rFonts w:hint="eastAsia"/>
          <w:lang w:eastAsia="zh-CN"/>
        </w:rPr>
        <w:t>各方</w:t>
      </w:r>
      <w:r w:rsidRPr="00E168A3">
        <w:rPr>
          <w:rFonts w:hint="eastAsia"/>
          <w:lang w:eastAsia="zh-CN"/>
        </w:rPr>
        <w:t>，</w:t>
      </w:r>
      <w:r w:rsidRPr="00E168A3">
        <w:rPr>
          <w:rFonts w:hint="eastAsia"/>
          <w:lang w:eastAsia="zh-CN"/>
        </w:rPr>
        <w:t>TDAG</w:t>
      </w:r>
      <w:r w:rsidR="00EA2A5F">
        <w:rPr>
          <w:rFonts w:hint="eastAsia"/>
          <w:lang w:eastAsia="zh-CN"/>
        </w:rPr>
        <w:t>可能希望</w:t>
      </w:r>
      <w:r w:rsidRPr="00E168A3">
        <w:rPr>
          <w:rFonts w:hint="eastAsia"/>
          <w:lang w:eastAsia="zh-CN"/>
        </w:rPr>
        <w:t>根据</w:t>
      </w:r>
      <w:r w:rsidR="00EA2A5F" w:rsidRPr="00655E53">
        <w:rPr>
          <w:rFonts w:cs="Calibri"/>
          <w:lang w:eastAsia="zh-CN"/>
        </w:rPr>
        <w:t>TDAG-WG-</w:t>
      </w:r>
      <w:r w:rsidR="00EA2A5F" w:rsidRPr="00655E53">
        <w:rPr>
          <w:rFonts w:cs="Calibri"/>
          <w:lang w:eastAsia="zh-CN"/>
        </w:rPr>
        <w:lastRenderedPageBreak/>
        <w:t>RDTP</w:t>
      </w:r>
      <w:r w:rsidRPr="00E168A3">
        <w:rPr>
          <w:rFonts w:hint="eastAsia"/>
          <w:lang w:eastAsia="zh-CN"/>
        </w:rPr>
        <w:t>的发展情况重新审视这一主题。与此同时，</w:t>
      </w:r>
      <w:r w:rsidR="00EA2A5F" w:rsidRPr="00655E53">
        <w:rPr>
          <w:rFonts w:cs="Calibri"/>
          <w:lang w:eastAsia="zh-CN"/>
        </w:rPr>
        <w:t>TDAG-WG-Prep</w:t>
      </w:r>
      <w:r w:rsidRPr="00E168A3">
        <w:rPr>
          <w:rFonts w:hint="eastAsia"/>
          <w:lang w:eastAsia="zh-CN"/>
        </w:rPr>
        <w:t>将向</w:t>
      </w:r>
      <w:r w:rsidR="00EA2A5F" w:rsidRPr="00655E53">
        <w:rPr>
          <w:rFonts w:cs="Calibri"/>
          <w:lang w:eastAsia="zh-CN"/>
        </w:rPr>
        <w:t>TDAG-WG-RDTP</w:t>
      </w:r>
      <w:r w:rsidR="00EA2A5F">
        <w:rPr>
          <w:rFonts w:hint="eastAsia"/>
          <w:lang w:eastAsia="zh-CN"/>
        </w:rPr>
        <w:t>发出</w:t>
      </w:r>
      <w:r w:rsidRPr="00E168A3">
        <w:rPr>
          <w:rFonts w:hint="eastAsia"/>
          <w:lang w:eastAsia="zh-CN"/>
        </w:rPr>
        <w:t>一份</w:t>
      </w:r>
      <w:r w:rsidR="00EA2A5F">
        <w:rPr>
          <w:rFonts w:hint="eastAsia"/>
          <w:lang w:eastAsia="zh-CN"/>
        </w:rPr>
        <w:t>旨在</w:t>
      </w:r>
      <w:r w:rsidR="00EA2A5F" w:rsidRPr="00E168A3">
        <w:rPr>
          <w:rFonts w:hint="eastAsia"/>
          <w:lang w:eastAsia="zh-CN"/>
        </w:rPr>
        <w:t>协调主题</w:t>
      </w:r>
      <w:r w:rsidR="00EA2A5F">
        <w:rPr>
          <w:rFonts w:hint="eastAsia"/>
          <w:lang w:eastAsia="zh-CN"/>
        </w:rPr>
        <w:t>的</w:t>
      </w:r>
      <w:r w:rsidRPr="00E168A3">
        <w:rPr>
          <w:rFonts w:hint="eastAsia"/>
          <w:lang w:eastAsia="zh-CN"/>
        </w:rPr>
        <w:t>联络声明，因为即使</w:t>
      </w:r>
      <w:r w:rsidR="00EA2A5F" w:rsidRPr="00655E53">
        <w:rPr>
          <w:rFonts w:cs="Calibri"/>
          <w:lang w:eastAsia="zh-CN"/>
        </w:rPr>
        <w:t>TDAG-WG-Prep</w:t>
      </w:r>
      <w:r w:rsidR="00241391">
        <w:rPr>
          <w:rFonts w:hint="eastAsia"/>
          <w:lang w:eastAsia="zh-CN"/>
        </w:rPr>
        <w:t>具有确定</w:t>
      </w:r>
      <w:r w:rsidR="00EA2A5F">
        <w:rPr>
          <w:rFonts w:hint="eastAsia"/>
          <w:lang w:eastAsia="zh-CN"/>
        </w:rPr>
        <w:t>大会</w:t>
      </w:r>
      <w:r w:rsidRPr="00E168A3">
        <w:rPr>
          <w:rFonts w:hint="eastAsia"/>
          <w:lang w:eastAsia="zh-CN"/>
        </w:rPr>
        <w:t>主题</w:t>
      </w:r>
      <w:r w:rsidR="00241391" w:rsidRPr="00E168A3">
        <w:rPr>
          <w:rFonts w:hint="eastAsia"/>
          <w:lang w:eastAsia="zh-CN"/>
        </w:rPr>
        <w:t>的</w:t>
      </w:r>
      <w:r w:rsidR="00241391">
        <w:rPr>
          <w:rFonts w:hint="eastAsia"/>
          <w:lang w:eastAsia="zh-CN"/>
        </w:rPr>
        <w:t>职责</w:t>
      </w:r>
      <w:r w:rsidRPr="00E168A3">
        <w:rPr>
          <w:rFonts w:hint="eastAsia"/>
          <w:lang w:eastAsia="zh-CN"/>
        </w:rPr>
        <w:t>，</w:t>
      </w:r>
      <w:r w:rsidR="00EA2A5F">
        <w:rPr>
          <w:rFonts w:hint="eastAsia"/>
          <w:lang w:eastAsia="zh-CN"/>
        </w:rPr>
        <w:t>但</w:t>
      </w:r>
      <w:r w:rsidRPr="00E168A3">
        <w:rPr>
          <w:rFonts w:hint="eastAsia"/>
          <w:lang w:eastAsia="zh-CN"/>
        </w:rPr>
        <w:t>两个</w:t>
      </w:r>
      <w:r w:rsidR="00EA2A5F">
        <w:rPr>
          <w:rFonts w:hint="eastAsia"/>
          <w:lang w:eastAsia="zh-CN"/>
        </w:rPr>
        <w:t>工作</w:t>
      </w:r>
      <w:r w:rsidRPr="00E168A3">
        <w:rPr>
          <w:rFonts w:hint="eastAsia"/>
          <w:lang w:eastAsia="zh-CN"/>
        </w:rPr>
        <w:t>组之间的协调</w:t>
      </w:r>
      <w:r w:rsidR="00EA2A5F">
        <w:rPr>
          <w:rFonts w:hint="eastAsia"/>
          <w:lang w:eastAsia="zh-CN"/>
        </w:rPr>
        <w:t>亦是</w:t>
      </w:r>
      <w:r w:rsidRPr="00E168A3">
        <w:rPr>
          <w:rFonts w:hint="eastAsia"/>
          <w:lang w:eastAsia="zh-CN"/>
        </w:rPr>
        <w:t>重要</w:t>
      </w:r>
      <w:r w:rsidR="00EA2A5F">
        <w:rPr>
          <w:rFonts w:hint="eastAsia"/>
          <w:lang w:eastAsia="zh-CN"/>
        </w:rPr>
        <w:t>和</w:t>
      </w:r>
      <w:r w:rsidRPr="00E168A3">
        <w:rPr>
          <w:rFonts w:hint="eastAsia"/>
          <w:lang w:eastAsia="zh-CN"/>
        </w:rPr>
        <w:t>必要</w:t>
      </w:r>
      <w:r w:rsidR="00EA2A5F">
        <w:rPr>
          <w:rFonts w:hint="eastAsia"/>
          <w:lang w:eastAsia="zh-CN"/>
        </w:rPr>
        <w:t>的</w:t>
      </w:r>
      <w:r w:rsidRPr="00E168A3">
        <w:rPr>
          <w:rFonts w:hint="eastAsia"/>
          <w:lang w:eastAsia="zh-CN"/>
        </w:rPr>
        <w:t>。</w:t>
      </w:r>
    </w:p>
    <w:p w14:paraId="76A1AEC0" w14:textId="06CD68D6" w:rsidR="00E85229" w:rsidRPr="00E168A3" w:rsidRDefault="00E168A3" w:rsidP="0001424A">
      <w:pPr>
        <w:ind w:firstLineChars="200" w:firstLine="480"/>
        <w:rPr>
          <w:lang w:eastAsia="zh-CN"/>
        </w:rPr>
      </w:pPr>
      <w:r w:rsidRPr="00E168A3">
        <w:rPr>
          <w:rFonts w:hint="eastAsia"/>
          <w:lang w:eastAsia="zh-CN"/>
        </w:rPr>
        <w:t>一个</w:t>
      </w:r>
      <w:r w:rsidR="000178AF">
        <w:rPr>
          <w:rFonts w:hint="eastAsia"/>
          <w:lang w:eastAsia="zh-CN"/>
        </w:rPr>
        <w:t>成员</w:t>
      </w:r>
      <w:r w:rsidRPr="00E168A3">
        <w:rPr>
          <w:rFonts w:hint="eastAsia"/>
          <w:lang w:eastAsia="zh-CN"/>
        </w:rPr>
        <w:t>国提议将</w:t>
      </w:r>
      <w:r w:rsidR="00D05292">
        <w:rPr>
          <w:rFonts w:hint="eastAsia"/>
          <w:lang w:eastAsia="zh-CN"/>
        </w:rPr>
        <w:t>“</w:t>
      </w:r>
      <w:r w:rsidR="000178AF">
        <w:rPr>
          <w:rFonts w:hint="eastAsia"/>
          <w:lang w:eastAsia="zh-CN"/>
        </w:rPr>
        <w:t>ICT</w:t>
      </w:r>
      <w:r w:rsidRPr="00E168A3">
        <w:rPr>
          <w:rFonts w:hint="eastAsia"/>
          <w:lang w:eastAsia="zh-CN"/>
        </w:rPr>
        <w:t>的复原力促进</w:t>
      </w:r>
      <w:r w:rsidR="000178AF">
        <w:rPr>
          <w:rFonts w:hint="eastAsia"/>
          <w:lang w:eastAsia="zh-CN"/>
        </w:rPr>
        <w:t>建设</w:t>
      </w:r>
      <w:r w:rsidRPr="00E168A3">
        <w:rPr>
          <w:rFonts w:hint="eastAsia"/>
          <w:lang w:eastAsia="zh-CN"/>
        </w:rPr>
        <w:t>更美好的未来</w:t>
      </w:r>
      <w:r w:rsidR="00D05292">
        <w:rPr>
          <w:rFonts w:hint="eastAsia"/>
          <w:lang w:eastAsia="zh-CN"/>
        </w:rPr>
        <w:t>”</w:t>
      </w:r>
      <w:r w:rsidR="000178AF">
        <w:rPr>
          <w:rFonts w:hint="eastAsia"/>
          <w:lang w:eastAsia="zh-CN"/>
        </w:rPr>
        <w:t>（</w:t>
      </w:r>
      <w:r w:rsidR="000178AF" w:rsidRPr="00655E53">
        <w:rPr>
          <w:rFonts w:cs="Calibri"/>
        </w:rPr>
        <w:t>ICT resilience for a better future</w:t>
      </w:r>
      <w:r w:rsidR="000178AF">
        <w:rPr>
          <w:rFonts w:ascii="SimSun" w:hAnsi="SimSun" w:cs="SimSun" w:hint="eastAsia"/>
          <w:lang w:eastAsia="zh-CN"/>
        </w:rPr>
        <w:t>）</w:t>
      </w:r>
      <w:r w:rsidRPr="00E168A3">
        <w:rPr>
          <w:rFonts w:hint="eastAsia"/>
          <w:lang w:eastAsia="zh-CN"/>
        </w:rPr>
        <w:t>作为</w:t>
      </w:r>
      <w:r w:rsidR="000178AF" w:rsidRPr="00E168A3">
        <w:rPr>
          <w:rFonts w:hint="eastAsia"/>
          <w:lang w:eastAsia="zh-CN"/>
        </w:rPr>
        <w:t>供审议的</w:t>
      </w:r>
      <w:r w:rsidRPr="00E168A3">
        <w:rPr>
          <w:rFonts w:hint="eastAsia"/>
          <w:lang w:eastAsia="zh-CN"/>
        </w:rPr>
        <w:t>可能备选方案</w:t>
      </w:r>
      <w:r w:rsidR="000178AF">
        <w:rPr>
          <w:rFonts w:hint="eastAsia"/>
          <w:lang w:eastAsia="zh-CN"/>
        </w:rPr>
        <w:t>，</w:t>
      </w:r>
      <w:r w:rsidRPr="00E168A3">
        <w:rPr>
          <w:rFonts w:hint="eastAsia"/>
          <w:lang w:eastAsia="zh-CN"/>
        </w:rPr>
        <w:t>并强调指出，虽然连接</w:t>
      </w:r>
      <w:r w:rsidR="000178AF">
        <w:rPr>
          <w:rFonts w:hint="eastAsia"/>
          <w:lang w:eastAsia="zh-CN"/>
        </w:rPr>
        <w:t>未连接人群</w:t>
      </w:r>
      <w:r w:rsidRPr="00E168A3">
        <w:rPr>
          <w:rFonts w:hint="eastAsia"/>
          <w:lang w:eastAsia="zh-CN"/>
        </w:rPr>
        <w:t>是优先主题之一，但这是一个</w:t>
      </w:r>
      <w:r w:rsidR="000178AF">
        <w:rPr>
          <w:rFonts w:hint="eastAsia"/>
          <w:lang w:eastAsia="zh-CN"/>
        </w:rPr>
        <w:t>原有（</w:t>
      </w:r>
      <w:r w:rsidRPr="00E168A3">
        <w:rPr>
          <w:rFonts w:hint="eastAsia"/>
          <w:lang w:eastAsia="zh-CN"/>
        </w:rPr>
        <w:t>但</w:t>
      </w:r>
      <w:r w:rsidR="000178AF">
        <w:rPr>
          <w:rFonts w:hint="eastAsia"/>
          <w:lang w:eastAsia="zh-CN"/>
        </w:rPr>
        <w:t>也</w:t>
      </w:r>
      <w:r w:rsidRPr="00E168A3">
        <w:rPr>
          <w:rFonts w:hint="eastAsia"/>
          <w:lang w:eastAsia="zh-CN"/>
        </w:rPr>
        <w:t>是新的</w:t>
      </w:r>
      <w:r w:rsidR="000178AF">
        <w:rPr>
          <w:rFonts w:hint="eastAsia"/>
          <w:lang w:eastAsia="zh-CN"/>
        </w:rPr>
        <w:t>）</w:t>
      </w:r>
      <w:r w:rsidRPr="00E168A3">
        <w:rPr>
          <w:rFonts w:hint="eastAsia"/>
          <w:lang w:eastAsia="zh-CN"/>
        </w:rPr>
        <w:t>目标。</w:t>
      </w:r>
      <w:r w:rsidRPr="00E168A3">
        <w:rPr>
          <w:rFonts w:hint="eastAsia"/>
          <w:lang w:eastAsia="zh-CN"/>
        </w:rPr>
        <w:t>WTDC</w:t>
      </w:r>
      <w:r w:rsidR="000178AF">
        <w:rPr>
          <w:rFonts w:hint="eastAsia"/>
          <w:lang w:eastAsia="zh-CN"/>
        </w:rPr>
        <w:t>-</w:t>
      </w:r>
      <w:r w:rsidRPr="00E168A3">
        <w:rPr>
          <w:rFonts w:hint="eastAsia"/>
          <w:lang w:eastAsia="zh-CN"/>
        </w:rPr>
        <w:t>21</w:t>
      </w:r>
      <w:r w:rsidRPr="00E168A3">
        <w:rPr>
          <w:rFonts w:hint="eastAsia"/>
          <w:lang w:eastAsia="zh-CN"/>
        </w:rPr>
        <w:t>的主题应反映当前的挑战，如抗击</w:t>
      </w:r>
      <w:r w:rsidR="000178AF">
        <w:rPr>
          <w:rFonts w:hint="eastAsia"/>
          <w:lang w:eastAsia="zh-CN"/>
        </w:rPr>
        <w:t>新型</w:t>
      </w:r>
      <w:r w:rsidRPr="00E168A3">
        <w:rPr>
          <w:rFonts w:hint="eastAsia"/>
          <w:lang w:eastAsia="zh-CN"/>
        </w:rPr>
        <w:t>冠状病毒和</w:t>
      </w:r>
      <w:r w:rsidR="000178AF">
        <w:rPr>
          <w:rFonts w:hint="eastAsia"/>
          <w:lang w:eastAsia="zh-CN"/>
        </w:rPr>
        <w:t>ICT</w:t>
      </w:r>
      <w:r w:rsidRPr="00E168A3">
        <w:rPr>
          <w:rFonts w:hint="eastAsia"/>
          <w:lang w:eastAsia="zh-CN"/>
        </w:rPr>
        <w:t>在这场斗争中的作用。</w:t>
      </w:r>
      <w:r w:rsidRPr="00E168A3">
        <w:rPr>
          <w:rFonts w:hint="eastAsia"/>
          <w:lang w:eastAsia="zh-CN"/>
        </w:rPr>
        <w:t>WTDC</w:t>
      </w:r>
      <w:r w:rsidR="000178AF">
        <w:rPr>
          <w:rFonts w:hint="eastAsia"/>
          <w:lang w:eastAsia="zh-CN"/>
        </w:rPr>
        <w:t>-</w:t>
      </w:r>
      <w:r w:rsidRPr="00E168A3">
        <w:rPr>
          <w:rFonts w:hint="eastAsia"/>
          <w:lang w:eastAsia="zh-CN"/>
        </w:rPr>
        <w:t>21</w:t>
      </w:r>
      <w:r w:rsidRPr="00E168A3">
        <w:rPr>
          <w:rFonts w:hint="eastAsia"/>
          <w:lang w:eastAsia="zh-CN"/>
        </w:rPr>
        <w:t>应尽可能反映我们时代的全球</w:t>
      </w:r>
      <w:r w:rsidR="000178AF">
        <w:rPr>
          <w:rFonts w:hint="eastAsia"/>
          <w:lang w:eastAsia="zh-CN"/>
        </w:rPr>
        <w:t>性</w:t>
      </w:r>
      <w:r w:rsidRPr="00E168A3">
        <w:rPr>
          <w:rFonts w:hint="eastAsia"/>
          <w:lang w:eastAsia="zh-CN"/>
        </w:rPr>
        <w:t>挑战，以吸引所有利益</w:t>
      </w:r>
      <w:r w:rsidR="000178AF">
        <w:rPr>
          <w:rFonts w:hint="eastAsia"/>
          <w:lang w:eastAsia="zh-CN"/>
        </w:rPr>
        <w:t>攸关方</w:t>
      </w:r>
      <w:r w:rsidRPr="00E168A3">
        <w:rPr>
          <w:rFonts w:hint="eastAsia"/>
          <w:lang w:eastAsia="zh-CN"/>
        </w:rPr>
        <w:t>，</w:t>
      </w:r>
      <w:r w:rsidR="000178AF">
        <w:rPr>
          <w:rFonts w:hint="eastAsia"/>
          <w:lang w:eastAsia="zh-CN"/>
        </w:rPr>
        <w:t>且</w:t>
      </w:r>
      <w:r w:rsidRPr="00E168A3">
        <w:rPr>
          <w:rFonts w:hint="eastAsia"/>
          <w:lang w:eastAsia="zh-CN"/>
        </w:rPr>
        <w:t>主题也应</w:t>
      </w:r>
      <w:r w:rsidR="000178AF">
        <w:rPr>
          <w:rFonts w:hint="eastAsia"/>
          <w:lang w:eastAsia="zh-CN"/>
        </w:rPr>
        <w:t>体现出</w:t>
      </w:r>
      <w:r w:rsidRPr="00E168A3">
        <w:rPr>
          <w:rFonts w:hint="eastAsia"/>
          <w:lang w:eastAsia="zh-CN"/>
        </w:rPr>
        <w:t>创新</w:t>
      </w:r>
      <w:r w:rsidR="000178AF">
        <w:rPr>
          <w:rFonts w:hint="eastAsia"/>
          <w:lang w:eastAsia="zh-CN"/>
        </w:rPr>
        <w:t>精神</w:t>
      </w:r>
      <w:r w:rsidRPr="00E168A3">
        <w:rPr>
          <w:rFonts w:hint="eastAsia"/>
          <w:lang w:eastAsia="zh-CN"/>
        </w:rPr>
        <w:t>。</w:t>
      </w:r>
    </w:p>
    <w:p w14:paraId="33B9E15B" w14:textId="4ED9CCF3" w:rsidR="00E85229" w:rsidRPr="00E85229" w:rsidRDefault="00E85229" w:rsidP="00E85229">
      <w:pPr>
        <w:pStyle w:val="Heading2"/>
        <w:rPr>
          <w:lang w:eastAsia="zh-CN"/>
        </w:rPr>
      </w:pPr>
      <w:r>
        <w:rPr>
          <w:rFonts w:hint="eastAsia"/>
          <w:lang w:eastAsia="zh-CN"/>
        </w:rPr>
        <w:t>4.2</w:t>
      </w:r>
      <w:r>
        <w:rPr>
          <w:lang w:eastAsia="zh-CN"/>
        </w:rPr>
        <w:tab/>
      </w:r>
      <w:r w:rsidR="00E168A3">
        <w:rPr>
          <w:rFonts w:hint="eastAsia"/>
          <w:lang w:eastAsia="zh-CN"/>
        </w:rPr>
        <w:t>区域</w:t>
      </w:r>
      <w:r w:rsidR="00137C60">
        <w:rPr>
          <w:rFonts w:hint="eastAsia"/>
          <w:lang w:eastAsia="zh-CN"/>
        </w:rPr>
        <w:t>间</w:t>
      </w:r>
      <w:r w:rsidR="00E168A3">
        <w:rPr>
          <w:rFonts w:hint="eastAsia"/>
          <w:lang w:eastAsia="zh-CN"/>
        </w:rPr>
        <w:t>协调会议</w:t>
      </w:r>
      <w:r w:rsidR="00137C60">
        <w:rPr>
          <w:rFonts w:hint="eastAsia"/>
          <w:lang w:eastAsia="zh-CN"/>
        </w:rPr>
        <w:t>（</w:t>
      </w:r>
      <w:r w:rsidRPr="00E85229">
        <w:rPr>
          <w:lang w:eastAsia="zh-CN"/>
        </w:rPr>
        <w:t>IRM</w:t>
      </w:r>
      <w:r w:rsidR="00137C60">
        <w:rPr>
          <w:rFonts w:hint="eastAsia"/>
          <w:lang w:eastAsia="zh-CN"/>
        </w:rPr>
        <w:t>）</w:t>
      </w:r>
    </w:p>
    <w:p w14:paraId="35346A5C" w14:textId="6B580673" w:rsidR="00E168A3" w:rsidRDefault="00E168A3" w:rsidP="00562EF3">
      <w:pPr>
        <w:spacing w:after="120"/>
        <w:ind w:firstLineChars="200" w:firstLine="480"/>
        <w:rPr>
          <w:lang w:eastAsia="zh-CN"/>
        </w:rPr>
      </w:pPr>
      <w:r>
        <w:rPr>
          <w:rFonts w:hint="eastAsia"/>
          <w:lang w:eastAsia="zh-CN"/>
        </w:rPr>
        <w:t>所有</w:t>
      </w:r>
      <w:r w:rsidR="00CA0C3D">
        <w:rPr>
          <w:rFonts w:hint="eastAsia"/>
          <w:lang w:eastAsia="zh-CN"/>
        </w:rPr>
        <w:t>与会者均</w:t>
      </w:r>
      <w:r>
        <w:rPr>
          <w:rFonts w:hint="eastAsia"/>
          <w:lang w:eastAsia="zh-CN"/>
        </w:rPr>
        <w:t>同意，最好召开区域间协调会议</w:t>
      </w:r>
      <w:r w:rsidR="00CA0C3D">
        <w:rPr>
          <w:rFonts w:hint="eastAsia"/>
          <w:lang w:eastAsia="zh-CN"/>
        </w:rPr>
        <w:t>（</w:t>
      </w:r>
      <w:r w:rsidR="00CA0C3D">
        <w:rPr>
          <w:rFonts w:hint="eastAsia"/>
          <w:lang w:eastAsia="zh-CN"/>
        </w:rPr>
        <w:t>IRM</w:t>
      </w:r>
      <w:r w:rsidR="00CA0C3D">
        <w:rPr>
          <w:rFonts w:hint="eastAsia"/>
          <w:lang w:eastAsia="zh-CN"/>
        </w:rPr>
        <w:t>）</w:t>
      </w:r>
      <w:r>
        <w:rPr>
          <w:rFonts w:hint="eastAsia"/>
          <w:lang w:eastAsia="zh-CN"/>
        </w:rPr>
        <w:t>，以改进筹备进程，取得</w:t>
      </w:r>
      <w:r w:rsidR="00D23548">
        <w:rPr>
          <w:rFonts w:hint="eastAsia"/>
          <w:lang w:eastAsia="zh-CN"/>
        </w:rPr>
        <w:t>实实在在的</w:t>
      </w:r>
      <w:r>
        <w:rPr>
          <w:rFonts w:hint="eastAsia"/>
          <w:lang w:eastAsia="zh-CN"/>
        </w:rPr>
        <w:t>成果，并在</w:t>
      </w:r>
      <w:r>
        <w:rPr>
          <w:rFonts w:hint="eastAsia"/>
          <w:lang w:eastAsia="zh-CN"/>
        </w:rPr>
        <w:t>WTDC</w:t>
      </w:r>
      <w:r>
        <w:rPr>
          <w:rFonts w:hint="eastAsia"/>
          <w:lang w:eastAsia="zh-CN"/>
        </w:rPr>
        <w:t>之前就某些问题达成共识和协议，但这些会议必须有明确</w:t>
      </w:r>
      <w:r w:rsidR="00D23548">
        <w:rPr>
          <w:rFonts w:hint="eastAsia"/>
          <w:lang w:eastAsia="zh-CN"/>
        </w:rPr>
        <w:t>确定</w:t>
      </w:r>
      <w:r>
        <w:rPr>
          <w:rFonts w:hint="eastAsia"/>
          <w:lang w:eastAsia="zh-CN"/>
        </w:rPr>
        <w:t>的形式和</w:t>
      </w:r>
      <w:r w:rsidR="00D23548">
        <w:rPr>
          <w:rFonts w:hint="eastAsia"/>
          <w:lang w:eastAsia="zh-CN"/>
        </w:rPr>
        <w:t>一目了然</w:t>
      </w:r>
      <w:r>
        <w:rPr>
          <w:rFonts w:hint="eastAsia"/>
          <w:lang w:eastAsia="zh-CN"/>
        </w:rPr>
        <w:t>的议程。</w:t>
      </w:r>
      <w:r w:rsidR="00D23548" w:rsidRPr="00ED43F3">
        <w:rPr>
          <w:rFonts w:cstheme="minorHAnsi"/>
          <w:shd w:val="clear" w:color="auto" w:fill="FFFFFF"/>
          <w:lang w:eastAsia="zh-CN"/>
        </w:rPr>
        <w:t>TDAG-WG-Prep</w:t>
      </w:r>
      <w:r>
        <w:rPr>
          <w:rFonts w:hint="eastAsia"/>
          <w:lang w:eastAsia="zh-CN"/>
        </w:rPr>
        <w:t>就这两点</w:t>
      </w:r>
      <w:r w:rsidR="00D23548">
        <w:rPr>
          <w:rFonts w:hint="eastAsia"/>
          <w:lang w:eastAsia="zh-CN"/>
        </w:rPr>
        <w:t>的</w:t>
      </w:r>
      <w:r>
        <w:rPr>
          <w:rFonts w:hint="eastAsia"/>
          <w:lang w:eastAsia="zh-CN"/>
        </w:rPr>
        <w:t>建议</w:t>
      </w:r>
      <w:r w:rsidR="00D23548">
        <w:rPr>
          <w:rFonts w:hint="eastAsia"/>
          <w:lang w:eastAsia="zh-CN"/>
        </w:rPr>
        <w:t>达成了共识</w:t>
      </w:r>
      <w:r>
        <w:rPr>
          <w:rFonts w:hint="eastAsia"/>
          <w:lang w:eastAsia="zh-CN"/>
        </w:rPr>
        <w:t>。然而，</w:t>
      </w:r>
      <w:r w:rsidR="00D23548">
        <w:rPr>
          <w:rFonts w:hint="eastAsia"/>
          <w:lang w:eastAsia="zh-CN"/>
        </w:rPr>
        <w:t>仍有</w:t>
      </w:r>
      <w:r>
        <w:rPr>
          <w:rFonts w:hint="eastAsia"/>
          <w:lang w:eastAsia="zh-CN"/>
        </w:rPr>
        <w:t>一个问题悬而未决，即</w:t>
      </w:r>
      <w:r w:rsidR="00D23548">
        <w:rPr>
          <w:rFonts w:hint="eastAsia"/>
          <w:lang w:eastAsia="zh-CN"/>
        </w:rPr>
        <w:t>出席</w:t>
      </w:r>
      <w:r w:rsidR="00D23548" w:rsidRPr="001A3AD9">
        <w:rPr>
          <w:rFonts w:cstheme="minorHAnsi"/>
          <w:bCs/>
          <w:szCs w:val="24"/>
          <w:lang w:eastAsia="zh-CN"/>
        </w:rPr>
        <w:t>IRM</w:t>
      </w:r>
      <w:r>
        <w:rPr>
          <w:rFonts w:hint="eastAsia"/>
          <w:lang w:eastAsia="zh-CN"/>
        </w:rPr>
        <w:t>是否应受到限制，如是，</w:t>
      </w:r>
      <w:r w:rsidR="00D23548">
        <w:rPr>
          <w:rFonts w:hint="eastAsia"/>
          <w:lang w:eastAsia="zh-CN"/>
        </w:rPr>
        <w:t>那么</w:t>
      </w:r>
      <w:r>
        <w:rPr>
          <w:rFonts w:hint="eastAsia"/>
          <w:lang w:eastAsia="zh-CN"/>
        </w:rPr>
        <w:t>每个区域应有多少代表出席，因为在这一点上仍然存在</w:t>
      </w:r>
      <w:r w:rsidR="00D23548">
        <w:rPr>
          <w:rFonts w:hint="eastAsia"/>
          <w:lang w:eastAsia="zh-CN"/>
        </w:rPr>
        <w:t>意见</w:t>
      </w:r>
      <w:r>
        <w:rPr>
          <w:rFonts w:hint="eastAsia"/>
          <w:lang w:eastAsia="zh-CN"/>
        </w:rPr>
        <w:t>分歧。</w:t>
      </w:r>
    </w:p>
    <w:p w14:paraId="36E10BC9" w14:textId="30FBC2D3" w:rsidR="00E168A3" w:rsidRDefault="00E168A3" w:rsidP="00562EF3">
      <w:pPr>
        <w:spacing w:after="120"/>
        <w:ind w:firstLineChars="200" w:firstLine="480"/>
        <w:rPr>
          <w:lang w:eastAsia="zh-CN"/>
        </w:rPr>
      </w:pPr>
      <w:r>
        <w:rPr>
          <w:rFonts w:hint="eastAsia"/>
          <w:lang w:eastAsia="zh-CN"/>
        </w:rPr>
        <w:t>大多数与会者认为，</w:t>
      </w:r>
      <w:r w:rsidR="00D23548">
        <w:rPr>
          <w:rFonts w:hint="eastAsia"/>
          <w:lang w:eastAsia="zh-CN"/>
        </w:rPr>
        <w:t>IRM</w:t>
      </w:r>
      <w:r>
        <w:rPr>
          <w:rFonts w:hint="eastAsia"/>
          <w:lang w:eastAsia="zh-CN"/>
        </w:rPr>
        <w:t>应向所有感兴趣的</w:t>
      </w:r>
      <w:r w:rsidR="00D23548" w:rsidRPr="00292377">
        <w:rPr>
          <w:lang w:eastAsia="zh-CN"/>
        </w:rPr>
        <w:t>ITU</w:t>
      </w:r>
      <w:r w:rsidR="00D23548" w:rsidRPr="00292377">
        <w:rPr>
          <w:lang w:eastAsia="zh-CN"/>
        </w:rPr>
        <w:noBreakHyphen/>
        <w:t>D</w:t>
      </w:r>
      <w:r>
        <w:rPr>
          <w:rFonts w:hint="eastAsia"/>
          <w:lang w:eastAsia="zh-CN"/>
        </w:rPr>
        <w:t>成员开放，因为这将促进透明度、包容性和充分的意见交流，发出</w:t>
      </w:r>
      <w:r>
        <w:rPr>
          <w:rFonts w:hint="eastAsia"/>
          <w:lang w:eastAsia="zh-CN"/>
        </w:rPr>
        <w:t>WTDC</w:t>
      </w:r>
      <w:r w:rsidR="00D23548">
        <w:rPr>
          <w:rFonts w:hint="eastAsia"/>
          <w:lang w:eastAsia="zh-CN"/>
        </w:rPr>
        <w:t>是开放的大会这一</w:t>
      </w:r>
      <w:r>
        <w:rPr>
          <w:rFonts w:hint="eastAsia"/>
          <w:lang w:eastAsia="zh-CN"/>
        </w:rPr>
        <w:t>明确信号。</w:t>
      </w:r>
    </w:p>
    <w:p w14:paraId="2CEE8F89" w14:textId="78302DC0" w:rsidR="00E85229" w:rsidRPr="000A656C" w:rsidRDefault="00E168A3" w:rsidP="00562EF3">
      <w:pPr>
        <w:spacing w:after="120"/>
        <w:ind w:firstLineChars="200" w:firstLine="480"/>
        <w:rPr>
          <w:lang w:eastAsia="zh-CN"/>
        </w:rPr>
      </w:pPr>
      <w:r>
        <w:rPr>
          <w:rFonts w:hint="eastAsia"/>
          <w:lang w:eastAsia="zh-CN"/>
        </w:rPr>
        <w:t>其他</w:t>
      </w:r>
      <w:r w:rsidR="00D23548">
        <w:rPr>
          <w:rFonts w:hint="eastAsia"/>
          <w:lang w:eastAsia="zh-CN"/>
        </w:rPr>
        <w:t>与会者</w:t>
      </w:r>
      <w:r>
        <w:rPr>
          <w:rFonts w:hint="eastAsia"/>
          <w:lang w:eastAsia="zh-CN"/>
        </w:rPr>
        <w:t>表达了类似的观点，但建议从实际角度</w:t>
      </w:r>
      <w:r w:rsidR="00D873CF">
        <w:rPr>
          <w:rFonts w:hint="eastAsia"/>
          <w:lang w:eastAsia="zh-CN"/>
        </w:rPr>
        <w:t>出发</w:t>
      </w:r>
      <w:r>
        <w:rPr>
          <w:rFonts w:hint="eastAsia"/>
          <w:lang w:eastAsia="zh-CN"/>
        </w:rPr>
        <w:t>，如果一</w:t>
      </w:r>
      <w:r w:rsidR="00D23548">
        <w:rPr>
          <w:rFonts w:hint="eastAsia"/>
          <w:lang w:eastAsia="zh-CN"/>
        </w:rPr>
        <w:t>次</w:t>
      </w:r>
      <w:r>
        <w:rPr>
          <w:rFonts w:hint="eastAsia"/>
          <w:lang w:eastAsia="zh-CN"/>
        </w:rPr>
        <w:t>IRM</w:t>
      </w:r>
      <w:r>
        <w:rPr>
          <w:rFonts w:hint="eastAsia"/>
          <w:lang w:eastAsia="zh-CN"/>
        </w:rPr>
        <w:t>吸引大量与会者</w:t>
      </w:r>
      <w:r w:rsidR="00D23548">
        <w:rPr>
          <w:rFonts w:hint="eastAsia"/>
          <w:lang w:eastAsia="zh-CN"/>
        </w:rPr>
        <w:t>（</w:t>
      </w:r>
      <w:r>
        <w:rPr>
          <w:rFonts w:hint="eastAsia"/>
          <w:lang w:eastAsia="zh-CN"/>
        </w:rPr>
        <w:t>例如</w:t>
      </w:r>
      <w:r>
        <w:rPr>
          <w:rFonts w:hint="eastAsia"/>
          <w:lang w:eastAsia="zh-CN"/>
        </w:rPr>
        <w:t>500</w:t>
      </w:r>
      <w:r>
        <w:rPr>
          <w:rFonts w:hint="eastAsia"/>
          <w:lang w:eastAsia="zh-CN"/>
        </w:rPr>
        <w:t>人</w:t>
      </w:r>
      <w:r w:rsidR="00D23548">
        <w:rPr>
          <w:rFonts w:hint="eastAsia"/>
          <w:lang w:eastAsia="zh-CN"/>
        </w:rPr>
        <w:t>）</w:t>
      </w:r>
      <w:r>
        <w:rPr>
          <w:rFonts w:hint="eastAsia"/>
          <w:lang w:eastAsia="zh-CN"/>
        </w:rPr>
        <w:t>，</w:t>
      </w:r>
      <w:r w:rsidR="00D23548">
        <w:rPr>
          <w:rFonts w:hint="eastAsia"/>
          <w:lang w:eastAsia="zh-CN"/>
        </w:rPr>
        <w:t>则</w:t>
      </w:r>
      <w:r>
        <w:rPr>
          <w:rFonts w:hint="eastAsia"/>
          <w:lang w:eastAsia="zh-CN"/>
        </w:rPr>
        <w:t>就应</w:t>
      </w:r>
      <w:r w:rsidR="00D873CF">
        <w:rPr>
          <w:rFonts w:hint="eastAsia"/>
          <w:lang w:eastAsia="zh-CN"/>
        </w:rPr>
        <w:t>出台相关</w:t>
      </w:r>
      <w:r>
        <w:rPr>
          <w:rFonts w:hint="eastAsia"/>
          <w:lang w:eastAsia="zh-CN"/>
        </w:rPr>
        <w:t>机制来确保</w:t>
      </w:r>
      <w:r w:rsidR="00D873CF">
        <w:rPr>
          <w:rFonts w:hint="eastAsia"/>
          <w:lang w:eastAsia="zh-CN"/>
        </w:rPr>
        <w:t>会议的</w:t>
      </w:r>
      <w:r>
        <w:rPr>
          <w:rFonts w:hint="eastAsia"/>
          <w:lang w:eastAsia="zh-CN"/>
        </w:rPr>
        <w:t>有效</w:t>
      </w:r>
      <w:r w:rsidR="00D873CF">
        <w:rPr>
          <w:rFonts w:hint="eastAsia"/>
          <w:lang w:eastAsia="zh-CN"/>
        </w:rPr>
        <w:t>性</w:t>
      </w:r>
      <w:r>
        <w:rPr>
          <w:rFonts w:hint="eastAsia"/>
          <w:lang w:eastAsia="zh-CN"/>
        </w:rPr>
        <w:t>和高</w:t>
      </w:r>
      <w:r w:rsidR="00D873CF">
        <w:rPr>
          <w:rFonts w:hint="eastAsia"/>
          <w:lang w:eastAsia="zh-CN"/>
        </w:rPr>
        <w:t>效率</w:t>
      </w:r>
      <w:r>
        <w:rPr>
          <w:rFonts w:hint="eastAsia"/>
          <w:lang w:eastAsia="zh-CN"/>
        </w:rPr>
        <w:t>，</w:t>
      </w:r>
      <w:r w:rsidR="00D873CF">
        <w:rPr>
          <w:rFonts w:hint="eastAsia"/>
          <w:lang w:eastAsia="zh-CN"/>
        </w:rPr>
        <w:t>其中</w:t>
      </w:r>
      <w:r>
        <w:rPr>
          <w:rFonts w:hint="eastAsia"/>
          <w:lang w:eastAsia="zh-CN"/>
        </w:rPr>
        <w:t>一个办法是限制发言人数。</w:t>
      </w:r>
      <w:r w:rsidR="00D873CF">
        <w:rPr>
          <w:rFonts w:hint="eastAsia"/>
          <w:lang w:eastAsia="zh-CN"/>
        </w:rPr>
        <w:t>有代表给出了理事</w:t>
      </w:r>
      <w:r>
        <w:rPr>
          <w:rFonts w:hint="eastAsia"/>
          <w:lang w:eastAsia="zh-CN"/>
        </w:rPr>
        <w:t>虚拟</w:t>
      </w:r>
      <w:r w:rsidR="00D873CF">
        <w:rPr>
          <w:rFonts w:hint="eastAsia"/>
          <w:lang w:eastAsia="zh-CN"/>
        </w:rPr>
        <w:t>磋商（会议）</w:t>
      </w:r>
      <w:r>
        <w:rPr>
          <w:rFonts w:hint="eastAsia"/>
          <w:lang w:eastAsia="zh-CN"/>
        </w:rPr>
        <w:t>的例子，</w:t>
      </w:r>
      <w:r w:rsidR="00D873CF">
        <w:rPr>
          <w:rFonts w:hint="eastAsia"/>
          <w:lang w:eastAsia="zh-CN"/>
        </w:rPr>
        <w:t>其中</w:t>
      </w:r>
      <w:r>
        <w:rPr>
          <w:rFonts w:hint="eastAsia"/>
          <w:lang w:eastAsia="zh-CN"/>
        </w:rPr>
        <w:t>每个代表团可发言的人数限</w:t>
      </w:r>
      <w:r w:rsidR="00D873CF">
        <w:rPr>
          <w:rFonts w:hint="eastAsia"/>
          <w:lang w:eastAsia="zh-CN"/>
        </w:rPr>
        <w:t>为</w:t>
      </w:r>
      <w:r>
        <w:rPr>
          <w:rFonts w:hint="eastAsia"/>
          <w:lang w:eastAsia="zh-CN"/>
        </w:rPr>
        <w:t>三人。</w:t>
      </w:r>
    </w:p>
    <w:p w14:paraId="1B9B650F" w14:textId="0FA4EF34" w:rsidR="00E168A3" w:rsidRDefault="00E168A3" w:rsidP="00562EF3">
      <w:pPr>
        <w:spacing w:after="120"/>
        <w:ind w:firstLineChars="200" w:firstLine="480"/>
        <w:rPr>
          <w:lang w:eastAsia="zh-CN"/>
        </w:rPr>
      </w:pPr>
      <w:r>
        <w:rPr>
          <w:rFonts w:hint="eastAsia"/>
          <w:lang w:eastAsia="zh-CN"/>
        </w:rPr>
        <w:t>另一种观点认为，</w:t>
      </w:r>
      <w:r w:rsidR="00AB2E35">
        <w:rPr>
          <w:rFonts w:hint="eastAsia"/>
          <w:lang w:eastAsia="zh-CN"/>
        </w:rPr>
        <w:t>IRM</w:t>
      </w:r>
      <w:r>
        <w:rPr>
          <w:rFonts w:hint="eastAsia"/>
          <w:lang w:eastAsia="zh-CN"/>
        </w:rPr>
        <w:t>应是听取每个区域</w:t>
      </w:r>
      <w:r w:rsidR="00AB2E35">
        <w:rPr>
          <w:rFonts w:hint="eastAsia"/>
          <w:lang w:eastAsia="zh-CN"/>
        </w:rPr>
        <w:t>区域性</w:t>
      </w:r>
      <w:r>
        <w:rPr>
          <w:rFonts w:hint="eastAsia"/>
          <w:lang w:eastAsia="zh-CN"/>
        </w:rPr>
        <w:t>电信组织</w:t>
      </w:r>
      <w:r w:rsidR="00AB2E35">
        <w:rPr>
          <w:rFonts w:hint="eastAsia"/>
          <w:lang w:eastAsia="zh-CN"/>
        </w:rPr>
        <w:t>（</w:t>
      </w:r>
      <w:r w:rsidR="00AB2E35">
        <w:rPr>
          <w:rFonts w:hint="eastAsia"/>
          <w:lang w:eastAsia="zh-CN"/>
        </w:rPr>
        <w:t>RTO</w:t>
      </w:r>
      <w:r w:rsidR="00AB2E35">
        <w:rPr>
          <w:rFonts w:hint="eastAsia"/>
          <w:lang w:eastAsia="zh-CN"/>
        </w:rPr>
        <w:t>）</w:t>
      </w:r>
      <w:r>
        <w:rPr>
          <w:rFonts w:hint="eastAsia"/>
          <w:lang w:eastAsia="zh-CN"/>
        </w:rPr>
        <w:t>意见的场所。每</w:t>
      </w:r>
      <w:r w:rsidR="00AB2E35">
        <w:rPr>
          <w:rFonts w:hint="eastAsia"/>
          <w:lang w:eastAsia="zh-CN"/>
        </w:rPr>
        <w:t>一</w:t>
      </w:r>
      <w:r w:rsidR="00AB2E35">
        <w:rPr>
          <w:rFonts w:hint="eastAsia"/>
          <w:lang w:eastAsia="zh-CN"/>
        </w:rPr>
        <w:t>RTO</w:t>
      </w:r>
      <w:r w:rsidR="00AB2E35">
        <w:rPr>
          <w:rFonts w:hint="eastAsia"/>
          <w:lang w:eastAsia="zh-CN"/>
        </w:rPr>
        <w:t>都</w:t>
      </w:r>
      <w:r>
        <w:rPr>
          <w:rFonts w:hint="eastAsia"/>
          <w:lang w:eastAsia="zh-CN"/>
        </w:rPr>
        <w:t>代表了它所</w:t>
      </w:r>
      <w:r w:rsidR="004A2464">
        <w:rPr>
          <w:rFonts w:hint="eastAsia"/>
          <w:lang w:eastAsia="zh-CN"/>
        </w:rPr>
        <w:t>开展</w:t>
      </w:r>
      <w:r>
        <w:rPr>
          <w:rFonts w:hint="eastAsia"/>
          <w:lang w:eastAsia="zh-CN"/>
        </w:rPr>
        <w:t>的</w:t>
      </w:r>
      <w:r w:rsidR="00AB2E35">
        <w:rPr>
          <w:rFonts w:hint="eastAsia"/>
          <w:lang w:eastAsia="zh-CN"/>
        </w:rPr>
        <w:t>工作</w:t>
      </w:r>
      <w:r>
        <w:rPr>
          <w:rFonts w:hint="eastAsia"/>
          <w:lang w:eastAsia="zh-CN"/>
        </w:rPr>
        <w:t>、它所同意的问题和挑战。</w:t>
      </w:r>
      <w:r w:rsidR="00AB2E35">
        <w:rPr>
          <w:rFonts w:hint="eastAsia"/>
          <w:lang w:eastAsia="zh-CN"/>
        </w:rPr>
        <w:t>有人认为，</w:t>
      </w:r>
      <w:r>
        <w:rPr>
          <w:rFonts w:hint="eastAsia"/>
          <w:lang w:eastAsia="zh-CN"/>
        </w:rPr>
        <w:t>从这</w:t>
      </w:r>
      <w:r w:rsidR="00AB2E35">
        <w:rPr>
          <w:rFonts w:hint="eastAsia"/>
          <w:lang w:eastAsia="zh-CN"/>
        </w:rPr>
        <w:t>一</w:t>
      </w:r>
      <w:r>
        <w:rPr>
          <w:rFonts w:hint="eastAsia"/>
          <w:lang w:eastAsia="zh-CN"/>
        </w:rPr>
        <w:t>意义上说，只有区域</w:t>
      </w:r>
      <w:r w:rsidR="004A2464">
        <w:rPr>
          <w:rFonts w:hint="eastAsia"/>
          <w:lang w:eastAsia="zh-CN"/>
        </w:rPr>
        <w:t>性</w:t>
      </w:r>
      <w:r>
        <w:rPr>
          <w:rFonts w:hint="eastAsia"/>
          <w:lang w:eastAsia="zh-CN"/>
        </w:rPr>
        <w:t>组织的代表才能在</w:t>
      </w:r>
      <w:r w:rsidR="00AB2E35">
        <w:rPr>
          <w:rFonts w:hint="eastAsia"/>
          <w:lang w:eastAsia="zh-CN"/>
        </w:rPr>
        <w:t>IRM</w:t>
      </w:r>
      <w:r w:rsidR="00AB2E35">
        <w:rPr>
          <w:rFonts w:hint="eastAsia"/>
          <w:lang w:eastAsia="zh-CN"/>
        </w:rPr>
        <w:t>上</w:t>
      </w:r>
      <w:r>
        <w:rPr>
          <w:rFonts w:hint="eastAsia"/>
          <w:lang w:eastAsia="zh-CN"/>
        </w:rPr>
        <w:t>发言，以反映</w:t>
      </w:r>
      <w:r w:rsidR="00AB2E35">
        <w:rPr>
          <w:rFonts w:hint="eastAsia"/>
          <w:lang w:eastAsia="zh-CN"/>
        </w:rPr>
        <w:t>对</w:t>
      </w:r>
      <w:r>
        <w:rPr>
          <w:rFonts w:hint="eastAsia"/>
          <w:lang w:eastAsia="zh-CN"/>
        </w:rPr>
        <w:t>他们</w:t>
      </w:r>
      <w:r w:rsidR="00AB2E35">
        <w:rPr>
          <w:rFonts w:hint="eastAsia"/>
          <w:lang w:eastAsia="zh-CN"/>
        </w:rPr>
        <w:t>给予提名</w:t>
      </w:r>
      <w:r>
        <w:rPr>
          <w:rFonts w:hint="eastAsia"/>
          <w:lang w:eastAsia="zh-CN"/>
        </w:rPr>
        <w:t>的组织的观点。</w:t>
      </w:r>
      <w:r w:rsidR="00A73C9C">
        <w:rPr>
          <w:rFonts w:hint="eastAsia"/>
          <w:lang w:eastAsia="zh-CN"/>
        </w:rPr>
        <w:t>提出这一提案的相关方</w:t>
      </w:r>
      <w:r>
        <w:rPr>
          <w:rFonts w:hint="eastAsia"/>
          <w:lang w:eastAsia="zh-CN"/>
        </w:rPr>
        <w:t>强调，如果想法是举行更广泛的会议</w:t>
      </w:r>
      <w:r w:rsidR="00A73C9C">
        <w:rPr>
          <w:rFonts w:hint="eastAsia"/>
          <w:lang w:eastAsia="zh-CN"/>
        </w:rPr>
        <w:t>并</w:t>
      </w:r>
      <w:r>
        <w:rPr>
          <w:rFonts w:hint="eastAsia"/>
          <w:lang w:eastAsia="zh-CN"/>
        </w:rPr>
        <w:t>进行公开讨论，那么形式应</w:t>
      </w:r>
      <w:r w:rsidR="00A73C9C">
        <w:rPr>
          <w:rFonts w:hint="eastAsia"/>
          <w:lang w:eastAsia="zh-CN"/>
        </w:rPr>
        <w:t>当</w:t>
      </w:r>
      <w:r>
        <w:rPr>
          <w:rFonts w:hint="eastAsia"/>
          <w:lang w:eastAsia="zh-CN"/>
        </w:rPr>
        <w:t>是全球发展论坛，而</w:t>
      </w:r>
      <w:r w:rsidR="00A73C9C">
        <w:rPr>
          <w:rFonts w:hint="eastAsia"/>
          <w:lang w:eastAsia="zh-CN"/>
        </w:rPr>
        <w:t>非</w:t>
      </w:r>
      <w:r>
        <w:rPr>
          <w:rFonts w:hint="eastAsia"/>
          <w:lang w:eastAsia="zh-CN"/>
        </w:rPr>
        <w:t>IRM</w:t>
      </w:r>
      <w:r>
        <w:rPr>
          <w:rFonts w:hint="eastAsia"/>
          <w:lang w:eastAsia="zh-CN"/>
        </w:rPr>
        <w:t>。</w:t>
      </w:r>
    </w:p>
    <w:p w14:paraId="002771E5" w14:textId="1FFECF7F" w:rsidR="00E85229" w:rsidRDefault="00E168A3" w:rsidP="00562EF3">
      <w:pPr>
        <w:spacing w:after="120"/>
        <w:ind w:firstLineChars="200" w:firstLine="480"/>
        <w:rPr>
          <w:lang w:eastAsia="zh-CN"/>
        </w:rPr>
      </w:pPr>
      <w:r>
        <w:rPr>
          <w:rFonts w:hint="eastAsia"/>
          <w:lang w:eastAsia="zh-CN"/>
        </w:rPr>
        <w:t>作为前进方向，</w:t>
      </w:r>
      <w:r w:rsidR="00A73C9C">
        <w:rPr>
          <w:rFonts w:hint="eastAsia"/>
          <w:lang w:eastAsia="zh-CN"/>
        </w:rPr>
        <w:t>会议</w:t>
      </w:r>
      <w:r>
        <w:rPr>
          <w:rFonts w:hint="eastAsia"/>
          <w:lang w:eastAsia="zh-CN"/>
        </w:rPr>
        <w:t>鼓励</w:t>
      </w:r>
      <w:r w:rsidR="00A73C9C" w:rsidRPr="000A656C">
        <w:rPr>
          <w:lang w:eastAsia="zh-CN"/>
        </w:rPr>
        <w:t>RTO</w:t>
      </w:r>
      <w:r w:rsidR="00A73C9C">
        <w:rPr>
          <w:rFonts w:hint="eastAsia"/>
          <w:lang w:eastAsia="zh-CN"/>
        </w:rPr>
        <w:t>间进行</w:t>
      </w:r>
      <w:r>
        <w:rPr>
          <w:rFonts w:hint="eastAsia"/>
          <w:lang w:eastAsia="zh-CN"/>
        </w:rPr>
        <w:t>相互协商，并向</w:t>
      </w:r>
      <w:r>
        <w:rPr>
          <w:rFonts w:hint="eastAsia"/>
          <w:lang w:eastAsia="zh-CN"/>
        </w:rPr>
        <w:t>TDAG</w:t>
      </w:r>
      <w:r>
        <w:rPr>
          <w:rFonts w:hint="eastAsia"/>
          <w:lang w:eastAsia="zh-CN"/>
        </w:rPr>
        <w:t>提出它们对</w:t>
      </w:r>
      <w:r w:rsidR="00A73C9C">
        <w:rPr>
          <w:rFonts w:hint="eastAsia"/>
          <w:lang w:eastAsia="zh-CN"/>
        </w:rPr>
        <w:t>出席</w:t>
      </w:r>
      <w:r w:rsidR="00A73C9C">
        <w:rPr>
          <w:rFonts w:hint="eastAsia"/>
          <w:lang w:eastAsia="zh-CN"/>
        </w:rPr>
        <w:t>IRM</w:t>
      </w:r>
      <w:r>
        <w:rPr>
          <w:rFonts w:hint="eastAsia"/>
          <w:lang w:eastAsia="zh-CN"/>
        </w:rPr>
        <w:t>问题的看法。</w:t>
      </w:r>
      <w:r w:rsidR="00A73C9C">
        <w:rPr>
          <w:rFonts w:hint="eastAsia"/>
          <w:lang w:eastAsia="zh-CN"/>
        </w:rPr>
        <w:t>各方需要就这一</w:t>
      </w:r>
      <w:r>
        <w:rPr>
          <w:rFonts w:hint="eastAsia"/>
          <w:lang w:eastAsia="zh-CN"/>
        </w:rPr>
        <w:t>问题</w:t>
      </w:r>
      <w:r w:rsidR="00A73C9C">
        <w:rPr>
          <w:rFonts w:hint="eastAsia"/>
          <w:lang w:eastAsia="zh-CN"/>
        </w:rPr>
        <w:t>做出</w:t>
      </w:r>
      <w:r>
        <w:rPr>
          <w:rFonts w:hint="eastAsia"/>
          <w:lang w:eastAsia="zh-CN"/>
        </w:rPr>
        <w:t>明确决定</w:t>
      </w:r>
      <w:r w:rsidR="00A73C9C">
        <w:rPr>
          <w:rFonts w:hint="eastAsia"/>
          <w:lang w:eastAsia="zh-CN"/>
        </w:rPr>
        <w:t>。</w:t>
      </w:r>
    </w:p>
    <w:p w14:paraId="04490CA7" w14:textId="4C2EFEE2" w:rsidR="00E85229" w:rsidRPr="00E85229" w:rsidRDefault="00E85229" w:rsidP="00E85229">
      <w:pPr>
        <w:pStyle w:val="Heading1"/>
        <w:rPr>
          <w:lang w:eastAsia="zh-CN"/>
        </w:rPr>
      </w:pPr>
      <w:r>
        <w:rPr>
          <w:rFonts w:hint="eastAsia"/>
          <w:lang w:eastAsia="zh-CN"/>
        </w:rPr>
        <w:t>5</w:t>
      </w:r>
      <w:r>
        <w:rPr>
          <w:lang w:eastAsia="zh-CN"/>
        </w:rPr>
        <w:tab/>
      </w:r>
      <w:r w:rsidR="00E168A3" w:rsidRPr="00E168A3">
        <w:rPr>
          <w:rFonts w:hint="eastAsia"/>
          <w:lang w:eastAsia="zh-CN"/>
        </w:rPr>
        <w:t>关于</w:t>
      </w:r>
      <w:r w:rsidR="00E168A3" w:rsidRPr="00E168A3">
        <w:rPr>
          <w:rFonts w:hint="eastAsia"/>
          <w:lang w:eastAsia="zh-CN"/>
        </w:rPr>
        <w:t>WTDC</w:t>
      </w:r>
      <w:r w:rsidR="00E168A3" w:rsidRPr="00E168A3">
        <w:rPr>
          <w:rFonts w:hint="eastAsia"/>
          <w:lang w:eastAsia="zh-CN"/>
        </w:rPr>
        <w:t>筹备进程的建议</w:t>
      </w:r>
    </w:p>
    <w:p w14:paraId="01770777" w14:textId="3EE19F92" w:rsidR="00E85229" w:rsidRPr="00B36BE7" w:rsidRDefault="00E168A3" w:rsidP="003D7E8D">
      <w:pPr>
        <w:spacing w:after="120"/>
        <w:ind w:firstLineChars="200" w:firstLine="480"/>
        <w:rPr>
          <w:rFonts w:cstheme="minorHAnsi"/>
          <w:szCs w:val="24"/>
          <w:lang w:eastAsia="zh-CN"/>
        </w:rPr>
      </w:pPr>
      <w:bookmarkStart w:id="3" w:name="_Hlk57161736"/>
      <w:r w:rsidRPr="00E168A3">
        <w:rPr>
          <w:rFonts w:cstheme="minorHAnsi" w:hint="eastAsia"/>
          <w:szCs w:val="24"/>
          <w:lang w:eastAsia="zh-CN"/>
        </w:rPr>
        <w:t>请参阅</w:t>
      </w:r>
      <w:r w:rsidR="00E24817">
        <w:rPr>
          <w:rFonts w:cstheme="minorHAnsi" w:hint="eastAsia"/>
          <w:szCs w:val="24"/>
          <w:lang w:eastAsia="zh-CN"/>
        </w:rPr>
        <w:t>本</w:t>
      </w:r>
      <w:r w:rsidRPr="00E168A3">
        <w:rPr>
          <w:rFonts w:cstheme="minorHAnsi" w:hint="eastAsia"/>
          <w:szCs w:val="24"/>
          <w:lang w:eastAsia="zh-CN"/>
        </w:rPr>
        <w:t>组提交</w:t>
      </w:r>
      <w:r w:rsidR="00E24817">
        <w:rPr>
          <w:rFonts w:cstheme="minorHAnsi"/>
          <w:szCs w:val="24"/>
          <w:lang w:eastAsia="zh-CN"/>
        </w:rPr>
        <w:t>TDAG-20/3</w:t>
      </w:r>
      <w:r w:rsidRPr="00E168A3">
        <w:rPr>
          <w:rFonts w:cstheme="minorHAnsi" w:hint="eastAsia"/>
          <w:szCs w:val="24"/>
          <w:lang w:eastAsia="zh-CN"/>
        </w:rPr>
        <w:t>的报告</w:t>
      </w:r>
      <w:bookmarkEnd w:id="3"/>
      <w:r w:rsidR="00E24817">
        <w:rPr>
          <w:rFonts w:cstheme="minorHAnsi" w:hint="eastAsia"/>
          <w:szCs w:val="24"/>
          <w:lang w:eastAsia="zh-CN"/>
        </w:rPr>
        <w:t>：</w:t>
      </w:r>
      <w:hyperlink r:id="rId10" w:history="1">
        <w:r w:rsidR="00E85229" w:rsidRPr="007167EB">
          <w:rPr>
            <w:rStyle w:val="Hyperlink"/>
            <w:rFonts w:cstheme="minorHAnsi"/>
            <w:szCs w:val="24"/>
            <w:lang w:eastAsia="zh-CN"/>
          </w:rPr>
          <w:t>TDAG-20/3/5</w:t>
        </w:r>
      </w:hyperlink>
      <w:r w:rsidR="00E24817" w:rsidRPr="00E24817">
        <w:rPr>
          <w:lang w:eastAsia="zh-CN"/>
        </w:rPr>
        <w:t>号</w:t>
      </w:r>
      <w:r w:rsidR="00E24817" w:rsidRPr="00E168A3">
        <w:rPr>
          <w:rFonts w:cstheme="minorHAnsi" w:hint="eastAsia"/>
          <w:szCs w:val="24"/>
          <w:lang w:eastAsia="zh-CN"/>
        </w:rPr>
        <w:t>文件</w:t>
      </w:r>
      <w:r w:rsidR="00E24817">
        <w:rPr>
          <w:rFonts w:cstheme="minorHAnsi" w:hint="eastAsia"/>
          <w:szCs w:val="24"/>
          <w:lang w:eastAsia="zh-CN"/>
        </w:rPr>
        <w:t>。</w:t>
      </w:r>
    </w:p>
    <w:p w14:paraId="4E6602D5" w14:textId="04D214EF" w:rsidR="00E85229" w:rsidRPr="00E85229" w:rsidRDefault="00E85229" w:rsidP="00E85229">
      <w:pPr>
        <w:pStyle w:val="Heading1"/>
        <w:rPr>
          <w:lang w:eastAsia="zh-CN"/>
        </w:rPr>
      </w:pPr>
      <w:r w:rsidRPr="00E85229">
        <w:rPr>
          <w:rFonts w:hint="eastAsia"/>
          <w:lang w:eastAsia="zh-CN"/>
        </w:rPr>
        <w:t>6</w:t>
      </w:r>
      <w:r w:rsidRPr="00E85229">
        <w:rPr>
          <w:lang w:eastAsia="zh-CN"/>
        </w:rPr>
        <w:tab/>
      </w:r>
      <w:r w:rsidR="00E168A3" w:rsidRPr="00E168A3">
        <w:rPr>
          <w:rFonts w:hint="eastAsia"/>
          <w:lang w:eastAsia="zh-CN"/>
        </w:rPr>
        <w:t>关于</w:t>
      </w:r>
      <w:r w:rsidR="00E24817">
        <w:rPr>
          <w:rFonts w:hint="eastAsia"/>
          <w:lang w:eastAsia="zh-CN"/>
        </w:rPr>
        <w:t>大会</w:t>
      </w:r>
      <w:r w:rsidR="00E168A3" w:rsidRPr="00E168A3">
        <w:rPr>
          <w:rFonts w:hint="eastAsia"/>
          <w:lang w:eastAsia="zh-CN"/>
        </w:rPr>
        <w:t>安排的建议，包括内容、专题</w:t>
      </w:r>
      <w:r w:rsidR="00E24817">
        <w:rPr>
          <w:rFonts w:hint="eastAsia"/>
          <w:lang w:eastAsia="zh-CN"/>
        </w:rPr>
        <w:t>分会</w:t>
      </w:r>
      <w:r w:rsidR="00E168A3" w:rsidRPr="00E168A3">
        <w:rPr>
          <w:rFonts w:hint="eastAsia"/>
          <w:lang w:eastAsia="zh-CN"/>
        </w:rPr>
        <w:t>、主题和利益攸关方</w:t>
      </w:r>
    </w:p>
    <w:p w14:paraId="41417A9A" w14:textId="77777777" w:rsidR="00E24817" w:rsidRPr="00B36BE7" w:rsidRDefault="00E24817" w:rsidP="003D7E8D">
      <w:pPr>
        <w:spacing w:after="120"/>
        <w:ind w:firstLineChars="200" w:firstLine="480"/>
        <w:rPr>
          <w:rFonts w:cstheme="minorHAnsi"/>
          <w:szCs w:val="24"/>
          <w:lang w:eastAsia="zh-CN"/>
        </w:rPr>
      </w:pPr>
      <w:r w:rsidRPr="00E168A3">
        <w:rPr>
          <w:rFonts w:cstheme="minorHAnsi" w:hint="eastAsia"/>
          <w:szCs w:val="24"/>
          <w:lang w:eastAsia="zh-CN"/>
        </w:rPr>
        <w:t>请参阅</w:t>
      </w:r>
      <w:r>
        <w:rPr>
          <w:rFonts w:cstheme="minorHAnsi" w:hint="eastAsia"/>
          <w:szCs w:val="24"/>
          <w:lang w:eastAsia="zh-CN"/>
        </w:rPr>
        <w:t>本</w:t>
      </w:r>
      <w:r w:rsidRPr="00E168A3">
        <w:rPr>
          <w:rFonts w:cstheme="minorHAnsi" w:hint="eastAsia"/>
          <w:szCs w:val="24"/>
          <w:lang w:eastAsia="zh-CN"/>
        </w:rPr>
        <w:t>组提交</w:t>
      </w:r>
      <w:r>
        <w:rPr>
          <w:rFonts w:cstheme="minorHAnsi"/>
          <w:szCs w:val="24"/>
          <w:lang w:eastAsia="zh-CN"/>
        </w:rPr>
        <w:t>TDAG-20/3</w:t>
      </w:r>
      <w:r w:rsidRPr="00E168A3">
        <w:rPr>
          <w:rFonts w:cstheme="minorHAnsi" w:hint="eastAsia"/>
          <w:szCs w:val="24"/>
          <w:lang w:eastAsia="zh-CN"/>
        </w:rPr>
        <w:t>的报告</w:t>
      </w:r>
      <w:r>
        <w:rPr>
          <w:rFonts w:cstheme="minorHAnsi" w:hint="eastAsia"/>
          <w:szCs w:val="24"/>
          <w:lang w:eastAsia="zh-CN"/>
        </w:rPr>
        <w:t>：</w:t>
      </w:r>
      <w:hyperlink r:id="rId11" w:history="1">
        <w:r w:rsidRPr="007167EB">
          <w:rPr>
            <w:rStyle w:val="Hyperlink"/>
            <w:rFonts w:cstheme="minorHAnsi"/>
            <w:szCs w:val="24"/>
            <w:lang w:eastAsia="zh-CN"/>
          </w:rPr>
          <w:t>TDAG-20/3/5</w:t>
        </w:r>
      </w:hyperlink>
      <w:r w:rsidRPr="00E24817">
        <w:rPr>
          <w:lang w:eastAsia="zh-CN"/>
        </w:rPr>
        <w:t>号</w:t>
      </w:r>
      <w:r w:rsidRPr="00E168A3">
        <w:rPr>
          <w:rFonts w:cstheme="minorHAnsi" w:hint="eastAsia"/>
          <w:szCs w:val="24"/>
          <w:lang w:eastAsia="zh-CN"/>
        </w:rPr>
        <w:t>文件</w:t>
      </w:r>
      <w:r>
        <w:rPr>
          <w:rFonts w:cstheme="minorHAnsi" w:hint="eastAsia"/>
          <w:szCs w:val="24"/>
          <w:lang w:eastAsia="zh-CN"/>
        </w:rPr>
        <w:t>。</w:t>
      </w:r>
    </w:p>
    <w:p w14:paraId="7D016D3F" w14:textId="057973AB" w:rsidR="00E85229" w:rsidRPr="00E85229" w:rsidRDefault="00E85229" w:rsidP="00E85229">
      <w:pPr>
        <w:pStyle w:val="Heading1"/>
        <w:rPr>
          <w:lang w:eastAsia="zh-CN"/>
        </w:rPr>
      </w:pPr>
      <w:r>
        <w:rPr>
          <w:rFonts w:hint="eastAsia"/>
          <w:lang w:eastAsia="zh-CN"/>
        </w:rPr>
        <w:t>7</w:t>
      </w:r>
      <w:r>
        <w:rPr>
          <w:lang w:eastAsia="zh-CN"/>
        </w:rPr>
        <w:tab/>
      </w:r>
      <w:r w:rsidR="00E168A3">
        <w:rPr>
          <w:rFonts w:hint="eastAsia"/>
          <w:lang w:eastAsia="zh-CN"/>
        </w:rPr>
        <w:t>结论</w:t>
      </w:r>
    </w:p>
    <w:p w14:paraId="3AC8FF9A" w14:textId="391B7A8D" w:rsidR="00E85229" w:rsidRPr="00A70165" w:rsidRDefault="00AF7D71" w:rsidP="003D7E8D">
      <w:pPr>
        <w:spacing w:after="120"/>
        <w:ind w:firstLineChars="200" w:firstLine="480"/>
        <w:rPr>
          <w:rFonts w:cstheme="minorHAnsi"/>
          <w:szCs w:val="24"/>
          <w:lang w:eastAsia="zh-CN"/>
        </w:rPr>
      </w:pPr>
      <w:r w:rsidRPr="00A70165">
        <w:rPr>
          <w:rFonts w:cstheme="minorHAnsi"/>
          <w:szCs w:val="24"/>
          <w:shd w:val="clear" w:color="auto" w:fill="FFFFFF"/>
          <w:lang w:eastAsia="zh-CN"/>
        </w:rPr>
        <w:t>TDAG-WG-Prep</w:t>
      </w:r>
      <w:r w:rsidR="00E168A3" w:rsidRPr="00E168A3">
        <w:rPr>
          <w:rFonts w:cstheme="minorHAnsi" w:hint="eastAsia"/>
          <w:bCs/>
          <w:szCs w:val="24"/>
          <w:lang w:eastAsia="zh-CN"/>
        </w:rPr>
        <w:t>将向</w:t>
      </w:r>
      <w:r w:rsidR="00E168A3" w:rsidRPr="00E168A3">
        <w:rPr>
          <w:rFonts w:cstheme="minorHAnsi" w:hint="eastAsia"/>
          <w:bCs/>
          <w:szCs w:val="24"/>
          <w:lang w:eastAsia="zh-CN"/>
        </w:rPr>
        <w:t>2020</w:t>
      </w:r>
      <w:r w:rsidR="00E168A3" w:rsidRPr="00E168A3">
        <w:rPr>
          <w:rFonts w:cstheme="minorHAnsi" w:hint="eastAsia"/>
          <w:bCs/>
          <w:szCs w:val="24"/>
          <w:lang w:eastAsia="zh-CN"/>
        </w:rPr>
        <w:t>年</w:t>
      </w:r>
      <w:r w:rsidR="00E168A3" w:rsidRPr="00E168A3">
        <w:rPr>
          <w:rFonts w:cstheme="minorHAnsi" w:hint="eastAsia"/>
          <w:bCs/>
          <w:szCs w:val="24"/>
          <w:lang w:eastAsia="zh-CN"/>
        </w:rPr>
        <w:t>11</w:t>
      </w:r>
      <w:r w:rsidR="00E168A3" w:rsidRPr="00E168A3">
        <w:rPr>
          <w:rFonts w:cstheme="minorHAnsi" w:hint="eastAsia"/>
          <w:bCs/>
          <w:szCs w:val="24"/>
          <w:lang w:eastAsia="zh-CN"/>
        </w:rPr>
        <w:t>月</w:t>
      </w:r>
      <w:r w:rsidR="00E168A3" w:rsidRPr="00E168A3">
        <w:rPr>
          <w:rFonts w:cstheme="minorHAnsi" w:hint="eastAsia"/>
          <w:bCs/>
          <w:szCs w:val="24"/>
          <w:lang w:eastAsia="zh-CN"/>
        </w:rPr>
        <w:t>23</w:t>
      </w:r>
      <w:r w:rsidR="00E168A3" w:rsidRPr="00E168A3">
        <w:rPr>
          <w:rFonts w:cstheme="minorHAnsi" w:hint="eastAsia"/>
          <w:bCs/>
          <w:szCs w:val="24"/>
          <w:lang w:eastAsia="zh-CN"/>
        </w:rPr>
        <w:t>日的</w:t>
      </w:r>
      <w:r w:rsidR="00E168A3" w:rsidRPr="00E168A3">
        <w:rPr>
          <w:rFonts w:cstheme="minorHAnsi" w:hint="eastAsia"/>
          <w:bCs/>
          <w:szCs w:val="24"/>
          <w:lang w:eastAsia="zh-CN"/>
        </w:rPr>
        <w:t>TDAG</w:t>
      </w:r>
      <w:r w:rsidR="00E168A3" w:rsidRPr="00E168A3">
        <w:rPr>
          <w:rFonts w:cstheme="minorHAnsi" w:hint="eastAsia"/>
          <w:bCs/>
          <w:szCs w:val="24"/>
          <w:lang w:eastAsia="zh-CN"/>
        </w:rPr>
        <w:t>会议提交其</w:t>
      </w:r>
      <w:r>
        <w:rPr>
          <w:rFonts w:cstheme="minorHAnsi" w:hint="eastAsia"/>
          <w:bCs/>
          <w:szCs w:val="24"/>
          <w:lang w:eastAsia="zh-CN"/>
        </w:rPr>
        <w:t>最后</w:t>
      </w:r>
      <w:r w:rsidR="00E168A3" w:rsidRPr="00E168A3">
        <w:rPr>
          <w:rFonts w:cstheme="minorHAnsi" w:hint="eastAsia"/>
          <w:bCs/>
          <w:szCs w:val="24"/>
          <w:lang w:eastAsia="zh-CN"/>
        </w:rPr>
        <w:t>报告以及这些建议，以供审议和批准。主席感谢所有与会者积极参加</w:t>
      </w:r>
      <w:r w:rsidR="00377EDE">
        <w:rPr>
          <w:rFonts w:cstheme="minorHAnsi" w:hint="eastAsia"/>
          <w:bCs/>
          <w:szCs w:val="24"/>
          <w:lang w:eastAsia="zh-CN"/>
        </w:rPr>
        <w:t>各次</w:t>
      </w:r>
      <w:r w:rsidR="00E168A3" w:rsidRPr="00E168A3">
        <w:rPr>
          <w:rFonts w:cstheme="minorHAnsi" w:hint="eastAsia"/>
          <w:bCs/>
          <w:szCs w:val="24"/>
          <w:lang w:eastAsia="zh-CN"/>
        </w:rPr>
        <w:t>会议</w:t>
      </w:r>
      <w:r w:rsidR="00377EDE">
        <w:rPr>
          <w:rFonts w:cstheme="minorHAnsi" w:hint="eastAsia"/>
          <w:bCs/>
          <w:szCs w:val="24"/>
          <w:lang w:eastAsia="zh-CN"/>
        </w:rPr>
        <w:t>并感谢</w:t>
      </w:r>
      <w:r w:rsidR="00E168A3" w:rsidRPr="00E168A3">
        <w:rPr>
          <w:rFonts w:cstheme="minorHAnsi" w:hint="eastAsia"/>
          <w:bCs/>
          <w:szCs w:val="24"/>
          <w:lang w:eastAsia="zh-CN"/>
        </w:rPr>
        <w:t>他们的协商一致精神和出色工作。他还感谢秘书处在</w:t>
      </w:r>
      <w:r w:rsidR="00377EDE">
        <w:rPr>
          <w:rFonts w:cstheme="minorHAnsi" w:hint="eastAsia"/>
          <w:bCs/>
          <w:szCs w:val="24"/>
          <w:lang w:eastAsia="zh-CN"/>
        </w:rPr>
        <w:t>各次会议的</w:t>
      </w:r>
      <w:r w:rsidR="00E168A3" w:rsidRPr="00E168A3">
        <w:rPr>
          <w:rFonts w:cstheme="minorHAnsi" w:hint="eastAsia"/>
          <w:bCs/>
          <w:szCs w:val="24"/>
          <w:lang w:eastAsia="zh-CN"/>
        </w:rPr>
        <w:t>整个会议期间提供的所有支持和协助。</w:t>
      </w:r>
    </w:p>
    <w:p w14:paraId="49CD3CC2" w14:textId="77777777" w:rsidR="008261BE" w:rsidRDefault="008261BE" w:rsidP="008261BE">
      <w:pPr>
        <w:spacing w:before="360"/>
        <w:jc w:val="center"/>
      </w:pPr>
      <w:r>
        <w:t>______________</w:t>
      </w:r>
    </w:p>
    <w:sectPr w:rsidR="008261BE"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9991" w14:textId="77777777" w:rsidR="00177BCF" w:rsidRDefault="00177BCF">
      <w:r>
        <w:separator/>
      </w:r>
    </w:p>
  </w:endnote>
  <w:endnote w:type="continuationSeparator" w:id="0">
    <w:p w14:paraId="27C3235B" w14:textId="77777777" w:rsidR="00177BCF" w:rsidRDefault="001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CD62" w14:textId="71A7ED53" w:rsidR="00AB2E35" w:rsidRPr="002D740E" w:rsidRDefault="00AB2E35" w:rsidP="002D740E">
    <w:pPr>
      <w:pStyle w:val="Footer"/>
      <w:rPr>
        <w:lang w:val="en-US"/>
      </w:rPr>
    </w:pPr>
    <w:r>
      <w:fldChar w:fldCharType="begin"/>
    </w:r>
    <w:r w:rsidRPr="002D740E">
      <w:rPr>
        <w:lang w:val="en-US"/>
      </w:rPr>
      <w:instrText xml:space="preserve"> FILENAME \p  \* MERGEFORMAT </w:instrText>
    </w:r>
    <w:r>
      <w:fldChar w:fldCharType="separate"/>
    </w:r>
    <w:r w:rsidR="00990A41">
      <w:rPr>
        <w:lang w:val="en-US"/>
      </w:rPr>
      <w:t>P:\CHI\ITU-D\CONF-D\TDAG20\TDAG-WG\PREP\000\026C.docx</w:t>
    </w:r>
    <w:r>
      <w:fldChar w:fldCharType="end"/>
    </w:r>
    <w:r>
      <w:rPr>
        <w:lang w:val="en-US"/>
      </w:rPr>
      <w:t xml:space="preserve"> (</w:t>
    </w:r>
    <w:r w:rsidRPr="000209CA">
      <w:rPr>
        <w:lang w:val="en-US"/>
      </w:rPr>
      <w:t>480042</w:t>
    </w:r>
    <w:r w:rsidRPr="002D740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418"/>
      <w:gridCol w:w="2410"/>
      <w:gridCol w:w="6027"/>
    </w:tblGrid>
    <w:tr w:rsidR="00AB2E35" w:rsidRPr="00E60A94" w14:paraId="3DF19A45" w14:textId="77777777" w:rsidTr="007D14C9">
      <w:tc>
        <w:tcPr>
          <w:tcW w:w="1418" w:type="dxa"/>
          <w:tcBorders>
            <w:top w:val="single" w:sz="4" w:space="0" w:color="000000"/>
          </w:tcBorders>
        </w:tcPr>
        <w:p w14:paraId="51993896" w14:textId="77777777" w:rsidR="00AB2E35" w:rsidRPr="00BA0009" w:rsidRDefault="00AB2E35" w:rsidP="007D14C9">
          <w:pPr>
            <w:pStyle w:val="FirstFooter"/>
            <w:tabs>
              <w:tab w:val="left" w:pos="1559"/>
              <w:tab w:val="left" w:pos="3828"/>
            </w:tabs>
            <w:rPr>
              <w:sz w:val="18"/>
              <w:szCs w:val="18"/>
            </w:rPr>
          </w:pPr>
          <w:bookmarkStart w:id="4" w:name="Email"/>
          <w:bookmarkEnd w:id="4"/>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tcPr>
        <w:p w14:paraId="7E1CB0AC" w14:textId="77777777" w:rsidR="00AB2E35" w:rsidRPr="00CB110F" w:rsidRDefault="00AB2E35" w:rsidP="007D14C9">
          <w:pPr>
            <w:pStyle w:val="FirstFooter"/>
            <w:ind w:left="1451" w:hanging="1451"/>
            <w:rPr>
              <w:sz w:val="18"/>
              <w:szCs w:val="18"/>
              <w:lang w:val="en-US"/>
            </w:rPr>
          </w:pPr>
          <w:r w:rsidRPr="00952839">
            <w:rPr>
              <w:rFonts w:ascii="SimSun" w:hAnsi="SimSun"/>
              <w:sz w:val="18"/>
              <w:szCs w:val="18"/>
              <w:lang w:val="es-ES_tradnl" w:eastAsia="zh-CN"/>
            </w:rPr>
            <w:t>名称</w:t>
          </w:r>
          <w:r w:rsidRPr="00CA72DE">
            <w:rPr>
              <w:rFonts w:ascii="SimSun" w:hAnsi="SimSun"/>
              <w:caps/>
              <w:sz w:val="18"/>
              <w:szCs w:val="18"/>
              <w:lang w:val="es-ES_tradnl" w:eastAsia="zh-CN"/>
            </w:rPr>
            <w:t>/</w:t>
          </w: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sidRPr="00952839">
            <w:rPr>
              <w:rFonts w:ascii="SimSun" w:hAnsi="SimSun" w:hint="eastAsia"/>
              <w:sz w:val="18"/>
              <w:szCs w:val="18"/>
              <w:lang w:val="es-ES_tradnl" w:eastAsia="zh-CN"/>
            </w:rPr>
            <w:t>：</w:t>
          </w:r>
        </w:p>
      </w:tc>
      <w:tc>
        <w:tcPr>
          <w:tcW w:w="6027" w:type="dxa"/>
          <w:tcBorders>
            <w:top w:val="single" w:sz="4" w:space="0" w:color="000000"/>
          </w:tcBorders>
        </w:tcPr>
        <w:p w14:paraId="14749E4B" w14:textId="53274A8B" w:rsidR="00AB2E35" w:rsidRDefault="00AB2E35" w:rsidP="007D14C9">
          <w:pPr>
            <w:pStyle w:val="FirstFooter"/>
            <w:rPr>
              <w:sz w:val="18"/>
              <w:szCs w:val="18"/>
              <w:lang w:val="en-US" w:eastAsia="zh-CN"/>
            </w:rPr>
          </w:pPr>
          <w:r w:rsidRPr="00642839">
            <w:rPr>
              <w:sz w:val="18"/>
              <w:szCs w:val="18"/>
              <w:lang w:val="en-GB"/>
            </w:rPr>
            <w:t>Santiago Reyes-</w:t>
          </w:r>
          <w:proofErr w:type="spellStart"/>
          <w:r w:rsidRPr="00642839">
            <w:rPr>
              <w:sz w:val="18"/>
              <w:szCs w:val="18"/>
              <w:lang w:val="en-GB"/>
            </w:rPr>
            <w:t>Borda</w:t>
          </w:r>
          <w:r w:rsidRPr="00357EB9">
            <w:rPr>
              <w:sz w:val="18"/>
              <w:szCs w:val="18"/>
              <w:lang w:val="en-GB"/>
            </w:rPr>
            <w:t>先生，加拿大创新、科学和经济发展高级政策顾</w:t>
          </w:r>
          <w:r w:rsidRPr="00357EB9">
            <w:rPr>
              <w:rFonts w:hint="eastAsia"/>
              <w:sz w:val="18"/>
              <w:szCs w:val="18"/>
              <w:lang w:val="en-GB"/>
            </w:rPr>
            <w:t>问</w:t>
          </w:r>
          <w:proofErr w:type="spellEnd"/>
        </w:p>
      </w:tc>
    </w:tr>
    <w:tr w:rsidR="00AB2E35" w:rsidRPr="00CB110F" w14:paraId="6F84555F" w14:textId="77777777" w:rsidTr="007D14C9">
      <w:tc>
        <w:tcPr>
          <w:tcW w:w="1418" w:type="dxa"/>
        </w:tcPr>
        <w:p w14:paraId="78B82D05" w14:textId="77777777" w:rsidR="00AB2E35" w:rsidRPr="00CB110F" w:rsidRDefault="00AB2E35" w:rsidP="007D14C9">
          <w:pPr>
            <w:pStyle w:val="FirstFooter"/>
            <w:tabs>
              <w:tab w:val="left" w:pos="1559"/>
              <w:tab w:val="left" w:pos="3828"/>
            </w:tabs>
            <w:rPr>
              <w:sz w:val="20"/>
              <w:lang w:val="en-US" w:eastAsia="zh-CN"/>
            </w:rPr>
          </w:pPr>
        </w:p>
      </w:tc>
      <w:tc>
        <w:tcPr>
          <w:tcW w:w="2410" w:type="dxa"/>
        </w:tcPr>
        <w:p w14:paraId="4CA3FE7E" w14:textId="77777777" w:rsidR="00AB2E35" w:rsidRPr="00CB110F" w:rsidRDefault="00AB2E35" w:rsidP="007D14C9">
          <w:pPr>
            <w:pStyle w:val="FirstFooter"/>
            <w:ind w:left="1451" w:hanging="1451"/>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6027" w:type="dxa"/>
        </w:tcPr>
        <w:p w14:paraId="0AA82945" w14:textId="5FC4FE1F" w:rsidR="00AB2E35" w:rsidRPr="00AB238C" w:rsidRDefault="000E1946" w:rsidP="007D14C9">
          <w:pPr>
            <w:pStyle w:val="FirstFooter"/>
            <w:tabs>
              <w:tab w:val="left" w:pos="2302"/>
            </w:tabs>
            <w:rPr>
              <w:sz w:val="18"/>
              <w:szCs w:val="18"/>
              <w:lang w:val="en-US"/>
            </w:rPr>
          </w:pPr>
          <w:r>
            <w:rPr>
              <w:rFonts w:hint="eastAsia"/>
              <w:sz w:val="18"/>
              <w:szCs w:val="18"/>
              <w:lang w:eastAsia="zh-CN"/>
            </w:rPr>
            <w:t>未提供</w:t>
          </w:r>
        </w:p>
      </w:tc>
    </w:tr>
    <w:tr w:rsidR="00AB2E35" w:rsidRPr="00CB110F" w14:paraId="7BC17FDA" w14:textId="77777777" w:rsidTr="007D14C9">
      <w:tc>
        <w:tcPr>
          <w:tcW w:w="1418" w:type="dxa"/>
        </w:tcPr>
        <w:p w14:paraId="42CC22CF" w14:textId="77777777" w:rsidR="00AB2E35" w:rsidRPr="00CB110F" w:rsidRDefault="00AB2E35" w:rsidP="007D14C9">
          <w:pPr>
            <w:pStyle w:val="FirstFooter"/>
            <w:tabs>
              <w:tab w:val="left" w:pos="1559"/>
              <w:tab w:val="left" w:pos="3828"/>
            </w:tabs>
            <w:rPr>
              <w:sz w:val="20"/>
              <w:lang w:val="en-US"/>
            </w:rPr>
          </w:pPr>
        </w:p>
      </w:tc>
      <w:tc>
        <w:tcPr>
          <w:tcW w:w="2410" w:type="dxa"/>
        </w:tcPr>
        <w:p w14:paraId="2C603E6F" w14:textId="77777777" w:rsidR="00AB2E35" w:rsidRPr="00CB110F" w:rsidRDefault="00AB2E35" w:rsidP="007D14C9">
          <w:pPr>
            <w:pStyle w:val="FirstFooter"/>
            <w:ind w:left="1451" w:hanging="1451"/>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6027" w:type="dxa"/>
        </w:tcPr>
        <w:p w14:paraId="7B12849A" w14:textId="6E03EE35" w:rsidR="00AB2E35" w:rsidRDefault="002E0F64" w:rsidP="007D14C9">
          <w:pPr>
            <w:pStyle w:val="FirstFooter"/>
            <w:tabs>
              <w:tab w:val="left" w:pos="2302"/>
            </w:tabs>
          </w:pPr>
          <w:hyperlink r:id="rId1" w:history="1">
            <w:r w:rsidR="00AB2E35" w:rsidRPr="00642839">
              <w:rPr>
                <w:rStyle w:val="Hyperlink"/>
                <w:sz w:val="18"/>
                <w:szCs w:val="18"/>
                <w:lang w:val="en-US"/>
              </w:rPr>
              <w:t>santiago.reyes-borda@canada.ca</w:t>
            </w:r>
          </w:hyperlink>
        </w:p>
      </w:tc>
    </w:tr>
  </w:tbl>
  <w:p w14:paraId="03C3F5D9" w14:textId="707730B7" w:rsidR="00AB2E35" w:rsidRPr="003047DE" w:rsidRDefault="00AB2E35" w:rsidP="003047DE">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TDAG-WG-Prep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6E4C" w14:textId="77777777" w:rsidR="00177BCF" w:rsidRDefault="00177BCF">
      <w:r>
        <w:t>____________________</w:t>
      </w:r>
    </w:p>
  </w:footnote>
  <w:footnote w:type="continuationSeparator" w:id="0">
    <w:p w14:paraId="32D2E315" w14:textId="77777777" w:rsidR="00177BCF" w:rsidRDefault="0017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3469" w14:textId="261957B8" w:rsidR="00AB2E35" w:rsidRPr="00BE53BF" w:rsidRDefault="00AB2E35" w:rsidP="00BE53BF">
    <w:pPr>
      <w:pStyle w:val="Header"/>
      <w:rPr>
        <w:rStyle w:val="PageNumber"/>
        <w:lang w:val="en-US"/>
      </w:rPr>
    </w:pPr>
    <w:r>
      <w:rPr>
        <w:rStyle w:val="PageNumber"/>
        <w:lang w:val="en-US"/>
      </w:rPr>
      <w:t>TDAG-WG-Prep/</w:t>
    </w:r>
    <w:r>
      <w:rPr>
        <w:rStyle w:val="PageNumber"/>
        <w:rFonts w:hint="eastAsia"/>
        <w:lang w:val="en-US" w:eastAsia="zh-CN"/>
      </w:rPr>
      <w:t>26</w:t>
    </w:r>
    <w:r w:rsidRPr="000D5D9D">
      <w:rPr>
        <w:rStyle w:val="PageNumber"/>
        <w:lang w:val="en-GB" w:eastAsia="zh-CN"/>
      </w:rPr>
      <w:t>-C</w:t>
    </w:r>
    <w:r>
      <w:rPr>
        <w:rStyle w:val="PageNumber"/>
        <w:lang w:val="en-US"/>
      </w:rPr>
      <w:br/>
      <w:t>-</w:t>
    </w:r>
    <w:r w:rsidRPr="00643042">
      <w:rPr>
        <w:rStyle w:val="PageNumber"/>
        <w:lang w:val="en-US"/>
      </w:rPr>
      <w:fldChar w:fldCharType="begin"/>
    </w:r>
    <w:r w:rsidRPr="00643042">
      <w:rPr>
        <w:rStyle w:val="PageNumber"/>
        <w:lang w:val="en-US"/>
      </w:rPr>
      <w:instrText xml:space="preserve"> PAGE   \* MERGEFORMAT </w:instrText>
    </w:r>
    <w:r w:rsidRPr="00643042">
      <w:rPr>
        <w:rStyle w:val="PageNumber"/>
        <w:lang w:val="en-US"/>
      </w:rPr>
      <w:fldChar w:fldCharType="separate"/>
    </w:r>
    <w:r w:rsidR="002E0F64">
      <w:rPr>
        <w:rStyle w:val="PageNumber"/>
        <w:noProof/>
        <w:lang w:val="en-US"/>
      </w:rPr>
      <w:t>2</w:t>
    </w:r>
    <w:r w:rsidRPr="00643042">
      <w:rPr>
        <w:rStyle w:val="PageNumber"/>
        <w:noProof/>
        <w:lang w:val="en-US"/>
      </w:rPr>
      <w:fldChar w:fldCharType="end"/>
    </w:r>
    <w:r>
      <w:rPr>
        <w:rStyle w:val="PageNumbe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3481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3E52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5CFF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5AD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E2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5C50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68F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A010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72A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8C5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013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51FE0"/>
    <w:multiLevelType w:val="hybridMultilevel"/>
    <w:tmpl w:val="36EEAA72"/>
    <w:lvl w:ilvl="0" w:tplc="A70E6D20">
      <w:start w:val="1"/>
      <w:numFmt w:val="decimal"/>
      <w:lvlText w:val="%1."/>
      <w:lvlJc w:val="left"/>
      <w:pPr>
        <w:ind w:left="720" w:hanging="360"/>
      </w:pPr>
    </w:lvl>
    <w:lvl w:ilvl="1" w:tplc="FF8E93E0" w:tentative="1">
      <w:start w:val="1"/>
      <w:numFmt w:val="lowerLetter"/>
      <w:lvlText w:val="%2."/>
      <w:lvlJc w:val="left"/>
      <w:pPr>
        <w:ind w:left="1440" w:hanging="360"/>
      </w:pPr>
    </w:lvl>
    <w:lvl w:ilvl="2" w:tplc="77706B6A" w:tentative="1">
      <w:start w:val="1"/>
      <w:numFmt w:val="lowerRoman"/>
      <w:lvlText w:val="%3."/>
      <w:lvlJc w:val="right"/>
      <w:pPr>
        <w:ind w:left="2160" w:hanging="180"/>
      </w:pPr>
    </w:lvl>
    <w:lvl w:ilvl="3" w:tplc="2B7CA768" w:tentative="1">
      <w:start w:val="1"/>
      <w:numFmt w:val="decimal"/>
      <w:lvlText w:val="%4."/>
      <w:lvlJc w:val="left"/>
      <w:pPr>
        <w:ind w:left="2880" w:hanging="360"/>
      </w:pPr>
    </w:lvl>
    <w:lvl w:ilvl="4" w:tplc="F39A2308" w:tentative="1">
      <w:start w:val="1"/>
      <w:numFmt w:val="lowerLetter"/>
      <w:lvlText w:val="%5."/>
      <w:lvlJc w:val="left"/>
      <w:pPr>
        <w:ind w:left="3600" w:hanging="360"/>
      </w:pPr>
    </w:lvl>
    <w:lvl w:ilvl="5" w:tplc="363AAE8E" w:tentative="1">
      <w:start w:val="1"/>
      <w:numFmt w:val="lowerRoman"/>
      <w:lvlText w:val="%6."/>
      <w:lvlJc w:val="right"/>
      <w:pPr>
        <w:ind w:left="4320" w:hanging="180"/>
      </w:pPr>
    </w:lvl>
    <w:lvl w:ilvl="6" w:tplc="2304B75C" w:tentative="1">
      <w:start w:val="1"/>
      <w:numFmt w:val="decimal"/>
      <w:lvlText w:val="%7."/>
      <w:lvlJc w:val="left"/>
      <w:pPr>
        <w:ind w:left="5040" w:hanging="360"/>
      </w:pPr>
    </w:lvl>
    <w:lvl w:ilvl="7" w:tplc="E0AEEE20" w:tentative="1">
      <w:start w:val="1"/>
      <w:numFmt w:val="lowerLetter"/>
      <w:lvlText w:val="%8."/>
      <w:lvlJc w:val="left"/>
      <w:pPr>
        <w:ind w:left="5760" w:hanging="360"/>
      </w:pPr>
    </w:lvl>
    <w:lvl w:ilvl="8" w:tplc="C09CA5F2" w:tentative="1">
      <w:start w:val="1"/>
      <w:numFmt w:val="lowerRoman"/>
      <w:lvlText w:val="%9."/>
      <w:lvlJc w:val="right"/>
      <w:pPr>
        <w:ind w:left="6480" w:hanging="180"/>
      </w:pPr>
    </w:lvl>
  </w:abstractNum>
  <w:abstractNum w:abstractNumId="13" w15:restartNumberingAfterBreak="0">
    <w:nsid w:val="30F20155"/>
    <w:multiLevelType w:val="hybridMultilevel"/>
    <w:tmpl w:val="951AA980"/>
    <w:lvl w:ilvl="0" w:tplc="710C5C24">
      <w:start w:val="1"/>
      <w:numFmt w:val="bullet"/>
      <w:lvlText w:val=""/>
      <w:lvlJc w:val="left"/>
      <w:pPr>
        <w:ind w:left="360" w:hanging="360"/>
      </w:pPr>
      <w:rPr>
        <w:rFonts w:ascii="Symbol" w:hAnsi="Symbol" w:hint="default"/>
      </w:rPr>
    </w:lvl>
    <w:lvl w:ilvl="1" w:tplc="3160AA9A">
      <w:start w:val="1"/>
      <w:numFmt w:val="bullet"/>
      <w:lvlText w:val="o"/>
      <w:lvlJc w:val="left"/>
      <w:pPr>
        <w:ind w:left="1440" w:hanging="360"/>
      </w:pPr>
      <w:rPr>
        <w:rFonts w:ascii="Courier New" w:hAnsi="Courier New" w:cs="Courier New" w:hint="default"/>
      </w:rPr>
    </w:lvl>
    <w:lvl w:ilvl="2" w:tplc="565677DA" w:tentative="1">
      <w:start w:val="1"/>
      <w:numFmt w:val="bullet"/>
      <w:lvlText w:val=""/>
      <w:lvlJc w:val="left"/>
      <w:pPr>
        <w:ind w:left="2160" w:hanging="360"/>
      </w:pPr>
      <w:rPr>
        <w:rFonts w:ascii="Wingdings" w:hAnsi="Wingdings" w:hint="default"/>
      </w:rPr>
    </w:lvl>
    <w:lvl w:ilvl="3" w:tplc="73E819A4" w:tentative="1">
      <w:start w:val="1"/>
      <w:numFmt w:val="bullet"/>
      <w:lvlText w:val=""/>
      <w:lvlJc w:val="left"/>
      <w:pPr>
        <w:ind w:left="2880" w:hanging="360"/>
      </w:pPr>
      <w:rPr>
        <w:rFonts w:ascii="Symbol" w:hAnsi="Symbol" w:hint="default"/>
      </w:rPr>
    </w:lvl>
    <w:lvl w:ilvl="4" w:tplc="1D4676E2" w:tentative="1">
      <w:start w:val="1"/>
      <w:numFmt w:val="bullet"/>
      <w:lvlText w:val="o"/>
      <w:lvlJc w:val="left"/>
      <w:pPr>
        <w:ind w:left="3600" w:hanging="360"/>
      </w:pPr>
      <w:rPr>
        <w:rFonts w:ascii="Courier New" w:hAnsi="Courier New" w:cs="Courier New" w:hint="default"/>
      </w:rPr>
    </w:lvl>
    <w:lvl w:ilvl="5" w:tplc="35624E68" w:tentative="1">
      <w:start w:val="1"/>
      <w:numFmt w:val="bullet"/>
      <w:lvlText w:val=""/>
      <w:lvlJc w:val="left"/>
      <w:pPr>
        <w:ind w:left="4320" w:hanging="360"/>
      </w:pPr>
      <w:rPr>
        <w:rFonts w:ascii="Wingdings" w:hAnsi="Wingdings" w:hint="default"/>
      </w:rPr>
    </w:lvl>
    <w:lvl w:ilvl="6" w:tplc="65D8A1B0" w:tentative="1">
      <w:start w:val="1"/>
      <w:numFmt w:val="bullet"/>
      <w:lvlText w:val=""/>
      <w:lvlJc w:val="left"/>
      <w:pPr>
        <w:ind w:left="5040" w:hanging="360"/>
      </w:pPr>
      <w:rPr>
        <w:rFonts w:ascii="Symbol" w:hAnsi="Symbol" w:hint="default"/>
      </w:rPr>
    </w:lvl>
    <w:lvl w:ilvl="7" w:tplc="54CEFC7A" w:tentative="1">
      <w:start w:val="1"/>
      <w:numFmt w:val="bullet"/>
      <w:lvlText w:val="o"/>
      <w:lvlJc w:val="left"/>
      <w:pPr>
        <w:ind w:left="5760" w:hanging="360"/>
      </w:pPr>
      <w:rPr>
        <w:rFonts w:ascii="Courier New" w:hAnsi="Courier New" w:cs="Courier New" w:hint="default"/>
      </w:rPr>
    </w:lvl>
    <w:lvl w:ilvl="8" w:tplc="79460F2A" w:tentative="1">
      <w:start w:val="1"/>
      <w:numFmt w:val="bullet"/>
      <w:lvlText w:val=""/>
      <w:lvlJc w:val="left"/>
      <w:pPr>
        <w:ind w:left="6480" w:hanging="360"/>
      </w:pPr>
      <w:rPr>
        <w:rFonts w:ascii="Wingdings" w:hAnsi="Wingdings" w:hint="default"/>
      </w:rPr>
    </w:lvl>
  </w:abstractNum>
  <w:abstractNum w:abstractNumId="14" w15:restartNumberingAfterBreak="0">
    <w:nsid w:val="55BA1306"/>
    <w:multiLevelType w:val="hybridMultilevel"/>
    <w:tmpl w:val="25220538"/>
    <w:lvl w:ilvl="0" w:tplc="0BE24A0E">
      <w:start w:val="1"/>
      <w:numFmt w:val="bullet"/>
      <w:lvlText w:val=""/>
      <w:lvlJc w:val="left"/>
      <w:pPr>
        <w:ind w:left="360" w:hanging="360"/>
      </w:pPr>
      <w:rPr>
        <w:rFonts w:ascii="Symbol" w:hAnsi="Symbol" w:hint="default"/>
      </w:rPr>
    </w:lvl>
    <w:lvl w:ilvl="1" w:tplc="7D8CEB0A" w:tentative="1">
      <w:start w:val="1"/>
      <w:numFmt w:val="bullet"/>
      <w:lvlText w:val="o"/>
      <w:lvlJc w:val="left"/>
      <w:pPr>
        <w:ind w:left="1080" w:hanging="360"/>
      </w:pPr>
      <w:rPr>
        <w:rFonts w:ascii="Courier New" w:hAnsi="Courier New" w:cs="Courier New" w:hint="default"/>
      </w:rPr>
    </w:lvl>
    <w:lvl w:ilvl="2" w:tplc="80F48DA0" w:tentative="1">
      <w:start w:val="1"/>
      <w:numFmt w:val="bullet"/>
      <w:lvlText w:val=""/>
      <w:lvlJc w:val="left"/>
      <w:pPr>
        <w:ind w:left="1800" w:hanging="360"/>
      </w:pPr>
      <w:rPr>
        <w:rFonts w:ascii="Wingdings" w:hAnsi="Wingdings" w:hint="default"/>
      </w:rPr>
    </w:lvl>
    <w:lvl w:ilvl="3" w:tplc="A52C1050" w:tentative="1">
      <w:start w:val="1"/>
      <w:numFmt w:val="bullet"/>
      <w:lvlText w:val=""/>
      <w:lvlJc w:val="left"/>
      <w:pPr>
        <w:ind w:left="2520" w:hanging="360"/>
      </w:pPr>
      <w:rPr>
        <w:rFonts w:ascii="Symbol" w:hAnsi="Symbol" w:hint="default"/>
      </w:rPr>
    </w:lvl>
    <w:lvl w:ilvl="4" w:tplc="311447EC" w:tentative="1">
      <w:start w:val="1"/>
      <w:numFmt w:val="bullet"/>
      <w:lvlText w:val="o"/>
      <w:lvlJc w:val="left"/>
      <w:pPr>
        <w:ind w:left="3240" w:hanging="360"/>
      </w:pPr>
      <w:rPr>
        <w:rFonts w:ascii="Courier New" w:hAnsi="Courier New" w:cs="Courier New" w:hint="default"/>
      </w:rPr>
    </w:lvl>
    <w:lvl w:ilvl="5" w:tplc="85164390" w:tentative="1">
      <w:start w:val="1"/>
      <w:numFmt w:val="bullet"/>
      <w:lvlText w:val=""/>
      <w:lvlJc w:val="left"/>
      <w:pPr>
        <w:ind w:left="3960" w:hanging="360"/>
      </w:pPr>
      <w:rPr>
        <w:rFonts w:ascii="Wingdings" w:hAnsi="Wingdings" w:hint="default"/>
      </w:rPr>
    </w:lvl>
    <w:lvl w:ilvl="6" w:tplc="469AD2B8" w:tentative="1">
      <w:start w:val="1"/>
      <w:numFmt w:val="bullet"/>
      <w:lvlText w:val=""/>
      <w:lvlJc w:val="left"/>
      <w:pPr>
        <w:ind w:left="4680" w:hanging="360"/>
      </w:pPr>
      <w:rPr>
        <w:rFonts w:ascii="Symbol" w:hAnsi="Symbol" w:hint="default"/>
      </w:rPr>
    </w:lvl>
    <w:lvl w:ilvl="7" w:tplc="57FE4228" w:tentative="1">
      <w:start w:val="1"/>
      <w:numFmt w:val="bullet"/>
      <w:lvlText w:val="o"/>
      <w:lvlJc w:val="left"/>
      <w:pPr>
        <w:ind w:left="5400" w:hanging="360"/>
      </w:pPr>
      <w:rPr>
        <w:rFonts w:ascii="Courier New" w:hAnsi="Courier New" w:cs="Courier New" w:hint="default"/>
      </w:rPr>
    </w:lvl>
    <w:lvl w:ilvl="8" w:tplc="523C3238"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5"/>
  </w:num>
  <w:num w:numId="2">
    <w:abstractNumId w:val="13"/>
  </w:num>
  <w:num w:numId="3">
    <w:abstractNumId w:val="14"/>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5791"/>
    <w:rsid w:val="0001081F"/>
    <w:rsid w:val="00010827"/>
    <w:rsid w:val="0001424A"/>
    <w:rsid w:val="00015089"/>
    <w:rsid w:val="000178AF"/>
    <w:rsid w:val="000209CA"/>
    <w:rsid w:val="00022789"/>
    <w:rsid w:val="0002520B"/>
    <w:rsid w:val="00034811"/>
    <w:rsid w:val="00037A9E"/>
    <w:rsid w:val="00037CD0"/>
    <w:rsid w:val="00037F91"/>
    <w:rsid w:val="000539F1"/>
    <w:rsid w:val="00054747"/>
    <w:rsid w:val="00055A2A"/>
    <w:rsid w:val="000615C1"/>
    <w:rsid w:val="00061675"/>
    <w:rsid w:val="000738D3"/>
    <w:rsid w:val="00074157"/>
    <w:rsid w:val="000743AA"/>
    <w:rsid w:val="00074683"/>
    <w:rsid w:val="000754A6"/>
    <w:rsid w:val="00086C46"/>
    <w:rsid w:val="0009225C"/>
    <w:rsid w:val="00094010"/>
    <w:rsid w:val="000A0456"/>
    <w:rsid w:val="000A17C4"/>
    <w:rsid w:val="000A1B0E"/>
    <w:rsid w:val="000A26B1"/>
    <w:rsid w:val="000A36A4"/>
    <w:rsid w:val="000A3A00"/>
    <w:rsid w:val="000B2352"/>
    <w:rsid w:val="000C3DDA"/>
    <w:rsid w:val="000C7B84"/>
    <w:rsid w:val="000D261B"/>
    <w:rsid w:val="000D3C6F"/>
    <w:rsid w:val="000D58A3"/>
    <w:rsid w:val="000D5D9D"/>
    <w:rsid w:val="000E0704"/>
    <w:rsid w:val="000E0FA0"/>
    <w:rsid w:val="000E1946"/>
    <w:rsid w:val="000E3ED4"/>
    <w:rsid w:val="000E3F9C"/>
    <w:rsid w:val="000E5306"/>
    <w:rsid w:val="000F1550"/>
    <w:rsid w:val="000F251B"/>
    <w:rsid w:val="000F2E62"/>
    <w:rsid w:val="000F5FE8"/>
    <w:rsid w:val="000F6644"/>
    <w:rsid w:val="00100833"/>
    <w:rsid w:val="00102F72"/>
    <w:rsid w:val="0010544B"/>
    <w:rsid w:val="00107E85"/>
    <w:rsid w:val="001102F2"/>
    <w:rsid w:val="001107CB"/>
    <w:rsid w:val="0011248F"/>
    <w:rsid w:val="00113CE7"/>
    <w:rsid w:val="00113EE8"/>
    <w:rsid w:val="0011455A"/>
    <w:rsid w:val="00114A65"/>
    <w:rsid w:val="00133061"/>
    <w:rsid w:val="00137C60"/>
    <w:rsid w:val="00141699"/>
    <w:rsid w:val="00144AC4"/>
    <w:rsid w:val="00147000"/>
    <w:rsid w:val="00152B0F"/>
    <w:rsid w:val="0015558A"/>
    <w:rsid w:val="00157EED"/>
    <w:rsid w:val="00163091"/>
    <w:rsid w:val="001645CB"/>
    <w:rsid w:val="00166305"/>
    <w:rsid w:val="00167545"/>
    <w:rsid w:val="001703C6"/>
    <w:rsid w:val="00171B1B"/>
    <w:rsid w:val="00173781"/>
    <w:rsid w:val="00175ADF"/>
    <w:rsid w:val="00175CAE"/>
    <w:rsid w:val="00177BCF"/>
    <w:rsid w:val="001828DB"/>
    <w:rsid w:val="001850FE"/>
    <w:rsid w:val="00185135"/>
    <w:rsid w:val="0019037C"/>
    <w:rsid w:val="001905A9"/>
    <w:rsid w:val="00191273"/>
    <w:rsid w:val="001942A7"/>
    <w:rsid w:val="00194F24"/>
    <w:rsid w:val="0019587B"/>
    <w:rsid w:val="001A163D"/>
    <w:rsid w:val="001A441E"/>
    <w:rsid w:val="001A6733"/>
    <w:rsid w:val="001A6FF9"/>
    <w:rsid w:val="001B1BC2"/>
    <w:rsid w:val="001B2134"/>
    <w:rsid w:val="001B357F"/>
    <w:rsid w:val="001B5E36"/>
    <w:rsid w:val="001C2D5B"/>
    <w:rsid w:val="001C3444"/>
    <w:rsid w:val="001C3702"/>
    <w:rsid w:val="001C4656"/>
    <w:rsid w:val="001C46BC"/>
    <w:rsid w:val="001D6E8B"/>
    <w:rsid w:val="001E6965"/>
    <w:rsid w:val="001F23E6"/>
    <w:rsid w:val="001F4238"/>
    <w:rsid w:val="00200A38"/>
    <w:rsid w:val="00200A46"/>
    <w:rsid w:val="00211B6F"/>
    <w:rsid w:val="0021299F"/>
    <w:rsid w:val="0021333F"/>
    <w:rsid w:val="00217CC3"/>
    <w:rsid w:val="00220AB6"/>
    <w:rsid w:val="0022120F"/>
    <w:rsid w:val="0022754A"/>
    <w:rsid w:val="00230FB3"/>
    <w:rsid w:val="002355EC"/>
    <w:rsid w:val="00236560"/>
    <w:rsid w:val="0023662E"/>
    <w:rsid w:val="00241391"/>
    <w:rsid w:val="00241A87"/>
    <w:rsid w:val="00245D0F"/>
    <w:rsid w:val="002548C3"/>
    <w:rsid w:val="00257ACD"/>
    <w:rsid w:val="00262766"/>
    <w:rsid w:val="00262908"/>
    <w:rsid w:val="002642D3"/>
    <w:rsid w:val="002650F4"/>
    <w:rsid w:val="002715FD"/>
    <w:rsid w:val="002770B1"/>
    <w:rsid w:val="00285B33"/>
    <w:rsid w:val="002865EC"/>
    <w:rsid w:val="00287A3C"/>
    <w:rsid w:val="00292511"/>
    <w:rsid w:val="002A2FC6"/>
    <w:rsid w:val="002B0DE4"/>
    <w:rsid w:val="002B3E90"/>
    <w:rsid w:val="002C1EC7"/>
    <w:rsid w:val="002C213A"/>
    <w:rsid w:val="002C3015"/>
    <w:rsid w:val="002C4342"/>
    <w:rsid w:val="002C7EA3"/>
    <w:rsid w:val="002D20AE"/>
    <w:rsid w:val="002D2527"/>
    <w:rsid w:val="002D6C61"/>
    <w:rsid w:val="002D740E"/>
    <w:rsid w:val="002E0F64"/>
    <w:rsid w:val="002E2104"/>
    <w:rsid w:val="002E28E6"/>
    <w:rsid w:val="002E2DAC"/>
    <w:rsid w:val="002E6963"/>
    <w:rsid w:val="002E6F8F"/>
    <w:rsid w:val="002F05D8"/>
    <w:rsid w:val="002F20E0"/>
    <w:rsid w:val="002F2DE0"/>
    <w:rsid w:val="002F3691"/>
    <w:rsid w:val="002F4424"/>
    <w:rsid w:val="002F5E25"/>
    <w:rsid w:val="002F66FF"/>
    <w:rsid w:val="0030147B"/>
    <w:rsid w:val="0030353C"/>
    <w:rsid w:val="00304553"/>
    <w:rsid w:val="003047DE"/>
    <w:rsid w:val="003125C3"/>
    <w:rsid w:val="00312AE6"/>
    <w:rsid w:val="00312AEE"/>
    <w:rsid w:val="00314EDA"/>
    <w:rsid w:val="00317D1A"/>
    <w:rsid w:val="003211FF"/>
    <w:rsid w:val="003242AB"/>
    <w:rsid w:val="00327247"/>
    <w:rsid w:val="003278DD"/>
    <w:rsid w:val="00327A9D"/>
    <w:rsid w:val="0033130E"/>
    <w:rsid w:val="0033269C"/>
    <w:rsid w:val="00345109"/>
    <w:rsid w:val="003503AD"/>
    <w:rsid w:val="00351C79"/>
    <w:rsid w:val="0035247F"/>
    <w:rsid w:val="0035516C"/>
    <w:rsid w:val="00355A4C"/>
    <w:rsid w:val="00357EB9"/>
    <w:rsid w:val="003604FB"/>
    <w:rsid w:val="00360B73"/>
    <w:rsid w:val="00377EDE"/>
    <w:rsid w:val="00380B71"/>
    <w:rsid w:val="0038365A"/>
    <w:rsid w:val="00386A89"/>
    <w:rsid w:val="00386D83"/>
    <w:rsid w:val="00393CBD"/>
    <w:rsid w:val="003940CB"/>
    <w:rsid w:val="00394345"/>
    <w:rsid w:val="0039648E"/>
    <w:rsid w:val="0039667C"/>
    <w:rsid w:val="00396A72"/>
    <w:rsid w:val="003A06BE"/>
    <w:rsid w:val="003A470B"/>
    <w:rsid w:val="003A5AFE"/>
    <w:rsid w:val="003A5D5F"/>
    <w:rsid w:val="003A746B"/>
    <w:rsid w:val="003A7FFE"/>
    <w:rsid w:val="003B0A63"/>
    <w:rsid w:val="003B1B68"/>
    <w:rsid w:val="003B2549"/>
    <w:rsid w:val="003B315D"/>
    <w:rsid w:val="003B50E1"/>
    <w:rsid w:val="003C1746"/>
    <w:rsid w:val="003C22E4"/>
    <w:rsid w:val="003C2AA9"/>
    <w:rsid w:val="003C58BF"/>
    <w:rsid w:val="003D451D"/>
    <w:rsid w:val="003D7E8D"/>
    <w:rsid w:val="003F04D5"/>
    <w:rsid w:val="003F2DD8"/>
    <w:rsid w:val="003F3F2D"/>
    <w:rsid w:val="003F50B2"/>
    <w:rsid w:val="003F6A1F"/>
    <w:rsid w:val="00400CCF"/>
    <w:rsid w:val="00401BFF"/>
    <w:rsid w:val="00404424"/>
    <w:rsid w:val="0041156B"/>
    <w:rsid w:val="004122C5"/>
    <w:rsid w:val="00413B78"/>
    <w:rsid w:val="004146B4"/>
    <w:rsid w:val="00416DDE"/>
    <w:rsid w:val="00424458"/>
    <w:rsid w:val="00442227"/>
    <w:rsid w:val="0044411E"/>
    <w:rsid w:val="004450A1"/>
    <w:rsid w:val="004500D3"/>
    <w:rsid w:val="00450C51"/>
    <w:rsid w:val="00453435"/>
    <w:rsid w:val="00460089"/>
    <w:rsid w:val="004618C6"/>
    <w:rsid w:val="00463472"/>
    <w:rsid w:val="0046534A"/>
    <w:rsid w:val="00466398"/>
    <w:rsid w:val="0047306D"/>
    <w:rsid w:val="00473791"/>
    <w:rsid w:val="00476E48"/>
    <w:rsid w:val="00480436"/>
    <w:rsid w:val="00481DE9"/>
    <w:rsid w:val="00482D0A"/>
    <w:rsid w:val="00491224"/>
    <w:rsid w:val="0049128B"/>
    <w:rsid w:val="00493B49"/>
    <w:rsid w:val="00495501"/>
    <w:rsid w:val="004A070A"/>
    <w:rsid w:val="004A2464"/>
    <w:rsid w:val="004A320E"/>
    <w:rsid w:val="004A4BBB"/>
    <w:rsid w:val="004A4E9C"/>
    <w:rsid w:val="004A7EF9"/>
    <w:rsid w:val="004B1A3C"/>
    <w:rsid w:val="004B1CF6"/>
    <w:rsid w:val="004B3FF6"/>
    <w:rsid w:val="004D2CC3"/>
    <w:rsid w:val="004D35CB"/>
    <w:rsid w:val="004D7DAB"/>
    <w:rsid w:val="004E025F"/>
    <w:rsid w:val="004E20E5"/>
    <w:rsid w:val="004E64EA"/>
    <w:rsid w:val="004E7828"/>
    <w:rsid w:val="004F3C4E"/>
    <w:rsid w:val="004F46AA"/>
    <w:rsid w:val="004F6A70"/>
    <w:rsid w:val="00500AD7"/>
    <w:rsid w:val="00502ABF"/>
    <w:rsid w:val="00504DB0"/>
    <w:rsid w:val="00507C35"/>
    <w:rsid w:val="00510735"/>
    <w:rsid w:val="00514D2F"/>
    <w:rsid w:val="00520CE5"/>
    <w:rsid w:val="00535804"/>
    <w:rsid w:val="0053601D"/>
    <w:rsid w:val="00537126"/>
    <w:rsid w:val="0053736F"/>
    <w:rsid w:val="00541A90"/>
    <w:rsid w:val="0054420E"/>
    <w:rsid w:val="00544D1B"/>
    <w:rsid w:val="00545DC0"/>
    <w:rsid w:val="00545F6C"/>
    <w:rsid w:val="005477D9"/>
    <w:rsid w:val="00547E69"/>
    <w:rsid w:val="0055720C"/>
    <w:rsid w:val="00557241"/>
    <w:rsid w:val="00561796"/>
    <w:rsid w:val="00562EF3"/>
    <w:rsid w:val="005632DD"/>
    <w:rsid w:val="0056423B"/>
    <w:rsid w:val="00573424"/>
    <w:rsid w:val="0057402F"/>
    <w:rsid w:val="00581653"/>
    <w:rsid w:val="005849D6"/>
    <w:rsid w:val="00585367"/>
    <w:rsid w:val="005871A1"/>
    <w:rsid w:val="0058737E"/>
    <w:rsid w:val="00592518"/>
    <w:rsid w:val="00592E87"/>
    <w:rsid w:val="0059420B"/>
    <w:rsid w:val="00594C4D"/>
    <w:rsid w:val="005A1017"/>
    <w:rsid w:val="005A33B0"/>
    <w:rsid w:val="005A50E1"/>
    <w:rsid w:val="005C2DC2"/>
    <w:rsid w:val="005C304A"/>
    <w:rsid w:val="005C3D69"/>
    <w:rsid w:val="005C7C98"/>
    <w:rsid w:val="005D2C3A"/>
    <w:rsid w:val="005D47B6"/>
    <w:rsid w:val="005D55A4"/>
    <w:rsid w:val="005D57C8"/>
    <w:rsid w:val="005D7761"/>
    <w:rsid w:val="005E0278"/>
    <w:rsid w:val="005E062A"/>
    <w:rsid w:val="005E090D"/>
    <w:rsid w:val="005E3CA0"/>
    <w:rsid w:val="005E44B1"/>
    <w:rsid w:val="005E67B0"/>
    <w:rsid w:val="005E7047"/>
    <w:rsid w:val="005E777F"/>
    <w:rsid w:val="005F1CA7"/>
    <w:rsid w:val="005F43DD"/>
    <w:rsid w:val="005F51A9"/>
    <w:rsid w:val="005F6BE1"/>
    <w:rsid w:val="005F7416"/>
    <w:rsid w:val="00600C11"/>
    <w:rsid w:val="00603908"/>
    <w:rsid w:val="00606B89"/>
    <w:rsid w:val="00611EAF"/>
    <w:rsid w:val="00612BC6"/>
    <w:rsid w:val="00615805"/>
    <w:rsid w:val="00623F30"/>
    <w:rsid w:val="00625FB8"/>
    <w:rsid w:val="006261BD"/>
    <w:rsid w:val="00635EDB"/>
    <w:rsid w:val="006363CB"/>
    <w:rsid w:val="00643042"/>
    <w:rsid w:val="0064619B"/>
    <w:rsid w:val="0064734E"/>
    <w:rsid w:val="006476CD"/>
    <w:rsid w:val="00650137"/>
    <w:rsid w:val="006509D7"/>
    <w:rsid w:val="00651CE8"/>
    <w:rsid w:val="0065407C"/>
    <w:rsid w:val="0065521B"/>
    <w:rsid w:val="00664729"/>
    <w:rsid w:val="00671EF6"/>
    <w:rsid w:val="0067205B"/>
    <w:rsid w:val="006748F8"/>
    <w:rsid w:val="00680489"/>
    <w:rsid w:val="00683C32"/>
    <w:rsid w:val="00690BB2"/>
    <w:rsid w:val="00691393"/>
    <w:rsid w:val="00693D09"/>
    <w:rsid w:val="006A6549"/>
    <w:rsid w:val="006A7710"/>
    <w:rsid w:val="006A7A61"/>
    <w:rsid w:val="006B1E59"/>
    <w:rsid w:val="006B2FFB"/>
    <w:rsid w:val="006B3B95"/>
    <w:rsid w:val="006B3F56"/>
    <w:rsid w:val="006B70E5"/>
    <w:rsid w:val="006C0CB7"/>
    <w:rsid w:val="006C0FF5"/>
    <w:rsid w:val="006C10A2"/>
    <w:rsid w:val="006C1F18"/>
    <w:rsid w:val="006D0FFA"/>
    <w:rsid w:val="006D40D5"/>
    <w:rsid w:val="006E20DA"/>
    <w:rsid w:val="006F009A"/>
    <w:rsid w:val="006F3D93"/>
    <w:rsid w:val="006F4152"/>
    <w:rsid w:val="007019B1"/>
    <w:rsid w:val="00710D23"/>
    <w:rsid w:val="007167AC"/>
    <w:rsid w:val="007211A3"/>
    <w:rsid w:val="00721657"/>
    <w:rsid w:val="0072392F"/>
    <w:rsid w:val="007273CD"/>
    <w:rsid w:val="007279A8"/>
    <w:rsid w:val="00727B1A"/>
    <w:rsid w:val="007303D6"/>
    <w:rsid w:val="007378F2"/>
    <w:rsid w:val="00741337"/>
    <w:rsid w:val="00752258"/>
    <w:rsid w:val="007529E1"/>
    <w:rsid w:val="00755240"/>
    <w:rsid w:val="00762880"/>
    <w:rsid w:val="00762AD6"/>
    <w:rsid w:val="00762E02"/>
    <w:rsid w:val="00771FCE"/>
    <w:rsid w:val="00772290"/>
    <w:rsid w:val="00775BA0"/>
    <w:rsid w:val="00777265"/>
    <w:rsid w:val="007805E7"/>
    <w:rsid w:val="0078222A"/>
    <w:rsid w:val="00787D48"/>
    <w:rsid w:val="007922EE"/>
    <w:rsid w:val="00793CF5"/>
    <w:rsid w:val="00795294"/>
    <w:rsid w:val="007A4E50"/>
    <w:rsid w:val="007A7B94"/>
    <w:rsid w:val="007B18A7"/>
    <w:rsid w:val="007B250E"/>
    <w:rsid w:val="007C27A2"/>
    <w:rsid w:val="007C27FC"/>
    <w:rsid w:val="007C51FF"/>
    <w:rsid w:val="007C667E"/>
    <w:rsid w:val="007C7CE6"/>
    <w:rsid w:val="007D14C9"/>
    <w:rsid w:val="007D50E4"/>
    <w:rsid w:val="007D5D8F"/>
    <w:rsid w:val="007D7DA6"/>
    <w:rsid w:val="007E0174"/>
    <w:rsid w:val="007E2DC5"/>
    <w:rsid w:val="007F1CC7"/>
    <w:rsid w:val="007F66AD"/>
    <w:rsid w:val="008027AC"/>
    <w:rsid w:val="008028CE"/>
    <w:rsid w:val="0080332E"/>
    <w:rsid w:val="008141E0"/>
    <w:rsid w:val="008144ED"/>
    <w:rsid w:val="00816EE1"/>
    <w:rsid w:val="00816F88"/>
    <w:rsid w:val="00821996"/>
    <w:rsid w:val="00822323"/>
    <w:rsid w:val="00822E65"/>
    <w:rsid w:val="008261BE"/>
    <w:rsid w:val="00827BC6"/>
    <w:rsid w:val="008300AD"/>
    <w:rsid w:val="00830CF8"/>
    <w:rsid w:val="00833024"/>
    <w:rsid w:val="008419B1"/>
    <w:rsid w:val="008419EC"/>
    <w:rsid w:val="00844A56"/>
    <w:rsid w:val="00845B11"/>
    <w:rsid w:val="00852081"/>
    <w:rsid w:val="00852692"/>
    <w:rsid w:val="0085753F"/>
    <w:rsid w:val="008672EA"/>
    <w:rsid w:val="00872B6E"/>
    <w:rsid w:val="00874DFD"/>
    <w:rsid w:val="00877181"/>
    <w:rsid w:val="008802F9"/>
    <w:rsid w:val="0088105D"/>
    <w:rsid w:val="00883086"/>
    <w:rsid w:val="008879FD"/>
    <w:rsid w:val="00890409"/>
    <w:rsid w:val="008905BB"/>
    <w:rsid w:val="00894C37"/>
    <w:rsid w:val="008A00EA"/>
    <w:rsid w:val="008A3F93"/>
    <w:rsid w:val="008A6236"/>
    <w:rsid w:val="008A6E1C"/>
    <w:rsid w:val="008A7262"/>
    <w:rsid w:val="008A72FD"/>
    <w:rsid w:val="008B2EDF"/>
    <w:rsid w:val="008B47C7"/>
    <w:rsid w:val="008B4B68"/>
    <w:rsid w:val="008B54CB"/>
    <w:rsid w:val="008B54CD"/>
    <w:rsid w:val="008B5A3D"/>
    <w:rsid w:val="008C4010"/>
    <w:rsid w:val="008C46C6"/>
    <w:rsid w:val="008C4FDF"/>
    <w:rsid w:val="008C6B1F"/>
    <w:rsid w:val="008D52C4"/>
    <w:rsid w:val="008D5E4F"/>
    <w:rsid w:val="008F14F5"/>
    <w:rsid w:val="008F71C1"/>
    <w:rsid w:val="008F7F4D"/>
    <w:rsid w:val="00900377"/>
    <w:rsid w:val="00902D41"/>
    <w:rsid w:val="00902F49"/>
    <w:rsid w:val="00904230"/>
    <w:rsid w:val="00911BFF"/>
    <w:rsid w:val="00914004"/>
    <w:rsid w:val="00922EC1"/>
    <w:rsid w:val="00923CF1"/>
    <w:rsid w:val="00924696"/>
    <w:rsid w:val="009301F1"/>
    <w:rsid w:val="009307DF"/>
    <w:rsid w:val="0093107C"/>
    <w:rsid w:val="009359B8"/>
    <w:rsid w:val="00935FF0"/>
    <w:rsid w:val="009431F8"/>
    <w:rsid w:val="009448E1"/>
    <w:rsid w:val="00947A35"/>
    <w:rsid w:val="00960931"/>
    <w:rsid w:val="0096201B"/>
    <w:rsid w:val="00962081"/>
    <w:rsid w:val="009654CA"/>
    <w:rsid w:val="009654FB"/>
    <w:rsid w:val="009666E8"/>
    <w:rsid w:val="00966CB5"/>
    <w:rsid w:val="00975786"/>
    <w:rsid w:val="009770C6"/>
    <w:rsid w:val="00981CB7"/>
    <w:rsid w:val="00983E1F"/>
    <w:rsid w:val="00990A41"/>
    <w:rsid w:val="00991B15"/>
    <w:rsid w:val="00993F46"/>
    <w:rsid w:val="00997358"/>
    <w:rsid w:val="009A452B"/>
    <w:rsid w:val="009B050C"/>
    <w:rsid w:val="009B087F"/>
    <w:rsid w:val="009B175F"/>
    <w:rsid w:val="009B2AF4"/>
    <w:rsid w:val="009B3E16"/>
    <w:rsid w:val="009C110B"/>
    <w:rsid w:val="009C5441"/>
    <w:rsid w:val="009C7DCE"/>
    <w:rsid w:val="009D119F"/>
    <w:rsid w:val="009D2A88"/>
    <w:rsid w:val="009D49A2"/>
    <w:rsid w:val="009D61FE"/>
    <w:rsid w:val="009E26D1"/>
    <w:rsid w:val="009F3940"/>
    <w:rsid w:val="009F3EB2"/>
    <w:rsid w:val="009F66F4"/>
    <w:rsid w:val="009F6EB1"/>
    <w:rsid w:val="009F72A0"/>
    <w:rsid w:val="00A11D05"/>
    <w:rsid w:val="00A123D6"/>
    <w:rsid w:val="00A13162"/>
    <w:rsid w:val="00A20267"/>
    <w:rsid w:val="00A3158C"/>
    <w:rsid w:val="00A32DF3"/>
    <w:rsid w:val="00A33E32"/>
    <w:rsid w:val="00A35E20"/>
    <w:rsid w:val="00A35F8F"/>
    <w:rsid w:val="00A36F6D"/>
    <w:rsid w:val="00A50CA0"/>
    <w:rsid w:val="00A525CC"/>
    <w:rsid w:val="00A53E7C"/>
    <w:rsid w:val="00A569A7"/>
    <w:rsid w:val="00A60087"/>
    <w:rsid w:val="00A604D7"/>
    <w:rsid w:val="00A60DBC"/>
    <w:rsid w:val="00A705E8"/>
    <w:rsid w:val="00A721F4"/>
    <w:rsid w:val="00A73C9C"/>
    <w:rsid w:val="00A76D28"/>
    <w:rsid w:val="00A85D4A"/>
    <w:rsid w:val="00A9392C"/>
    <w:rsid w:val="00A941D8"/>
    <w:rsid w:val="00A9462B"/>
    <w:rsid w:val="00A97D59"/>
    <w:rsid w:val="00AA0B5B"/>
    <w:rsid w:val="00AA3E09"/>
    <w:rsid w:val="00AA4BEF"/>
    <w:rsid w:val="00AB1659"/>
    <w:rsid w:val="00AB2E35"/>
    <w:rsid w:val="00AB4962"/>
    <w:rsid w:val="00AB734E"/>
    <w:rsid w:val="00AB740F"/>
    <w:rsid w:val="00AC6F14"/>
    <w:rsid w:val="00AC7221"/>
    <w:rsid w:val="00AD268F"/>
    <w:rsid w:val="00AE5961"/>
    <w:rsid w:val="00AF0745"/>
    <w:rsid w:val="00AF32D6"/>
    <w:rsid w:val="00AF4971"/>
    <w:rsid w:val="00AF5276"/>
    <w:rsid w:val="00AF65FD"/>
    <w:rsid w:val="00AF7C86"/>
    <w:rsid w:val="00AF7D71"/>
    <w:rsid w:val="00B01046"/>
    <w:rsid w:val="00B021C6"/>
    <w:rsid w:val="00B02432"/>
    <w:rsid w:val="00B24B21"/>
    <w:rsid w:val="00B25C54"/>
    <w:rsid w:val="00B310F9"/>
    <w:rsid w:val="00B33E95"/>
    <w:rsid w:val="00B37866"/>
    <w:rsid w:val="00B412FB"/>
    <w:rsid w:val="00B4576B"/>
    <w:rsid w:val="00B46350"/>
    <w:rsid w:val="00B46DF3"/>
    <w:rsid w:val="00B5583E"/>
    <w:rsid w:val="00B648C7"/>
    <w:rsid w:val="00B66E8F"/>
    <w:rsid w:val="00B80157"/>
    <w:rsid w:val="00B83D5E"/>
    <w:rsid w:val="00B8460A"/>
    <w:rsid w:val="00B84D11"/>
    <w:rsid w:val="00B854AD"/>
    <w:rsid w:val="00B8650D"/>
    <w:rsid w:val="00B87325"/>
    <w:rsid w:val="00B879B4"/>
    <w:rsid w:val="00B90D18"/>
    <w:rsid w:val="00B90F07"/>
    <w:rsid w:val="00B9670B"/>
    <w:rsid w:val="00B97BB9"/>
    <w:rsid w:val="00BA0009"/>
    <w:rsid w:val="00BA418C"/>
    <w:rsid w:val="00BB1863"/>
    <w:rsid w:val="00BB25EE"/>
    <w:rsid w:val="00BB270E"/>
    <w:rsid w:val="00BB363A"/>
    <w:rsid w:val="00BC10A0"/>
    <w:rsid w:val="00BC7BA2"/>
    <w:rsid w:val="00BD01CC"/>
    <w:rsid w:val="00BD3919"/>
    <w:rsid w:val="00BD426B"/>
    <w:rsid w:val="00BD4B5A"/>
    <w:rsid w:val="00BD5252"/>
    <w:rsid w:val="00BD5256"/>
    <w:rsid w:val="00BD712E"/>
    <w:rsid w:val="00BD79F0"/>
    <w:rsid w:val="00BE2B4D"/>
    <w:rsid w:val="00BE53BF"/>
    <w:rsid w:val="00BF6CF2"/>
    <w:rsid w:val="00C015F8"/>
    <w:rsid w:val="00C04745"/>
    <w:rsid w:val="00C061D0"/>
    <w:rsid w:val="00C07E26"/>
    <w:rsid w:val="00C1011C"/>
    <w:rsid w:val="00C12F94"/>
    <w:rsid w:val="00C177C5"/>
    <w:rsid w:val="00C21B2D"/>
    <w:rsid w:val="00C25EFA"/>
    <w:rsid w:val="00C34EC3"/>
    <w:rsid w:val="00C3533B"/>
    <w:rsid w:val="00C374A8"/>
    <w:rsid w:val="00C4038C"/>
    <w:rsid w:val="00C42BA2"/>
    <w:rsid w:val="00C44066"/>
    <w:rsid w:val="00C44E13"/>
    <w:rsid w:val="00C53C52"/>
    <w:rsid w:val="00C60A41"/>
    <w:rsid w:val="00C62DE8"/>
    <w:rsid w:val="00C62DFB"/>
    <w:rsid w:val="00C630E6"/>
    <w:rsid w:val="00C63812"/>
    <w:rsid w:val="00C64AF3"/>
    <w:rsid w:val="00C65D72"/>
    <w:rsid w:val="00C66F4D"/>
    <w:rsid w:val="00C6727B"/>
    <w:rsid w:val="00C67BB5"/>
    <w:rsid w:val="00C72713"/>
    <w:rsid w:val="00C73577"/>
    <w:rsid w:val="00C75E5E"/>
    <w:rsid w:val="00C8091B"/>
    <w:rsid w:val="00C81A18"/>
    <w:rsid w:val="00C82340"/>
    <w:rsid w:val="00C83E09"/>
    <w:rsid w:val="00C84876"/>
    <w:rsid w:val="00C848EF"/>
    <w:rsid w:val="00C8543F"/>
    <w:rsid w:val="00C86600"/>
    <w:rsid w:val="00C87BCA"/>
    <w:rsid w:val="00C87EED"/>
    <w:rsid w:val="00C94506"/>
    <w:rsid w:val="00C954BC"/>
    <w:rsid w:val="00CA0338"/>
    <w:rsid w:val="00CA0C3D"/>
    <w:rsid w:val="00CA1F0B"/>
    <w:rsid w:val="00CB110F"/>
    <w:rsid w:val="00CB2A2E"/>
    <w:rsid w:val="00CB338A"/>
    <w:rsid w:val="00CB79C5"/>
    <w:rsid w:val="00CC411F"/>
    <w:rsid w:val="00CC4B75"/>
    <w:rsid w:val="00CC5D77"/>
    <w:rsid w:val="00CC6953"/>
    <w:rsid w:val="00CC732E"/>
    <w:rsid w:val="00CD2FCD"/>
    <w:rsid w:val="00CD7207"/>
    <w:rsid w:val="00CE0422"/>
    <w:rsid w:val="00CE0DBE"/>
    <w:rsid w:val="00CE2A40"/>
    <w:rsid w:val="00CE2A82"/>
    <w:rsid w:val="00CE5E4D"/>
    <w:rsid w:val="00CF02C4"/>
    <w:rsid w:val="00CF167F"/>
    <w:rsid w:val="00CF2A24"/>
    <w:rsid w:val="00CF5DB5"/>
    <w:rsid w:val="00CF72E5"/>
    <w:rsid w:val="00D013EE"/>
    <w:rsid w:val="00D01F54"/>
    <w:rsid w:val="00D040F7"/>
    <w:rsid w:val="00D04A76"/>
    <w:rsid w:val="00D05292"/>
    <w:rsid w:val="00D10FC7"/>
    <w:rsid w:val="00D12D23"/>
    <w:rsid w:val="00D1519F"/>
    <w:rsid w:val="00D20E99"/>
    <w:rsid w:val="00D21C83"/>
    <w:rsid w:val="00D23548"/>
    <w:rsid w:val="00D238A5"/>
    <w:rsid w:val="00D31643"/>
    <w:rsid w:val="00D35BDD"/>
    <w:rsid w:val="00D40CEB"/>
    <w:rsid w:val="00D45AED"/>
    <w:rsid w:val="00D468B4"/>
    <w:rsid w:val="00D5022E"/>
    <w:rsid w:val="00D55319"/>
    <w:rsid w:val="00D63006"/>
    <w:rsid w:val="00D72301"/>
    <w:rsid w:val="00D724B8"/>
    <w:rsid w:val="00D873CF"/>
    <w:rsid w:val="00D911DE"/>
    <w:rsid w:val="00D91B97"/>
    <w:rsid w:val="00D93ACC"/>
    <w:rsid w:val="00D93C08"/>
    <w:rsid w:val="00D95DAC"/>
    <w:rsid w:val="00DA0B53"/>
    <w:rsid w:val="00DA3E8C"/>
    <w:rsid w:val="00DA5D26"/>
    <w:rsid w:val="00DB1171"/>
    <w:rsid w:val="00DB1519"/>
    <w:rsid w:val="00DB2840"/>
    <w:rsid w:val="00DB3338"/>
    <w:rsid w:val="00DC0D2E"/>
    <w:rsid w:val="00DC1BD3"/>
    <w:rsid w:val="00DC2C1A"/>
    <w:rsid w:val="00DD34C9"/>
    <w:rsid w:val="00DD66B4"/>
    <w:rsid w:val="00DE1972"/>
    <w:rsid w:val="00DE27AB"/>
    <w:rsid w:val="00DE4964"/>
    <w:rsid w:val="00DF2AB3"/>
    <w:rsid w:val="00DF2DA5"/>
    <w:rsid w:val="00DF65C3"/>
    <w:rsid w:val="00DF7250"/>
    <w:rsid w:val="00E00CAA"/>
    <w:rsid w:val="00E03EBF"/>
    <w:rsid w:val="00E05209"/>
    <w:rsid w:val="00E11BCF"/>
    <w:rsid w:val="00E168A3"/>
    <w:rsid w:val="00E176D6"/>
    <w:rsid w:val="00E2258E"/>
    <w:rsid w:val="00E24817"/>
    <w:rsid w:val="00E260C2"/>
    <w:rsid w:val="00E32596"/>
    <w:rsid w:val="00E368F7"/>
    <w:rsid w:val="00E36EB8"/>
    <w:rsid w:val="00E37FB8"/>
    <w:rsid w:val="00E40B07"/>
    <w:rsid w:val="00E42326"/>
    <w:rsid w:val="00E42B7B"/>
    <w:rsid w:val="00E43544"/>
    <w:rsid w:val="00E446D1"/>
    <w:rsid w:val="00E44D89"/>
    <w:rsid w:val="00E477EA"/>
    <w:rsid w:val="00E507AB"/>
    <w:rsid w:val="00E55807"/>
    <w:rsid w:val="00E62E0B"/>
    <w:rsid w:val="00E63B14"/>
    <w:rsid w:val="00E65CA0"/>
    <w:rsid w:val="00E70D9F"/>
    <w:rsid w:val="00E73218"/>
    <w:rsid w:val="00E83810"/>
    <w:rsid w:val="00E85229"/>
    <w:rsid w:val="00E86933"/>
    <w:rsid w:val="00E9605B"/>
    <w:rsid w:val="00E96B53"/>
    <w:rsid w:val="00E97298"/>
    <w:rsid w:val="00E97753"/>
    <w:rsid w:val="00EA0C51"/>
    <w:rsid w:val="00EA120E"/>
    <w:rsid w:val="00EA2A5F"/>
    <w:rsid w:val="00EA70B1"/>
    <w:rsid w:val="00EA7DE7"/>
    <w:rsid w:val="00EB7A8A"/>
    <w:rsid w:val="00EC1C04"/>
    <w:rsid w:val="00EC6FED"/>
    <w:rsid w:val="00EC7F3B"/>
    <w:rsid w:val="00EE3A64"/>
    <w:rsid w:val="00EE50E5"/>
    <w:rsid w:val="00EE6779"/>
    <w:rsid w:val="00EE69B3"/>
    <w:rsid w:val="00EF01CF"/>
    <w:rsid w:val="00EF5000"/>
    <w:rsid w:val="00F0214D"/>
    <w:rsid w:val="00F03433"/>
    <w:rsid w:val="00F03590"/>
    <w:rsid w:val="00F03622"/>
    <w:rsid w:val="00F077FD"/>
    <w:rsid w:val="00F204F3"/>
    <w:rsid w:val="00F212A9"/>
    <w:rsid w:val="00F214E8"/>
    <w:rsid w:val="00F218AB"/>
    <w:rsid w:val="00F238B3"/>
    <w:rsid w:val="00F24FED"/>
    <w:rsid w:val="00F25586"/>
    <w:rsid w:val="00F2651D"/>
    <w:rsid w:val="00F27362"/>
    <w:rsid w:val="00F31498"/>
    <w:rsid w:val="00F32FEF"/>
    <w:rsid w:val="00F348D0"/>
    <w:rsid w:val="00F35673"/>
    <w:rsid w:val="00F41B1C"/>
    <w:rsid w:val="00F42E13"/>
    <w:rsid w:val="00F42F1C"/>
    <w:rsid w:val="00F43B44"/>
    <w:rsid w:val="00F440E5"/>
    <w:rsid w:val="00F448F6"/>
    <w:rsid w:val="00F45B51"/>
    <w:rsid w:val="00F52741"/>
    <w:rsid w:val="00F53D8A"/>
    <w:rsid w:val="00F626F7"/>
    <w:rsid w:val="00F6582F"/>
    <w:rsid w:val="00F70E19"/>
    <w:rsid w:val="00F736F9"/>
    <w:rsid w:val="00F73833"/>
    <w:rsid w:val="00F752BB"/>
    <w:rsid w:val="00F9211C"/>
    <w:rsid w:val="00F9617C"/>
    <w:rsid w:val="00FA095D"/>
    <w:rsid w:val="00FA375B"/>
    <w:rsid w:val="00FA37B3"/>
    <w:rsid w:val="00FA4AFB"/>
    <w:rsid w:val="00FA6C8B"/>
    <w:rsid w:val="00FA6CDA"/>
    <w:rsid w:val="00FA7C89"/>
    <w:rsid w:val="00FB02E9"/>
    <w:rsid w:val="00FB0EBE"/>
    <w:rsid w:val="00FB4139"/>
    <w:rsid w:val="00FB476E"/>
    <w:rsid w:val="00FB7E24"/>
    <w:rsid w:val="00FC0D90"/>
    <w:rsid w:val="00FC7D8C"/>
    <w:rsid w:val="00FD3980"/>
    <w:rsid w:val="00FD431E"/>
    <w:rsid w:val="00FD5A2C"/>
    <w:rsid w:val="00FE0D47"/>
    <w:rsid w:val="00FE1D5C"/>
    <w:rsid w:val="00FE1D8E"/>
    <w:rsid w:val="00FE2F8B"/>
    <w:rsid w:val="00FE3669"/>
    <w:rsid w:val="00FE5204"/>
    <w:rsid w:val="00FE5E33"/>
    <w:rsid w:val="00FF1DE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3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超链接1,하이퍼링크2,하이퍼링크21,超?级链?,Style?,S"/>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BE53BF"/>
    <w:rPr>
      <w:color w:val="605E5C"/>
      <w:shd w:val="clear" w:color="auto" w:fill="E1DFDD"/>
    </w:rPr>
  </w:style>
  <w:style w:type="character" w:styleId="FollowedHyperlink">
    <w:name w:val="FollowedHyperlink"/>
    <w:basedOn w:val="DefaultParagraphFont"/>
    <w:semiHidden/>
    <w:unhideWhenUsed/>
    <w:rsid w:val="00C53C52"/>
    <w:rPr>
      <w:color w:val="800080" w:themeColor="followedHyperlink"/>
      <w:u w:val="single"/>
    </w:rPr>
  </w:style>
  <w:style w:type="character" w:customStyle="1" w:styleId="ListParagraphChar">
    <w:name w:val="List Paragraph Char"/>
    <w:link w:val="ListParagraph"/>
    <w:uiPriority w:val="34"/>
    <w:locked/>
    <w:rsid w:val="00171B1B"/>
    <w:rPr>
      <w:rFonts w:asciiTheme="minorHAnsi" w:hAnsiTheme="minorHAnsi"/>
      <w:sz w:val="24"/>
      <w:lang w:val="en-GB" w:eastAsia="en-US"/>
    </w:rPr>
  </w:style>
  <w:style w:type="paragraph" w:styleId="CommentText">
    <w:name w:val="annotation text"/>
    <w:basedOn w:val="Normal"/>
    <w:link w:val="CommentTextChar"/>
    <w:unhideWhenUsed/>
    <w:rsid w:val="002D740E"/>
    <w:rPr>
      <w:rFonts w:eastAsia="Times New Roman"/>
      <w:sz w:val="20"/>
    </w:rPr>
  </w:style>
  <w:style w:type="character" w:customStyle="1" w:styleId="CommentTextChar">
    <w:name w:val="Comment Text Char"/>
    <w:basedOn w:val="DefaultParagraphFont"/>
    <w:link w:val="CommentText"/>
    <w:rsid w:val="002D740E"/>
    <w:rPr>
      <w:rFonts w:asciiTheme="minorHAnsi" w:eastAsia="Times New Roman" w:hAnsiTheme="minorHAnsi"/>
      <w:lang w:val="en-GB" w:eastAsia="en-US"/>
    </w:rPr>
  </w:style>
  <w:style w:type="paragraph" w:customStyle="1" w:styleId="Fixed">
    <w:name w:val="Fixed"/>
    <w:rsid w:val="008B54CD"/>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styleId="NoSpacing">
    <w:name w:val="No Spacing"/>
    <w:uiPriority w:val="1"/>
    <w:qFormat/>
    <w:rsid w:val="002D740E"/>
    <w:pPr>
      <w:widowControl w:val="0"/>
      <w:autoSpaceDE w:val="0"/>
      <w:autoSpaceDN w:val="0"/>
      <w:adjustRightInd w:val="0"/>
      <w:ind w:right="1396" w:firstLine="720"/>
    </w:pPr>
    <w:rPr>
      <w:rFonts w:ascii="Courier New" w:eastAsia="Times New Roman" w:hAnsi="Courier New" w:cs="Courier New"/>
      <w:sz w:val="24"/>
      <w:szCs w:val="24"/>
      <w:lang w:eastAsia="en-US"/>
    </w:rPr>
  </w:style>
  <w:style w:type="paragraph" w:customStyle="1" w:styleId="ContinCol">
    <w:name w:val="Contin Col"/>
    <w:basedOn w:val="Fixed"/>
    <w:next w:val="Fixed"/>
    <w:uiPriority w:val="99"/>
    <w:rsid w:val="002D740E"/>
    <w:pPr>
      <w:spacing w:line="528" w:lineRule="atLeast"/>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2D740E"/>
    <w:rPr>
      <w:rFonts w:asciiTheme="minorHAnsi" w:hAnsiTheme="minorHAnsi"/>
      <w:sz w:val="24"/>
      <w:lang w:val="en-GB" w:eastAsia="en-US"/>
    </w:rPr>
  </w:style>
  <w:style w:type="character" w:styleId="Strong">
    <w:name w:val="Strong"/>
    <w:basedOn w:val="DefaultParagraphFont"/>
    <w:uiPriority w:val="22"/>
    <w:qFormat/>
    <w:rsid w:val="002D740E"/>
    <w:rPr>
      <w:b/>
      <w:bCs/>
    </w:rPr>
  </w:style>
  <w:style w:type="paragraph" w:styleId="BalloonText">
    <w:name w:val="Balloon Text"/>
    <w:basedOn w:val="Normal"/>
    <w:link w:val="BalloonTextChar"/>
    <w:semiHidden/>
    <w:unhideWhenUsed/>
    <w:rsid w:val="000D5D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D5D9D"/>
    <w:rPr>
      <w:rFonts w:ascii="Segoe UI" w:hAnsi="Segoe UI" w:cs="Segoe UI"/>
      <w:sz w:val="18"/>
      <w:szCs w:val="18"/>
      <w:lang w:val="en-GB" w:eastAsia="en-US"/>
    </w:rPr>
  </w:style>
  <w:style w:type="paragraph" w:customStyle="1" w:styleId="Normal1">
    <w:name w:val="Normal 1"/>
    <w:basedOn w:val="Normal"/>
    <w:next w:val="Normal"/>
    <w:uiPriority w:val="99"/>
    <w:rsid w:val="00E85229"/>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paragraph" w:styleId="NormalWeb">
    <w:name w:val="Normal (Web)"/>
    <w:basedOn w:val="Normal"/>
    <w:uiPriority w:val="99"/>
    <w:unhideWhenUsed/>
    <w:rsid w:val="00E852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customStyle="1" w:styleId="transsent">
    <w:name w:val="transsent"/>
    <w:basedOn w:val="DefaultParagraphFont"/>
    <w:rsid w:val="003A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4208">
      <w:bodyDiv w:val="1"/>
      <w:marLeft w:val="0"/>
      <w:marRight w:val="0"/>
      <w:marTop w:val="0"/>
      <w:marBottom w:val="0"/>
      <w:divBdr>
        <w:top w:val="none" w:sz="0" w:space="0" w:color="auto"/>
        <w:left w:val="none" w:sz="0" w:space="0" w:color="auto"/>
        <w:bottom w:val="none" w:sz="0" w:space="0" w:color="auto"/>
        <w:right w:val="none" w:sz="0" w:space="0" w:color="auto"/>
      </w:divBdr>
    </w:div>
    <w:div w:id="1938638199">
      <w:bodyDiv w:val="1"/>
      <w:marLeft w:val="0"/>
      <w:marRight w:val="0"/>
      <w:marTop w:val="0"/>
      <w:marBottom w:val="0"/>
      <w:divBdr>
        <w:top w:val="none" w:sz="0" w:space="0" w:color="auto"/>
        <w:left w:val="none" w:sz="0" w:space="0" w:color="auto"/>
        <w:bottom w:val="none" w:sz="0" w:space="0" w:color="auto"/>
        <w:right w:val="none" w:sz="0" w:space="0" w:color="auto"/>
      </w:divBdr>
    </w:div>
    <w:div w:id="20590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7-C-000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D18-TDAG27-C-0005/en" TargetMode="External"/><Relationship Id="rId4" Type="http://schemas.openxmlformats.org/officeDocument/2006/relationships/settings" Target="settings.xml"/><Relationship Id="rId9" Type="http://schemas.openxmlformats.org/officeDocument/2006/relationships/hyperlink" Target="https://www.itu.int/md/D18-TDAG27.SOP-C-0008/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zh/ITU-D/Conferences/TDAG/Pages/TDAG_WG_WTDC_Prep.aspx" TargetMode="External"/><Relationship Id="rId1" Type="http://schemas.openxmlformats.org/officeDocument/2006/relationships/hyperlink" Target="mailto:santiago.reyes-borda@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3660F-966C-4409-B818-5D738B79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4279</Words>
  <Characters>1302</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LI, Ziqian</cp:lastModifiedBy>
  <cp:revision>32</cp:revision>
  <cp:lastPrinted>2014-11-04T09:22:00Z</cp:lastPrinted>
  <dcterms:created xsi:type="dcterms:W3CDTF">2020-11-25T07:33:00Z</dcterms:created>
  <dcterms:modified xsi:type="dcterms:W3CDTF">2020-11-25T09:23:00Z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