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C12624" w14:paraId="5BAE4AF4" w14:textId="77777777" w:rsidTr="00C33388">
        <w:trPr>
          <w:trHeight w:val="1134"/>
        </w:trPr>
        <w:tc>
          <w:tcPr>
            <w:tcW w:w="2410" w:type="dxa"/>
          </w:tcPr>
          <w:p w14:paraId="29789BE6" w14:textId="77777777" w:rsidR="00FA6BDB" w:rsidRPr="00C12624" w:rsidRDefault="00397328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12624">
              <w:drawing>
                <wp:inline distT="0" distB="0" distL="0" distR="0" wp14:anchorId="0830724B" wp14:editId="459D5CE5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3017FA7" w14:textId="3683530F" w:rsidR="00FA6BDB" w:rsidRPr="00C12624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C1262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C1262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C1262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105F5" w:rsidRPr="00C1262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C1262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12624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F1095B" w:rsidRPr="00C12624">
              <w:rPr>
                <w:b/>
                <w:bCs/>
                <w:sz w:val="24"/>
                <w:szCs w:val="24"/>
              </w:rPr>
              <w:t>8–12</w:t>
            </w:r>
            <w:r w:rsidR="00F105F5" w:rsidRPr="00C12624">
              <w:rPr>
                <w:b/>
                <w:bCs/>
                <w:sz w:val="24"/>
                <w:szCs w:val="24"/>
              </w:rPr>
              <w:t xml:space="preserve"> ноября</w:t>
            </w:r>
            <w:r w:rsidRPr="00C12624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C12624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3B8AECE1" w14:textId="77777777" w:rsidR="00FA6BDB" w:rsidRPr="00C12624" w:rsidRDefault="00FA6BDB" w:rsidP="00FA6BDB">
            <w:pPr>
              <w:widowControl w:val="0"/>
              <w:jc w:val="center"/>
            </w:pPr>
            <w:r w:rsidRPr="00C12624">
              <w:drawing>
                <wp:inline distT="0" distB="0" distL="0" distR="0" wp14:anchorId="41019921" wp14:editId="755C5B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C12624" w14:paraId="3ABD6865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487E5CF7" w14:textId="77777777" w:rsidR="00CD34AE" w:rsidRPr="00C1262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32C13FE8" w14:textId="77777777" w:rsidR="00CD34AE" w:rsidRPr="00C1262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C12624" w14:paraId="28EE964B" w14:textId="77777777" w:rsidTr="00CD34AE">
        <w:trPr>
          <w:trHeight w:val="300"/>
        </w:trPr>
        <w:tc>
          <w:tcPr>
            <w:tcW w:w="6662" w:type="dxa"/>
            <w:gridSpan w:val="2"/>
          </w:tcPr>
          <w:p w14:paraId="0F5ABE9D" w14:textId="77777777" w:rsidR="00F105F5" w:rsidRPr="00C1262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74F514C" w14:textId="08FF368B" w:rsidR="00F105F5" w:rsidRPr="00C1262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1262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C12624">
              <w:rPr>
                <w:rFonts w:cstheme="minorHAnsi"/>
                <w:b/>
                <w:bCs/>
              </w:rPr>
              <w:t xml:space="preserve"> TDAG-21/</w:t>
            </w:r>
            <w:bookmarkStart w:id="1" w:name="DocNo1"/>
            <w:bookmarkEnd w:id="1"/>
            <w:r w:rsidRPr="00C12624">
              <w:rPr>
                <w:rFonts w:cstheme="minorHAnsi"/>
                <w:b/>
                <w:bCs/>
              </w:rPr>
              <w:t>2/</w:t>
            </w:r>
            <w:r w:rsidR="00865472" w:rsidRPr="00C12624">
              <w:rPr>
                <w:rFonts w:cstheme="minorHAnsi"/>
                <w:b/>
                <w:bCs/>
              </w:rPr>
              <w:t>DT/5</w:t>
            </w:r>
            <w:r w:rsidRPr="00C1262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C12624" w14:paraId="0199214E" w14:textId="77777777" w:rsidTr="00CD34AE">
        <w:trPr>
          <w:trHeight w:val="300"/>
        </w:trPr>
        <w:tc>
          <w:tcPr>
            <w:tcW w:w="6662" w:type="dxa"/>
            <w:gridSpan w:val="2"/>
          </w:tcPr>
          <w:p w14:paraId="6408923C" w14:textId="77777777" w:rsidR="00F105F5" w:rsidRPr="00C1262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7DF0394" w14:textId="5BE2D761" w:rsidR="00F105F5" w:rsidRPr="00C12624" w:rsidRDefault="00865472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C12624">
              <w:rPr>
                <w:b/>
                <w:bCs/>
              </w:rPr>
              <w:t>4 ноября</w:t>
            </w:r>
            <w:r w:rsidR="00F105F5" w:rsidRPr="00C12624">
              <w:rPr>
                <w:b/>
                <w:bCs/>
              </w:rPr>
              <w:t xml:space="preserve"> 2021 года</w:t>
            </w:r>
          </w:p>
        </w:tc>
      </w:tr>
      <w:tr w:rsidR="00F105F5" w:rsidRPr="00C12624" w14:paraId="72903F63" w14:textId="77777777" w:rsidTr="00CD34AE">
        <w:trPr>
          <w:trHeight w:val="300"/>
        </w:trPr>
        <w:tc>
          <w:tcPr>
            <w:tcW w:w="6662" w:type="dxa"/>
            <w:gridSpan w:val="2"/>
          </w:tcPr>
          <w:p w14:paraId="6A9F6D53" w14:textId="77777777" w:rsidR="00F105F5" w:rsidRPr="00C1262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131E7A4" w14:textId="77777777" w:rsidR="00F105F5" w:rsidRPr="00C1262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1262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C1262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C12624" w14:paraId="0967DBF2" w14:textId="77777777" w:rsidTr="00CD34AE">
        <w:trPr>
          <w:trHeight w:val="850"/>
        </w:trPr>
        <w:tc>
          <w:tcPr>
            <w:tcW w:w="9923" w:type="dxa"/>
            <w:gridSpan w:val="4"/>
          </w:tcPr>
          <w:p w14:paraId="22DCBDBE" w14:textId="06BC32A8" w:rsidR="00CD34AE" w:rsidRPr="00C12624" w:rsidRDefault="00865472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C12624">
              <w:t>Председатель 2-й Исследовательской комиссии МСЭ-D</w:t>
            </w:r>
          </w:p>
        </w:tc>
      </w:tr>
      <w:tr w:rsidR="00CD34AE" w:rsidRPr="00C12624" w14:paraId="372240F9" w14:textId="77777777" w:rsidTr="00270876">
        <w:tc>
          <w:tcPr>
            <w:tcW w:w="9923" w:type="dxa"/>
            <w:gridSpan w:val="4"/>
          </w:tcPr>
          <w:p w14:paraId="706D960C" w14:textId="58172F23" w:rsidR="00CD34AE" w:rsidRPr="00C12624" w:rsidRDefault="00865472" w:rsidP="00FA6BDB">
            <w:pPr>
              <w:pStyle w:val="Title1"/>
            </w:pPr>
            <w:bookmarkStart w:id="5" w:name="Title"/>
            <w:bookmarkEnd w:id="5"/>
            <w:r w:rsidRPr="00C12624">
              <w:rPr>
                <w:caps w:val="0"/>
              </w:rPr>
              <w:t>Пересмотренный круг ведения Вопросов 2-й Исследовательской комиссии</w:t>
            </w:r>
          </w:p>
        </w:tc>
      </w:tr>
      <w:tr w:rsidR="00CD34AE" w:rsidRPr="00C12624" w14:paraId="3F0B55CD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823589D" w14:textId="77777777" w:rsidR="00CD34AE" w:rsidRPr="00C12624" w:rsidRDefault="00CD34AE" w:rsidP="00CD34AE"/>
        </w:tc>
      </w:tr>
      <w:tr w:rsidR="00CD34AE" w:rsidRPr="00C12624" w14:paraId="50C8E5EF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05A" w14:textId="77777777" w:rsidR="00F105F5" w:rsidRPr="00C12624" w:rsidRDefault="00F105F5" w:rsidP="00F105F5">
            <w:pPr>
              <w:pStyle w:val="Headingb"/>
              <w:jc w:val="both"/>
            </w:pPr>
            <w:r w:rsidRPr="00C12624">
              <w:t>Резюме</w:t>
            </w:r>
          </w:p>
          <w:p w14:paraId="3BBF1471" w14:textId="0BD234D8" w:rsidR="00865472" w:rsidRPr="00C12624" w:rsidRDefault="00865472" w:rsidP="00865472">
            <w:r w:rsidRPr="00C12624">
              <w:t>В соответствии с решением КГРЭ, принятом на ее 28-м собрании (24–28 мая 2021 г.), была проведена дополнительная серия собраний 2-й Исследовательской комиссии 18–22 октября 2021 года, для того чтобы, в том числе, уточнить круг ведения Вопросов, которые были представлены в рамках предложений по обеспечению непрерывности работы в пункте 2 Документа </w:t>
            </w:r>
            <w:hyperlink r:id="rId10" w:history="1">
              <w:r w:rsidRPr="00C12624">
                <w:rPr>
                  <w:rStyle w:val="Hyperlink"/>
                </w:rPr>
                <w:t>TDAG-21/10</w:t>
              </w:r>
            </w:hyperlink>
            <w:r w:rsidRPr="00C12624">
              <w:t>.</w:t>
            </w:r>
          </w:p>
          <w:p w14:paraId="1A4202E9" w14:textId="75063CD3" w:rsidR="00372B5F" w:rsidRPr="00C12624" w:rsidRDefault="00B335CD" w:rsidP="00372B5F">
            <w:r w:rsidRPr="00C12624">
              <w:t xml:space="preserve">В ходе последних </w:t>
            </w:r>
            <w:r w:rsidR="00F1095B" w:rsidRPr="00C12624">
              <w:t>собраний</w:t>
            </w:r>
            <w:r w:rsidRPr="00C12624">
              <w:t xml:space="preserve"> </w:t>
            </w:r>
            <w:r w:rsidR="000555BE" w:rsidRPr="00C12624">
              <w:t xml:space="preserve">исследовательской </w:t>
            </w:r>
            <w:r w:rsidR="00F1095B" w:rsidRPr="00C12624">
              <w:t>комиссии</w:t>
            </w:r>
            <w:r w:rsidRPr="00C12624">
              <w:t xml:space="preserve"> был достигнут консенсус по пересмотренным </w:t>
            </w:r>
            <w:r w:rsidR="00F1095B" w:rsidRPr="00C12624">
              <w:t>кругам ведения</w:t>
            </w:r>
            <w:r w:rsidRPr="00C12624">
              <w:t xml:space="preserve"> для семи </w:t>
            </w:r>
            <w:r w:rsidR="00F1095B" w:rsidRPr="00C12624">
              <w:t>Групп Докладчиков по Вопросам 2-й</w:t>
            </w:r>
            <w:r w:rsidRPr="00C12624">
              <w:t xml:space="preserve"> Исследовательской </w:t>
            </w:r>
            <w:r w:rsidR="00F1095B" w:rsidRPr="00C12624">
              <w:t>комиссии</w:t>
            </w:r>
            <w:r w:rsidRPr="00C12624">
              <w:t xml:space="preserve">. </w:t>
            </w:r>
            <w:r w:rsidR="00F1095B" w:rsidRPr="00C12624">
              <w:t>Данные</w:t>
            </w:r>
            <w:r w:rsidRPr="00C12624">
              <w:t xml:space="preserve"> согласованные </w:t>
            </w:r>
            <w:r w:rsidR="00F1095B" w:rsidRPr="00C12624">
              <w:t>круги ведения</w:t>
            </w:r>
            <w:r w:rsidRPr="00C12624">
              <w:t xml:space="preserve"> представлены в настоящем документе. </w:t>
            </w:r>
            <w:r w:rsidR="00F1095B" w:rsidRPr="00C12624">
              <w:t xml:space="preserve">Пометками исправления отмечаются изменения </w:t>
            </w:r>
            <w:r w:rsidRPr="00C12624">
              <w:t xml:space="preserve">между </w:t>
            </w:r>
            <w:r w:rsidR="00F1095B" w:rsidRPr="00C12624">
              <w:t xml:space="preserve">кругами ведения, </w:t>
            </w:r>
            <w:r w:rsidRPr="00C12624">
              <w:t>утвержденны</w:t>
            </w:r>
            <w:r w:rsidR="00F1095B" w:rsidRPr="00C12624">
              <w:t>ми</w:t>
            </w:r>
            <w:r w:rsidRPr="00C12624">
              <w:t xml:space="preserve"> на </w:t>
            </w:r>
            <w:r w:rsidR="00F1095B" w:rsidRPr="00C12624">
              <w:t>ВКРЭ</w:t>
            </w:r>
            <w:r w:rsidRPr="00C12624">
              <w:t>-17</w:t>
            </w:r>
            <w:r w:rsidR="00F1095B" w:rsidRPr="00C12624">
              <w:t>,</w:t>
            </w:r>
            <w:r w:rsidRPr="00C12624">
              <w:t xml:space="preserve"> и пересмотренными </w:t>
            </w:r>
            <w:r w:rsidR="00F1095B" w:rsidRPr="00C12624">
              <w:t>кругами ведения</w:t>
            </w:r>
            <w:r w:rsidRPr="00C12624">
              <w:t xml:space="preserve">, согласованными на </w:t>
            </w:r>
            <w:r w:rsidR="00F1095B" w:rsidRPr="00C12624">
              <w:t xml:space="preserve">собраниях </w:t>
            </w:r>
            <w:proofErr w:type="spellStart"/>
            <w:r w:rsidR="00F1095B" w:rsidRPr="00C12624">
              <w:t>ИК</w:t>
            </w:r>
            <w:r w:rsidRPr="00C12624">
              <w:t>2</w:t>
            </w:r>
            <w:proofErr w:type="spellEnd"/>
            <w:r w:rsidRPr="00C12624">
              <w:t>, состоявшихся в октябре 2021</w:t>
            </w:r>
            <w:r w:rsidR="00AA31D7" w:rsidRPr="00C12624">
              <w:t> </w:t>
            </w:r>
            <w:r w:rsidRPr="00C12624">
              <w:t>года.</w:t>
            </w:r>
          </w:p>
          <w:p w14:paraId="283C1FAA" w14:textId="77777777" w:rsidR="00F105F5" w:rsidRPr="00C12624" w:rsidRDefault="00F105F5" w:rsidP="00F105F5">
            <w:pPr>
              <w:pStyle w:val="Headingb"/>
              <w:jc w:val="both"/>
            </w:pPr>
            <w:r w:rsidRPr="00C12624">
              <w:t>Необходимые действия</w:t>
            </w:r>
          </w:p>
          <w:p w14:paraId="4BB292E5" w14:textId="726ECD3F" w:rsidR="00372B5F" w:rsidRPr="00C12624" w:rsidRDefault="007A2C07" w:rsidP="00372B5F">
            <w:r w:rsidRPr="00C12624">
              <w:t>КГРЭ</w:t>
            </w:r>
            <w:r w:rsidR="00B335CD" w:rsidRPr="00C12624">
              <w:t xml:space="preserve"> предлагается рассмотреть пересмотренные </w:t>
            </w:r>
            <w:r w:rsidRPr="00C12624">
              <w:t>круги ведения</w:t>
            </w:r>
            <w:r w:rsidR="00B335CD" w:rsidRPr="00C12624">
              <w:t xml:space="preserve">, </w:t>
            </w:r>
            <w:r w:rsidRPr="00C12624">
              <w:t>содержащиеся в приложении</w:t>
            </w:r>
            <w:r w:rsidR="00B335CD" w:rsidRPr="00C12624">
              <w:t xml:space="preserve"> к настоящему документу, и предпринять любые дальнейшие действия, которые будут </w:t>
            </w:r>
            <w:r w:rsidR="007711F7" w:rsidRPr="00C12624">
              <w:t>сочтены целесообразными</w:t>
            </w:r>
            <w:r w:rsidR="00B335CD" w:rsidRPr="00C12624">
              <w:t>.</w:t>
            </w:r>
          </w:p>
          <w:p w14:paraId="1CBA34CF" w14:textId="3C0DCAED" w:rsidR="00372B5F" w:rsidRPr="00C12624" w:rsidRDefault="00372B5F" w:rsidP="00372B5F">
            <w:r w:rsidRPr="00C12624">
              <w:t>Примечание.</w:t>
            </w:r>
            <w:r w:rsidR="00B335CD" w:rsidRPr="00C12624">
              <w:t xml:space="preserve"> </w:t>
            </w:r>
            <w:r w:rsidR="000F296F" w:rsidRPr="00C12624">
              <w:t xml:space="preserve">− </w:t>
            </w:r>
            <w:r w:rsidR="007A2C07" w:rsidRPr="00C12624">
              <w:t>В</w:t>
            </w:r>
            <w:r w:rsidR="00B335CD" w:rsidRPr="00C12624">
              <w:t>ключенн</w:t>
            </w:r>
            <w:r w:rsidR="007A2C07" w:rsidRPr="00C12624">
              <w:t>ые</w:t>
            </w:r>
            <w:r w:rsidR="00B335CD" w:rsidRPr="00C12624">
              <w:t xml:space="preserve"> приложени</w:t>
            </w:r>
            <w:r w:rsidR="007A2C07" w:rsidRPr="00C12624">
              <w:t>я</w:t>
            </w:r>
            <w:r w:rsidR="00B335CD" w:rsidRPr="00C12624">
              <w:t xml:space="preserve"> не явля</w:t>
            </w:r>
            <w:r w:rsidR="007A2C07" w:rsidRPr="00C12624">
              <w:t>ю</w:t>
            </w:r>
            <w:r w:rsidR="00B335CD" w:rsidRPr="00C12624">
              <w:t xml:space="preserve">тся частью пересмотренного </w:t>
            </w:r>
            <w:r w:rsidR="007A2C07" w:rsidRPr="00C12624">
              <w:t>круга ведения</w:t>
            </w:r>
            <w:r w:rsidR="00B335CD" w:rsidRPr="00C12624">
              <w:t>. Он</w:t>
            </w:r>
            <w:r w:rsidR="007A2C07" w:rsidRPr="00C12624">
              <w:t>и</w:t>
            </w:r>
            <w:r w:rsidR="00B335CD" w:rsidRPr="00C12624">
              <w:t xml:space="preserve"> прив</w:t>
            </w:r>
            <w:r w:rsidR="007A2C07" w:rsidRPr="00C12624">
              <w:t>едены</w:t>
            </w:r>
            <w:r w:rsidR="00B335CD" w:rsidRPr="00C12624">
              <w:t xml:space="preserve"> для информации</w:t>
            </w:r>
            <w:r w:rsidR="007A2C07" w:rsidRPr="00C12624">
              <w:t>,</w:t>
            </w:r>
            <w:r w:rsidR="00B335CD" w:rsidRPr="00C12624">
              <w:t xml:space="preserve"> и </w:t>
            </w:r>
            <w:r w:rsidR="007A2C07" w:rsidRPr="00C12624">
              <w:t>их следует</w:t>
            </w:r>
            <w:r w:rsidR="00B335CD" w:rsidRPr="00C12624">
              <w:t xml:space="preserve"> принят</w:t>
            </w:r>
            <w:r w:rsidR="007A2C07" w:rsidRPr="00C12624">
              <w:t>ь</w:t>
            </w:r>
            <w:r w:rsidR="00B335CD" w:rsidRPr="00C12624">
              <w:t xml:space="preserve"> к сведению.</w:t>
            </w:r>
          </w:p>
          <w:p w14:paraId="40010537" w14:textId="77777777" w:rsidR="00F105F5" w:rsidRPr="00C12624" w:rsidRDefault="00F105F5" w:rsidP="00F105F5">
            <w:pPr>
              <w:pStyle w:val="Headingb"/>
              <w:jc w:val="both"/>
            </w:pPr>
            <w:r w:rsidRPr="00C12624">
              <w:t>Справочные материалы</w:t>
            </w:r>
          </w:p>
          <w:p w14:paraId="0231EFCB" w14:textId="38128398" w:rsidR="00CD34AE" w:rsidRPr="00C12624" w:rsidRDefault="00A073B5" w:rsidP="00F105F5">
            <w:pPr>
              <w:spacing w:after="120"/>
            </w:pPr>
            <w:hyperlink r:id="rId11" w:history="1">
              <w:r w:rsidR="00372B5F" w:rsidRPr="00C12624">
                <w:rPr>
                  <w:rStyle w:val="Hyperlink"/>
                </w:rPr>
                <w:t>TDAG-21/39</w:t>
              </w:r>
            </w:hyperlink>
            <w:r w:rsidR="00372B5F" w:rsidRPr="00C12624">
              <w:t xml:space="preserve">, </w:t>
            </w:r>
            <w:hyperlink r:id="rId12" w:tgtFrame="_blank" w:tooltip="https://www.itu.int/md/d18-tdag28-c-0010/en" w:history="1">
              <w:r w:rsidR="00372B5F" w:rsidRPr="00C12624">
                <w:rPr>
                  <w:rStyle w:val="Hyperlink"/>
                </w:rPr>
                <w:t>TDAG-21/10</w:t>
              </w:r>
            </w:hyperlink>
            <w:r w:rsidR="00372B5F" w:rsidRPr="00C12624">
              <w:t xml:space="preserve">, </w:t>
            </w:r>
            <w:hyperlink r:id="rId13" w:history="1">
              <w:r w:rsidR="00372B5F" w:rsidRPr="00C12624">
                <w:rPr>
                  <w:rStyle w:val="Hyperlink"/>
                </w:rPr>
                <w:t>TDAG-21/2/6</w:t>
              </w:r>
            </w:hyperlink>
          </w:p>
        </w:tc>
      </w:tr>
    </w:tbl>
    <w:p w14:paraId="63FB6AD8" w14:textId="77777777" w:rsidR="002931FA" w:rsidRPr="00C1262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C12624">
        <w:br w:type="page"/>
      </w:r>
    </w:p>
    <w:p w14:paraId="3F3ED415" w14:textId="2F3F334E" w:rsidR="00F105F5" w:rsidRPr="00C12624" w:rsidRDefault="00A1150F" w:rsidP="00A1150F">
      <w:pPr>
        <w:pStyle w:val="Annextitle"/>
      </w:pPr>
      <w:r w:rsidRPr="00C12624">
        <w:lastRenderedPageBreak/>
        <w:t>2-я Исследовательская комиссия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54BEE" w:rsidRPr="00C12624" w14:paraId="774CEBD2" w14:textId="77777777" w:rsidTr="003709B0">
        <w:trPr>
          <w:tblHeader/>
        </w:trPr>
        <w:tc>
          <w:tcPr>
            <w:tcW w:w="9203" w:type="dxa"/>
            <w:shd w:val="clear" w:color="auto" w:fill="DAEEF3" w:themeFill="accent5" w:themeFillTint="33"/>
          </w:tcPr>
          <w:p w14:paraId="1DC4FD89" w14:textId="2FAF2CF0" w:rsidR="00654BEE" w:rsidRPr="00C12624" w:rsidRDefault="00654BEE" w:rsidP="00654BEE">
            <w:pPr>
              <w:pStyle w:val="Tablehead"/>
            </w:pPr>
            <w:r w:rsidRPr="00C12624">
              <w:t>ВОПРОС 1/2</w:t>
            </w:r>
          </w:p>
          <w:p w14:paraId="293F2A77" w14:textId="0589AD4A" w:rsidR="00654BEE" w:rsidRPr="00C12624" w:rsidRDefault="00654BEE" w:rsidP="00654BEE">
            <w:pPr>
              <w:pStyle w:val="Tablehead"/>
            </w:pPr>
            <w:r w:rsidRPr="00C12624">
              <w:t>Формирование "умных" городов и "умного" общества: использование информационно-коммуникационных технологий в целях устойчивого социально-экономического развития</w:t>
            </w:r>
          </w:p>
        </w:tc>
      </w:tr>
      <w:tr w:rsidR="00654BEE" w:rsidRPr="00C12624" w14:paraId="75430ACD" w14:textId="77777777" w:rsidTr="003709B0">
        <w:tc>
          <w:tcPr>
            <w:tcW w:w="9203" w:type="dxa"/>
            <w:shd w:val="clear" w:color="auto" w:fill="auto"/>
          </w:tcPr>
          <w:p w14:paraId="04A64192" w14:textId="77777777" w:rsidR="00C815B0" w:rsidRPr="00C12624" w:rsidRDefault="00C815B0" w:rsidP="00C815B0">
            <w:pPr>
              <w:pStyle w:val="Heading1"/>
              <w:keepNext w:val="0"/>
              <w:keepLines w:val="0"/>
              <w:outlineLvl w:val="0"/>
            </w:pPr>
            <w:bookmarkStart w:id="6" w:name="_Toc393975935"/>
            <w:r w:rsidRPr="00C12624">
              <w:t>1</w:t>
            </w:r>
            <w:r w:rsidRPr="00C12624">
              <w:tab/>
              <w:t>Изложение ситуации или проблемы</w:t>
            </w:r>
            <w:bookmarkEnd w:id="6"/>
          </w:p>
          <w:p w14:paraId="792E2CB7" w14:textId="77777777" w:rsidR="00C815B0" w:rsidRPr="00C12624" w:rsidRDefault="00C815B0" w:rsidP="00C815B0">
            <w:r w:rsidRPr="00C12624">
              <w:t xml:space="preserve">Развитие всех сфер общества – культуры, образования, здравоохранения, транспорта, торговли и туризма – будет зависеть от прогресса, достигаемого за счет использования систем и услуг информационно-коммуникационных технологий (ИКТ) в деятельности в этих сферах. ИКТ могут играть одну из ключевых ролей в защите собственности и отдельных лиц; "умном" управлении автомобильным движением; экономии электроэнергии; измерении уровней загрязнения окружающей среды; повышении урожайности сельскохозяйственных культур; повышении эффективности глобальных перемещений и туризма; управлении здравоохранением и образованием, управлении системами снабжения питьевой водой и контроле над ними; решении проблем, стоящих перед городами и сельскими районами. Это и есть "умное" общество. Аналогичным образом, как подчеркивалось Всемирной встречей на высшем уровне по вопросам информационного общества (ВВУИО), приложения ИКТ могут служить опорой для устойчивого развития в сферах государственного управления, хозяйственной деятельности, образования и профессиональной подготовки, здравоохранения, охраны окружающей среды, сельского хозяйства и науки в рамках национальных </w:t>
            </w:r>
            <w:proofErr w:type="spellStart"/>
            <w:r w:rsidRPr="00C12624">
              <w:t>киберстратегий</w:t>
            </w:r>
            <w:proofErr w:type="spellEnd"/>
            <w:r w:rsidRPr="00C12624">
              <w:t>.</w:t>
            </w:r>
          </w:p>
          <w:p w14:paraId="7B766EE6" w14:textId="77777777" w:rsidR="00C815B0" w:rsidRPr="00C12624" w:rsidRDefault="00C815B0" w:rsidP="00C815B0">
            <w:r w:rsidRPr="00C12624">
              <w:t>В Повестке дня Организации Объединенных Наций в области устойчивого развития на период до 2030 года признаются колоссальные возможности, создаваемые ИКТ, и содержится призыв существенно расширить доступ к таким технологиям, которые вносят решающий вклад в содействие достижению всех Целей в области устойчивого развития (ЦУР). В связи с этим МСЭ считает приоритетной задачей поддержку деятельности своих членов для достижения этих ЦУР в тесном сотрудничестве с другими партнерами.</w:t>
            </w:r>
          </w:p>
          <w:p w14:paraId="098968AA" w14:textId="32EDEA24" w:rsidR="00C815B0" w:rsidRPr="00C12624" w:rsidRDefault="00C815B0" w:rsidP="00C815B0">
            <w:r w:rsidRPr="00C12624">
              <w:t>Реализация потенциала "умного" общества опирается на три технологических направления – возможность установления соединений, "умные" устройства</w:t>
            </w:r>
            <w:r w:rsidR="007A2C07" w:rsidRPr="00C12624">
              <w:t>/терминалы</w:t>
            </w:r>
            <w:r w:rsidRPr="00C12624">
              <w:t xml:space="preserve"> и программное обеспечение, а также на принципы устойчивого развития.</w:t>
            </w:r>
          </w:p>
          <w:p w14:paraId="77810604" w14:textId="70461529" w:rsidR="00C815B0" w:rsidRPr="00C12624" w:rsidRDefault="00C815B0" w:rsidP="00C815B0">
            <w:r w:rsidRPr="00C12624">
              <w:t>Возможность установления соединений</w:t>
            </w:r>
            <w:r w:rsidR="00333E37" w:rsidRPr="00C12624">
              <w:t xml:space="preserve"> </w:t>
            </w:r>
            <w:r w:rsidR="00AA31D7" w:rsidRPr="00C12624">
              <w:t>или</w:t>
            </w:r>
            <w:r w:rsidR="00333E37" w:rsidRPr="00C12624">
              <w:t xml:space="preserve"> базов</w:t>
            </w:r>
            <w:r w:rsidR="00AA31D7" w:rsidRPr="00C12624">
              <w:t>ая</w:t>
            </w:r>
            <w:r w:rsidR="00333E37" w:rsidRPr="00C12624">
              <w:t xml:space="preserve"> инфраструктур</w:t>
            </w:r>
            <w:r w:rsidR="00AA31D7" w:rsidRPr="00C12624">
              <w:t>а</w:t>
            </w:r>
            <w:r w:rsidRPr="00C12624">
              <w:t xml:space="preserve"> охватывает традиционные</w:t>
            </w:r>
            <w:r w:rsidR="00333E37" w:rsidRPr="00C12624">
              <w:t xml:space="preserve"> и возникающие сети и</w:t>
            </w:r>
            <w:r w:rsidRPr="00C12624">
              <w:t xml:space="preserve"> технологии. Это один из важнейших факторов</w:t>
            </w:r>
            <w:r w:rsidR="00333E37" w:rsidRPr="00C12624">
              <w:t>, создающий условия для предоставления всех "умных" услуг. В качестве примеров можно привести</w:t>
            </w:r>
            <w:r w:rsidRPr="00C12624">
              <w:t xml:space="preserve"> межмашинно</w:t>
            </w:r>
            <w:r w:rsidR="00333E37" w:rsidRPr="00C12624">
              <w:t>е</w:t>
            </w:r>
            <w:r w:rsidRPr="00C12624">
              <w:t xml:space="preserve"> взаимодействи</w:t>
            </w:r>
            <w:r w:rsidR="00333E37" w:rsidRPr="00C12624">
              <w:t>е</w:t>
            </w:r>
            <w:r w:rsidRPr="00C12624">
              <w:t xml:space="preserve"> (</w:t>
            </w:r>
            <w:proofErr w:type="spellStart"/>
            <w:r w:rsidRPr="00C12624">
              <w:t>M2M</w:t>
            </w:r>
            <w:proofErr w:type="spellEnd"/>
            <w:r w:rsidRPr="00C12624">
              <w:t>), интернет вещей (IoT), а также обусловленны</w:t>
            </w:r>
            <w:r w:rsidR="00333E37" w:rsidRPr="00C12624">
              <w:t>е</w:t>
            </w:r>
            <w:r w:rsidRPr="00C12624">
              <w:t xml:space="preserve"> им приложени</w:t>
            </w:r>
            <w:r w:rsidR="00333E37" w:rsidRPr="00C12624">
              <w:t>я</w:t>
            </w:r>
            <w:r w:rsidRPr="00C12624">
              <w:t xml:space="preserve"> и услуг</w:t>
            </w:r>
            <w:r w:rsidR="00333E37" w:rsidRPr="00C12624">
              <w:t>и</w:t>
            </w:r>
            <w:r w:rsidRPr="00C12624">
              <w:t>, таки</w:t>
            </w:r>
            <w:r w:rsidR="00333E37" w:rsidRPr="00C12624">
              <w:t>е</w:t>
            </w:r>
            <w:r w:rsidRPr="00C12624">
              <w:t xml:space="preserve"> как электронное правительство, управление движением и безопасность дорожного движения.</w:t>
            </w:r>
          </w:p>
          <w:p w14:paraId="2BD0B380" w14:textId="6872D0A5" w:rsidR="00C815B0" w:rsidRPr="00C12624" w:rsidRDefault="00C815B0" w:rsidP="00C815B0">
            <w:r w:rsidRPr="00C12624">
              <w:rPr>
                <w:lang w:bidi="ar-EG"/>
              </w:rPr>
              <w:t>По оценкам, более 50 процентов деятельности в области IoT в настоящее время приходится на производство, транспорт, "умные" города и пользовательские приложения, однако в будущем инициативы в сфере IoT могут с пользой применяться во всех отраслях, продвигая и поддерживая новые модели хозяйственной деятельности и рабочие процессы.</w:t>
            </w:r>
          </w:p>
          <w:p w14:paraId="00830CA5" w14:textId="62E9F9E2" w:rsidR="00C815B0" w:rsidRPr="00C12624" w:rsidRDefault="00C815B0" w:rsidP="00C815B0">
            <w:r w:rsidRPr="00C12624">
              <w:t>"Умные" устройства</w:t>
            </w:r>
            <w:r w:rsidR="00333E37" w:rsidRPr="00C12624">
              <w:t>/терминалы</w:t>
            </w:r>
            <w:r w:rsidRPr="00C12624">
              <w:t xml:space="preserve"> </w:t>
            </w:r>
            <w:r w:rsidR="00333E37" w:rsidRPr="00C12624">
              <w:t xml:space="preserve">– </w:t>
            </w:r>
            <w:r w:rsidRPr="00C12624">
              <w:t>это предметы</w:t>
            </w:r>
            <w:r w:rsidR="00333E37" w:rsidRPr="00C12624">
              <w:t xml:space="preserve"> и оконечные компоненты</w:t>
            </w:r>
            <w:r w:rsidRPr="00C12624">
              <w:t>, соединенные</w:t>
            </w:r>
            <w:r w:rsidR="00333E37" w:rsidRPr="00C12624">
              <w:t xml:space="preserve"> при помощи </w:t>
            </w:r>
            <w:r w:rsidR="00AA31D7" w:rsidRPr="00C12624">
              <w:t xml:space="preserve">обеспечивающей </w:t>
            </w:r>
            <w:r w:rsidR="00333E37" w:rsidRPr="00C12624">
              <w:t xml:space="preserve">инфраструктуры и </w:t>
            </w:r>
            <w:r w:rsidR="00AA31D7" w:rsidRPr="00C12624">
              <w:t>уровня соединений</w:t>
            </w:r>
            <w:r w:rsidRPr="00C12624">
              <w:t xml:space="preserve"> для </w:t>
            </w:r>
            <w:r w:rsidR="00333E37" w:rsidRPr="00C12624">
              <w:t>обмена данными между объектами на места</w:t>
            </w:r>
            <w:r w:rsidR="00FD2CC3" w:rsidRPr="00C12624">
              <w:t>х и городским оперативным центром</w:t>
            </w:r>
            <w:r w:rsidRPr="00C12624">
              <w:t xml:space="preserve">. Автомобили, светофоры и камеры, водяные насосы, электросети, бытовые приборы, уличные фонари и мониторы состояния здоровья – все они являются примерами предметов, которые должны стать "умными", с тем чтобы они могли обеспечивать </w:t>
            </w:r>
            <w:r w:rsidR="00FD2CC3" w:rsidRPr="00C12624">
              <w:t>поддержку</w:t>
            </w:r>
            <w:r w:rsidRPr="00C12624">
              <w:t xml:space="preserve"> достижения </w:t>
            </w:r>
            <w:r w:rsidR="00FD2CC3" w:rsidRPr="00C12624">
              <w:t xml:space="preserve">целей </w:t>
            </w:r>
            <w:r w:rsidRPr="00C12624">
              <w:t>в области устойчиво</w:t>
            </w:r>
            <w:r w:rsidR="00FD2CC3" w:rsidRPr="00C12624">
              <w:t>го</w:t>
            </w:r>
            <w:r w:rsidRPr="00C12624">
              <w:t xml:space="preserve"> и социально-экономическо</w:t>
            </w:r>
            <w:r w:rsidR="00FD2CC3" w:rsidRPr="00C12624">
              <w:t>го</w:t>
            </w:r>
            <w:r w:rsidRPr="00C12624">
              <w:t xml:space="preserve"> развити</w:t>
            </w:r>
            <w:r w:rsidR="00FD2CC3" w:rsidRPr="00C12624">
              <w:t>я</w:t>
            </w:r>
            <w:r w:rsidRPr="00C12624">
              <w:t>. Это особенно важно для развивающихся стран</w:t>
            </w:r>
            <w:r w:rsidRPr="00C12624">
              <w:rPr>
                <w:rStyle w:val="FootnoteReference"/>
                <w:szCs w:val="14"/>
              </w:rPr>
              <w:footnoteReference w:customMarkFollows="1" w:id="1"/>
              <w:t>1</w:t>
            </w:r>
            <w:r w:rsidRPr="00C12624">
              <w:t>.</w:t>
            </w:r>
          </w:p>
          <w:p w14:paraId="3E88D2EF" w14:textId="5040C00B" w:rsidR="00C815B0" w:rsidRPr="00C12624" w:rsidRDefault="00C815B0" w:rsidP="00C815B0">
            <w:r w:rsidRPr="00C12624">
              <w:t>Р</w:t>
            </w:r>
            <w:r w:rsidR="00FD2CC3" w:rsidRPr="00C12624">
              <w:t>оль р</w:t>
            </w:r>
            <w:r w:rsidRPr="00C12624">
              <w:t>азработк</w:t>
            </w:r>
            <w:r w:rsidR="00FD2CC3" w:rsidRPr="00C12624">
              <w:t>и</w:t>
            </w:r>
            <w:r w:rsidRPr="00C12624">
              <w:t xml:space="preserve"> программного обеспечения</w:t>
            </w:r>
            <w:r w:rsidR="00FD2CC3" w:rsidRPr="00C12624">
              <w:t xml:space="preserve"> приобретает первостепенное значение</w:t>
            </w:r>
            <w:r w:rsidRPr="00C12624">
              <w:t xml:space="preserve"> </w:t>
            </w:r>
            <w:r w:rsidR="00FD2CC3" w:rsidRPr="00C12624">
              <w:t>для использования</w:t>
            </w:r>
            <w:r w:rsidRPr="00C12624">
              <w:t xml:space="preserve"> первых </w:t>
            </w:r>
            <w:r w:rsidR="00FD2CC3" w:rsidRPr="00C12624">
              <w:t xml:space="preserve">двух </w:t>
            </w:r>
            <w:r w:rsidRPr="00C12624">
              <w:t>направлени</w:t>
            </w:r>
            <w:r w:rsidR="00FD2CC3" w:rsidRPr="00C12624">
              <w:t>й (соединений и терминалов)</w:t>
            </w:r>
            <w:r w:rsidRPr="00C12624">
              <w:t>, так что</w:t>
            </w:r>
            <w:r w:rsidRPr="00C12624" w:rsidDel="00791DB4">
              <w:t xml:space="preserve"> </w:t>
            </w:r>
            <w:r w:rsidRPr="00C12624">
              <w:t xml:space="preserve">взаимодействие всех трех направлений обеспечивает появление новых услуг, которые до этого были бы невозможны. </w:t>
            </w:r>
            <w:r w:rsidR="0032541E" w:rsidRPr="00C12624">
              <w:t xml:space="preserve">Программное обеспечение </w:t>
            </w:r>
            <w:r w:rsidR="00C645A5" w:rsidRPr="00C12624">
              <w:t>используется</w:t>
            </w:r>
            <w:r w:rsidR="0032541E" w:rsidRPr="00C12624">
              <w:t xml:space="preserve"> как</w:t>
            </w:r>
            <w:r w:rsidR="00C645A5" w:rsidRPr="00C12624">
              <w:t xml:space="preserve"> для</w:t>
            </w:r>
            <w:r w:rsidR="0032541E" w:rsidRPr="00C12624">
              <w:t xml:space="preserve"> городской платформы, которая бесперебойно взаимодействует со всеми терминалами</w:t>
            </w:r>
            <w:r w:rsidR="00C645A5" w:rsidRPr="00C12624">
              <w:t xml:space="preserve">, </w:t>
            </w:r>
            <w:r w:rsidR="00C645A5" w:rsidRPr="00C12624">
              <w:lastRenderedPageBreak/>
              <w:t>так и для функций, касающихся оказания конкретных услуг, которые предназначены для работы вертикальных приложений или служб города</w:t>
            </w:r>
            <w:r w:rsidRPr="00C12624">
              <w:t>.</w:t>
            </w:r>
          </w:p>
          <w:p w14:paraId="2210EF1F" w14:textId="77777777" w:rsidR="00C815B0" w:rsidRPr="00C12624" w:rsidRDefault="00C815B0" w:rsidP="00C815B0">
            <w:bookmarkStart w:id="7" w:name="_Toc393975936"/>
            <w:r w:rsidRPr="00C12624">
              <w:t>Работу над этим исследуемым Вопросом можно будет выстроить на основании принятых Полномочной конференцией Резолюций 139 (Пересм. Пусан, 2014 г.) об использовании электросвязи/ИКТ для преодоления цифрового разрыва и построения открытого для всех информационного общества и 197 (Пусан, 2014 г.) о содействии развитию интернета вещей для подготовки к глобально соединенному миру; принятых Всемирной ассамблеей по стандартизации электросвязи (ВАСЭ) Резолюций 44 (Пересм. Хаммамет, 2016 г.) о преодолении разрыва в стандартизации между развивающимися и развитыми странами и 98 (Хаммамет, 2016 г.) о совершенствовании стандартизации IoT и "умных" городов и сообществ (</w:t>
            </w:r>
            <w:proofErr w:type="spellStart"/>
            <w:r w:rsidRPr="00C12624">
              <w:t>SСC</w:t>
            </w:r>
            <w:proofErr w:type="spellEnd"/>
            <w:r w:rsidRPr="00C12624">
              <w:t>) в интересах глобального развития, а также Резолюции МСЭ-R 66 (Женева, 2015 г.) Ассамблеи радиосвязи об исследованиях, касающихся беспроводных систем и приложений для развития IoT.</w:t>
            </w:r>
          </w:p>
          <w:p w14:paraId="7EB24476" w14:textId="77777777" w:rsidR="00C815B0" w:rsidRPr="00C12624" w:rsidRDefault="00C815B0" w:rsidP="00C815B0">
            <w:pPr>
              <w:pStyle w:val="Heading1"/>
              <w:outlineLvl w:val="0"/>
            </w:pPr>
            <w:r w:rsidRPr="00C12624">
              <w:t>2</w:t>
            </w:r>
            <w:r w:rsidRPr="00C12624">
              <w:tab/>
              <w:t>Вопрос или предмет для исследования</w:t>
            </w:r>
            <w:bookmarkEnd w:id="7"/>
          </w:p>
          <w:p w14:paraId="17F958A8" w14:textId="2C5FDF66" w:rsidR="00C815B0" w:rsidRPr="00C12624" w:rsidRDefault="00C815B0" w:rsidP="00C815B0">
            <w:pPr>
              <w:pStyle w:val="enumlev1"/>
            </w:pPr>
            <w:r w:rsidRPr="00C12624">
              <w:t>1)</w:t>
            </w:r>
            <w:r w:rsidRPr="00C12624">
              <w:tab/>
            </w:r>
            <w:r w:rsidR="00C645A5" w:rsidRPr="00C12624">
              <w:t>На основании анализа</w:t>
            </w:r>
            <w:r w:rsidR="00B335CD" w:rsidRPr="00C12624">
              <w:t xml:space="preserve">, </w:t>
            </w:r>
            <w:r w:rsidR="00C645A5" w:rsidRPr="00C12624">
              <w:t>изложенного</w:t>
            </w:r>
            <w:r w:rsidR="00B335CD" w:rsidRPr="00C12624">
              <w:t xml:space="preserve"> в </w:t>
            </w:r>
            <w:r w:rsidR="00DB2036" w:rsidRPr="00C12624">
              <w:t xml:space="preserve">разделе </w:t>
            </w:r>
            <w:r w:rsidR="00B335CD" w:rsidRPr="00C12624">
              <w:t>1 выше, исследования буд</w:t>
            </w:r>
            <w:r w:rsidR="00C645A5" w:rsidRPr="00C12624">
              <w:t>ут</w:t>
            </w:r>
            <w:r w:rsidR="00B335CD" w:rsidRPr="00C12624">
              <w:t xml:space="preserve"> </w:t>
            </w:r>
            <w:r w:rsidR="00C645A5" w:rsidRPr="00C12624">
              <w:t>проводиться по</w:t>
            </w:r>
            <w:r w:rsidR="00B335CD" w:rsidRPr="00C12624">
              <w:t xml:space="preserve"> тре</w:t>
            </w:r>
            <w:r w:rsidR="00C645A5" w:rsidRPr="00C12624">
              <w:t>м</w:t>
            </w:r>
            <w:r w:rsidR="00B335CD" w:rsidRPr="00C12624">
              <w:t xml:space="preserve"> </w:t>
            </w:r>
            <w:r w:rsidR="00C645A5" w:rsidRPr="00C12624">
              <w:t>основным направлениям, а также</w:t>
            </w:r>
            <w:r w:rsidR="00B335CD" w:rsidRPr="00C12624">
              <w:t xml:space="preserve"> другим дополнительным </w:t>
            </w:r>
            <w:r w:rsidR="00C645A5" w:rsidRPr="00C12624">
              <w:t>элементам</w:t>
            </w:r>
            <w:r w:rsidR="00B335CD" w:rsidRPr="00C12624">
              <w:t>, а именно</w:t>
            </w:r>
            <w:r w:rsidR="00C8721F" w:rsidRPr="00C12624">
              <w:t xml:space="preserve">: </w:t>
            </w:r>
            <w:r w:rsidR="00DB2036" w:rsidRPr="00C12624">
              <w:t xml:space="preserve">использование </w:t>
            </w:r>
            <w:r w:rsidR="00C8721F" w:rsidRPr="00C12624">
              <w:t>концепции "умных" городов и сообществ (</w:t>
            </w:r>
            <w:proofErr w:type="spellStart"/>
            <w:r w:rsidR="00C8721F" w:rsidRPr="00C12624">
              <w:t>SCC</w:t>
            </w:r>
            <w:proofErr w:type="spellEnd"/>
            <w:r w:rsidR="00C8721F" w:rsidRPr="00C12624">
              <w:t>) для расширения сферы охвата исследования и включения "умных" деревень и сообществ любой формы.</w:t>
            </w:r>
          </w:p>
          <w:p w14:paraId="53CAED30" w14:textId="1C5D6D6A" w:rsidR="00C815B0" w:rsidRPr="00C12624" w:rsidRDefault="00C815B0" w:rsidP="00C815B0">
            <w:pPr>
              <w:pStyle w:val="enumlev1"/>
            </w:pPr>
            <w:r w:rsidRPr="00C12624">
              <w:t>2)</w:t>
            </w:r>
            <w:r w:rsidRPr="00C12624">
              <w:tab/>
            </w:r>
            <w:r w:rsidR="00C8721F" w:rsidRPr="00C12624">
              <w:t>Повышение осведомленности об улучшении возможности установления соединени</w:t>
            </w:r>
            <w:r w:rsidR="00C645A5" w:rsidRPr="00C12624">
              <w:t>й и укреплении базовой инфраструктуры</w:t>
            </w:r>
            <w:r w:rsidR="00C8721F" w:rsidRPr="00C12624">
              <w:t xml:space="preserve"> для поддержки "умного" общества</w:t>
            </w:r>
            <w:r w:rsidR="00110CDD" w:rsidRPr="00C12624">
              <w:t xml:space="preserve"> и перспективных "умных" услуг</w:t>
            </w:r>
            <w:r w:rsidR="00C8721F" w:rsidRPr="00C12624">
              <w:t>, включая "умны</w:t>
            </w:r>
            <w:r w:rsidR="00110CDD" w:rsidRPr="00C12624">
              <w:t>е</w:t>
            </w:r>
            <w:r w:rsidR="00C8721F" w:rsidRPr="00C12624">
              <w:t>" электросет</w:t>
            </w:r>
            <w:r w:rsidR="00110CDD" w:rsidRPr="00C12624">
              <w:t>и</w:t>
            </w:r>
            <w:r w:rsidR="00C8721F" w:rsidRPr="00C12624">
              <w:t>, государственно</w:t>
            </w:r>
            <w:r w:rsidR="00110CDD" w:rsidRPr="00C12624">
              <w:t>е</w:t>
            </w:r>
            <w:r w:rsidR="00C8721F" w:rsidRPr="00C12624">
              <w:t xml:space="preserve"> управлени</w:t>
            </w:r>
            <w:r w:rsidR="00110CDD" w:rsidRPr="00C12624">
              <w:t>е</w:t>
            </w:r>
            <w:r w:rsidR="00C8721F" w:rsidRPr="00C12624">
              <w:t>, транспорт, хозяйственн</w:t>
            </w:r>
            <w:r w:rsidR="00110CDD" w:rsidRPr="00C12624">
              <w:t>ая</w:t>
            </w:r>
            <w:r w:rsidR="00C8721F" w:rsidRPr="00C12624">
              <w:t xml:space="preserve"> деятельност</w:t>
            </w:r>
            <w:r w:rsidR="00110CDD" w:rsidRPr="00C12624">
              <w:t>ь</w:t>
            </w:r>
            <w:r w:rsidR="00C8721F" w:rsidRPr="00C12624">
              <w:t>, образовани</w:t>
            </w:r>
            <w:r w:rsidR="00110CDD" w:rsidRPr="00C12624">
              <w:t>е</w:t>
            </w:r>
            <w:r w:rsidR="00C8721F" w:rsidRPr="00C12624">
              <w:t xml:space="preserve"> и профессиональн</w:t>
            </w:r>
            <w:r w:rsidR="00110CDD" w:rsidRPr="00C12624">
              <w:t>ая</w:t>
            </w:r>
            <w:r w:rsidR="00C8721F" w:rsidRPr="00C12624">
              <w:t xml:space="preserve"> подготовк</w:t>
            </w:r>
            <w:r w:rsidR="00110CDD" w:rsidRPr="00C12624">
              <w:t>а</w:t>
            </w:r>
            <w:r w:rsidR="00C8721F" w:rsidRPr="00C12624">
              <w:t>, здравоохранени</w:t>
            </w:r>
            <w:r w:rsidR="00110CDD" w:rsidRPr="00C12624">
              <w:t>е</w:t>
            </w:r>
            <w:r w:rsidR="00C8721F" w:rsidRPr="00C12624">
              <w:t>, охран</w:t>
            </w:r>
            <w:r w:rsidR="00DB2036" w:rsidRPr="00C12624">
              <w:t>а</w:t>
            </w:r>
            <w:r w:rsidR="00C8721F" w:rsidRPr="00C12624">
              <w:t xml:space="preserve"> окружающей среды, сельско</w:t>
            </w:r>
            <w:r w:rsidR="00110CDD" w:rsidRPr="00C12624">
              <w:t>е</w:t>
            </w:r>
            <w:r w:rsidR="00C8721F" w:rsidRPr="00C12624">
              <w:t xml:space="preserve"> хозяйств</w:t>
            </w:r>
            <w:r w:rsidR="00110CDD" w:rsidRPr="00C12624">
              <w:t>о</w:t>
            </w:r>
            <w:r w:rsidR="00C8721F" w:rsidRPr="00C12624">
              <w:t>, туризм и наук</w:t>
            </w:r>
            <w:r w:rsidR="00110CDD" w:rsidRPr="00C12624">
              <w:t>а, а также обмен информацией о таких улучшениях</w:t>
            </w:r>
            <w:r w:rsidR="00C8721F" w:rsidRPr="00C12624">
              <w:t>.</w:t>
            </w:r>
          </w:p>
          <w:p w14:paraId="2AFA2135" w14:textId="491556B6" w:rsidR="00C815B0" w:rsidRPr="00C12624" w:rsidRDefault="00C815B0" w:rsidP="00C815B0">
            <w:pPr>
              <w:pStyle w:val="enumlev1"/>
            </w:pPr>
            <w:r w:rsidRPr="00C12624">
              <w:t>3)</w:t>
            </w:r>
            <w:r w:rsidRPr="00C12624">
              <w:tab/>
              <w:t>Изучение передового опыта для содействия внедрению и использованию "умных" устройств</w:t>
            </w:r>
            <w:r w:rsidR="00110CDD" w:rsidRPr="00C12624">
              <w:t>/терминалов, предназначенных для предоставления "умных" услуг в городе/обществе</w:t>
            </w:r>
            <w:r w:rsidRPr="00C12624">
              <w:t>.</w:t>
            </w:r>
          </w:p>
          <w:p w14:paraId="58D8AEC4" w14:textId="05ACFBE2" w:rsidR="00C815B0" w:rsidRPr="00C12624" w:rsidRDefault="00C815B0" w:rsidP="00C815B0">
            <w:pPr>
              <w:pStyle w:val="enumlev1"/>
            </w:pPr>
            <w:r w:rsidRPr="00C12624">
              <w:t>4)</w:t>
            </w:r>
            <w:r w:rsidRPr="00C12624">
              <w:tab/>
              <w:t xml:space="preserve">Обзор методов и примеров того, как </w:t>
            </w:r>
            <w:r w:rsidR="00B83B97" w:rsidRPr="00C12624">
              <w:t xml:space="preserve">платформы и </w:t>
            </w:r>
            <w:r w:rsidRPr="00C12624">
              <w:t>программное обеспечение</w:t>
            </w:r>
            <w:r w:rsidR="00110CDD" w:rsidRPr="00C12624">
              <w:t xml:space="preserve"> </w:t>
            </w:r>
            <w:r w:rsidRPr="00C12624">
              <w:t>с открытым исходным кодом и</w:t>
            </w:r>
            <w:r w:rsidR="00110CDD" w:rsidRPr="00C12624">
              <w:t>/или</w:t>
            </w:r>
            <w:r w:rsidRPr="00C12624">
              <w:t xml:space="preserve"> проприетарн</w:t>
            </w:r>
            <w:r w:rsidR="00B83B97" w:rsidRPr="00C12624">
              <w:t>ые платформы и</w:t>
            </w:r>
            <w:r w:rsidRPr="00C12624">
              <w:t xml:space="preserve"> программное обеспечение созда</w:t>
            </w:r>
            <w:r w:rsidR="00B83B97" w:rsidRPr="00C12624">
              <w:t>ю</w:t>
            </w:r>
            <w:r w:rsidRPr="00C12624">
              <w:t>т возможности для соединения "умных" устройств</w:t>
            </w:r>
            <w:r w:rsidR="00B83B97" w:rsidRPr="00C12624">
              <w:t>/терминалов и интегрирования данных</w:t>
            </w:r>
            <w:r w:rsidRPr="00C12624">
              <w:t xml:space="preserve"> для поддержки "умных" услуг, городов и сообществ. </w:t>
            </w:r>
          </w:p>
          <w:p w14:paraId="57476CE1" w14:textId="2F008360" w:rsidR="00C8721F" w:rsidRPr="00C12624" w:rsidRDefault="00C815B0" w:rsidP="00C815B0">
            <w:pPr>
              <w:pStyle w:val="enumlev1"/>
            </w:pPr>
            <w:r w:rsidRPr="00C12624">
              <w:t>5)</w:t>
            </w:r>
            <w:r w:rsidRPr="00C12624">
              <w:tab/>
            </w:r>
            <w:r w:rsidR="00B335CD" w:rsidRPr="00C12624">
              <w:t xml:space="preserve">Изучение политики и бизнес-моделей, обеспечивающих вовлечение различных заинтересованных сторон и устойчивое развитие </w:t>
            </w:r>
            <w:r w:rsidR="00B83B97" w:rsidRPr="00C12624">
              <w:t>"</w:t>
            </w:r>
            <w:r w:rsidR="00B335CD" w:rsidRPr="00C12624">
              <w:t>умных</w:t>
            </w:r>
            <w:r w:rsidR="00B83B97" w:rsidRPr="00C12624">
              <w:t>"</w:t>
            </w:r>
            <w:r w:rsidR="00B335CD" w:rsidRPr="00C12624">
              <w:t xml:space="preserve"> городов и сообществ.</w:t>
            </w:r>
          </w:p>
          <w:p w14:paraId="4577432D" w14:textId="306C7C1A" w:rsidR="00C8721F" w:rsidRPr="00C12624" w:rsidRDefault="00C8721F" w:rsidP="00C815B0">
            <w:pPr>
              <w:pStyle w:val="enumlev1"/>
            </w:pPr>
            <w:r w:rsidRPr="00C12624">
              <w:t>6)</w:t>
            </w:r>
            <w:r w:rsidRPr="00C12624">
              <w:tab/>
            </w:r>
            <w:r w:rsidR="00B335CD" w:rsidRPr="00C12624">
              <w:t>Обсуждение</w:t>
            </w:r>
            <w:r w:rsidR="009A6A98" w:rsidRPr="00C12624">
              <w:t xml:space="preserve"> и распространение</w:t>
            </w:r>
            <w:r w:rsidR="00B335CD" w:rsidRPr="00C12624">
              <w:t xml:space="preserve"> </w:t>
            </w:r>
            <w:r w:rsidR="00B83B97" w:rsidRPr="00C12624">
              <w:t>эталонны</w:t>
            </w:r>
            <w:r w:rsidR="009A6A98" w:rsidRPr="00C12624">
              <w:t>х</w:t>
            </w:r>
            <w:r w:rsidR="00B335CD" w:rsidRPr="00C12624">
              <w:t xml:space="preserve"> архитектур управления данными, которые будут способствовать развитию "умных" городов и сообществ</w:t>
            </w:r>
            <w:r w:rsidR="009A6A98" w:rsidRPr="00C12624">
              <w:t xml:space="preserve"> и создавать возможности для такого развития</w:t>
            </w:r>
            <w:r w:rsidR="00B335CD" w:rsidRPr="00C12624">
              <w:t>.</w:t>
            </w:r>
          </w:p>
          <w:p w14:paraId="0BB57E1B" w14:textId="06E3BD9A" w:rsidR="00C815B0" w:rsidRPr="00C12624" w:rsidRDefault="00C8721F" w:rsidP="00C815B0">
            <w:pPr>
              <w:pStyle w:val="enumlev1"/>
            </w:pPr>
            <w:r w:rsidRPr="00C12624">
              <w:t>7)</w:t>
            </w:r>
            <w:r w:rsidRPr="00C12624">
              <w:tab/>
            </w:r>
            <w:r w:rsidR="00C815B0" w:rsidRPr="00C12624">
              <w:t>Определение функциональных показателей</w:t>
            </w:r>
            <w:r w:rsidR="009A6A98" w:rsidRPr="00C12624">
              <w:t xml:space="preserve"> и механизмов оценки степени, в которой объект является "умным"</w:t>
            </w:r>
            <w:r w:rsidR="00C815B0" w:rsidRPr="00C12624">
              <w:t>, связанных с качеством жизни,</w:t>
            </w:r>
            <w:r w:rsidR="009A6A98" w:rsidRPr="00C12624">
              <w:t xml:space="preserve"> техническими аспектами</w:t>
            </w:r>
            <w:r w:rsidR="00C815B0" w:rsidRPr="00C12624">
              <w:t xml:space="preserve"> и механизм</w:t>
            </w:r>
            <w:r w:rsidR="009A6A98" w:rsidRPr="00C12624">
              <w:t>ами</w:t>
            </w:r>
            <w:r w:rsidR="00C815B0" w:rsidRPr="00C12624">
              <w:t xml:space="preserve"> </w:t>
            </w:r>
            <w:r w:rsidR="009B5A26" w:rsidRPr="00C12624">
              <w:t>политики</w:t>
            </w:r>
            <w:r w:rsidR="00C815B0" w:rsidRPr="00C12624">
              <w:t>.</w:t>
            </w:r>
          </w:p>
          <w:p w14:paraId="4CB390AC" w14:textId="28625C27" w:rsidR="00C815B0" w:rsidRPr="00C12624" w:rsidRDefault="00C8721F" w:rsidP="00C815B0">
            <w:pPr>
              <w:pStyle w:val="enumlev1"/>
            </w:pPr>
            <w:r w:rsidRPr="00C12624">
              <w:t>8</w:t>
            </w:r>
            <w:r w:rsidR="00C815B0" w:rsidRPr="00C12624">
              <w:t>)</w:t>
            </w:r>
            <w:r w:rsidR="00C815B0" w:rsidRPr="00C12624">
              <w:tab/>
              <w:t xml:space="preserve">Обмен </w:t>
            </w:r>
            <w:r w:rsidR="009A6A98" w:rsidRPr="00C12624">
              <w:t>информацией</w:t>
            </w:r>
            <w:r w:rsidR="00C815B0" w:rsidRPr="00C12624">
              <w:t xml:space="preserve"> и передов</w:t>
            </w:r>
            <w:r w:rsidR="009A6A98" w:rsidRPr="00C12624">
              <w:t>ым</w:t>
            </w:r>
            <w:r w:rsidR="00C815B0" w:rsidRPr="00C12624">
              <w:t xml:space="preserve"> </w:t>
            </w:r>
            <w:r w:rsidR="009A6A98" w:rsidRPr="00C12624">
              <w:t>опытом</w:t>
            </w:r>
            <w:r w:rsidR="00C815B0" w:rsidRPr="00C12624">
              <w:t xml:space="preserve"> в области создания "умных" городов</w:t>
            </w:r>
            <w:r w:rsidR="009A6A98" w:rsidRPr="00C12624">
              <w:t xml:space="preserve"> и выбора/предоставления "умных" услуг и приложений</w:t>
            </w:r>
            <w:r w:rsidR="00C815B0" w:rsidRPr="00C12624">
              <w:t>.</w:t>
            </w:r>
          </w:p>
          <w:p w14:paraId="524A7CD8" w14:textId="77777777" w:rsidR="00C815B0" w:rsidRPr="00C12624" w:rsidRDefault="00C815B0" w:rsidP="00C815B0">
            <w:pPr>
              <w:pStyle w:val="enumlev1"/>
            </w:pPr>
            <w:r w:rsidRPr="00C12624">
              <w:t>9)</w:t>
            </w:r>
            <w:r w:rsidRPr="00C12624">
              <w:tab/>
              <w:t>Содействие созданию потенциала и приобретению знаний в области ИКТ в целях получения новых навыков, необходимых для развития "умного" общества.</w:t>
            </w:r>
          </w:p>
          <w:p w14:paraId="04E573DB" w14:textId="49263BD7" w:rsidR="00C815B0" w:rsidRPr="00C12624" w:rsidRDefault="00C815B0" w:rsidP="00C815B0">
            <w:pPr>
              <w:pStyle w:val="enumlev1"/>
            </w:pPr>
            <w:r w:rsidRPr="00C12624">
              <w:t>1</w:t>
            </w:r>
            <w:r w:rsidR="00C8721F" w:rsidRPr="00C12624">
              <w:t>0</w:t>
            </w:r>
            <w:r w:rsidRPr="00C12624">
              <w:t>)</w:t>
            </w:r>
            <w:r w:rsidRPr="00C12624">
              <w:tab/>
              <w:t>Стимулирование градостроителей и властей города к участию в исследовании и совместному использованию своего опыта.</w:t>
            </w:r>
          </w:p>
          <w:p w14:paraId="719A4FB4" w14:textId="77777777" w:rsidR="00C815B0" w:rsidRPr="00C12624" w:rsidRDefault="00C815B0" w:rsidP="00C815B0">
            <w:pPr>
              <w:pStyle w:val="Heading1"/>
              <w:outlineLvl w:val="0"/>
            </w:pPr>
            <w:bookmarkStart w:id="8" w:name="_Toc393975937"/>
            <w:r w:rsidRPr="00C12624">
              <w:t>3</w:t>
            </w:r>
            <w:r w:rsidRPr="00C12624">
              <w:tab/>
              <w:t>Ожидаемые результаты</w:t>
            </w:r>
            <w:bookmarkEnd w:id="8"/>
          </w:p>
          <w:p w14:paraId="47F0A09B" w14:textId="77777777" w:rsidR="00C815B0" w:rsidRPr="00C12624" w:rsidRDefault="00C815B0" w:rsidP="00C815B0">
            <w:r w:rsidRPr="00C12624">
              <w:t>Ожидаемые по итогам изучения данного Вопроса результаты включают:</w:t>
            </w:r>
          </w:p>
          <w:p w14:paraId="754E29A8" w14:textId="77777777" w:rsidR="00C815B0" w:rsidRPr="00C12624" w:rsidRDefault="00C815B0" w:rsidP="00C815B0">
            <w:pPr>
              <w:pStyle w:val="enumlev1"/>
            </w:pPr>
            <w:r w:rsidRPr="00C12624">
              <w:t>a)</w:t>
            </w:r>
            <w:r w:rsidRPr="00C12624">
              <w:tab/>
              <w:t>руководящие указания по разработке политических подходов, которые способствовали бы развитию приложений ИКТ в обществе, содействуя социальному и экономическому развитию и росту;</w:t>
            </w:r>
          </w:p>
          <w:p w14:paraId="52A0F995" w14:textId="77777777" w:rsidR="00C815B0" w:rsidRPr="00C12624" w:rsidRDefault="00C815B0" w:rsidP="00C815B0">
            <w:pPr>
              <w:pStyle w:val="enumlev1"/>
            </w:pPr>
            <w:r w:rsidRPr="00C12624">
              <w:lastRenderedPageBreak/>
              <w:t>b)</w:t>
            </w:r>
            <w:r w:rsidRPr="00C12624">
              <w:tab/>
              <w:t xml:space="preserve">исследования конкретных ситуаций в области применения IoT, </w:t>
            </w:r>
            <w:proofErr w:type="spellStart"/>
            <w:r w:rsidRPr="00C12624">
              <w:t>М2М</w:t>
            </w:r>
            <w:proofErr w:type="spellEnd"/>
            <w:r w:rsidRPr="00C12624">
              <w:t xml:space="preserve"> и приложений ИКТ в создании </w:t>
            </w:r>
            <w:proofErr w:type="spellStart"/>
            <w:r w:rsidRPr="00C12624">
              <w:t>SСC</w:t>
            </w:r>
            <w:proofErr w:type="spellEnd"/>
            <w:r w:rsidRPr="00C12624">
              <w:t>, определение тенденций и передовой практики, применяемой Государствами-Членами, а также имеющихся трудностей, в целях поддержки устойчивого развития и содействия формированию "умных" обществ в развивающихся странах;</w:t>
            </w:r>
          </w:p>
          <w:p w14:paraId="0493A42C" w14:textId="77777777" w:rsidR="00C815B0" w:rsidRPr="00C12624" w:rsidRDefault="00C815B0" w:rsidP="00C815B0">
            <w:pPr>
              <w:pStyle w:val="enumlev1"/>
            </w:pPr>
            <w:r w:rsidRPr="00C12624">
              <w:t>с)</w:t>
            </w:r>
            <w:r w:rsidRPr="00C12624">
              <w:tab/>
              <w:t>повышение информированности соответствующих участников в отношении принятия стратегий в области программного обеспечения с открытым исходным кодом, для обеспечения доступа к электросвязи и изучение движущих сил повышения степени готовности к использованию и разработке программного обеспечения с открытым исходным кодом для обеспечения электросвязи в развивающихся странах, а также создание возможностей для сотрудничества между членами МСЭ путем рассмотрения успешных партнерств;</w:t>
            </w:r>
          </w:p>
          <w:p w14:paraId="2F0DD3B3" w14:textId="77777777" w:rsidR="00C815B0" w:rsidRPr="00C12624" w:rsidRDefault="00C815B0" w:rsidP="00C815B0">
            <w:pPr>
              <w:pStyle w:val="enumlev1"/>
            </w:pPr>
            <w:r w:rsidRPr="00C12624">
              <w:t>d)</w:t>
            </w:r>
            <w:r w:rsidRPr="00C12624">
              <w:tab/>
              <w:t>анализ факторов, влияющих на эффективное развертывание соединений для поддержки приложений ИКТ, которые обеспечивают приложения электронного правительства в "умных" городах и сообществах;</w:t>
            </w:r>
          </w:p>
          <w:p w14:paraId="407F37D8" w14:textId="77777777" w:rsidR="00C815B0" w:rsidRPr="00C12624" w:rsidRDefault="00C815B0" w:rsidP="00C815B0">
            <w:pPr>
              <w:pStyle w:val="enumlev1"/>
            </w:pPr>
            <w:r w:rsidRPr="00C12624">
              <w:t>e)</w:t>
            </w:r>
            <w:r w:rsidRPr="00C12624">
              <w:tab/>
              <w:t>организация семинаров-практикумов, курсов и семинаров в целях развития потенциала, который позволит более эффективно осваивать приложения ИКТ и IoT;</w:t>
            </w:r>
          </w:p>
          <w:p w14:paraId="6B8E2DB0" w14:textId="77777777" w:rsidR="00C815B0" w:rsidRPr="00C12624" w:rsidRDefault="00C815B0" w:rsidP="00C815B0">
            <w:pPr>
              <w:pStyle w:val="enumlev1"/>
            </w:pPr>
            <w:r w:rsidRPr="00C12624">
              <w:t>f)</w:t>
            </w:r>
            <w:r w:rsidRPr="00C12624">
              <w:tab/>
              <w:t>ежегодные отчеты о ходе работ, которые должны включать материалы исследований конкретных ситуаций, и подробный заключительный отчет, содержащий результаты анализа измерений, информацию и примеры передового опыта, а также любой практический опыт, приобретенный в области использования электросвязи и других способов создания благоприятных условий для приложений ИКТ и соединения устройств в интересах развития "умного" общества;</w:t>
            </w:r>
          </w:p>
          <w:p w14:paraId="487B9912" w14:textId="77777777" w:rsidR="00C815B0" w:rsidRPr="00C12624" w:rsidRDefault="00C815B0" w:rsidP="00C815B0">
            <w:pPr>
              <w:pStyle w:val="enumlev1"/>
            </w:pPr>
            <w:r w:rsidRPr="00C12624">
              <w:t>g)</w:t>
            </w:r>
            <w:r w:rsidRPr="00C12624">
              <w:tab/>
              <w:t>разработка способности города реагировать на такие кризисы, как глобальные пандемии, используя "умные" города и уделяя особое внимание бесконтактной модели общества и целостности городских систем.</w:t>
            </w:r>
          </w:p>
          <w:p w14:paraId="48AC232D" w14:textId="77777777" w:rsidR="00C815B0" w:rsidRPr="00C12624" w:rsidRDefault="00C815B0" w:rsidP="00C815B0">
            <w:pPr>
              <w:pStyle w:val="Heading1"/>
              <w:outlineLvl w:val="0"/>
            </w:pPr>
            <w:bookmarkStart w:id="9" w:name="_Toc393975938"/>
            <w:r w:rsidRPr="00C12624">
              <w:t>4</w:t>
            </w:r>
            <w:r w:rsidRPr="00C12624">
              <w:tab/>
              <w:t>График</w:t>
            </w:r>
            <w:bookmarkEnd w:id="9"/>
          </w:p>
          <w:p w14:paraId="0ECE54CF" w14:textId="77777777" w:rsidR="00C815B0" w:rsidRPr="00C12624" w:rsidRDefault="00C815B0" w:rsidP="00C815B0">
            <w:r w:rsidRPr="00C12624">
              <w:t>Предварительный отчет должен быть представлен исследовательской комиссии в 2020 году. Предполагается завершить исследования в 2021 году, и к этому сроку будет представлен заключительный отчет.</w:t>
            </w:r>
          </w:p>
          <w:p w14:paraId="1C984C6A" w14:textId="77777777" w:rsidR="00C815B0" w:rsidRPr="00C12624" w:rsidRDefault="00C815B0" w:rsidP="00C815B0">
            <w:pPr>
              <w:pStyle w:val="Heading1"/>
              <w:outlineLvl w:val="0"/>
            </w:pPr>
            <w:bookmarkStart w:id="10" w:name="_Toc393975939"/>
            <w:r w:rsidRPr="00C12624">
              <w:t>5</w:t>
            </w:r>
            <w:r w:rsidRPr="00C12624">
              <w:tab/>
              <w:t>Авторы предложения/спонсоры</w:t>
            </w:r>
            <w:bookmarkEnd w:id="10"/>
          </w:p>
          <w:p w14:paraId="19B82F5D" w14:textId="77777777" w:rsidR="00C815B0" w:rsidRPr="00C12624" w:rsidRDefault="00C815B0" w:rsidP="00C815B0">
            <w:r w:rsidRPr="00C12624">
              <w:t>Вопрос был утвержден на ВКРЭ-17 на основе Вопросов 1/2 и 2/2.</w:t>
            </w:r>
          </w:p>
          <w:p w14:paraId="49FDC6BF" w14:textId="77777777" w:rsidR="00C815B0" w:rsidRPr="00C12624" w:rsidRDefault="00C815B0" w:rsidP="00C815B0">
            <w:pPr>
              <w:pStyle w:val="Heading1"/>
              <w:outlineLvl w:val="0"/>
            </w:pPr>
            <w:bookmarkStart w:id="11" w:name="_Toc393975940"/>
            <w:r w:rsidRPr="00C12624">
              <w:t>6</w:t>
            </w:r>
            <w:r w:rsidRPr="00C12624">
              <w:tab/>
              <w:t>Источники используемых в работе материалов</w:t>
            </w:r>
            <w:bookmarkEnd w:id="11"/>
          </w:p>
          <w:p w14:paraId="27BE5D90" w14:textId="77777777" w:rsidR="00C815B0" w:rsidRPr="00C12624" w:rsidRDefault="00C815B0" w:rsidP="00C815B0">
            <w:pPr>
              <w:pStyle w:val="enumlev1"/>
            </w:pPr>
            <w:r w:rsidRPr="00C12624">
              <w:t>a)</w:t>
            </w:r>
            <w:r w:rsidRPr="00C12624">
              <w:tab/>
              <w:t>Результаты изучения соответствующими исследовательскими комиссиями Сектора стандартизации электросвязи МСЭ (МСЭ-T) и Сектора радиосвязи МСЭ (МСЭ-R) Вопросов, относящихся к данному предмету.</w:t>
            </w:r>
          </w:p>
          <w:p w14:paraId="4D181E6D" w14:textId="77777777" w:rsidR="00C815B0" w:rsidRPr="00C12624" w:rsidRDefault="00C815B0" w:rsidP="00C815B0">
            <w:pPr>
              <w:pStyle w:val="enumlev1"/>
            </w:pPr>
            <w:r w:rsidRPr="00C12624">
              <w:t>b)</w:t>
            </w:r>
            <w:r w:rsidRPr="00C12624">
              <w:tab/>
              <w:t>Вклады от Государств-Членов, Членов Сектора, Ассоциированных членов, других учреждений Организации Объединенных Наций, региональных групп и координаторов Бюро развития электросвязи (БРЭ).</w:t>
            </w:r>
          </w:p>
          <w:p w14:paraId="31540F85" w14:textId="77777777" w:rsidR="00C815B0" w:rsidRPr="00C12624" w:rsidRDefault="00C815B0" w:rsidP="00C815B0">
            <w:pPr>
              <w:pStyle w:val="enumlev1"/>
            </w:pPr>
            <w:r w:rsidRPr="00C12624">
              <w:t>c)</w:t>
            </w:r>
            <w:r w:rsidRPr="00C12624">
              <w:tab/>
              <w:t>Результаты осуществления совместно с другими организациями системы Организации Объединенных Наций и частным сектором инициатив БРЭ по использованию приложений ИКТ для развития "умного" общества.</w:t>
            </w:r>
          </w:p>
          <w:p w14:paraId="00E42595" w14:textId="77777777" w:rsidR="00C815B0" w:rsidRPr="00C12624" w:rsidRDefault="00C815B0" w:rsidP="00C815B0">
            <w:pPr>
              <w:pStyle w:val="enumlev1"/>
            </w:pPr>
            <w:r w:rsidRPr="00C12624">
              <w:t>d)</w:t>
            </w:r>
            <w:r w:rsidRPr="00C12624">
              <w:tab/>
              <w:t>Результаты любой иной связанной с данным предметом деятельности, осуществляемой Генеральным секретариатом МСЭ или БРЭ.</w:t>
            </w:r>
          </w:p>
          <w:p w14:paraId="4B826473" w14:textId="77777777" w:rsidR="00C815B0" w:rsidRPr="00C12624" w:rsidRDefault="00C815B0" w:rsidP="00C815B0">
            <w:pPr>
              <w:pStyle w:val="Heading1"/>
              <w:spacing w:after="120"/>
              <w:outlineLvl w:val="0"/>
            </w:pPr>
            <w:bookmarkStart w:id="12" w:name="_Toc393975941"/>
            <w:r w:rsidRPr="00C12624">
              <w:lastRenderedPageBreak/>
              <w:t>7</w:t>
            </w:r>
            <w:r w:rsidRPr="00C12624">
              <w:tab/>
              <w:t>Целевая аудитория</w:t>
            </w:r>
            <w:bookmarkEnd w:id="12"/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84"/>
              <w:gridCol w:w="2400"/>
              <w:gridCol w:w="2401"/>
            </w:tblGrid>
            <w:tr w:rsidR="00C815B0" w:rsidRPr="00C12624" w14:paraId="1E521D41" w14:textId="77777777" w:rsidTr="00C815B0">
              <w:trPr>
                <w:cantSplit/>
                <w:tblHeader/>
              </w:trPr>
              <w:tc>
                <w:tcPr>
                  <w:tcW w:w="4584" w:type="dxa"/>
                  <w:vAlign w:val="center"/>
                </w:tcPr>
                <w:p w14:paraId="645466C5" w14:textId="77777777" w:rsidR="00C815B0" w:rsidRPr="00C12624" w:rsidRDefault="00C815B0" w:rsidP="00C815B0">
                  <w:pPr>
                    <w:pStyle w:val="Tablehead"/>
                    <w:spacing w:before="80" w:after="80"/>
                  </w:pPr>
                  <w:r w:rsidRPr="00C12624">
                    <w:t>Целевая аудитория</w:t>
                  </w:r>
                </w:p>
              </w:tc>
              <w:tc>
                <w:tcPr>
                  <w:tcW w:w="2400" w:type="dxa"/>
                  <w:vAlign w:val="center"/>
                </w:tcPr>
                <w:p w14:paraId="14F77474" w14:textId="77777777" w:rsidR="00C815B0" w:rsidRPr="00C12624" w:rsidRDefault="00C815B0" w:rsidP="00C815B0">
                  <w:pPr>
                    <w:pStyle w:val="Tablehead"/>
                    <w:spacing w:before="80" w:after="80"/>
                  </w:pPr>
                  <w:r w:rsidRPr="00C12624">
                    <w:t>Развитые страны</w:t>
                  </w:r>
                </w:p>
              </w:tc>
              <w:tc>
                <w:tcPr>
                  <w:tcW w:w="2401" w:type="dxa"/>
                  <w:vAlign w:val="center"/>
                </w:tcPr>
                <w:p w14:paraId="743B344B" w14:textId="77777777" w:rsidR="00C815B0" w:rsidRPr="00C12624" w:rsidRDefault="00C815B0" w:rsidP="00C815B0">
                  <w:pPr>
                    <w:pStyle w:val="Tablehead"/>
                    <w:spacing w:before="80" w:after="80"/>
                  </w:pPr>
                  <w:r w:rsidRPr="00C12624">
                    <w:t>Развивающиеся страны</w:t>
                  </w:r>
                </w:p>
              </w:tc>
            </w:tr>
            <w:tr w:rsidR="00C815B0" w:rsidRPr="00C12624" w14:paraId="2CD41620" w14:textId="77777777" w:rsidTr="00C815B0">
              <w:trPr>
                <w:cantSplit/>
                <w:trHeight w:val="20"/>
              </w:trPr>
              <w:tc>
                <w:tcPr>
                  <w:tcW w:w="4584" w:type="dxa"/>
                </w:tcPr>
                <w:p w14:paraId="4F3911C4" w14:textId="77777777" w:rsidR="00C815B0" w:rsidRPr="00C12624" w:rsidRDefault="00C815B0" w:rsidP="00C815B0">
                  <w:pPr>
                    <w:pStyle w:val="Tabletext"/>
                    <w:spacing w:before="40" w:after="40"/>
                  </w:pPr>
                  <w:r w:rsidRPr="00C12624">
                    <w:t>Органы, ответственные за выработку политики в области электросвязи</w:t>
                  </w:r>
                </w:p>
              </w:tc>
              <w:tc>
                <w:tcPr>
                  <w:tcW w:w="2400" w:type="dxa"/>
                </w:tcPr>
                <w:p w14:paraId="5B6B6D29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1" w:type="dxa"/>
                </w:tcPr>
                <w:p w14:paraId="43479962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C815B0" w:rsidRPr="00C12624" w14:paraId="50A33DFE" w14:textId="77777777" w:rsidTr="00C815B0">
              <w:trPr>
                <w:cantSplit/>
                <w:trHeight w:val="20"/>
              </w:trPr>
              <w:tc>
                <w:tcPr>
                  <w:tcW w:w="4584" w:type="dxa"/>
                </w:tcPr>
                <w:p w14:paraId="5F619514" w14:textId="77777777" w:rsidR="00C815B0" w:rsidRPr="00C12624" w:rsidRDefault="00C815B0" w:rsidP="00C815B0">
                  <w:pPr>
                    <w:pStyle w:val="Tabletext"/>
                    <w:spacing w:before="40" w:after="40"/>
                  </w:pPr>
                  <w:r w:rsidRPr="00C12624">
                    <w:t>Регуляторные органы электросвязи</w:t>
                  </w:r>
                </w:p>
              </w:tc>
              <w:tc>
                <w:tcPr>
                  <w:tcW w:w="2400" w:type="dxa"/>
                </w:tcPr>
                <w:p w14:paraId="3DA0F6BC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1" w:type="dxa"/>
                </w:tcPr>
                <w:p w14:paraId="6326554C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C815B0" w:rsidRPr="00C12624" w14:paraId="4D229DEE" w14:textId="77777777" w:rsidTr="00C815B0">
              <w:trPr>
                <w:cantSplit/>
                <w:trHeight w:val="20"/>
              </w:trPr>
              <w:tc>
                <w:tcPr>
                  <w:tcW w:w="4584" w:type="dxa"/>
                </w:tcPr>
                <w:p w14:paraId="218E1D01" w14:textId="77777777" w:rsidR="00C815B0" w:rsidRPr="00C12624" w:rsidRDefault="00C815B0" w:rsidP="00C815B0">
                  <w:pPr>
                    <w:pStyle w:val="Tabletext"/>
                    <w:spacing w:before="40" w:after="40"/>
                  </w:pPr>
                  <w:r w:rsidRPr="00C12624">
                    <w:t>Поставщики услуг/операторы</w:t>
                  </w:r>
                </w:p>
              </w:tc>
              <w:tc>
                <w:tcPr>
                  <w:tcW w:w="2400" w:type="dxa"/>
                </w:tcPr>
                <w:p w14:paraId="63FB8022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1" w:type="dxa"/>
                </w:tcPr>
                <w:p w14:paraId="426F9136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C815B0" w:rsidRPr="00C12624" w14:paraId="5A12DBB5" w14:textId="77777777" w:rsidTr="00C815B0">
              <w:trPr>
                <w:cantSplit/>
                <w:trHeight w:val="20"/>
              </w:trPr>
              <w:tc>
                <w:tcPr>
                  <w:tcW w:w="4584" w:type="dxa"/>
                </w:tcPr>
                <w:p w14:paraId="4411A115" w14:textId="77777777" w:rsidR="00C815B0" w:rsidRPr="00C12624" w:rsidRDefault="00C815B0" w:rsidP="00C815B0">
                  <w:pPr>
                    <w:pStyle w:val="Tabletext"/>
                    <w:spacing w:before="40" w:after="40"/>
                  </w:pPr>
                  <w:r w:rsidRPr="00C12624">
                    <w:t>Производители (производители оборудования электросвязи/ИКТ, предприятия автомобильной отрасли и т. д.)</w:t>
                  </w:r>
                </w:p>
              </w:tc>
              <w:tc>
                <w:tcPr>
                  <w:tcW w:w="2400" w:type="dxa"/>
                </w:tcPr>
                <w:p w14:paraId="735D7280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1" w:type="dxa"/>
                </w:tcPr>
                <w:p w14:paraId="62FE8A77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C815B0" w:rsidRPr="00C12624" w14:paraId="4446B2F1" w14:textId="77777777" w:rsidTr="00C815B0">
              <w:trPr>
                <w:cantSplit/>
                <w:trHeight w:val="20"/>
              </w:trPr>
              <w:tc>
                <w:tcPr>
                  <w:tcW w:w="4584" w:type="dxa"/>
                </w:tcPr>
                <w:p w14:paraId="20839ED9" w14:textId="77777777" w:rsidR="00C815B0" w:rsidRPr="00C12624" w:rsidRDefault="00C815B0" w:rsidP="00C815B0">
                  <w:pPr>
                    <w:pStyle w:val="Tabletext"/>
                    <w:spacing w:before="40" w:after="40"/>
                  </w:pPr>
                  <w:r w:rsidRPr="00C12624">
                    <w:t>Соответствующие министерства</w:t>
                  </w:r>
                </w:p>
              </w:tc>
              <w:tc>
                <w:tcPr>
                  <w:tcW w:w="2400" w:type="dxa"/>
                </w:tcPr>
                <w:p w14:paraId="7471BA7A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1" w:type="dxa"/>
                </w:tcPr>
                <w:p w14:paraId="4A0BDDBF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C815B0" w:rsidRPr="00C12624" w14:paraId="625296C6" w14:textId="77777777" w:rsidTr="00C815B0">
              <w:trPr>
                <w:cantSplit/>
                <w:trHeight w:val="20"/>
              </w:trPr>
              <w:tc>
                <w:tcPr>
                  <w:tcW w:w="4584" w:type="dxa"/>
                </w:tcPr>
                <w:p w14:paraId="674B971F" w14:textId="77777777" w:rsidR="00C815B0" w:rsidRPr="00C12624" w:rsidRDefault="00C815B0" w:rsidP="00C815B0">
                  <w:pPr>
                    <w:pStyle w:val="Tabletext"/>
                    <w:spacing w:before="40" w:after="40"/>
                  </w:pPr>
                  <w:r w:rsidRPr="00C12624">
                    <w:t>Программы БРЭ</w:t>
                  </w:r>
                </w:p>
              </w:tc>
              <w:tc>
                <w:tcPr>
                  <w:tcW w:w="2400" w:type="dxa"/>
                </w:tcPr>
                <w:p w14:paraId="59F17CB7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1" w:type="dxa"/>
                </w:tcPr>
                <w:p w14:paraId="204A6D5F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C815B0" w:rsidRPr="00C12624" w14:paraId="348EBC25" w14:textId="77777777" w:rsidTr="00C815B0">
              <w:trPr>
                <w:cantSplit/>
                <w:trHeight w:val="20"/>
              </w:trPr>
              <w:tc>
                <w:tcPr>
                  <w:tcW w:w="4584" w:type="dxa"/>
                </w:tcPr>
                <w:p w14:paraId="156F0BCA" w14:textId="77777777" w:rsidR="00C815B0" w:rsidRPr="00C12624" w:rsidRDefault="00C815B0" w:rsidP="00C815B0">
                  <w:pPr>
                    <w:pStyle w:val="Tabletext"/>
                    <w:spacing w:before="40" w:after="40"/>
                  </w:pPr>
                  <w:r w:rsidRPr="00C12624">
                    <w:t>Градостроители и оперативные руководители</w:t>
                  </w:r>
                </w:p>
              </w:tc>
              <w:tc>
                <w:tcPr>
                  <w:tcW w:w="2400" w:type="dxa"/>
                </w:tcPr>
                <w:p w14:paraId="60240066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1" w:type="dxa"/>
                </w:tcPr>
                <w:p w14:paraId="603035D9" w14:textId="77777777" w:rsidR="00C815B0" w:rsidRPr="00C12624" w:rsidRDefault="00C815B0" w:rsidP="00C815B0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</w:tbl>
          <w:p w14:paraId="62D4AA03" w14:textId="77777777" w:rsidR="00C815B0" w:rsidRPr="00C12624" w:rsidRDefault="00C815B0" w:rsidP="00C815B0">
            <w:pPr>
              <w:pStyle w:val="Headingb"/>
            </w:pPr>
            <w:r w:rsidRPr="00C12624">
              <w:t>a)</w:t>
            </w:r>
            <w:r w:rsidRPr="00C12624">
              <w:tab/>
              <w:t>Целевая аудитория – кто конкретно будет использовать результаты работы</w:t>
            </w:r>
          </w:p>
          <w:p w14:paraId="138B1560" w14:textId="77777777" w:rsidR="00C815B0" w:rsidRPr="00C12624" w:rsidRDefault="00C815B0" w:rsidP="00C815B0">
            <w:r w:rsidRPr="00C12624">
              <w:t>Соответствующие директивные органы, регуляторные органы и участники из отраслей электросвязи/ИКТ и мультимедиа, а также производители, поставщики услуг, градостроители и оперативные руководители.</w:t>
            </w:r>
          </w:p>
          <w:p w14:paraId="59BFC702" w14:textId="77777777" w:rsidR="00C815B0" w:rsidRPr="00C12624" w:rsidRDefault="00C815B0" w:rsidP="00C815B0">
            <w:pPr>
              <w:pStyle w:val="Headingb"/>
            </w:pPr>
            <w:r w:rsidRPr="00C12624">
              <w:t>b)</w:t>
            </w:r>
            <w:r w:rsidRPr="00C12624">
              <w:tab/>
              <w:t>Предлагаемые методы распространения результатов</w:t>
            </w:r>
          </w:p>
          <w:p w14:paraId="2D428E57" w14:textId="77777777" w:rsidR="00C815B0" w:rsidRPr="00C12624" w:rsidRDefault="00C815B0" w:rsidP="00C815B0">
            <w:r w:rsidRPr="00C12624">
              <w:t>В руководящих указаниях по реализации региональных инициатив БРЭ.</w:t>
            </w:r>
          </w:p>
          <w:p w14:paraId="6D5B67AF" w14:textId="77777777" w:rsidR="00C815B0" w:rsidRPr="00C12624" w:rsidRDefault="00C815B0" w:rsidP="00C815B0">
            <w:pPr>
              <w:pStyle w:val="Heading1"/>
              <w:outlineLvl w:val="0"/>
            </w:pPr>
            <w:bookmarkStart w:id="13" w:name="_Toc393975942"/>
            <w:r w:rsidRPr="00C12624">
              <w:t>8</w:t>
            </w:r>
            <w:r w:rsidRPr="00C12624">
              <w:tab/>
              <w:t>Предлагаемые методы рассмотрения данного Вопроса или предмета</w:t>
            </w:r>
            <w:bookmarkEnd w:id="13"/>
          </w:p>
          <w:p w14:paraId="66A59ABC" w14:textId="77777777" w:rsidR="00C815B0" w:rsidRPr="00C12624" w:rsidRDefault="00C815B0" w:rsidP="00C815B0">
            <w:r w:rsidRPr="00C12624">
              <w:t>В рамках 2-й Исследовательской комиссии МСЭ-D.</w:t>
            </w:r>
          </w:p>
          <w:p w14:paraId="7A2E095E" w14:textId="77777777" w:rsidR="00C815B0" w:rsidRPr="00C12624" w:rsidRDefault="00C815B0" w:rsidP="00C815B0">
            <w:pPr>
              <w:pStyle w:val="Heading1"/>
              <w:outlineLvl w:val="0"/>
            </w:pPr>
            <w:bookmarkStart w:id="14" w:name="_Toc393975943"/>
            <w:r w:rsidRPr="00C12624">
              <w:t>9</w:t>
            </w:r>
            <w:r w:rsidRPr="00C12624">
              <w:tab/>
              <w:t>Координация и сотрудничество</w:t>
            </w:r>
            <w:bookmarkEnd w:id="14"/>
          </w:p>
          <w:p w14:paraId="56BE0BB3" w14:textId="43C6475F" w:rsidR="00C8721F" w:rsidRPr="00C12624" w:rsidRDefault="00C8721F" w:rsidP="00C815B0">
            <w:pPr>
              <w:pStyle w:val="enumlev1"/>
            </w:pPr>
            <w:r w:rsidRPr="00C12624">
              <w:t>−</w:t>
            </w:r>
            <w:r w:rsidRPr="00C12624">
              <w:tab/>
            </w:r>
            <w:r w:rsidR="00B335CD" w:rsidRPr="00C12624">
              <w:t xml:space="preserve">Соответствующие </w:t>
            </w:r>
            <w:r w:rsidR="009B5A26" w:rsidRPr="00C12624">
              <w:t xml:space="preserve">Вопросы </w:t>
            </w:r>
            <w:r w:rsidR="009A6A98" w:rsidRPr="00C12624">
              <w:t xml:space="preserve">в рамках </w:t>
            </w:r>
            <w:r w:rsidR="009B5A26" w:rsidRPr="00C12624">
              <w:t>1-й и 2-й</w:t>
            </w:r>
            <w:r w:rsidR="00B335CD" w:rsidRPr="00C12624">
              <w:t xml:space="preserve"> Исследовательски</w:t>
            </w:r>
            <w:r w:rsidR="009A6A98" w:rsidRPr="00C12624">
              <w:t>х</w:t>
            </w:r>
            <w:r w:rsidR="00B335CD" w:rsidRPr="00C12624">
              <w:t xml:space="preserve"> </w:t>
            </w:r>
            <w:r w:rsidR="009A6A98" w:rsidRPr="00C12624">
              <w:t>комиссий</w:t>
            </w:r>
            <w:r w:rsidR="00B335CD" w:rsidRPr="00C12624">
              <w:t xml:space="preserve"> МСЭ-D. В частности, предполагается совместн</w:t>
            </w:r>
            <w:r w:rsidR="009629FC" w:rsidRPr="00C12624">
              <w:t>ая</w:t>
            </w:r>
            <w:r w:rsidR="00B335CD" w:rsidRPr="00C12624">
              <w:t xml:space="preserve"> </w:t>
            </w:r>
            <w:r w:rsidR="009629FC" w:rsidRPr="00C12624">
              <w:t>работа</w:t>
            </w:r>
            <w:r w:rsidR="00B335CD" w:rsidRPr="00C12624">
              <w:t xml:space="preserve"> с </w:t>
            </w:r>
            <w:r w:rsidR="009629FC" w:rsidRPr="00C12624">
              <w:t xml:space="preserve">Группой Докладчика по Вопросу </w:t>
            </w:r>
            <w:r w:rsidR="00B335CD" w:rsidRPr="00C12624">
              <w:t xml:space="preserve">1/1 (по широкополосной связи и инфраструктуре </w:t>
            </w:r>
            <w:r w:rsidR="009629FC" w:rsidRPr="00C12624">
              <w:t>соединений</w:t>
            </w:r>
            <w:r w:rsidR="00B335CD" w:rsidRPr="00C12624">
              <w:t xml:space="preserve">), </w:t>
            </w:r>
            <w:r w:rsidR="009629FC" w:rsidRPr="00C12624">
              <w:t xml:space="preserve">Группой Докладчика по Вопросу </w:t>
            </w:r>
            <w:r w:rsidR="00B335CD" w:rsidRPr="00C12624">
              <w:t xml:space="preserve">4/1 (по бизнес-моделям и экономике) и </w:t>
            </w:r>
            <w:r w:rsidR="009629FC" w:rsidRPr="00C12624">
              <w:t xml:space="preserve">Группой Докладчика по Вопросу </w:t>
            </w:r>
            <w:r w:rsidR="00B335CD" w:rsidRPr="00C12624">
              <w:t>3/2 (по управлению данными и вопросам, связанным с доверием).</w:t>
            </w:r>
          </w:p>
          <w:p w14:paraId="532A4AA4" w14:textId="2EC2772E" w:rsidR="00C815B0" w:rsidRPr="00C12624" w:rsidRDefault="00C815B0" w:rsidP="00C815B0">
            <w:pPr>
              <w:pStyle w:val="enumlev1"/>
            </w:pPr>
            <w:r w:rsidRPr="00C12624">
              <w:t>–</w:t>
            </w:r>
            <w:r w:rsidRPr="00C12624">
              <w:tab/>
              <w:t xml:space="preserve">Соответствующее подразделение БРЭ, </w:t>
            </w:r>
            <w:r w:rsidR="009629FC" w:rsidRPr="00C12624">
              <w:t>занимающееся Вопросами</w:t>
            </w:r>
            <w:r w:rsidRPr="00C12624">
              <w:t>.</w:t>
            </w:r>
          </w:p>
          <w:p w14:paraId="187E5A36" w14:textId="77777777" w:rsidR="00C815B0" w:rsidRPr="00C12624" w:rsidRDefault="00C815B0" w:rsidP="00C815B0">
            <w:pPr>
              <w:pStyle w:val="enumlev1"/>
            </w:pPr>
            <w:r w:rsidRPr="00C12624">
              <w:t>–</w:t>
            </w:r>
            <w:r w:rsidRPr="00C12624">
              <w:tab/>
              <w:t>Соответствующая работа, осуществляемая в других двух Секторах МСЭ.</w:t>
            </w:r>
          </w:p>
          <w:p w14:paraId="42577AEC" w14:textId="77777777" w:rsidR="00C815B0" w:rsidRPr="00C12624" w:rsidRDefault="00C815B0" w:rsidP="00C815B0">
            <w:pPr>
              <w:pStyle w:val="enumlev1"/>
            </w:pPr>
            <w:r w:rsidRPr="00C12624">
              <w:t>–</w:t>
            </w:r>
            <w:r w:rsidRPr="00C12624">
              <w:tab/>
              <w:t>Связь между Вопросом и другими проектами в области развития, осуществляемыми МСЭ (например, проектами БРЭ).</w:t>
            </w:r>
          </w:p>
          <w:p w14:paraId="31137724" w14:textId="77777777" w:rsidR="00C815B0" w:rsidRPr="00C12624" w:rsidRDefault="00C815B0" w:rsidP="00C815B0">
            <w:pPr>
              <w:pStyle w:val="enumlev1"/>
            </w:pPr>
            <w:r w:rsidRPr="00C12624">
              <w:t>–</w:t>
            </w:r>
            <w:r w:rsidRPr="00C12624">
              <w:tab/>
              <w:t>Широкомасштабное сотрудничество с другими учреждениями ООН в соответствующих областях для формирования "умного" города или сообщества.</w:t>
            </w:r>
          </w:p>
          <w:p w14:paraId="52CE7DE3" w14:textId="77777777" w:rsidR="00C815B0" w:rsidRPr="00C12624" w:rsidRDefault="00C815B0" w:rsidP="00C815B0">
            <w:pPr>
              <w:pStyle w:val="Heading1"/>
              <w:outlineLvl w:val="0"/>
            </w:pPr>
            <w:bookmarkStart w:id="15" w:name="_Toc393975944"/>
            <w:r w:rsidRPr="00C12624">
              <w:t>10</w:t>
            </w:r>
            <w:r w:rsidRPr="00C12624">
              <w:tab/>
              <w:t>Связь с программой БРЭ</w:t>
            </w:r>
            <w:bookmarkEnd w:id="15"/>
          </w:p>
          <w:p w14:paraId="56C05730" w14:textId="77777777" w:rsidR="00C815B0" w:rsidRPr="00C12624" w:rsidRDefault="00C815B0" w:rsidP="00C815B0">
            <w:r w:rsidRPr="00C12624">
              <w:rPr>
                <w:szCs w:val="22"/>
              </w:rPr>
              <w:t xml:space="preserve">К этому Вопросу имеют отношение все программы БРЭ, в частности, в том что касается аспектов, связанных с </w:t>
            </w:r>
            <w:r w:rsidRPr="00C12624">
              <w:t>разработкой информационно-коммуникационных инфраструктуры и технологий, с приложениями ИКТ, благоприятной средой, охватом цифровыми технологиями и электросвязью в чрезвычайных ситуациях.</w:t>
            </w:r>
          </w:p>
          <w:p w14:paraId="2BDDB198" w14:textId="77777777" w:rsidR="00C815B0" w:rsidRPr="00C12624" w:rsidRDefault="00C815B0" w:rsidP="00C815B0">
            <w:pPr>
              <w:pStyle w:val="Heading1"/>
              <w:outlineLvl w:val="0"/>
            </w:pPr>
            <w:bookmarkStart w:id="16" w:name="_Toc393975945"/>
            <w:r w:rsidRPr="00C12624">
              <w:t>11</w:t>
            </w:r>
            <w:r w:rsidRPr="00C12624">
              <w:tab/>
              <w:t>Прочая относящаяся к теме информация</w:t>
            </w:r>
            <w:bookmarkEnd w:id="16"/>
          </w:p>
          <w:p w14:paraId="4E7B8FA8" w14:textId="7F3E7F9B" w:rsidR="00654BEE" w:rsidRPr="00C12624" w:rsidRDefault="00C815B0" w:rsidP="00C815B0">
            <w:pPr>
              <w:spacing w:after="120"/>
            </w:pPr>
            <w:r w:rsidRPr="00C12624">
              <w:t>Будет определена позднее в ходе работы по этому новому Вопросу.</w:t>
            </w:r>
          </w:p>
        </w:tc>
      </w:tr>
    </w:tbl>
    <w:p w14:paraId="269FF228" w14:textId="5720017F" w:rsidR="00A1150F" w:rsidRPr="00C12624" w:rsidRDefault="00A1150F" w:rsidP="00A115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815B0" w:rsidRPr="00C12624" w14:paraId="343DF25D" w14:textId="77777777" w:rsidTr="003709B0">
        <w:trPr>
          <w:tblHeader/>
        </w:trPr>
        <w:tc>
          <w:tcPr>
            <w:tcW w:w="9203" w:type="dxa"/>
            <w:shd w:val="clear" w:color="auto" w:fill="DAEEF3" w:themeFill="accent5" w:themeFillTint="33"/>
          </w:tcPr>
          <w:p w14:paraId="7C2A018A" w14:textId="4343789E" w:rsidR="00C815B0" w:rsidRPr="00C12624" w:rsidRDefault="00C815B0" w:rsidP="003709B0">
            <w:pPr>
              <w:pStyle w:val="Tablehead"/>
            </w:pPr>
            <w:r w:rsidRPr="00C12624">
              <w:lastRenderedPageBreak/>
              <w:t>ВОПРОС 2/2</w:t>
            </w:r>
          </w:p>
          <w:p w14:paraId="728A0710" w14:textId="0BAA9C29" w:rsidR="00C815B0" w:rsidRPr="00C12624" w:rsidRDefault="0001060A" w:rsidP="003709B0">
            <w:pPr>
              <w:pStyle w:val="Tablehead"/>
            </w:pPr>
            <w:r w:rsidRPr="00C12624">
              <w:t>Электросвязь/информационно-коммуникационные технологии для электронного здравоохранения</w:t>
            </w:r>
          </w:p>
        </w:tc>
      </w:tr>
      <w:tr w:rsidR="00C815B0" w:rsidRPr="00C12624" w14:paraId="7B121A10" w14:textId="77777777" w:rsidTr="003709B0">
        <w:tc>
          <w:tcPr>
            <w:tcW w:w="9203" w:type="dxa"/>
            <w:shd w:val="clear" w:color="auto" w:fill="auto"/>
          </w:tcPr>
          <w:p w14:paraId="6C21B2B0" w14:textId="77777777" w:rsidR="0001060A" w:rsidRPr="00C12624" w:rsidRDefault="0001060A" w:rsidP="0001060A">
            <w:pPr>
              <w:pStyle w:val="Heading1"/>
              <w:keepNext w:val="0"/>
              <w:keepLines w:val="0"/>
              <w:outlineLvl w:val="0"/>
            </w:pPr>
            <w:bookmarkStart w:id="17" w:name="_Toc393975948"/>
            <w:r w:rsidRPr="00C12624">
              <w:t>1</w:t>
            </w:r>
            <w:r w:rsidRPr="00C12624">
              <w:tab/>
              <w:t>Изложение ситуации или проблемы</w:t>
            </w:r>
            <w:bookmarkEnd w:id="17"/>
          </w:p>
          <w:p w14:paraId="63D0F755" w14:textId="77777777" w:rsidR="0001060A" w:rsidRPr="00C12624" w:rsidRDefault="0001060A" w:rsidP="0001060A">
            <w:pPr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cstheme="minorHAnsi"/>
                <w:szCs w:val="24"/>
              </w:rPr>
            </w:pPr>
            <w:r w:rsidRPr="00C12624">
              <w:rPr>
                <w:rFonts w:cstheme="minorHAnsi"/>
                <w:szCs w:val="24"/>
              </w:rPr>
              <w:t>Для оказания дальнейшего содействия достижению Целей в области устойчивого развития (ЦУР) ООН, определенных в сентябре 2015 года, и решению задач, поставленных в Женевском плане действий Всемирной встречи на высшем уровне по вопросам информационного общества (ВВУИО) в эпоху цифровой трансформации, необходимо решать проблему развития цифровой инфраструктуры для обеспечения возможности последующего получения преимуществ в развивающихся странах.</w:t>
            </w:r>
          </w:p>
          <w:p w14:paraId="62AD5935" w14:textId="77777777" w:rsidR="0001060A" w:rsidRPr="00C12624" w:rsidRDefault="0001060A" w:rsidP="0001060A">
            <w:pPr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cstheme="minorHAnsi"/>
                <w:szCs w:val="24"/>
              </w:rPr>
            </w:pPr>
            <w:r w:rsidRPr="00C12624">
              <w:rPr>
                <w:rFonts w:cstheme="minorHAnsi"/>
                <w:szCs w:val="24"/>
              </w:rPr>
              <w:t>В развивающихся странах, в особенности в отдаленных районах, наблюдается нехватка медицинских работников, и цель ООН "базовый уровень медицинского обслуживания для всех" не будет достигнута к 2030 году без использования технологий электронного здравоохранения.</w:t>
            </w:r>
          </w:p>
          <w:p w14:paraId="2F444496" w14:textId="19E33303" w:rsidR="0001060A" w:rsidRPr="00C12624" w:rsidRDefault="0001060A" w:rsidP="0001060A">
            <w:pPr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cstheme="minorHAnsi"/>
                <w:szCs w:val="24"/>
              </w:rPr>
            </w:pPr>
            <w:r w:rsidRPr="00C12624">
              <w:rPr>
                <w:rFonts w:cstheme="minorHAnsi"/>
                <w:szCs w:val="24"/>
              </w:rPr>
              <w:t xml:space="preserve">Пандемия коронавируса осложнила очные встречи, и в медицинской сфере отношения между пациентами и врачами, беременными женщинами и акушерками, пожилыми людьми и приходящими медсестрами начали меняться во многих аспектах. Особенно значительным изменением является </w:t>
            </w:r>
            <w:r w:rsidR="009B5A26" w:rsidRPr="00C12624">
              <w:rPr>
                <w:rFonts w:cstheme="minorHAnsi"/>
                <w:szCs w:val="24"/>
              </w:rPr>
              <w:t>все более широкое внедрение</w:t>
            </w:r>
            <w:r w:rsidRPr="00C12624">
              <w:rPr>
                <w:rFonts w:cstheme="minorHAnsi"/>
                <w:szCs w:val="24"/>
              </w:rPr>
              <w:t xml:space="preserve"> во многих странах телемедицины (или онлайновых медицинских консультаций) и электронного здравоохранения (цифрового здравоохранения), в том числе первичных консультаций, что позволило наладить связь между медицинскими работниками и гражданами. Хотя в онлайновом режиме могут быть реализованы не все виды медицинской помощи, по меньшей мере фактическое функционирование телемедицины претерпевает значительные изменения: происходит переход от этапа проведения исследований к этапу практического применения. Эти подходы включают также усилия в направлении достижения в перспективе большего гендерного равенства, как в развитых, так и в развивающихся странах. </w:t>
            </w:r>
          </w:p>
          <w:p w14:paraId="6907EB68" w14:textId="7562E325" w:rsidR="0001060A" w:rsidRPr="00C12624" w:rsidRDefault="0001060A" w:rsidP="0001060A">
            <w:pPr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cstheme="minorHAnsi"/>
                <w:szCs w:val="24"/>
              </w:rPr>
            </w:pPr>
            <w:r w:rsidRPr="00C12624">
              <w:rPr>
                <w:rFonts w:cstheme="minorHAnsi"/>
                <w:szCs w:val="24"/>
              </w:rPr>
              <w:t xml:space="preserve">Вопрос 2/2 </w:t>
            </w:r>
            <w:proofErr w:type="spellStart"/>
            <w:r w:rsidRPr="00C12624">
              <w:rPr>
                <w:rFonts w:cstheme="minorHAnsi"/>
                <w:szCs w:val="24"/>
              </w:rPr>
              <w:t>ИК2</w:t>
            </w:r>
            <w:proofErr w:type="spellEnd"/>
            <w:r w:rsidRPr="00C12624">
              <w:rPr>
                <w:rFonts w:cstheme="minorHAnsi"/>
                <w:szCs w:val="24"/>
              </w:rPr>
              <w:t xml:space="preserve"> МСЭ-D играет весьма важную роль в рамках этой значимой прослеживаемой тенденции. Существует множество проблем, которые необходимо решить, таких как диагностика при помощи изображений высокой четкости, дистанционная роботизированная хирургия по мере развития применений 5G, а также технология обработки больших данных в здравоохранении, связанная с сетями. В дополнение к этим целям предстоит проделать большую работу для борьбы с текущей пандемией, и по этой причине необходимо тщательно изучить новые технологии в области электронного здравоохранения для защиты жизни людей.</w:t>
            </w:r>
          </w:p>
          <w:p w14:paraId="6FDEE878" w14:textId="77777777" w:rsidR="0001060A" w:rsidRPr="00C12624" w:rsidRDefault="0001060A" w:rsidP="0001060A">
            <w:pPr>
              <w:pStyle w:val="Heading1"/>
              <w:outlineLvl w:val="0"/>
            </w:pPr>
            <w:bookmarkStart w:id="18" w:name="_Toc393975949"/>
            <w:r w:rsidRPr="00C12624">
              <w:t>2</w:t>
            </w:r>
            <w:r w:rsidRPr="00C12624">
              <w:tab/>
              <w:t>Вопрос или предмет для исследования</w:t>
            </w:r>
            <w:bookmarkEnd w:id="18"/>
          </w:p>
          <w:p w14:paraId="55892ED1" w14:textId="77777777" w:rsidR="0001060A" w:rsidRPr="00C12624" w:rsidRDefault="0001060A" w:rsidP="0001060A">
            <w:pPr>
              <w:rPr>
                <w:sz w:val="24"/>
              </w:rPr>
            </w:pPr>
            <w:r w:rsidRPr="00C12624">
              <w:t>В сферу деятельности входят:</w:t>
            </w:r>
          </w:p>
          <w:p w14:paraId="0AD5DF12" w14:textId="77777777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>внедрение моделей передового опыта в области электронного здравоохранения в развивающихся странах;</w:t>
            </w:r>
          </w:p>
          <w:p w14:paraId="49DB7288" w14:textId="77777777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>исследование применения системы подвижной связи 5-го поколения для электронного здравоохранения;</w:t>
            </w:r>
          </w:p>
          <w:p w14:paraId="02C59FB4" w14:textId="17E62792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>изучение применения электронного здравоохранения, связанного с дистанционной роботизированной хирургией</w:t>
            </w:r>
            <w:r w:rsidR="00395831" w:rsidRPr="00C12624">
              <w:t xml:space="preserve"> и другими применениями электронного здравоохранения</w:t>
            </w:r>
            <w:r w:rsidRPr="00C12624">
              <w:t xml:space="preserve"> с использованием</w:t>
            </w:r>
            <w:r w:rsidR="00395831" w:rsidRPr="00C12624">
              <w:t xml:space="preserve"> технологий</w:t>
            </w:r>
            <w:r w:rsidRPr="00C12624">
              <w:t xml:space="preserve"> телевидения </w:t>
            </w:r>
            <w:r w:rsidR="00395831" w:rsidRPr="00C12624">
              <w:t>сверх</w:t>
            </w:r>
            <w:r w:rsidRPr="00C12624">
              <w:t>высокой четкости</w:t>
            </w:r>
            <w:r w:rsidR="007711F7" w:rsidRPr="00C12624">
              <w:t xml:space="preserve"> </w:t>
            </w:r>
            <w:r w:rsidRPr="00C12624">
              <w:t>по сетям подвижной связи 5-го поколения;</w:t>
            </w:r>
          </w:p>
          <w:p w14:paraId="728C7D20" w14:textId="77777777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>изучение других новых технологий электронного здравоохранения для борьбы с пандемиями;</w:t>
            </w:r>
          </w:p>
          <w:p w14:paraId="12A9326F" w14:textId="77777777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 xml:space="preserve">поддержка здорового образа жизни пожилых людей, страдающих деменцией, а также </w:t>
            </w:r>
            <w:proofErr w:type="spellStart"/>
            <w:r w:rsidRPr="00C12624">
              <w:t>телепсихиатрии</w:t>
            </w:r>
            <w:proofErr w:type="spellEnd"/>
            <w:r w:rsidRPr="00C12624">
              <w:t xml:space="preserve"> для пациентов, находящихся в замкнутом пространстве в условиях пандемии;</w:t>
            </w:r>
          </w:p>
          <w:p w14:paraId="000095D5" w14:textId="77777777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>изучение восприятия общественностью электронного здравоохранения, особенно в развивающихся странах;</w:t>
            </w:r>
          </w:p>
          <w:p w14:paraId="3180C720" w14:textId="77777777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>внедрение и распространение стандартов МСЭ-Т в области электронного здравоохранения в развивающихся странах;</w:t>
            </w:r>
          </w:p>
          <w:p w14:paraId="3463D9B0" w14:textId="77777777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>предоставление материалов, способствующих подготовке человеческих ресурсов в этой области;</w:t>
            </w:r>
          </w:p>
          <w:p w14:paraId="75A30C00" w14:textId="77777777" w:rsidR="0001060A" w:rsidRPr="00C12624" w:rsidRDefault="0001060A" w:rsidP="0001060A">
            <w:pPr>
              <w:pStyle w:val="enumlev1"/>
            </w:pPr>
            <w:r w:rsidRPr="00C12624">
              <w:t>−</w:t>
            </w:r>
            <w:r w:rsidRPr="00C12624">
              <w:tab/>
              <w:t>содействие реализации программы БРЭ в области электронного здравоохранения и/или проведению семинаров-практикумов/симпозиумов в этой области.</w:t>
            </w:r>
          </w:p>
          <w:p w14:paraId="0B105EC1" w14:textId="77777777" w:rsidR="0001060A" w:rsidRPr="00C12624" w:rsidRDefault="0001060A" w:rsidP="0001060A">
            <w:pPr>
              <w:pStyle w:val="Heading1"/>
              <w:outlineLvl w:val="0"/>
            </w:pPr>
            <w:bookmarkStart w:id="19" w:name="_Toc393975950"/>
            <w:r w:rsidRPr="00C12624">
              <w:lastRenderedPageBreak/>
              <w:t>3</w:t>
            </w:r>
            <w:r w:rsidRPr="00C12624">
              <w:tab/>
              <w:t>Ожидаемые результаты</w:t>
            </w:r>
            <w:bookmarkEnd w:id="19"/>
          </w:p>
          <w:p w14:paraId="0E0FC43E" w14:textId="10E58B73" w:rsidR="0001060A" w:rsidRPr="00C12624" w:rsidRDefault="0001060A" w:rsidP="0001060A">
            <w:pPr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cstheme="minorHAnsi"/>
                <w:szCs w:val="24"/>
              </w:rPr>
            </w:pPr>
            <w:r w:rsidRPr="00C12624">
              <w:rPr>
                <w:rFonts w:cstheme="minorHAnsi"/>
                <w:szCs w:val="24"/>
              </w:rPr>
              <w:t>Результатом будет являться отчет об итогах работы, проведенной по каждому изученному пункту, а также справочник, аналитические отчеты по исследованию конкретных ситуаций и други</w:t>
            </w:r>
            <w:r w:rsidR="00395831" w:rsidRPr="00C12624">
              <w:rPr>
                <w:rFonts w:cstheme="minorHAnsi"/>
                <w:szCs w:val="24"/>
              </w:rPr>
              <w:t>е</w:t>
            </w:r>
            <w:r w:rsidRPr="00C12624">
              <w:rPr>
                <w:rFonts w:cstheme="minorHAnsi"/>
                <w:szCs w:val="24"/>
              </w:rPr>
              <w:t xml:space="preserve"> материал</w:t>
            </w:r>
            <w:r w:rsidR="00395831" w:rsidRPr="00C12624">
              <w:rPr>
                <w:rFonts w:cstheme="minorHAnsi"/>
                <w:szCs w:val="24"/>
              </w:rPr>
              <w:t>ы</w:t>
            </w:r>
            <w:r w:rsidRPr="00C12624">
              <w:rPr>
                <w:rFonts w:cstheme="minorHAnsi"/>
                <w:szCs w:val="24"/>
              </w:rPr>
              <w:t xml:space="preserve"> по вопросу, своевременно разработанных как в течение, так и по окончании исследовательского цикла.</w:t>
            </w:r>
          </w:p>
          <w:p w14:paraId="0DE845DC" w14:textId="72CE1E95" w:rsidR="0001060A" w:rsidRPr="00C12624" w:rsidRDefault="0001060A" w:rsidP="0001060A">
            <w:pPr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cstheme="minorHAnsi"/>
                <w:szCs w:val="24"/>
              </w:rPr>
            </w:pPr>
            <w:r w:rsidRPr="00C12624">
              <w:rPr>
                <w:rFonts w:cstheme="minorHAnsi"/>
                <w:szCs w:val="24"/>
              </w:rPr>
              <w:t>Будет проводиться объединение и распространение информации между Членами, с тем чтобы они могли организовывать семинары и семинары-практикумы для обмена передовым опытом по развертыванию электронного здравоохранения в развивающихся странах</w:t>
            </w:r>
            <w:r w:rsidR="00395831" w:rsidRPr="00C12624">
              <w:rPr>
                <w:rFonts w:cstheme="minorHAnsi"/>
                <w:szCs w:val="24"/>
              </w:rPr>
              <w:t xml:space="preserve"> или осуществлять поддержку проведения таких мероприятий</w:t>
            </w:r>
            <w:r w:rsidRPr="00C12624">
              <w:rPr>
                <w:rFonts w:cstheme="minorHAnsi"/>
                <w:szCs w:val="24"/>
              </w:rPr>
              <w:t>. В частности, результаты исследования могут способствовать достижению гендерного равенства и расширению доступа женщин к коммуникационным технологиям, а также к рабочим местам, медицинскому обслуживанию и образованию.</w:t>
            </w:r>
          </w:p>
          <w:p w14:paraId="22CCB967" w14:textId="77777777" w:rsidR="0001060A" w:rsidRPr="00C12624" w:rsidRDefault="0001060A" w:rsidP="0001060A">
            <w:pPr>
              <w:pStyle w:val="Heading1"/>
              <w:outlineLvl w:val="0"/>
            </w:pPr>
            <w:bookmarkStart w:id="20" w:name="_Toc393975951"/>
            <w:r w:rsidRPr="00C12624">
              <w:t>4</w:t>
            </w:r>
            <w:r w:rsidRPr="00C12624">
              <w:tab/>
              <w:t>График</w:t>
            </w:r>
            <w:bookmarkEnd w:id="20"/>
            <w:r w:rsidRPr="00C12624">
              <w:t xml:space="preserve"> работы</w:t>
            </w:r>
          </w:p>
          <w:p w14:paraId="22F16BE7" w14:textId="2EAC480F" w:rsidR="0001060A" w:rsidRPr="00C12624" w:rsidRDefault="0001060A" w:rsidP="0001060A">
            <w:pPr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cstheme="minorHAnsi"/>
                <w:sz w:val="24"/>
                <w:szCs w:val="24"/>
              </w:rPr>
            </w:pPr>
            <w:r w:rsidRPr="00C12624">
              <w:rPr>
                <w:rFonts w:cstheme="minorHAnsi"/>
                <w:szCs w:val="24"/>
              </w:rPr>
              <w:t xml:space="preserve">Результаты будут вырабатываться ежегодно. Итоги деятельности Группы Докладчика по </w:t>
            </w:r>
            <w:r w:rsidR="00395831" w:rsidRPr="00C12624">
              <w:rPr>
                <w:rFonts w:cstheme="minorHAnsi"/>
                <w:szCs w:val="24"/>
              </w:rPr>
              <w:t xml:space="preserve">Вопросу </w:t>
            </w:r>
            <w:r w:rsidRPr="00C12624">
              <w:rPr>
                <w:rFonts w:cstheme="minorHAnsi"/>
                <w:szCs w:val="24"/>
              </w:rPr>
              <w:t>будут разрабатываться в течение исследовательского цикла.</w:t>
            </w:r>
          </w:p>
          <w:p w14:paraId="22C53B56" w14:textId="77777777" w:rsidR="0001060A" w:rsidRPr="00C12624" w:rsidRDefault="0001060A" w:rsidP="000F296F">
            <w:pPr>
              <w:pStyle w:val="enumlev1"/>
            </w:pPr>
            <w:r w:rsidRPr="00C12624">
              <w:rPr>
                <w:rFonts w:cstheme="minorHAnsi"/>
                <w:szCs w:val="24"/>
              </w:rPr>
              <w:t>4.1</w:t>
            </w:r>
            <w:r w:rsidRPr="00C12624">
              <w:rPr>
                <w:rFonts w:cstheme="minorHAnsi"/>
                <w:szCs w:val="24"/>
              </w:rPr>
              <w:tab/>
            </w:r>
            <w:r w:rsidRPr="00C12624">
              <w:t>Ежегодные отчеты о ходе работы следует представлять 2</w:t>
            </w:r>
            <w:r w:rsidRPr="00C12624">
              <w:noBreakHyphen/>
              <w:t>й Исследовательской комиссии МСЭ-D.</w:t>
            </w:r>
          </w:p>
          <w:p w14:paraId="0382117C" w14:textId="77777777" w:rsidR="0001060A" w:rsidRPr="00C12624" w:rsidRDefault="0001060A" w:rsidP="000F296F">
            <w:pPr>
              <w:pStyle w:val="enumlev1"/>
            </w:pPr>
            <w:r w:rsidRPr="00C12624">
              <w:t>4.2</w:t>
            </w:r>
            <w:r w:rsidRPr="00C12624">
              <w:tab/>
              <w:t>Проекты заключительных отчетов и руководящих указаний должны быть представлены 2</w:t>
            </w:r>
            <w:r w:rsidRPr="00C12624">
              <w:noBreakHyphen/>
              <w:t>й Исследовательской комиссии МСЭ D в течение исследовательского цикла.</w:t>
            </w:r>
          </w:p>
          <w:p w14:paraId="2FE58136" w14:textId="77777777" w:rsidR="0001060A" w:rsidRPr="00C12624" w:rsidRDefault="0001060A" w:rsidP="000F296F">
            <w:pPr>
              <w:pStyle w:val="enumlev1"/>
              <w:rPr>
                <w:rFonts w:cstheme="minorHAnsi"/>
                <w:szCs w:val="24"/>
              </w:rPr>
            </w:pPr>
            <w:r w:rsidRPr="00C12624">
              <w:t>4.3</w:t>
            </w:r>
            <w:r w:rsidRPr="00C12624">
              <w:tab/>
              <w:t>Группа</w:t>
            </w:r>
            <w:r w:rsidRPr="00C12624">
              <w:rPr>
                <w:rFonts w:cstheme="minorHAnsi"/>
                <w:szCs w:val="24"/>
              </w:rPr>
              <w:t xml:space="preserve"> Докладчика будет работать в тесном сотрудничестве с соответствующими программами БРЭ, региональными отделениями, региональными инициативами и соответствующими Вопросами МСЭ-D и обеспечивать надлежащее взаимодействие с МСЭ</w:t>
            </w:r>
            <w:r w:rsidRPr="00C12624">
              <w:rPr>
                <w:rFonts w:cstheme="minorHAnsi"/>
                <w:szCs w:val="24"/>
              </w:rPr>
              <w:noBreakHyphen/>
              <w:t>R и МСЭ</w:t>
            </w:r>
            <w:r w:rsidRPr="00C12624">
              <w:rPr>
                <w:rFonts w:cstheme="minorHAnsi"/>
                <w:szCs w:val="24"/>
              </w:rPr>
              <w:noBreakHyphen/>
              <w:t>Т.</w:t>
            </w:r>
          </w:p>
          <w:p w14:paraId="129AD32E" w14:textId="77777777" w:rsidR="0001060A" w:rsidRPr="00C12624" w:rsidRDefault="0001060A" w:rsidP="0001060A">
            <w:pPr>
              <w:pStyle w:val="Heading1"/>
              <w:outlineLvl w:val="0"/>
            </w:pPr>
            <w:bookmarkStart w:id="21" w:name="_Toc393975952"/>
            <w:r w:rsidRPr="00C12624">
              <w:t>5</w:t>
            </w:r>
            <w:r w:rsidRPr="00C12624">
              <w:tab/>
              <w:t>Авторы предложения/спонсоры</w:t>
            </w:r>
            <w:bookmarkEnd w:id="21"/>
          </w:p>
          <w:p w14:paraId="58A44807" w14:textId="77777777" w:rsidR="0001060A" w:rsidRPr="00C12624" w:rsidRDefault="0001060A" w:rsidP="0001060A">
            <w:r w:rsidRPr="00C12624">
              <w:t>Вопрос первоначально был утвержден ВКРЭ-94 и впоследствии пересмотрен ВКРЭ</w:t>
            </w:r>
            <w:r w:rsidRPr="00C12624">
              <w:noBreakHyphen/>
              <w:t>98, ВКРЭ</w:t>
            </w:r>
            <w:r w:rsidRPr="00C12624">
              <w:noBreakHyphen/>
              <w:t>02, ВКРЭ</w:t>
            </w:r>
            <w:r w:rsidRPr="00C12624">
              <w:noBreakHyphen/>
              <w:t>06, ВКРЭ</w:t>
            </w:r>
            <w:r w:rsidRPr="00C12624">
              <w:noBreakHyphen/>
              <w:t>10, ВКРЭ</w:t>
            </w:r>
            <w:r w:rsidRPr="00C12624">
              <w:noBreakHyphen/>
              <w:t xml:space="preserve">14 и ВКРЭ-17. </w:t>
            </w:r>
          </w:p>
          <w:p w14:paraId="316C16DA" w14:textId="77777777" w:rsidR="0001060A" w:rsidRPr="00C12624" w:rsidRDefault="0001060A" w:rsidP="0001060A">
            <w:pPr>
              <w:pStyle w:val="Heading1"/>
              <w:outlineLvl w:val="0"/>
            </w:pPr>
            <w:bookmarkStart w:id="22" w:name="_Toc393975953"/>
            <w:r w:rsidRPr="00C12624">
              <w:t>6</w:t>
            </w:r>
            <w:r w:rsidRPr="00C12624">
              <w:tab/>
              <w:t>Источники используемых в работе материалов</w:t>
            </w:r>
            <w:bookmarkEnd w:id="22"/>
          </w:p>
          <w:p w14:paraId="1AB568AA" w14:textId="77777777" w:rsidR="0001060A" w:rsidRPr="00C12624" w:rsidRDefault="0001060A" w:rsidP="0001060A">
            <w:r w:rsidRPr="00C12624">
              <w:t>Ожидаются вклады от Государств – Членов Союза, Членов Сектора, Академических организаций и Ассоциированных членов, а также материалы, поступающие в рамках соответствующих программ Бюро развития электросвязи (БРЭ), и в особенности информация от тех, кто успешно осуществил проекты электронного здравоохранения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информацией, семинарами-практикумами и прикладным опытом в качестве дополнительных источников для вкладов.</w:t>
            </w:r>
          </w:p>
          <w:p w14:paraId="3C7CEF77" w14:textId="77777777" w:rsidR="0001060A" w:rsidRPr="00C12624" w:rsidRDefault="0001060A" w:rsidP="0001060A">
            <w:pPr>
              <w:pStyle w:val="Heading1"/>
              <w:spacing w:after="120"/>
              <w:outlineLvl w:val="0"/>
            </w:pPr>
            <w:bookmarkStart w:id="23" w:name="_Toc393975954"/>
            <w:r w:rsidRPr="00C12624">
              <w:t>7</w:t>
            </w:r>
            <w:r w:rsidRPr="00C12624">
              <w:tab/>
              <w:t>Целевая аудитория</w:t>
            </w:r>
            <w:bookmarkEnd w:id="23"/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3"/>
              <w:gridCol w:w="2481"/>
              <w:gridCol w:w="2481"/>
            </w:tblGrid>
            <w:tr w:rsidR="0001060A" w:rsidRPr="00C12624" w14:paraId="3022E145" w14:textId="77777777" w:rsidTr="000F296F">
              <w:trPr>
                <w:cantSplit/>
                <w:tblHeader/>
              </w:trPr>
              <w:tc>
                <w:tcPr>
                  <w:tcW w:w="4423" w:type="dxa"/>
                  <w:vAlign w:val="center"/>
                </w:tcPr>
                <w:p w14:paraId="1FFB7A6E" w14:textId="77777777" w:rsidR="0001060A" w:rsidRPr="00C12624" w:rsidRDefault="0001060A" w:rsidP="0001060A">
                  <w:pPr>
                    <w:pStyle w:val="Tablehead"/>
                  </w:pPr>
                  <w:r w:rsidRPr="00C12624">
                    <w:t>Целевая аудитория</w:t>
                  </w:r>
                </w:p>
              </w:tc>
              <w:tc>
                <w:tcPr>
                  <w:tcW w:w="2481" w:type="dxa"/>
                  <w:vAlign w:val="center"/>
                </w:tcPr>
                <w:p w14:paraId="0D948B68" w14:textId="77777777" w:rsidR="0001060A" w:rsidRPr="00C12624" w:rsidRDefault="0001060A" w:rsidP="0001060A">
                  <w:pPr>
                    <w:pStyle w:val="Tablehead"/>
                  </w:pPr>
                  <w:r w:rsidRPr="00C12624">
                    <w:t>Развитые страны</w:t>
                  </w:r>
                </w:p>
              </w:tc>
              <w:tc>
                <w:tcPr>
                  <w:tcW w:w="2481" w:type="dxa"/>
                  <w:vAlign w:val="center"/>
                </w:tcPr>
                <w:p w14:paraId="16B4C629" w14:textId="77777777" w:rsidR="0001060A" w:rsidRPr="00C12624" w:rsidRDefault="0001060A" w:rsidP="0001060A">
                  <w:pPr>
                    <w:pStyle w:val="Tablehead"/>
                  </w:pPr>
                  <w:r w:rsidRPr="00C12624">
                    <w:t>Развивающиеся страны</w:t>
                  </w:r>
                </w:p>
              </w:tc>
            </w:tr>
            <w:tr w:rsidR="0001060A" w:rsidRPr="00C12624" w14:paraId="197680BB" w14:textId="77777777" w:rsidTr="000F296F">
              <w:tblPrEx>
                <w:tblCellMar>
                  <w:left w:w="107" w:type="dxa"/>
                  <w:right w:w="107" w:type="dxa"/>
                </w:tblCellMar>
              </w:tblPrEx>
              <w:tc>
                <w:tcPr>
                  <w:tcW w:w="4423" w:type="dxa"/>
                </w:tcPr>
                <w:p w14:paraId="4528EDC1" w14:textId="77777777" w:rsidR="0001060A" w:rsidRPr="00C12624" w:rsidRDefault="0001060A" w:rsidP="0001060A">
                  <w:pPr>
                    <w:pStyle w:val="Tabletext"/>
                    <w:keepNext/>
                    <w:keepLines/>
                  </w:pPr>
                  <w:r w:rsidRPr="00C12624">
                    <w:t>Соответствующие органы, определяющие политику</w:t>
                  </w:r>
                </w:p>
              </w:tc>
              <w:tc>
                <w:tcPr>
                  <w:tcW w:w="2481" w:type="dxa"/>
                </w:tcPr>
                <w:p w14:paraId="4E35EF36" w14:textId="77777777" w:rsidR="0001060A" w:rsidRPr="00C12624" w:rsidRDefault="0001060A" w:rsidP="0001060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81" w:type="dxa"/>
                </w:tcPr>
                <w:p w14:paraId="0626CC41" w14:textId="77777777" w:rsidR="0001060A" w:rsidRPr="00C12624" w:rsidRDefault="0001060A" w:rsidP="0001060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</w:tr>
            <w:tr w:rsidR="0001060A" w:rsidRPr="00C12624" w14:paraId="2D96EFAB" w14:textId="77777777" w:rsidTr="000F296F">
              <w:trPr>
                <w:cantSplit/>
                <w:trHeight w:val="20"/>
              </w:trPr>
              <w:tc>
                <w:tcPr>
                  <w:tcW w:w="4423" w:type="dxa"/>
                </w:tcPr>
                <w:p w14:paraId="7235325D" w14:textId="77777777" w:rsidR="0001060A" w:rsidRPr="00C12624" w:rsidRDefault="0001060A" w:rsidP="0001060A">
                  <w:pPr>
                    <w:pStyle w:val="Tabletext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Регуляторные органы электросвязи</w:t>
                  </w:r>
                </w:p>
              </w:tc>
              <w:tc>
                <w:tcPr>
                  <w:tcW w:w="2481" w:type="dxa"/>
                  <w:vAlign w:val="center"/>
                </w:tcPr>
                <w:p w14:paraId="7DDA0EF8" w14:textId="77777777" w:rsidR="0001060A" w:rsidRPr="00C12624" w:rsidRDefault="0001060A" w:rsidP="0001060A">
                  <w:pPr>
                    <w:pStyle w:val="Tabletext"/>
                    <w:jc w:val="center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Да</w:t>
                  </w:r>
                </w:p>
              </w:tc>
              <w:tc>
                <w:tcPr>
                  <w:tcW w:w="2481" w:type="dxa"/>
                  <w:vAlign w:val="center"/>
                </w:tcPr>
                <w:p w14:paraId="317D4398" w14:textId="77777777" w:rsidR="0001060A" w:rsidRPr="00C12624" w:rsidRDefault="0001060A" w:rsidP="0001060A">
                  <w:pPr>
                    <w:pStyle w:val="Tabletext"/>
                    <w:jc w:val="center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Да</w:t>
                  </w:r>
                </w:p>
              </w:tc>
            </w:tr>
            <w:tr w:rsidR="0001060A" w:rsidRPr="00C12624" w14:paraId="2164A29E" w14:textId="77777777" w:rsidTr="000F296F">
              <w:tblPrEx>
                <w:tblCellMar>
                  <w:left w:w="107" w:type="dxa"/>
                  <w:right w:w="107" w:type="dxa"/>
                </w:tblCellMar>
              </w:tblPrEx>
              <w:tc>
                <w:tcPr>
                  <w:tcW w:w="4423" w:type="dxa"/>
                </w:tcPr>
                <w:p w14:paraId="1275379C" w14:textId="77777777" w:rsidR="0001060A" w:rsidRPr="00C12624" w:rsidRDefault="0001060A" w:rsidP="0001060A">
                  <w:pPr>
                    <w:pStyle w:val="Tabletext"/>
                    <w:keepNext/>
                    <w:keepLines/>
                  </w:pPr>
                  <w:r w:rsidRPr="00C12624">
                    <w:t>Сельские власти</w:t>
                  </w:r>
                </w:p>
              </w:tc>
              <w:tc>
                <w:tcPr>
                  <w:tcW w:w="2481" w:type="dxa"/>
                </w:tcPr>
                <w:p w14:paraId="35E30FE6" w14:textId="77777777" w:rsidR="0001060A" w:rsidRPr="00C12624" w:rsidRDefault="0001060A" w:rsidP="0001060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81" w:type="dxa"/>
                </w:tcPr>
                <w:p w14:paraId="62E5B52E" w14:textId="77777777" w:rsidR="0001060A" w:rsidRPr="00C12624" w:rsidRDefault="0001060A" w:rsidP="0001060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</w:tr>
            <w:tr w:rsidR="0001060A" w:rsidRPr="00C12624" w14:paraId="60DBE480" w14:textId="77777777" w:rsidTr="000F296F">
              <w:trPr>
                <w:cantSplit/>
                <w:trHeight w:val="20"/>
              </w:trPr>
              <w:tc>
                <w:tcPr>
                  <w:tcW w:w="4423" w:type="dxa"/>
                </w:tcPr>
                <w:p w14:paraId="2CBF595F" w14:textId="77777777" w:rsidR="0001060A" w:rsidRPr="00C12624" w:rsidRDefault="0001060A" w:rsidP="0001060A">
                  <w:pPr>
                    <w:pStyle w:val="Tabletext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Операторы/поставщики услуг</w:t>
                  </w:r>
                </w:p>
              </w:tc>
              <w:tc>
                <w:tcPr>
                  <w:tcW w:w="2481" w:type="dxa"/>
                  <w:vAlign w:val="center"/>
                </w:tcPr>
                <w:p w14:paraId="43D46069" w14:textId="77777777" w:rsidR="0001060A" w:rsidRPr="00C12624" w:rsidRDefault="0001060A" w:rsidP="0001060A">
                  <w:pPr>
                    <w:pStyle w:val="Tabletext"/>
                    <w:jc w:val="center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Да</w:t>
                  </w:r>
                </w:p>
              </w:tc>
              <w:tc>
                <w:tcPr>
                  <w:tcW w:w="2481" w:type="dxa"/>
                  <w:vAlign w:val="center"/>
                </w:tcPr>
                <w:p w14:paraId="45838040" w14:textId="77777777" w:rsidR="0001060A" w:rsidRPr="00C12624" w:rsidRDefault="0001060A" w:rsidP="0001060A">
                  <w:pPr>
                    <w:pStyle w:val="Tabletext"/>
                    <w:jc w:val="center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Да</w:t>
                  </w:r>
                </w:p>
              </w:tc>
            </w:tr>
            <w:tr w:rsidR="0001060A" w:rsidRPr="00C12624" w14:paraId="2EB9ED5B" w14:textId="77777777" w:rsidTr="000F296F">
              <w:trPr>
                <w:cantSplit/>
                <w:trHeight w:val="20"/>
              </w:trPr>
              <w:tc>
                <w:tcPr>
                  <w:tcW w:w="4423" w:type="dxa"/>
                </w:tcPr>
                <w:p w14:paraId="6ED9E6C0" w14:textId="77777777" w:rsidR="0001060A" w:rsidRPr="00C12624" w:rsidRDefault="0001060A" w:rsidP="0001060A">
                  <w:pPr>
                    <w:pStyle w:val="Tabletext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Производители, включая разработчиков программного обеспечения</w:t>
                  </w:r>
                </w:p>
              </w:tc>
              <w:tc>
                <w:tcPr>
                  <w:tcW w:w="2481" w:type="dxa"/>
                </w:tcPr>
                <w:p w14:paraId="3876554D" w14:textId="77777777" w:rsidR="0001060A" w:rsidRPr="00C12624" w:rsidRDefault="0001060A" w:rsidP="000F296F">
                  <w:pPr>
                    <w:pStyle w:val="Tabletext"/>
                    <w:jc w:val="center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Да</w:t>
                  </w:r>
                </w:p>
              </w:tc>
              <w:tc>
                <w:tcPr>
                  <w:tcW w:w="2481" w:type="dxa"/>
                </w:tcPr>
                <w:p w14:paraId="2EB34710" w14:textId="77777777" w:rsidR="0001060A" w:rsidRPr="00C12624" w:rsidRDefault="0001060A" w:rsidP="000F296F">
                  <w:pPr>
                    <w:pStyle w:val="Tabletext"/>
                    <w:jc w:val="center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Да</w:t>
                  </w:r>
                </w:p>
              </w:tc>
            </w:tr>
            <w:tr w:rsidR="0001060A" w:rsidRPr="00C12624" w14:paraId="513740C2" w14:textId="77777777" w:rsidTr="000F296F">
              <w:trPr>
                <w:cantSplit/>
                <w:trHeight w:val="20"/>
              </w:trPr>
              <w:tc>
                <w:tcPr>
                  <w:tcW w:w="4423" w:type="dxa"/>
                </w:tcPr>
                <w:p w14:paraId="2DD38CE8" w14:textId="77777777" w:rsidR="0001060A" w:rsidRPr="00C12624" w:rsidRDefault="0001060A" w:rsidP="0001060A">
                  <w:pPr>
                    <w:pStyle w:val="Tabletext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Поставщики</w:t>
                  </w:r>
                </w:p>
              </w:tc>
              <w:tc>
                <w:tcPr>
                  <w:tcW w:w="2481" w:type="dxa"/>
                </w:tcPr>
                <w:p w14:paraId="27D179BF" w14:textId="77777777" w:rsidR="0001060A" w:rsidRPr="00C12624" w:rsidRDefault="0001060A" w:rsidP="000F296F">
                  <w:pPr>
                    <w:pStyle w:val="Tabletext"/>
                    <w:jc w:val="center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Да</w:t>
                  </w:r>
                </w:p>
              </w:tc>
              <w:tc>
                <w:tcPr>
                  <w:tcW w:w="2481" w:type="dxa"/>
                </w:tcPr>
                <w:p w14:paraId="2A386995" w14:textId="77777777" w:rsidR="0001060A" w:rsidRPr="00C12624" w:rsidRDefault="0001060A" w:rsidP="000F296F">
                  <w:pPr>
                    <w:pStyle w:val="Tabletext"/>
                    <w:jc w:val="center"/>
                    <w:rPr>
                      <w:szCs w:val="24"/>
                    </w:rPr>
                  </w:pPr>
                  <w:r w:rsidRPr="00C12624">
                    <w:rPr>
                      <w:szCs w:val="24"/>
                    </w:rPr>
                    <w:t>Да</w:t>
                  </w:r>
                </w:p>
              </w:tc>
            </w:tr>
          </w:tbl>
          <w:p w14:paraId="4FBC4531" w14:textId="77777777" w:rsidR="0001060A" w:rsidRPr="00C12624" w:rsidRDefault="0001060A" w:rsidP="000F296F">
            <w:pPr>
              <w:pStyle w:val="Headingb"/>
              <w:rPr>
                <w:szCs w:val="18"/>
              </w:rPr>
            </w:pPr>
            <w:r w:rsidRPr="00C12624">
              <w:rPr>
                <w:szCs w:val="18"/>
              </w:rPr>
              <w:t>а)</w:t>
            </w:r>
            <w:r w:rsidRPr="00C12624">
              <w:rPr>
                <w:szCs w:val="18"/>
              </w:rPr>
              <w:tab/>
              <w:t xml:space="preserve">Целевая </w:t>
            </w:r>
            <w:r w:rsidRPr="00C12624">
              <w:t>аудитория</w:t>
            </w:r>
            <w:r w:rsidRPr="00C12624">
              <w:rPr>
                <w:szCs w:val="18"/>
              </w:rPr>
              <w:t xml:space="preserve"> </w:t>
            </w:r>
            <w:r w:rsidRPr="00C12624">
              <w:t>– кто конкретно будет использовать результаты работы</w:t>
            </w:r>
          </w:p>
          <w:p w14:paraId="04B7462A" w14:textId="77777777" w:rsidR="0001060A" w:rsidRPr="00C12624" w:rsidRDefault="0001060A" w:rsidP="000F296F">
            <w:pPr>
              <w:keepLines/>
            </w:pPr>
            <w:r w:rsidRPr="00C12624">
              <w:lastRenderedPageBreak/>
              <w:t>Сообщества электросвязи/ИКТ и здравоохранения между развитыми и развивающимися странами и между разными развивающимися странами, а также регуляторные органы электросвязи, производители, медицинские организации, неправительственные организации и поставщики услуг.</w:t>
            </w:r>
          </w:p>
          <w:p w14:paraId="060B792D" w14:textId="77777777" w:rsidR="0001060A" w:rsidRPr="00C12624" w:rsidRDefault="0001060A" w:rsidP="0001060A">
            <w:pPr>
              <w:pStyle w:val="Headingb"/>
            </w:pPr>
            <w:r w:rsidRPr="00C12624">
              <w:t>b)</w:t>
            </w:r>
            <w:r w:rsidRPr="00C12624">
              <w:tab/>
              <w:t>Предлагаемые методы распространения результатов</w:t>
            </w:r>
          </w:p>
          <w:p w14:paraId="01346481" w14:textId="77777777" w:rsidR="0001060A" w:rsidRPr="00C12624" w:rsidRDefault="0001060A" w:rsidP="0001060A">
            <w:r w:rsidRPr="00C12624">
              <w:t>Результаты изучения данного Вопроса будут распространяться в форме отчетов МСЭ-D и размещаться на веб-сайте МСЭ-D.</w:t>
            </w:r>
          </w:p>
          <w:p w14:paraId="52006255" w14:textId="77777777" w:rsidR="0001060A" w:rsidRPr="00C12624" w:rsidRDefault="0001060A" w:rsidP="0001060A">
            <w:pPr>
              <w:pStyle w:val="Heading1"/>
              <w:outlineLvl w:val="0"/>
            </w:pPr>
            <w:bookmarkStart w:id="24" w:name="_Toc393975955"/>
            <w:r w:rsidRPr="00C12624">
              <w:t>8</w:t>
            </w:r>
            <w:r w:rsidRPr="00C12624">
              <w:tab/>
              <w:t>Предлагаемые методы рассмотрения данного Вопроса или предмета</w:t>
            </w:r>
            <w:bookmarkEnd w:id="24"/>
          </w:p>
          <w:p w14:paraId="73C93CEE" w14:textId="77777777" w:rsidR="0001060A" w:rsidRPr="00C12624" w:rsidRDefault="0001060A" w:rsidP="0001060A">
            <w:pPr>
              <w:pStyle w:val="Headingb"/>
            </w:pPr>
            <w:r w:rsidRPr="00C12624">
              <w:t>а)</w:t>
            </w:r>
            <w:r w:rsidRPr="00C12624">
              <w:tab/>
              <w:t>Каким образом?</w:t>
            </w:r>
          </w:p>
          <w:p w14:paraId="0A336AE7" w14:textId="77777777" w:rsidR="0001060A" w:rsidRPr="00C12624" w:rsidRDefault="0001060A" w:rsidP="0001060A">
            <w:pPr>
              <w:pStyle w:val="enumlev1"/>
            </w:pPr>
            <w:r w:rsidRPr="00C12624">
              <w:t>1)</w:t>
            </w:r>
            <w:r w:rsidRPr="00C12624">
              <w:tab/>
              <w:t>В исследовательской комиссии:</w:t>
            </w:r>
          </w:p>
          <w:p w14:paraId="7198DDE2" w14:textId="77777777" w:rsidR="0001060A" w:rsidRPr="00C12624" w:rsidRDefault="0001060A" w:rsidP="00781558">
            <w:pPr>
              <w:pStyle w:val="enumlev2"/>
              <w:tabs>
                <w:tab w:val="right" w:pos="9106"/>
              </w:tabs>
            </w:pPr>
            <w:r w:rsidRPr="00C12624">
              <w:t>–</w:t>
            </w:r>
            <w:r w:rsidRPr="00C12624">
              <w:tab/>
              <w:t xml:space="preserve">Вопрос (на протяжении многолетнего </w:t>
            </w:r>
            <w:r w:rsidRPr="00C12624">
              <w:br/>
              <w:t>исследовательского периода)</w:t>
            </w:r>
            <w:r w:rsidRPr="00C12624">
              <w:tab/>
            </w:r>
            <w:r w:rsidRPr="00C12624">
              <w:sym w:font="Wingdings 2" w:char="F052"/>
            </w:r>
          </w:p>
          <w:p w14:paraId="10850943" w14:textId="77777777" w:rsidR="0001060A" w:rsidRPr="00C12624" w:rsidRDefault="0001060A" w:rsidP="0001060A">
            <w:pPr>
              <w:pStyle w:val="enumlev1"/>
            </w:pPr>
            <w:r w:rsidRPr="00C12624">
              <w:t>2)</w:t>
            </w:r>
            <w:r w:rsidRPr="00C12624">
              <w:tab/>
              <w:t xml:space="preserve">В рамках регулярной деятельности БРЭ (укажите, какие программы, </w:t>
            </w:r>
            <w:r w:rsidRPr="00C12624">
              <w:br/>
              <w:t xml:space="preserve">виды деятельности, проекты и т. д. будут включены в работу по данному </w:t>
            </w:r>
            <w:r w:rsidRPr="00C12624">
              <w:br/>
              <w:t>исследуемому Вопросу):</w:t>
            </w:r>
          </w:p>
          <w:p w14:paraId="5AC10104" w14:textId="77777777" w:rsidR="0001060A" w:rsidRPr="00C12624" w:rsidRDefault="0001060A" w:rsidP="00781558">
            <w:pPr>
              <w:pStyle w:val="enumlev2"/>
              <w:tabs>
                <w:tab w:val="right" w:pos="9106"/>
              </w:tabs>
            </w:pPr>
            <w:r w:rsidRPr="00C12624">
              <w:t>–</w:t>
            </w:r>
            <w:r w:rsidRPr="00C12624">
              <w:tab/>
              <w:t>Программы: Приложения и услуги ИКТ</w:t>
            </w:r>
            <w:r w:rsidRPr="00C12624">
              <w:tab/>
            </w:r>
            <w:r w:rsidRPr="00C12624">
              <w:sym w:font="Wingdings 2" w:char="F052"/>
            </w:r>
          </w:p>
          <w:p w14:paraId="3950E0B4" w14:textId="77777777" w:rsidR="0001060A" w:rsidRPr="00C12624" w:rsidRDefault="0001060A" w:rsidP="00781558">
            <w:pPr>
              <w:pStyle w:val="enumlev2"/>
              <w:tabs>
                <w:tab w:val="clear" w:pos="1985"/>
                <w:tab w:val="right" w:pos="9106"/>
              </w:tabs>
            </w:pPr>
            <w:r w:rsidRPr="00C12624">
              <w:t>–</w:t>
            </w:r>
            <w:r w:rsidRPr="00C12624">
              <w:tab/>
              <w:t>Проекты</w:t>
            </w:r>
            <w:r w:rsidRPr="00C12624">
              <w:tab/>
            </w:r>
            <w:r w:rsidRPr="00C12624">
              <w:sym w:font="Wingdings 2" w:char="F0A3"/>
            </w:r>
          </w:p>
          <w:p w14:paraId="6EC92298" w14:textId="77777777" w:rsidR="0001060A" w:rsidRPr="00C12624" w:rsidRDefault="0001060A" w:rsidP="00781558">
            <w:pPr>
              <w:pStyle w:val="enumlev2"/>
              <w:tabs>
                <w:tab w:val="right" w:pos="9106"/>
              </w:tabs>
            </w:pPr>
            <w:r w:rsidRPr="00C12624">
              <w:t>–</w:t>
            </w:r>
            <w:r w:rsidRPr="00C12624">
              <w:tab/>
              <w:t>Консультанты-эксперты</w:t>
            </w:r>
            <w:r w:rsidRPr="00C12624">
              <w:tab/>
            </w:r>
            <w:r w:rsidRPr="00C12624">
              <w:sym w:font="Wingdings 2" w:char="F0A3"/>
            </w:r>
          </w:p>
          <w:p w14:paraId="35410CD1" w14:textId="77777777" w:rsidR="0001060A" w:rsidRPr="00C12624" w:rsidRDefault="0001060A" w:rsidP="00781558">
            <w:pPr>
              <w:pStyle w:val="enumlev2"/>
              <w:tabs>
                <w:tab w:val="right" w:pos="9106"/>
              </w:tabs>
            </w:pPr>
            <w:r w:rsidRPr="00C12624">
              <w:t>–</w:t>
            </w:r>
            <w:r w:rsidRPr="00C12624">
              <w:tab/>
              <w:t>Региональные отделения</w:t>
            </w:r>
            <w:r w:rsidRPr="00C12624">
              <w:tab/>
            </w:r>
            <w:r w:rsidRPr="00C12624">
              <w:sym w:font="Wingdings 2" w:char="F052"/>
            </w:r>
          </w:p>
          <w:p w14:paraId="1B958179" w14:textId="77777777" w:rsidR="0001060A" w:rsidRPr="00C12624" w:rsidRDefault="0001060A" w:rsidP="00781558">
            <w:pPr>
              <w:pStyle w:val="enumlev1"/>
              <w:tabs>
                <w:tab w:val="right" w:pos="9106"/>
              </w:tabs>
            </w:pPr>
            <w:r w:rsidRPr="00C12624">
              <w:t>3)</w:t>
            </w:r>
            <w:r w:rsidRPr="00C12624">
              <w:tab/>
              <w:t xml:space="preserve">Иными способами – укажите (например, региональный подход, </w:t>
            </w:r>
            <w:r w:rsidRPr="00C12624">
              <w:br/>
              <w:t xml:space="preserve">в рамках других организаций, совместно с другими </w:t>
            </w:r>
            <w:r w:rsidRPr="00C12624">
              <w:br/>
              <w:t>организациями и т. д.)</w:t>
            </w:r>
            <w:r w:rsidRPr="00C12624">
              <w:tab/>
            </w:r>
            <w:r w:rsidRPr="00C12624">
              <w:sym w:font="Wingdings 2" w:char="F0A3"/>
            </w:r>
          </w:p>
          <w:p w14:paraId="5194C6BD" w14:textId="77777777" w:rsidR="0001060A" w:rsidRPr="00C12624" w:rsidRDefault="0001060A" w:rsidP="0001060A">
            <w:pPr>
              <w:pStyle w:val="Headingb"/>
            </w:pPr>
            <w:r w:rsidRPr="00C12624">
              <w:t>b)</w:t>
            </w:r>
            <w:r w:rsidRPr="00C12624">
              <w:tab/>
              <w:t>Почему?</w:t>
            </w:r>
          </w:p>
          <w:p w14:paraId="53991AF3" w14:textId="77777777" w:rsidR="0001060A" w:rsidRPr="00C12624" w:rsidRDefault="0001060A" w:rsidP="0001060A">
            <w:r w:rsidRPr="00C12624">
              <w:t>Для учета осуществляемых/планируемых программ/региональных инициатив и оптимизации ресурсов.</w:t>
            </w:r>
          </w:p>
          <w:p w14:paraId="33ABB166" w14:textId="77777777" w:rsidR="0001060A" w:rsidRPr="00C12624" w:rsidRDefault="0001060A" w:rsidP="0001060A">
            <w:pPr>
              <w:pStyle w:val="Heading1"/>
              <w:outlineLvl w:val="0"/>
            </w:pPr>
            <w:bookmarkStart w:id="25" w:name="_Toc393975956"/>
            <w:r w:rsidRPr="00C12624">
              <w:t>9</w:t>
            </w:r>
            <w:r w:rsidRPr="00C12624">
              <w:tab/>
              <w:t>Координация и сотрудничество</w:t>
            </w:r>
            <w:bookmarkEnd w:id="25"/>
          </w:p>
          <w:p w14:paraId="5CC156B7" w14:textId="2217CD9D" w:rsidR="0001060A" w:rsidRPr="00C12624" w:rsidRDefault="0001060A" w:rsidP="0001060A">
            <w:r w:rsidRPr="00C12624">
              <w:t>Координация среди сообществ электросвязи/ИКТ и здравоохранения между развитыми и развивающимися странами и между разными развивающимися странами, а также среди регуляторных органов электросвязи, производителей, медицинских организаций, неправительственных организаций и поставщиков услуг.</w:t>
            </w:r>
            <w:r w:rsidR="009C418B" w:rsidRPr="00C12624">
              <w:t xml:space="preserve"> </w:t>
            </w:r>
            <w:r w:rsidR="00B335CD" w:rsidRPr="00C12624">
              <w:t>Также буд</w:t>
            </w:r>
            <w:r w:rsidR="00395831" w:rsidRPr="00C12624">
              <w:t>е</w:t>
            </w:r>
            <w:r w:rsidR="00B335CD" w:rsidRPr="00C12624">
              <w:t>т изучен</w:t>
            </w:r>
            <w:r w:rsidR="00395831" w:rsidRPr="00C12624">
              <w:t>а возможность</w:t>
            </w:r>
            <w:r w:rsidR="00B335CD" w:rsidRPr="00C12624">
              <w:t xml:space="preserve"> сотрудничеств</w:t>
            </w:r>
            <w:r w:rsidR="00395831" w:rsidRPr="00C12624">
              <w:t>а</w:t>
            </w:r>
            <w:r w:rsidR="00B335CD" w:rsidRPr="00C12624">
              <w:t xml:space="preserve"> с </w:t>
            </w:r>
            <w:r w:rsidR="00395831" w:rsidRPr="00C12624">
              <w:t xml:space="preserve">Группами Докладчиков по </w:t>
            </w:r>
            <w:r w:rsidR="00B335CD" w:rsidRPr="00C12624">
              <w:t xml:space="preserve">другим </w:t>
            </w:r>
            <w:r w:rsidR="00395831" w:rsidRPr="00C12624">
              <w:t>Вопросам</w:t>
            </w:r>
            <w:r w:rsidR="00B335CD" w:rsidRPr="00C12624">
              <w:t>,</w:t>
            </w:r>
            <w:r w:rsidR="00395831" w:rsidRPr="00C12624">
              <w:t xml:space="preserve"> в</w:t>
            </w:r>
            <w:r w:rsidR="00B335CD" w:rsidRPr="00C12624">
              <w:t xml:space="preserve"> особенно</w:t>
            </w:r>
            <w:r w:rsidR="00395831" w:rsidRPr="00C12624">
              <w:t>сти</w:t>
            </w:r>
            <w:r w:rsidR="00B335CD" w:rsidRPr="00C12624">
              <w:t xml:space="preserve"> с </w:t>
            </w:r>
            <w:r w:rsidR="00395831" w:rsidRPr="00C12624">
              <w:t xml:space="preserve">Группой Докладчика по Вопросу </w:t>
            </w:r>
            <w:r w:rsidR="00B335CD" w:rsidRPr="00C12624">
              <w:t>5/1 (</w:t>
            </w:r>
            <w:r w:rsidR="00554627" w:rsidRPr="00C12624">
              <w:t>связь в сельских районах</w:t>
            </w:r>
            <w:r w:rsidR="00B335CD" w:rsidRPr="00C12624">
              <w:t xml:space="preserve">), </w:t>
            </w:r>
            <w:r w:rsidR="00554627" w:rsidRPr="00C12624">
              <w:t xml:space="preserve">и </w:t>
            </w:r>
            <w:r w:rsidR="00B335CD" w:rsidRPr="00C12624">
              <w:t>возможн</w:t>
            </w:r>
            <w:r w:rsidR="00554627" w:rsidRPr="00C12624">
              <w:t>ость разработки</w:t>
            </w:r>
            <w:r w:rsidR="00B335CD" w:rsidRPr="00C12624">
              <w:t xml:space="preserve"> </w:t>
            </w:r>
            <w:r w:rsidR="00554627" w:rsidRPr="00C12624">
              <w:t>совместных итоговых документов</w:t>
            </w:r>
            <w:r w:rsidR="00B335CD" w:rsidRPr="00C12624">
              <w:t>.</w:t>
            </w:r>
          </w:p>
          <w:p w14:paraId="0028A152" w14:textId="77777777" w:rsidR="0001060A" w:rsidRPr="00C12624" w:rsidRDefault="0001060A" w:rsidP="0001060A">
            <w:pPr>
              <w:pStyle w:val="Heading1"/>
              <w:outlineLvl w:val="0"/>
            </w:pPr>
            <w:bookmarkStart w:id="26" w:name="_Toc393975957"/>
            <w:r w:rsidRPr="00C12624">
              <w:t>10</w:t>
            </w:r>
            <w:r w:rsidRPr="00C12624">
              <w:tab/>
              <w:t>Связь с программой БРЭ</w:t>
            </w:r>
            <w:bookmarkEnd w:id="26"/>
          </w:p>
          <w:p w14:paraId="31C17D6A" w14:textId="77777777" w:rsidR="0001060A" w:rsidRPr="00C12624" w:rsidRDefault="0001060A" w:rsidP="0001060A">
            <w:pPr>
              <w:keepNext/>
              <w:keepLines/>
              <w:tabs>
                <w:tab w:val="left" w:pos="720"/>
              </w:tabs>
              <w:overflowPunct/>
              <w:autoSpaceDE/>
              <w:adjustRightInd/>
              <w:spacing w:after="120"/>
              <w:rPr>
                <w:rFonts w:cstheme="minorHAnsi"/>
                <w:sz w:val="24"/>
                <w:szCs w:val="24"/>
              </w:rPr>
            </w:pPr>
            <w:r w:rsidRPr="00C12624">
              <w:rPr>
                <w:rFonts w:cstheme="minorHAnsi"/>
                <w:szCs w:val="24"/>
              </w:rPr>
              <w:t>Резолюция 11 (Пересм. Буэнос-Айрес, 2017 г.) ВКРЭ, Резолюция 68 (Пересм. Дубай, 2014 г.) и Рекомендация МСЭ</w:t>
            </w:r>
            <w:r w:rsidRPr="00C12624">
              <w:rPr>
                <w:rFonts w:cstheme="minorHAnsi"/>
                <w:szCs w:val="24"/>
              </w:rPr>
              <w:noBreakHyphen/>
              <w:t>D 19.</w:t>
            </w:r>
          </w:p>
          <w:p w14:paraId="66F50EF1" w14:textId="77777777" w:rsidR="0001060A" w:rsidRPr="00C12624" w:rsidRDefault="0001060A" w:rsidP="0001060A">
            <w:pPr>
              <w:rPr>
                <w:rFonts w:cstheme="minorHAnsi"/>
                <w:szCs w:val="24"/>
              </w:rPr>
            </w:pPr>
            <w:r w:rsidRPr="00C12624">
              <w:rPr>
                <w:rFonts w:cstheme="minorHAnsi"/>
                <w:szCs w:val="24"/>
              </w:rPr>
              <w:t>Связь с программой БРЭ, предназначенной для оказания содействия развитию сетей электросвязи/ИКТ для целей электронного здравоохранения, а также соответствующих приложений и услуг.</w:t>
            </w:r>
          </w:p>
          <w:p w14:paraId="624B2E0F" w14:textId="77777777" w:rsidR="0001060A" w:rsidRPr="00C12624" w:rsidRDefault="0001060A" w:rsidP="0001060A">
            <w:pPr>
              <w:pStyle w:val="Heading1"/>
              <w:outlineLvl w:val="0"/>
            </w:pPr>
            <w:bookmarkStart w:id="27" w:name="_Toc393975958"/>
            <w:r w:rsidRPr="00C12624">
              <w:t>11</w:t>
            </w:r>
            <w:r w:rsidRPr="00C12624">
              <w:tab/>
              <w:t>Прочая относящаяся к теме информация</w:t>
            </w:r>
            <w:bookmarkEnd w:id="27"/>
          </w:p>
          <w:p w14:paraId="39909788" w14:textId="07A02A90" w:rsidR="00C815B0" w:rsidRPr="00C12624" w:rsidRDefault="0001060A" w:rsidP="0001060A">
            <w:pPr>
              <w:spacing w:after="120"/>
            </w:pPr>
            <w:r w:rsidRPr="00C12624">
              <w:t>По мере возможного появления в период срока действия данного Вопроса.</w:t>
            </w:r>
          </w:p>
        </w:tc>
      </w:tr>
    </w:tbl>
    <w:p w14:paraId="01E653D0" w14:textId="6D582F4C" w:rsidR="00C815B0" w:rsidRPr="00C12624" w:rsidRDefault="00C815B0" w:rsidP="00A115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815B0" w:rsidRPr="00C12624" w14:paraId="29C2A1F8" w14:textId="77777777" w:rsidTr="003709B0">
        <w:trPr>
          <w:tblHeader/>
        </w:trPr>
        <w:tc>
          <w:tcPr>
            <w:tcW w:w="9203" w:type="dxa"/>
            <w:shd w:val="clear" w:color="auto" w:fill="DAEEF3" w:themeFill="accent5" w:themeFillTint="33"/>
          </w:tcPr>
          <w:p w14:paraId="183F5496" w14:textId="449A8208" w:rsidR="00C815B0" w:rsidRPr="00C12624" w:rsidRDefault="00C815B0" w:rsidP="003709B0">
            <w:pPr>
              <w:pStyle w:val="Tablehead"/>
            </w:pPr>
            <w:r w:rsidRPr="00C12624">
              <w:lastRenderedPageBreak/>
              <w:t>ВОПРОС 3/2</w:t>
            </w:r>
          </w:p>
          <w:p w14:paraId="509CC872" w14:textId="4D04E26F" w:rsidR="00C815B0" w:rsidRPr="00C12624" w:rsidRDefault="003B3079" w:rsidP="003B3079">
            <w:pPr>
              <w:pStyle w:val="Tablehead"/>
            </w:pPr>
            <w:r w:rsidRPr="00C12624">
              <w:t>Защищенность сетей информации и связи: передовой опыт по созданию культуры кибербезопасности</w:t>
            </w:r>
          </w:p>
        </w:tc>
      </w:tr>
      <w:tr w:rsidR="00C815B0" w:rsidRPr="00C12624" w14:paraId="011C7247" w14:textId="77777777" w:rsidTr="003709B0">
        <w:tc>
          <w:tcPr>
            <w:tcW w:w="9203" w:type="dxa"/>
            <w:shd w:val="clear" w:color="auto" w:fill="auto"/>
          </w:tcPr>
          <w:p w14:paraId="1946FABF" w14:textId="77777777" w:rsidR="003B3079" w:rsidRPr="00C12624" w:rsidRDefault="003B3079" w:rsidP="003B3079">
            <w:pPr>
              <w:pStyle w:val="Heading1"/>
              <w:keepNext w:val="0"/>
              <w:keepLines w:val="0"/>
              <w:outlineLvl w:val="0"/>
            </w:pPr>
            <w:bookmarkStart w:id="28" w:name="_Toc393975961"/>
            <w:r w:rsidRPr="00C12624">
              <w:t>1</w:t>
            </w:r>
            <w:r w:rsidRPr="00C12624">
              <w:tab/>
              <w:t>Изложение ситуации или проблемы</w:t>
            </w:r>
            <w:bookmarkEnd w:id="28"/>
          </w:p>
          <w:p w14:paraId="530E2AA2" w14:textId="77777777" w:rsidR="003B3079" w:rsidRPr="00C12624" w:rsidRDefault="003B3079" w:rsidP="003B3079">
            <w:r w:rsidRPr="00C12624">
              <w:t xml:space="preserve">Использование электросвязи и информационно-коммуникационных технологий (ИКТ) неоценимо для стимулирования развития и социально-экономического роста на глобальном уровне. Однако, несмотря на все преимущества и возможности использования, которые обеспечивают эти технологи, существуют также риски и угрозы в области безопасности. </w:t>
            </w:r>
          </w:p>
          <w:p w14:paraId="618659FF" w14:textId="77777777" w:rsidR="003B3079" w:rsidRPr="00C12624" w:rsidRDefault="003B3079" w:rsidP="003B3079">
            <w:r w:rsidRPr="00C12624">
              <w:t>Управление всеми транзакциями – от личных финансовых средств до бизнес-операций, национальной инфраструктуры и услуг государственного и частного секторов – все в большей степени осуществляется через информационно-коммуникационные сети, делая их более уязвимыми к определенным видам атак.</w:t>
            </w:r>
          </w:p>
          <w:p w14:paraId="7A3780F9" w14:textId="77777777" w:rsidR="003B3079" w:rsidRPr="00C12624" w:rsidRDefault="003B3079" w:rsidP="003B3079">
            <w:r w:rsidRPr="00C12624">
              <w:t>Для того чтобы укрепить доверие при использовании и применении электросвязи/ИКТ в отношении всех типов приложений и контента, особенно тех, которые характеризуются значительным положительным влиянием на социально-экономические аспекты, где все субъекты воздействуют на защиту личных данных, безопасность сетей и их фактических пользователей, необходимо тесное сотрудничество между национальными органами и иностранными ведомствами, отраслью, академическими организациями и пользователями.</w:t>
            </w:r>
          </w:p>
          <w:p w14:paraId="3E5BBB88" w14:textId="77777777" w:rsidR="003B3079" w:rsidRPr="00C12624" w:rsidRDefault="003B3079" w:rsidP="003B3079">
            <w:r w:rsidRPr="00C12624">
              <w:t>С учетом вышесказанного, в современном мире обеспечение защиты сетей информации и связи и создание культуры кибербезопасности приобрели важнейшее значение вследствие многих причин, в том числе:</w:t>
            </w:r>
          </w:p>
          <w:p w14:paraId="6036199C" w14:textId="77777777" w:rsidR="003B3079" w:rsidRPr="00C12624" w:rsidRDefault="003B3079" w:rsidP="003B3079">
            <w:pPr>
              <w:pStyle w:val="enumlev1"/>
            </w:pPr>
            <w:r w:rsidRPr="00C12624">
              <w:t>a)</w:t>
            </w:r>
            <w:r w:rsidRPr="00C12624">
              <w:tab/>
              <w:t>взрывного роста масштабов развертывания и использования ИКТ;</w:t>
            </w:r>
          </w:p>
          <w:p w14:paraId="16816146" w14:textId="77777777" w:rsidR="003B3079" w:rsidRPr="00C12624" w:rsidRDefault="003B3079" w:rsidP="003B3079">
            <w:pPr>
              <w:pStyle w:val="enumlev1"/>
            </w:pPr>
            <w:r w:rsidRPr="00C12624">
              <w:t>b)</w:t>
            </w:r>
            <w:r w:rsidRPr="00C12624">
              <w:tab/>
              <w:t>того, что кибербезопасность остается предметом всеобщей обеспокоенности и, таким образом, существует необходимость в оказании содействия странам, особенно развивающимся странам</w:t>
            </w:r>
            <w:r w:rsidRPr="00C12624">
              <w:rPr>
                <w:rStyle w:val="FootnoteReference"/>
              </w:rPr>
              <w:footnoteReference w:customMarkFollows="1" w:id="2"/>
              <w:t>1</w:t>
            </w:r>
            <w:r w:rsidRPr="00C12624">
              <w:t>, в обеспечении защиты их сетей электросвязи/ИКТ от кибератак и киберугроз;</w:t>
            </w:r>
          </w:p>
          <w:p w14:paraId="7C7D679C" w14:textId="77777777" w:rsidR="003B3079" w:rsidRPr="00C12624" w:rsidRDefault="003B3079" w:rsidP="003B3079">
            <w:pPr>
              <w:pStyle w:val="enumlev1"/>
            </w:pPr>
            <w:r w:rsidRPr="00C12624">
              <w:t>с)</w:t>
            </w:r>
            <w:r w:rsidRPr="00C12624">
              <w:tab/>
              <w:t>необходимости стремиться к обеспечению безопасности этих глобально сопряженных инфраструктур для реализации потенциала информационного общества;</w:t>
            </w:r>
          </w:p>
          <w:p w14:paraId="71FCB9D0" w14:textId="77777777" w:rsidR="003B3079" w:rsidRPr="00C12624" w:rsidRDefault="003B3079" w:rsidP="003B3079">
            <w:pPr>
              <w:pStyle w:val="enumlev1"/>
            </w:pPr>
            <w:r w:rsidRPr="00C12624">
              <w:t>d)</w:t>
            </w:r>
            <w:r w:rsidRPr="00C12624">
              <w:tab/>
              <w:t>расширяющегося признания на национальном, региональном и международном уровнях необходимости в разработке и содействии распространению примеров передового опыта, стандартов и технических руководств, а также процедур для снижения уязвимости сетей на базе ИКТ и числа угроз для таких сетей;</w:t>
            </w:r>
          </w:p>
          <w:p w14:paraId="0771615E" w14:textId="77777777" w:rsidR="003B3079" w:rsidRPr="00C12624" w:rsidRDefault="003B3079" w:rsidP="003B3079">
            <w:pPr>
              <w:pStyle w:val="enumlev1"/>
            </w:pPr>
            <w:r w:rsidRPr="00C12624">
              <w:t>e)</w:t>
            </w:r>
            <w:r w:rsidRPr="00C12624">
              <w:rPr>
                <w:i/>
                <w:iCs/>
              </w:rPr>
              <w:tab/>
            </w:r>
            <w:r w:rsidRPr="00C12624">
              <w:t>необходимости национальных действий, регионального и международного сотрудничества для формирования глобальной культуры кибербезопасности, что включает координацию на национальном уровне, соответствующую национальную правовую инфраструктуру, наличие средств слежения, оповещения и восстановления, партнерские отношения между правительством/отраслью, а также просветительскую работу с гражданским обществом и потребителями;</w:t>
            </w:r>
          </w:p>
          <w:p w14:paraId="23B10FEB" w14:textId="77777777" w:rsidR="003B3079" w:rsidRPr="00C12624" w:rsidRDefault="003B3079" w:rsidP="003B3079">
            <w:pPr>
              <w:pStyle w:val="enumlev1"/>
            </w:pPr>
            <w:r w:rsidRPr="00C12624">
              <w:t>f)</w:t>
            </w:r>
            <w:r w:rsidRPr="00C12624">
              <w:tab/>
              <w:t>потребности в подходе, предусматривающем участие многих заинтересованных сторон, в целях эффективного использования всего диапазона имеющихся инструментов для укрепления доверия при использовании сетей на базе ИКТ;</w:t>
            </w:r>
          </w:p>
          <w:p w14:paraId="5ABC69C2" w14:textId="77777777" w:rsidR="003B3079" w:rsidRPr="00C12624" w:rsidRDefault="003B3079" w:rsidP="003B3079">
            <w:pPr>
              <w:pStyle w:val="enumlev1"/>
            </w:pPr>
            <w:r w:rsidRPr="00C12624">
              <w:t>g)</w:t>
            </w:r>
            <w:r w:rsidRPr="00C12624">
              <w:tab/>
              <w:t>того, что в резолюции 57/239 Генеральной Ассамблеи Организации Объединенных Наций (ГА ООН) "Создание глобальной культуры кибербезопасности" государствам-членам предлагается обеспечивать "развитие у себя в обществе культуры кибербезопасности при применении и использовании информационных технологий";</w:t>
            </w:r>
          </w:p>
          <w:p w14:paraId="09322AF2" w14:textId="77777777" w:rsidR="003B3079" w:rsidRPr="00C12624" w:rsidRDefault="003B3079" w:rsidP="003B3079">
            <w:pPr>
              <w:pStyle w:val="enumlev1"/>
              <w:rPr>
                <w:lang w:bidi="ar-EG"/>
              </w:rPr>
            </w:pPr>
            <w:r w:rsidRPr="00C12624">
              <w:t>h)</w:t>
            </w:r>
            <w:r w:rsidRPr="00C12624">
              <w:rPr>
                <w:i/>
                <w:iCs/>
              </w:rPr>
              <w:tab/>
            </w:r>
            <w:r w:rsidRPr="00C12624">
              <w:rPr>
                <w:lang w:bidi="ar-EG"/>
              </w:rPr>
              <w:t xml:space="preserve">того, что в резолюциях 68/167, 69/166 и 71/199 ГА ООН о праве на неприкосновенность личной жизни в цифровой век </w:t>
            </w:r>
            <w:r w:rsidRPr="00C12624">
              <w:rPr>
                <w:iCs/>
              </w:rPr>
              <w:t>подтверждается</w:t>
            </w:r>
            <w:r w:rsidRPr="00C12624">
              <w:t>, "что те же права, которые человек имеет в офлайновой среде, должны также защищаться и в онлайновой среде, включая право на неприкосновенность личной жизни";</w:t>
            </w:r>
          </w:p>
          <w:p w14:paraId="576D6914" w14:textId="05C359D6" w:rsidR="003B3079" w:rsidRPr="00C12624" w:rsidRDefault="003B3079" w:rsidP="003B3079">
            <w:pPr>
              <w:pStyle w:val="enumlev1"/>
            </w:pPr>
            <w:r w:rsidRPr="00C12624">
              <w:t>i)</w:t>
            </w:r>
            <w:r w:rsidRPr="00C12624">
              <w:tab/>
              <w:t xml:space="preserve">того, что передовой опыт в области обеспечения кибербезопасности должен защищать и уважать права на неприкосновенность частной жизни и свободу волеизъявления, содержащиеся в </w:t>
            </w:r>
            <w:r w:rsidRPr="00C12624">
              <w:lastRenderedPageBreak/>
              <w:t>соответствующих частях Всеобщей декларации прав человека, Женевской декларации принципов, принятой Всемирной встречей на высшем уровне по вопросам информационного общества (ВВУИО), и других соответствующих международных документах о правах человека;</w:t>
            </w:r>
          </w:p>
          <w:p w14:paraId="1B64FF88" w14:textId="77777777" w:rsidR="003B3079" w:rsidRPr="00C12624" w:rsidRDefault="003B3079" w:rsidP="003B3079">
            <w:pPr>
              <w:pStyle w:val="enumlev1"/>
            </w:pPr>
            <w:r w:rsidRPr="00C12624">
              <w:t>j)</w:t>
            </w:r>
            <w:r w:rsidRPr="00C12624">
              <w:tab/>
              <w:t xml:space="preserve">того, что в Женевской декларации принципов указывается, что "необходимо формировать, развивать и внедрять глобальную культуру кибербезопасности в сотрудничестве со всеми заинтересованными сторонами и компетентными международными организациями", а в Женевском плане действий поощряется обмен примерами передового опыта и принятие необходимых мер для защиты от спама на национальном и международном уровнях, в то время как в Тунисской программе для информационного общества подтверждается необходимость глобальной культуры кибербезопасности, в частности в Направлении деятельности </w:t>
            </w:r>
            <w:proofErr w:type="spellStart"/>
            <w:r w:rsidRPr="00C12624">
              <w:t>С5</w:t>
            </w:r>
            <w:proofErr w:type="spellEnd"/>
            <w:r w:rsidRPr="00C12624">
              <w:t xml:space="preserve"> (У</w:t>
            </w:r>
            <w:r w:rsidRPr="00C12624">
              <w:rPr>
                <w:iCs/>
              </w:rPr>
              <w:t>крепление доверия и безопасности при использовании ИКТ)</w:t>
            </w:r>
            <w:r w:rsidRPr="00C12624">
              <w:t>;</w:t>
            </w:r>
          </w:p>
          <w:p w14:paraId="0CABC107" w14:textId="77777777" w:rsidR="003B3079" w:rsidRPr="00C12624" w:rsidRDefault="003B3079" w:rsidP="003B3079">
            <w:pPr>
              <w:pStyle w:val="enumlev1"/>
            </w:pPr>
            <w:r w:rsidRPr="00C12624">
              <w:t>k)</w:t>
            </w:r>
            <w:r w:rsidRPr="00C12624">
              <w:tab/>
              <w:t xml:space="preserve">того, что в программе по выполнению решений ВВУИО и последующей деятельности в связи с ВВУИО, состоявшейся в Тунисе в 2005 году, МСЭ предлагается стать основной содействующей/ведущей организацией для Направления деятельности </w:t>
            </w:r>
            <w:proofErr w:type="spellStart"/>
            <w:r w:rsidRPr="00C12624">
              <w:t>С5</w:t>
            </w:r>
            <w:proofErr w:type="spellEnd"/>
            <w:r w:rsidRPr="00C12624">
              <w:t xml:space="preserve"> (Укрепление доверия и безопасности при использовании ИКТ), и что Полномочной конференцией, Всемирной ассамблеей по стандартизации электросвязи (ВАСЭ) и Всемирной конференцией по развитию электросвязи (ВКРЭ) были приняты соответствующие Резолюции;</w:t>
            </w:r>
          </w:p>
          <w:p w14:paraId="3418DAFF" w14:textId="77777777" w:rsidR="003B3079" w:rsidRPr="00C12624" w:rsidRDefault="003B3079" w:rsidP="003B3079">
            <w:pPr>
              <w:pStyle w:val="enumlev1"/>
            </w:pPr>
            <w:r w:rsidRPr="00C12624">
              <w:t>l)</w:t>
            </w:r>
            <w:r w:rsidRPr="00C12624">
              <w:tab/>
              <w:t>резолюции 70/125 ГА ООН, в которой принят итоговый документ совещания высокого уровня Генеральной Ассамблеи, посвященного общему обзору хода осуществления решений ВВУИО;</w:t>
            </w:r>
          </w:p>
          <w:p w14:paraId="38963DFB" w14:textId="77777777" w:rsidR="003B3079" w:rsidRPr="00C12624" w:rsidRDefault="003B3079" w:rsidP="003B3079">
            <w:pPr>
              <w:pStyle w:val="enumlev1"/>
            </w:pPr>
            <w:r w:rsidRPr="00C12624">
              <w:t>m)</w:t>
            </w:r>
            <w:r w:rsidRPr="00C12624">
              <w:tab/>
              <w:t xml:space="preserve">Заявления </w:t>
            </w:r>
            <w:proofErr w:type="spellStart"/>
            <w:r w:rsidRPr="00C12624">
              <w:t>ВВУИО+10</w:t>
            </w:r>
            <w:proofErr w:type="spellEnd"/>
            <w:r w:rsidRPr="00C12624">
              <w:t xml:space="preserve"> о выполнении решений ВВУИО </w:t>
            </w:r>
            <w:r w:rsidRPr="00C12624">
              <w:rPr>
                <w:color w:val="000000"/>
              </w:rPr>
              <w:t xml:space="preserve">и разработанной </w:t>
            </w:r>
            <w:proofErr w:type="spellStart"/>
            <w:r w:rsidRPr="00C12624">
              <w:rPr>
                <w:color w:val="000000"/>
              </w:rPr>
              <w:t>ВВУИО+10</w:t>
            </w:r>
            <w:proofErr w:type="spellEnd"/>
            <w:r w:rsidRPr="00C12624">
              <w:rPr>
                <w:color w:val="000000"/>
              </w:rPr>
              <w:t xml:space="preserve"> Концепции ВВУИО на период после 2015 года, принятых на координировавшемся МСЭ мероприятии высокого уровня </w:t>
            </w:r>
            <w:proofErr w:type="spellStart"/>
            <w:r w:rsidRPr="00C12624">
              <w:rPr>
                <w:color w:val="000000"/>
              </w:rPr>
              <w:t>ВВУИО+10</w:t>
            </w:r>
            <w:proofErr w:type="spellEnd"/>
            <w:r w:rsidRPr="00C12624">
              <w:rPr>
                <w:color w:val="000000"/>
              </w:rPr>
              <w:t xml:space="preserve"> (Женева, 2014 г.) и одобренных Полномочной конференцией (Пусан, 2014 г.), которые были представлены в качестве вклада в проведенный ГА ООН Общий обзор выполнения решений ВВУИО</w:t>
            </w:r>
            <w:r w:rsidRPr="00C12624">
              <w:t>;</w:t>
            </w:r>
          </w:p>
          <w:p w14:paraId="76D49BC0" w14:textId="77777777" w:rsidR="003B3079" w:rsidRPr="00C12624" w:rsidRDefault="003B3079" w:rsidP="003B3079">
            <w:pPr>
              <w:pStyle w:val="enumlev1"/>
            </w:pPr>
            <w:r w:rsidRPr="00C12624">
              <w:t>n)</w:t>
            </w:r>
            <w:r w:rsidRPr="00C12624">
              <w:tab/>
              <w:t>того, что в Резолюции 45 (Пересм. Дубай, 2014 г.) ВКРЭ высказывается поддержка повышению кибербезопасности в заинтересованных Государствах − Членах Союза;</w:t>
            </w:r>
          </w:p>
          <w:p w14:paraId="11B70BE5" w14:textId="1815CE16" w:rsidR="003B3079" w:rsidRPr="00C12624" w:rsidRDefault="003B3079" w:rsidP="003B3079">
            <w:pPr>
              <w:pStyle w:val="enumlev1"/>
            </w:pPr>
            <w:r w:rsidRPr="00C12624">
              <w:t>o)</w:t>
            </w:r>
            <w:r w:rsidRPr="00C12624">
              <w:tab/>
              <w:t>того, что в Резолюции 130 (Пересм. Пусан, 2014 г.) Полномочной конференции содержится решение продолжать содействие выработке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      </w:r>
          </w:p>
          <w:p w14:paraId="36501008" w14:textId="77777777" w:rsidR="003B3079" w:rsidRPr="00C12624" w:rsidRDefault="003B3079" w:rsidP="003B3079">
            <w:pPr>
              <w:pStyle w:val="enumlev1"/>
            </w:pPr>
            <w:r w:rsidRPr="00C12624">
              <w:t>p)</w:t>
            </w:r>
            <w:r w:rsidRPr="00C12624">
              <w:tab/>
              <w:t>того, что в Резолюции 50 (Пересм. Хаммамет, 2016 г.) ВАСЭ подчеркивается необходимость укреплять и защищать информационные системы и системы электросвязи от киберугроз и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      </w:r>
          </w:p>
          <w:p w14:paraId="3883D374" w14:textId="77777777" w:rsidR="003B3079" w:rsidRPr="00C12624" w:rsidRDefault="003B3079" w:rsidP="003B3079">
            <w:pPr>
              <w:pStyle w:val="enumlev1"/>
            </w:pPr>
            <w:r w:rsidRPr="00C12624">
              <w:t>q)</w:t>
            </w:r>
            <w:r w:rsidRPr="00C12624">
              <w:tab/>
              <w:t>того, что в выводах и рекомендациях, изложенных в заключительном отчете 2</w:t>
            </w:r>
            <w:r w:rsidRPr="00C12624">
              <w:noBreakHyphen/>
              <w:t>й Исследовательской комиссии Сектора развития электросвязи МСЭ (МСЭ-D) по Вопросу 3/2, предусматривается продолжить деятельность в соответствии с текущим кругом ведения и рассмотреть изучение в следующем исследовательском периоде вопросов, связанных с меняющимися и новыми угрозами технического характера, помимо спама и вредоносных программ;</w:t>
            </w:r>
          </w:p>
          <w:p w14:paraId="3453ED19" w14:textId="77777777" w:rsidR="003B3079" w:rsidRPr="00C12624" w:rsidRDefault="003B3079" w:rsidP="003B3079">
            <w:pPr>
              <w:pStyle w:val="enumlev1"/>
            </w:pPr>
            <w:r w:rsidRPr="00C12624">
              <w:t>r)</w:t>
            </w:r>
            <w:r w:rsidRPr="00C12624">
              <w:tab/>
              <w:t>того, что предпринимаются различные усилия, направленные на повышение безопасности сетей, включающие работу Государств-Членов и Членов Сектора в рамках деятельности Сектора стандартизации электросвязи МСЭ (МСЭ</w:t>
            </w:r>
            <w:r w:rsidRPr="00C12624">
              <w:noBreakHyphen/>
              <w:t>Т) по разработке стандартов и работу по подготовке отчетов о передовом опыте в рамках МСЭ-D; работу, проводимую Секретариатом МСЭ в рамках Глобальной программы кибербезопасности (ГПК), а также Сектором развития электросвязи МСЭ в рамках его деятельности по созданию потенциала в соответствующей пересмотренной программе и в некоторых случаях экспертами со всего мира;</w:t>
            </w:r>
          </w:p>
          <w:p w14:paraId="12BB9766" w14:textId="77777777" w:rsidR="003B3079" w:rsidRPr="00C12624" w:rsidRDefault="003B3079" w:rsidP="003B3079">
            <w:pPr>
              <w:pStyle w:val="enumlev1"/>
            </w:pPr>
            <w:r w:rsidRPr="00C12624">
              <w:t>s)</w:t>
            </w:r>
            <w:r w:rsidRPr="00C12624">
              <w:tab/>
              <w:t>того, что перед правительствами стран, поставщиками услуг и конечными пользователями, особенно в наименее развитых странах (НРС), стоят специфические проблемы выработки политики безопасности и подходов, соответствующих условиям, сложившимся в этих странах;</w:t>
            </w:r>
          </w:p>
          <w:p w14:paraId="7B440DDF" w14:textId="1D0EA39D" w:rsidR="003B3079" w:rsidRPr="00C12624" w:rsidRDefault="003B3079" w:rsidP="003B3079">
            <w:pPr>
              <w:pStyle w:val="enumlev1"/>
            </w:pPr>
            <w:r w:rsidRPr="00C12624">
              <w:lastRenderedPageBreak/>
              <w:t>t)</w:t>
            </w:r>
            <w:r w:rsidRPr="00C12624">
              <w:tab/>
              <w:t>того, что отчеты, в которых подробно описывались бы различные ресурсы, стратегии и инструментарий, которые можно было бы использовать для формирования доверия при использовании сетей на базе ИКТ, а также роль международного сотрудничества в этом отношении, были бы полезны для всех заинтересованных сторон;</w:t>
            </w:r>
          </w:p>
          <w:p w14:paraId="7CD52D6D" w14:textId="77777777" w:rsidR="003B3079" w:rsidRPr="00C12624" w:rsidRDefault="003B3079" w:rsidP="003B3079">
            <w:pPr>
              <w:pStyle w:val="enumlev1"/>
            </w:pPr>
            <w:r w:rsidRPr="00C12624">
              <w:t>u)</w:t>
            </w:r>
            <w:r w:rsidRPr="00C12624">
              <w:rPr>
                <w:i/>
                <w:iCs/>
              </w:rPr>
              <w:tab/>
            </w:r>
            <w:r w:rsidRPr="00C12624">
              <w:t xml:space="preserve">того, что спам и </w:t>
            </w:r>
            <w:r w:rsidRPr="00C12624">
              <w:rPr>
                <w:color w:val="000000"/>
              </w:rPr>
              <w:t>вредоносное программное</w:t>
            </w:r>
            <w:r w:rsidRPr="00C12624">
              <w:t xml:space="preserve"> остаются предметом обеспокоенности, хотя необходимо также исследовать меняющиеся и возникающие угрозы;</w:t>
            </w:r>
          </w:p>
          <w:p w14:paraId="193CB3E6" w14:textId="77777777" w:rsidR="003B3079" w:rsidRPr="00C12624" w:rsidRDefault="003B3079" w:rsidP="003B3079">
            <w:pPr>
              <w:pStyle w:val="enumlev1"/>
            </w:pPr>
            <w:r w:rsidRPr="00C12624">
              <w:t>v)</w:t>
            </w:r>
            <w:r w:rsidRPr="00C12624">
              <w:tab/>
              <w:t>необходимости в упрощенных процедурах проверки на базовом уровне для тестирования безопасности сетей электросвязи в целях содействия культуре безопасности.</w:t>
            </w:r>
          </w:p>
          <w:p w14:paraId="48CE376D" w14:textId="77777777" w:rsidR="003B3079" w:rsidRPr="00C12624" w:rsidRDefault="003B3079" w:rsidP="003B3079">
            <w:pPr>
              <w:pStyle w:val="Heading1"/>
              <w:outlineLvl w:val="0"/>
            </w:pPr>
            <w:bookmarkStart w:id="29" w:name="_Toc393975962"/>
            <w:r w:rsidRPr="00C12624">
              <w:t>2</w:t>
            </w:r>
            <w:r w:rsidRPr="00C12624">
              <w:tab/>
              <w:t>Вопрос или предмет для исследования</w:t>
            </w:r>
            <w:bookmarkEnd w:id="29"/>
          </w:p>
          <w:p w14:paraId="2A312545" w14:textId="71797219" w:rsidR="003B3079" w:rsidRPr="00C12624" w:rsidRDefault="003B3079" w:rsidP="003B3079">
            <w:pPr>
              <w:pStyle w:val="enumlev1"/>
            </w:pPr>
            <w:r w:rsidRPr="00C12624">
              <w:t>a)</w:t>
            </w:r>
            <w:r w:rsidRPr="00C12624">
              <w:tab/>
              <w:t>Обсудить подходы</w:t>
            </w:r>
            <w:r w:rsidR="00554627" w:rsidRPr="00C12624">
              <w:t xml:space="preserve"> и примеры передового опыта</w:t>
            </w:r>
            <w:r w:rsidRPr="00C12624">
              <w:t xml:space="preserve">, </w:t>
            </w:r>
            <w:r w:rsidR="00554627" w:rsidRPr="00C12624">
              <w:t xml:space="preserve">связанные с реагированием на инциденты, влияющие на работу </w:t>
            </w:r>
            <w:r w:rsidRPr="00C12624">
              <w:t>систем ИКТ.</w:t>
            </w:r>
          </w:p>
          <w:p w14:paraId="3A6F8549" w14:textId="77777777" w:rsidR="003B3079" w:rsidRPr="00C12624" w:rsidRDefault="003B3079" w:rsidP="003B3079">
            <w:pPr>
              <w:pStyle w:val="enumlev1"/>
            </w:pPr>
            <w:r w:rsidRPr="00C12624">
              <w:t>b)</w:t>
            </w:r>
            <w:r w:rsidRPr="00C12624">
              <w:tab/>
              <w:t>Обсудить подходы и передовой опыт в области оценки воздействия спама и вредоносных программ в рамках сети, а также меняющихся и возникающих угроз, и представить необходимые меры и руководящие указания, в частности методы смягчения последствий, законодательные и регуляторные аспекты, которые могли бы использовать страны, учитывая существующие стандарты и имеющиеся инструменты.</w:t>
            </w:r>
          </w:p>
          <w:p w14:paraId="6359045B" w14:textId="7EE5898A" w:rsidR="003B3079" w:rsidRPr="00C12624" w:rsidRDefault="003B3079" w:rsidP="003B3079">
            <w:pPr>
              <w:pStyle w:val="enumlev1"/>
            </w:pPr>
            <w:r w:rsidRPr="00C12624">
              <w:t>c)</w:t>
            </w:r>
            <w:r w:rsidRPr="00C12624">
              <w:tab/>
            </w:r>
            <w:r w:rsidR="00A24AAB" w:rsidRPr="00C12624">
              <w:t>Собирать и распространять</w:t>
            </w:r>
            <w:r w:rsidRPr="00C12624">
              <w:t xml:space="preserve"> информацию о существующих в настоящее время проблемах в сфере кибербезопасности, с которыми сталкиваются поставщики услуг, регуляторные учреждения и другие соответствующие стороны.</w:t>
            </w:r>
          </w:p>
          <w:p w14:paraId="6908F1CB" w14:textId="77777777" w:rsidR="003B3079" w:rsidRPr="00C12624" w:rsidRDefault="003B3079" w:rsidP="003B3079">
            <w:pPr>
              <w:pStyle w:val="enumlev1"/>
            </w:pPr>
            <w:r w:rsidRPr="00C12624">
              <w:t>d)</w:t>
            </w:r>
            <w:r w:rsidRPr="00C12624">
              <w:tab/>
              <w:t>Продолжать собирать примеры национального опыта, относящегося к кибербезопасности и защите ребенка в онлайновой среде, в Государствах-Членах, а также выявлять и изучать общие темы в рамках этого опыта</w:t>
            </w:r>
            <w:r w:rsidRPr="00C12624">
              <w:rPr>
                <w:rFonts w:eastAsia="SimHei"/>
              </w:rPr>
              <w:t>, готовя на основе этой информации материалы для руководящих указаний, которые помогут Государствам-Членам в разработке эффективных механизмов обеспечения безопасности в цифровой среде</w:t>
            </w:r>
            <w:r w:rsidRPr="00C12624">
              <w:t>.</w:t>
            </w:r>
          </w:p>
          <w:p w14:paraId="4C9A7626" w14:textId="65AB1CA6" w:rsidR="003B3079" w:rsidRPr="00C12624" w:rsidRDefault="003B3079" w:rsidP="003B3079">
            <w:pPr>
              <w:pStyle w:val="enumlev1"/>
              <w:rPr>
                <w:rFonts w:eastAsia="SimHei"/>
                <w:lang w:bidi="ar-EG"/>
              </w:rPr>
            </w:pPr>
            <w:r w:rsidRPr="00C12624">
              <w:rPr>
                <w:rFonts w:eastAsia="SimHei"/>
              </w:rPr>
              <w:t>e)</w:t>
            </w:r>
            <w:r w:rsidRPr="00C12624">
              <w:rPr>
                <w:rFonts w:eastAsia="SimHei"/>
              </w:rPr>
              <w:tab/>
              <w:t>Анализировать проблемы кибербезопасности, стоящие перед возникающими технологиями, такими как интернет вещей (</w:t>
            </w:r>
            <w:r w:rsidRPr="00C12624">
              <w:rPr>
                <w:rFonts w:eastAsia="SimHei"/>
                <w:lang w:bidi="ar-EG"/>
              </w:rPr>
              <w:t>IoT), искусственный интеллект (ИИ) и другие, а также меры по решению этих проблем.</w:t>
            </w:r>
          </w:p>
          <w:p w14:paraId="5CB36286" w14:textId="77777777" w:rsidR="003B3079" w:rsidRPr="00C12624" w:rsidRDefault="003B3079" w:rsidP="003B3079">
            <w:pPr>
              <w:pStyle w:val="enumlev1"/>
              <w:rPr>
                <w:rFonts w:eastAsia="SimHei"/>
              </w:rPr>
            </w:pPr>
            <w:r w:rsidRPr="00C12624">
              <w:rPr>
                <w:rFonts w:eastAsia="SimHei"/>
              </w:rPr>
              <w:t>f)</w:t>
            </w:r>
            <w:r w:rsidRPr="00C12624">
              <w:rPr>
                <w:rFonts w:eastAsia="SimHei"/>
              </w:rPr>
              <w:tab/>
              <w:t>Обмениваться мнениями о том, как кибербезопасность содействует защите личных данных.</w:t>
            </w:r>
          </w:p>
          <w:p w14:paraId="68D79CE6" w14:textId="77777777" w:rsidR="003B3079" w:rsidRPr="00C12624" w:rsidRDefault="003B3079" w:rsidP="003B3079">
            <w:pPr>
              <w:pStyle w:val="enumlev1"/>
            </w:pPr>
            <w:r w:rsidRPr="00C12624">
              <w:rPr>
                <w:rFonts w:eastAsia="SimHei"/>
              </w:rPr>
              <w:t>g)</w:t>
            </w:r>
            <w:r w:rsidRPr="00C12624">
              <w:rPr>
                <w:rFonts w:eastAsia="SimHei"/>
              </w:rPr>
              <w:tab/>
            </w:r>
            <w:r w:rsidRPr="00C12624">
              <w:t>Содействовать повышению осведомленности и развитию потенциала среди пользователей в отношении кибербезопасности.</w:t>
            </w:r>
          </w:p>
          <w:p w14:paraId="32AB04D0" w14:textId="77777777" w:rsidR="003B3079" w:rsidRPr="00C12624" w:rsidRDefault="003B3079" w:rsidP="003B3079">
            <w:pPr>
              <w:pStyle w:val="enumlev1"/>
            </w:pPr>
            <w:r w:rsidRPr="00C12624">
              <w:t>h)</w:t>
            </w:r>
            <w:r w:rsidRPr="00C12624">
              <w:tab/>
              <w:t>Составить сборник по соответствующим текущим видам деятельности в сфере кибербезопасности, ведущимся Государствами-Членами, организациями, частным сектором и гражданским обществом на национальном, региональном и международном уровнях, в которых могли бы участвовать развивающиеся страны и все секторы, в том числе представить информацию, собранную в соответствии с пунктом d), выше.</w:t>
            </w:r>
          </w:p>
          <w:p w14:paraId="65E4708F" w14:textId="77777777" w:rsidR="003B3079" w:rsidRPr="00C12624" w:rsidRDefault="003B3079" w:rsidP="003B3079">
            <w:pPr>
              <w:pStyle w:val="enumlev1"/>
            </w:pPr>
            <w:r w:rsidRPr="00C12624">
              <w:t>i)</w:t>
            </w:r>
            <w:r w:rsidRPr="00C12624">
              <w:tab/>
              <w:t>Изучить особые потребности лиц с ограниченными возможностями при координации с другими соответствующими Вопросами.</w:t>
            </w:r>
          </w:p>
          <w:p w14:paraId="07BF055B" w14:textId="77777777" w:rsidR="003B3079" w:rsidRPr="00C12624" w:rsidRDefault="003B3079" w:rsidP="003B3079">
            <w:pPr>
              <w:pStyle w:val="enumlev1"/>
            </w:pPr>
            <w:r w:rsidRPr="00C12624">
              <w:t>j)</w:t>
            </w:r>
            <w:r w:rsidRPr="00C12624">
              <w:tab/>
              <w:t>Изучить методы и способы оказания помощи развивающимся странам в связи с появлением проблем, связанных с кибербезопасностью, уделяя особое внимание НРС.</w:t>
            </w:r>
          </w:p>
          <w:p w14:paraId="2CB90114" w14:textId="587C8481" w:rsidR="003B3079" w:rsidRPr="00C12624" w:rsidRDefault="003B3079" w:rsidP="003B3079">
            <w:pPr>
              <w:pStyle w:val="enumlev1"/>
            </w:pPr>
            <w:r w:rsidRPr="00C12624">
              <w:t>k)</w:t>
            </w:r>
            <w:r w:rsidRPr="00C12624">
              <w:tab/>
              <w:t>Собирать и обмениваться информацией о мерах регуляторной политики, разработанных и/или осуществляемых национальными компетентными органами в целях укрепления доверия и безопасности в секторе электросвязи/ИКТ.</w:t>
            </w:r>
          </w:p>
          <w:p w14:paraId="506B36EE" w14:textId="77777777" w:rsidR="003B3079" w:rsidRPr="00C12624" w:rsidRDefault="003B3079" w:rsidP="003B3079">
            <w:pPr>
              <w:pStyle w:val="Heading1"/>
              <w:outlineLvl w:val="0"/>
            </w:pPr>
            <w:bookmarkStart w:id="30" w:name="_Toc393975963"/>
            <w:r w:rsidRPr="00C12624">
              <w:t>3</w:t>
            </w:r>
            <w:r w:rsidRPr="00C12624">
              <w:tab/>
              <w:t>Ожидаемые результаты</w:t>
            </w:r>
            <w:bookmarkEnd w:id="30"/>
          </w:p>
          <w:p w14:paraId="3C271A0F" w14:textId="77777777" w:rsidR="003B3079" w:rsidRPr="00C12624" w:rsidRDefault="003B3079" w:rsidP="003B3079">
            <w:pPr>
              <w:pStyle w:val="enumlev1"/>
            </w:pPr>
            <w:r w:rsidRPr="00C12624">
              <w:t>a)</w:t>
            </w:r>
            <w:r w:rsidRPr="00C12624">
              <w:tab/>
              <w:t xml:space="preserve">Отчеты для членов по вопросам, указанным в разделе 2 а)–n), выше. Такие отчеты будут отражать информацию о том, что защищенные сети информации и связи неразрывно связаны с построением информационного общества и обеспечением социально-экономического развития всех стран. В </w:t>
            </w:r>
            <w:r w:rsidRPr="00C12624">
              <w:lastRenderedPageBreak/>
              <w:t xml:space="preserve">отчеты будут также включены вклады, с помощью которых страны смогут разработать руководящие указания для решения проблем в области кибербезопасности. </w:t>
            </w:r>
          </w:p>
          <w:p w14:paraId="431F83DF" w14:textId="77777777" w:rsidR="003B3079" w:rsidRPr="00C12624" w:rsidRDefault="003B3079" w:rsidP="003B3079">
            <w:pPr>
              <w:pStyle w:val="enumlev1"/>
            </w:pPr>
            <w:r w:rsidRPr="00C12624">
              <w:tab/>
              <w:t xml:space="preserve">Проблемы, относящиеся к кибербезопасности, включают возможность несанкционированного доступа к сетям ИКТ, их разрушения и изменения передаваемой по ним информации, а также противодействие распространению спама и борьбу со спамом и </w:t>
            </w:r>
            <w:r w:rsidRPr="00C12624">
              <w:rPr>
                <w:color w:val="000000"/>
              </w:rPr>
              <w:t>вредоносными программами</w:t>
            </w:r>
            <w:r w:rsidRPr="00C12624">
              <w:t xml:space="preserve">. Однако последствия этого можно уменьшить путем повышения уровня осведомленности в вопросах кибербезопасности, создания эффективных партнерств государственного и частного секторов и совместного использования примеров передового опыта органами, ответственными за выработку политики, коммерческими предприятиями, а также путем сотрудничества с другими заинтересованными сторонами. </w:t>
            </w:r>
          </w:p>
          <w:p w14:paraId="2B12D45C" w14:textId="77777777" w:rsidR="003B3079" w:rsidRPr="00C12624" w:rsidRDefault="003B3079" w:rsidP="003B3079">
            <w:pPr>
              <w:pStyle w:val="enumlev1"/>
            </w:pPr>
            <w:r w:rsidRPr="00C12624">
              <w:tab/>
              <w:t>Кроме того, культура кибербезопасности может содействовать формированию доверия к таким сетям и уверенности в них, стимулировать безопасное использование, обеспечить защиту данных, включая личные данные, расширяя при этом доступ и торговлю, а также содействовать странам в более эффективном получении преимуществ информационного общества в области социально-экономического развития.</w:t>
            </w:r>
          </w:p>
          <w:p w14:paraId="4A17BFF9" w14:textId="179B618C" w:rsidR="003B3079" w:rsidRPr="00C12624" w:rsidRDefault="003B3079" w:rsidP="003B3079">
            <w:pPr>
              <w:pStyle w:val="enumlev1"/>
            </w:pPr>
            <w:r w:rsidRPr="00C12624">
              <w:t>b)</w:t>
            </w:r>
            <w:r w:rsidRPr="00C12624">
              <w:tab/>
              <w:t>Учебные материалы для использования во время практикумов, семинаров и т. д.</w:t>
            </w:r>
          </w:p>
          <w:p w14:paraId="0C2C8296" w14:textId="26323962" w:rsidR="003B3079" w:rsidRPr="00C12624" w:rsidRDefault="003B3079" w:rsidP="003B3079">
            <w:pPr>
              <w:pStyle w:val="enumlev1"/>
            </w:pPr>
            <w:r w:rsidRPr="00C12624">
              <w:t>c)</w:t>
            </w:r>
            <w:r w:rsidRPr="00C12624">
              <w:tab/>
              <w:t>Получение знаний, информации и передового опыта, касающихся эффективных, действенных и полезных мер и видов деятельности для обеспечения кибербезопасности в развивающихся странах.</w:t>
            </w:r>
          </w:p>
          <w:p w14:paraId="6FD0390B" w14:textId="191EE445" w:rsidR="003B3079" w:rsidRPr="00C12624" w:rsidRDefault="003B3079" w:rsidP="003B3079">
            <w:pPr>
              <w:pStyle w:val="enumlev1"/>
            </w:pPr>
            <w:r w:rsidRPr="00C12624">
              <w:t>d)</w:t>
            </w:r>
            <w:r w:rsidRPr="00C12624">
              <w:tab/>
              <w:t>Проведение специальны</w:t>
            </w:r>
            <w:r w:rsidR="00836239" w:rsidRPr="00C12624">
              <w:t>х</w:t>
            </w:r>
            <w:r w:rsidRPr="00C12624">
              <w:t xml:space="preserve"> сесси</w:t>
            </w:r>
            <w:r w:rsidR="00836239" w:rsidRPr="00C12624">
              <w:t>й</w:t>
            </w:r>
            <w:r w:rsidRPr="00C12624">
              <w:t>, семинар</w:t>
            </w:r>
            <w:r w:rsidR="00836239" w:rsidRPr="00C12624">
              <w:t>ов</w:t>
            </w:r>
            <w:r w:rsidRPr="00C12624">
              <w:t xml:space="preserve"> и семинар</w:t>
            </w:r>
            <w:r w:rsidR="00836239" w:rsidRPr="00C12624">
              <w:t>ов</w:t>
            </w:r>
            <w:r w:rsidRPr="00C12624">
              <w:t>-практикум</w:t>
            </w:r>
            <w:r w:rsidR="00836239" w:rsidRPr="00C12624">
              <w:t>ов</w:t>
            </w:r>
            <w:r w:rsidR="0077445A" w:rsidRPr="00C12624">
              <w:t>,</w:t>
            </w:r>
            <w:r w:rsidRPr="00C12624">
              <w:t xml:space="preserve"> </w:t>
            </w:r>
            <w:r w:rsidR="0077445A" w:rsidRPr="00C12624">
              <w:t xml:space="preserve">в максимально возможной степени приуроченных к собраниям 2 й Исследовательской комиссии или собраниям Группы Докладчика по этому Вопросу, </w:t>
            </w:r>
            <w:r w:rsidRPr="00C12624">
              <w:t>для совместного использования знаний, информации и передового опыта, касающихся эффективных, действенных и полезных мер и видов деятельности для повышения кибербезопасности, укрепления доверия и защиты данных и сетей с учетом существующих и потенциальных рисков для ИКТ и с использованием результатов исследования.</w:t>
            </w:r>
          </w:p>
          <w:p w14:paraId="229A60C7" w14:textId="77777777" w:rsidR="003B3079" w:rsidRPr="00C12624" w:rsidRDefault="003B3079" w:rsidP="003B3079">
            <w:pPr>
              <w:pStyle w:val="Heading1"/>
              <w:outlineLvl w:val="0"/>
            </w:pPr>
            <w:bookmarkStart w:id="31" w:name="_Toc393975964"/>
            <w:r w:rsidRPr="00C12624">
              <w:t>4</w:t>
            </w:r>
            <w:r w:rsidRPr="00C12624">
              <w:tab/>
              <w:t>График</w:t>
            </w:r>
            <w:bookmarkEnd w:id="31"/>
          </w:p>
          <w:p w14:paraId="177F732F" w14:textId="77777777" w:rsidR="003B3079" w:rsidRPr="00C12624" w:rsidRDefault="003B3079" w:rsidP="003B3079">
            <w:r w:rsidRPr="00C12624">
              <w:t>Предлагаемая продолжительность данного исследования – четыре года, при этом предварительные отчеты о ходе работы должны представляться через 12, 24 и 36 месяцев.</w:t>
            </w:r>
          </w:p>
          <w:p w14:paraId="0F729118" w14:textId="77777777" w:rsidR="003B3079" w:rsidRPr="00C12624" w:rsidRDefault="003B3079" w:rsidP="003B3079">
            <w:pPr>
              <w:pStyle w:val="Heading1"/>
              <w:outlineLvl w:val="0"/>
            </w:pPr>
            <w:bookmarkStart w:id="32" w:name="_Toc393975965"/>
            <w:r w:rsidRPr="00C12624">
              <w:t>5</w:t>
            </w:r>
            <w:r w:rsidRPr="00C12624">
              <w:tab/>
              <w:t>Авторы предложения/спонсоры</w:t>
            </w:r>
            <w:bookmarkEnd w:id="32"/>
          </w:p>
          <w:p w14:paraId="3934EFFB" w14:textId="77777777" w:rsidR="003B3079" w:rsidRPr="00C12624" w:rsidRDefault="003B3079" w:rsidP="003B3079">
            <w:r w:rsidRPr="00C12624">
              <w:t>2-я Исследовательская комиссия МСЭ-D, арабские государства, межамериканское предложение, Япония и Исламская Республика Иран.</w:t>
            </w:r>
          </w:p>
          <w:p w14:paraId="3EE734BE" w14:textId="77777777" w:rsidR="003B3079" w:rsidRPr="00C12624" w:rsidRDefault="003B3079" w:rsidP="003B3079">
            <w:pPr>
              <w:pStyle w:val="Heading1"/>
              <w:outlineLvl w:val="0"/>
            </w:pPr>
            <w:bookmarkStart w:id="33" w:name="_Toc393975966"/>
            <w:r w:rsidRPr="00C12624">
              <w:t>6</w:t>
            </w:r>
            <w:r w:rsidRPr="00C12624">
              <w:tab/>
              <w:t>Источники используемых в работе материалов</w:t>
            </w:r>
            <w:bookmarkEnd w:id="33"/>
          </w:p>
          <w:p w14:paraId="46DF3E94" w14:textId="77777777" w:rsidR="003B3079" w:rsidRPr="00C12624" w:rsidRDefault="003B3079" w:rsidP="003B3079">
            <w:pPr>
              <w:pStyle w:val="enumlev1"/>
            </w:pPr>
            <w:r w:rsidRPr="00C12624">
              <w:t>a)</w:t>
            </w:r>
            <w:r w:rsidRPr="00C12624">
              <w:tab/>
              <w:t>Государства-Члены и Члены Сектора.</w:t>
            </w:r>
          </w:p>
          <w:p w14:paraId="7D70A0A2" w14:textId="77777777" w:rsidR="003B3079" w:rsidRPr="00C12624" w:rsidRDefault="003B3079" w:rsidP="003B3079">
            <w:pPr>
              <w:pStyle w:val="enumlev1"/>
            </w:pPr>
            <w:r w:rsidRPr="00C12624">
              <w:t>b)</w:t>
            </w:r>
            <w:r w:rsidRPr="00C12624">
              <w:tab/>
              <w:t>Соответствующая работа исследовательских комиссий МСЭ-Т и МСЭ-R.</w:t>
            </w:r>
          </w:p>
          <w:p w14:paraId="64CF6421" w14:textId="77777777" w:rsidR="003B3079" w:rsidRPr="00C12624" w:rsidRDefault="003B3079" w:rsidP="003B3079">
            <w:pPr>
              <w:pStyle w:val="enumlev1"/>
            </w:pPr>
            <w:r w:rsidRPr="00C12624">
              <w:t>c)</w:t>
            </w:r>
            <w:r w:rsidRPr="00C12624">
              <w:tab/>
              <w:t>Соответствующие результаты работы международных и региональных организаций.</w:t>
            </w:r>
          </w:p>
          <w:p w14:paraId="03413ACE" w14:textId="77777777" w:rsidR="003B3079" w:rsidRPr="00C12624" w:rsidRDefault="003B3079" w:rsidP="003B3079">
            <w:pPr>
              <w:pStyle w:val="enumlev1"/>
            </w:pPr>
            <w:r w:rsidRPr="00C12624">
              <w:t>d)</w:t>
            </w:r>
            <w:r w:rsidRPr="00C12624">
              <w:tab/>
              <w:t>Соответствующие неправительственные организации, занимающиеся вопросами кибербезопасности и культуры безопасности.</w:t>
            </w:r>
          </w:p>
          <w:p w14:paraId="7879AB21" w14:textId="77777777" w:rsidR="003B3079" w:rsidRPr="00C12624" w:rsidRDefault="003B3079" w:rsidP="003B3079">
            <w:pPr>
              <w:pStyle w:val="enumlev1"/>
            </w:pPr>
            <w:r w:rsidRPr="00C12624">
              <w:t>e)</w:t>
            </w:r>
            <w:r w:rsidRPr="00C12624">
              <w:tab/>
              <w:t>Обследования, онлайновые ресурсы.</w:t>
            </w:r>
          </w:p>
          <w:p w14:paraId="6EA6F6F7" w14:textId="77777777" w:rsidR="003B3079" w:rsidRPr="00C12624" w:rsidRDefault="003B3079" w:rsidP="003B3079">
            <w:pPr>
              <w:pStyle w:val="enumlev1"/>
            </w:pPr>
            <w:r w:rsidRPr="00C12624">
              <w:t>f)</w:t>
            </w:r>
            <w:r w:rsidRPr="00C12624">
              <w:tab/>
              <w:t>Эксперты в области кибербезопасности.</w:t>
            </w:r>
          </w:p>
          <w:p w14:paraId="165D5ABE" w14:textId="77777777" w:rsidR="003B3079" w:rsidRPr="00C12624" w:rsidRDefault="003B3079" w:rsidP="003B3079">
            <w:pPr>
              <w:pStyle w:val="enumlev1"/>
            </w:pPr>
            <w:r w:rsidRPr="00C12624">
              <w:t>g)</w:t>
            </w:r>
            <w:r w:rsidRPr="00C12624">
              <w:tab/>
              <w:t>Глобальный индекс кибербезопасности (</w:t>
            </w:r>
            <w:proofErr w:type="spellStart"/>
            <w:r w:rsidRPr="00C12624">
              <w:t>GSI</w:t>
            </w:r>
            <w:proofErr w:type="spellEnd"/>
            <w:r w:rsidRPr="00C12624">
              <w:t>).</w:t>
            </w:r>
          </w:p>
          <w:p w14:paraId="38600EE5" w14:textId="0A5DC470" w:rsidR="003B3079" w:rsidRPr="00C12624" w:rsidRDefault="003B3079" w:rsidP="003B3079">
            <w:pPr>
              <w:pStyle w:val="enumlev1"/>
            </w:pPr>
            <w:r w:rsidRPr="00C12624">
              <w:t>h)</w:t>
            </w:r>
            <w:r w:rsidRPr="00C12624">
              <w:tab/>
              <w:t>Другие источники, в случае необходимости.</w:t>
            </w:r>
            <w:bookmarkStart w:id="34" w:name="_Toc393975967"/>
            <w:r w:rsidRPr="00C12624">
              <w:br w:type="page"/>
            </w:r>
          </w:p>
          <w:p w14:paraId="582833B1" w14:textId="77777777" w:rsidR="003B3079" w:rsidRPr="00C12624" w:rsidRDefault="003B3079" w:rsidP="003B3079">
            <w:pPr>
              <w:pStyle w:val="Heading1"/>
              <w:spacing w:after="120"/>
              <w:outlineLvl w:val="0"/>
            </w:pPr>
            <w:r w:rsidRPr="00C12624">
              <w:lastRenderedPageBreak/>
              <w:t>7</w:t>
            </w:r>
            <w:r w:rsidRPr="00C12624">
              <w:tab/>
              <w:t>Целевая аудитория</w:t>
            </w:r>
            <w:bookmarkEnd w:id="34"/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7"/>
              <w:gridCol w:w="2596"/>
              <w:gridCol w:w="2342"/>
            </w:tblGrid>
            <w:tr w:rsidR="003B3079" w:rsidRPr="00C12624" w14:paraId="1485DE8D" w14:textId="77777777" w:rsidTr="000F296F">
              <w:trPr>
                <w:tblHeader/>
              </w:trPr>
              <w:tc>
                <w:tcPr>
                  <w:tcW w:w="4447" w:type="dxa"/>
                  <w:vAlign w:val="center"/>
                </w:tcPr>
                <w:p w14:paraId="1953F89A" w14:textId="77777777" w:rsidR="003B3079" w:rsidRPr="00C12624" w:rsidRDefault="003B3079" w:rsidP="000F296F">
                  <w:pPr>
                    <w:pStyle w:val="Tablehead"/>
                    <w:keepNext/>
                    <w:keepLines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 xml:space="preserve">Целевая аудитория </w:t>
                  </w:r>
                </w:p>
              </w:tc>
              <w:tc>
                <w:tcPr>
                  <w:tcW w:w="2596" w:type="dxa"/>
                  <w:vAlign w:val="center"/>
                </w:tcPr>
                <w:p w14:paraId="4574E39E" w14:textId="77777777" w:rsidR="003B3079" w:rsidRPr="00C12624" w:rsidRDefault="003B3079" w:rsidP="000F296F">
                  <w:pPr>
                    <w:pStyle w:val="Tablehead"/>
                    <w:keepNext/>
                    <w:keepLines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42" w:type="dxa"/>
                  <w:vAlign w:val="center"/>
                </w:tcPr>
                <w:p w14:paraId="304CFCAA" w14:textId="77777777" w:rsidR="003B3079" w:rsidRPr="00C12624" w:rsidRDefault="003B3079" w:rsidP="000F296F">
                  <w:pPr>
                    <w:pStyle w:val="Tablehead"/>
                    <w:keepNext/>
                    <w:keepLines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3B3079" w:rsidRPr="00C12624" w14:paraId="796D824F" w14:textId="77777777" w:rsidTr="003B3079">
              <w:tc>
                <w:tcPr>
                  <w:tcW w:w="4447" w:type="dxa"/>
                </w:tcPr>
                <w:p w14:paraId="6EB78410" w14:textId="77777777" w:rsidR="003B3079" w:rsidRPr="00C12624" w:rsidRDefault="003B3079" w:rsidP="000F296F">
                  <w:pPr>
                    <w:pStyle w:val="Tabletext"/>
                    <w:keepNext/>
                    <w:keepLines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Органы, определяющие политику в области электросвязи</w:t>
                  </w:r>
                </w:p>
              </w:tc>
              <w:tc>
                <w:tcPr>
                  <w:tcW w:w="2596" w:type="dxa"/>
                </w:tcPr>
                <w:p w14:paraId="11524689" w14:textId="77777777" w:rsidR="003B3079" w:rsidRPr="00C12624" w:rsidRDefault="003B3079" w:rsidP="000F296F">
                  <w:pPr>
                    <w:pStyle w:val="Tabletext"/>
                    <w:keepNext/>
                    <w:keepLines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42" w:type="dxa"/>
                </w:tcPr>
                <w:p w14:paraId="1C68BED4" w14:textId="77777777" w:rsidR="003B3079" w:rsidRPr="00C12624" w:rsidRDefault="003B3079" w:rsidP="000F296F">
                  <w:pPr>
                    <w:pStyle w:val="Tabletext"/>
                    <w:keepNext/>
                    <w:keepLines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</w:tr>
            <w:tr w:rsidR="003B3079" w:rsidRPr="00C12624" w14:paraId="6FB17724" w14:textId="77777777" w:rsidTr="003B3079">
              <w:tc>
                <w:tcPr>
                  <w:tcW w:w="4447" w:type="dxa"/>
                </w:tcPr>
                <w:p w14:paraId="792D12D9" w14:textId="77777777" w:rsidR="003B3079" w:rsidRPr="00C12624" w:rsidRDefault="003B3079" w:rsidP="000F296F">
                  <w:pPr>
                    <w:pStyle w:val="Tabletext"/>
                    <w:keepNext/>
                    <w:keepLines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Регуляторные органы в области электросвязи</w:t>
                  </w:r>
                </w:p>
              </w:tc>
              <w:tc>
                <w:tcPr>
                  <w:tcW w:w="2596" w:type="dxa"/>
                </w:tcPr>
                <w:p w14:paraId="5138FC4D" w14:textId="77777777" w:rsidR="003B3079" w:rsidRPr="00C12624" w:rsidRDefault="003B3079" w:rsidP="000F296F">
                  <w:pPr>
                    <w:pStyle w:val="Tabletext"/>
                    <w:keepNext/>
                    <w:keepLines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42" w:type="dxa"/>
                </w:tcPr>
                <w:p w14:paraId="1233FE5A" w14:textId="77777777" w:rsidR="003B3079" w:rsidRPr="00C12624" w:rsidRDefault="003B3079" w:rsidP="000F296F">
                  <w:pPr>
                    <w:pStyle w:val="Tabletext"/>
                    <w:keepNext/>
                    <w:keepLines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</w:tr>
            <w:tr w:rsidR="003B3079" w:rsidRPr="00C12624" w14:paraId="76B2D64E" w14:textId="77777777" w:rsidTr="003B3079">
              <w:tc>
                <w:tcPr>
                  <w:tcW w:w="4447" w:type="dxa"/>
                </w:tcPr>
                <w:p w14:paraId="0634A5FB" w14:textId="77777777" w:rsidR="003B3079" w:rsidRPr="00C12624" w:rsidRDefault="003B3079" w:rsidP="000F296F">
                  <w:pPr>
                    <w:pStyle w:val="Tabletext"/>
                    <w:keepNext/>
                    <w:keepLines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596" w:type="dxa"/>
                </w:tcPr>
                <w:p w14:paraId="2CD03213" w14:textId="77777777" w:rsidR="003B3079" w:rsidRPr="00C12624" w:rsidRDefault="003B3079" w:rsidP="000F296F">
                  <w:pPr>
                    <w:pStyle w:val="Tabletext"/>
                    <w:keepNext/>
                    <w:keepLines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42" w:type="dxa"/>
                </w:tcPr>
                <w:p w14:paraId="4A1DDCF7" w14:textId="77777777" w:rsidR="003B3079" w:rsidRPr="00C12624" w:rsidRDefault="003B3079" w:rsidP="000F296F">
                  <w:pPr>
                    <w:pStyle w:val="Tabletext"/>
                    <w:keepNext/>
                    <w:keepLines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</w:tr>
            <w:tr w:rsidR="003B3079" w:rsidRPr="00C12624" w14:paraId="0973A1C7" w14:textId="77777777" w:rsidTr="003B3079">
              <w:tc>
                <w:tcPr>
                  <w:tcW w:w="4447" w:type="dxa"/>
                </w:tcPr>
                <w:p w14:paraId="45D461BA" w14:textId="77777777" w:rsidR="003B3079" w:rsidRPr="00C12624" w:rsidRDefault="003B3079" w:rsidP="000F296F">
                  <w:pPr>
                    <w:pStyle w:val="Tabletext"/>
                    <w:keepNext/>
                    <w:keepLines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Производители</w:t>
                  </w:r>
                </w:p>
              </w:tc>
              <w:tc>
                <w:tcPr>
                  <w:tcW w:w="2596" w:type="dxa"/>
                </w:tcPr>
                <w:p w14:paraId="7FB5EBEA" w14:textId="77777777" w:rsidR="003B3079" w:rsidRPr="00C12624" w:rsidRDefault="003B3079" w:rsidP="000F296F">
                  <w:pPr>
                    <w:pStyle w:val="Tabletext"/>
                    <w:keepNext/>
                    <w:keepLines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42" w:type="dxa"/>
                </w:tcPr>
                <w:p w14:paraId="01287DED" w14:textId="77777777" w:rsidR="003B3079" w:rsidRPr="00C12624" w:rsidRDefault="003B3079" w:rsidP="000F296F">
                  <w:pPr>
                    <w:pStyle w:val="Tabletext"/>
                    <w:keepNext/>
                    <w:keepLines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</w:tr>
            <w:tr w:rsidR="003B3079" w:rsidRPr="00C12624" w14:paraId="0A7B7FD5" w14:textId="77777777" w:rsidTr="003B3079">
              <w:tc>
                <w:tcPr>
                  <w:tcW w:w="4447" w:type="dxa"/>
                </w:tcPr>
                <w:p w14:paraId="3411F702" w14:textId="77777777" w:rsidR="003B3079" w:rsidRPr="00C12624" w:rsidRDefault="003B3079" w:rsidP="003B3079">
                  <w:pPr>
                    <w:pStyle w:val="Tabletext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Академические организации</w:t>
                  </w:r>
                </w:p>
              </w:tc>
              <w:tc>
                <w:tcPr>
                  <w:tcW w:w="2596" w:type="dxa"/>
                </w:tcPr>
                <w:p w14:paraId="303DD10C" w14:textId="77777777" w:rsidR="003B3079" w:rsidRPr="00C12624" w:rsidRDefault="003B3079" w:rsidP="003B3079">
                  <w:pPr>
                    <w:pStyle w:val="Tabletext"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42" w:type="dxa"/>
                </w:tcPr>
                <w:p w14:paraId="4E8975DD" w14:textId="77777777" w:rsidR="003B3079" w:rsidRPr="00C12624" w:rsidRDefault="003B3079" w:rsidP="003B3079">
                  <w:pPr>
                    <w:pStyle w:val="Tabletext"/>
                    <w:jc w:val="center"/>
                    <w:rPr>
                      <w:szCs w:val="20"/>
                    </w:rPr>
                  </w:pPr>
                  <w:r w:rsidRPr="00C12624">
                    <w:rPr>
                      <w:szCs w:val="20"/>
                    </w:rPr>
                    <w:t>Да</w:t>
                  </w:r>
                </w:p>
              </w:tc>
            </w:tr>
          </w:tbl>
          <w:p w14:paraId="3EE3D6C3" w14:textId="77777777" w:rsidR="003B3079" w:rsidRPr="00C12624" w:rsidRDefault="003B3079" w:rsidP="003B3079">
            <w:pPr>
              <w:pStyle w:val="Headingb"/>
            </w:pPr>
            <w:r w:rsidRPr="00C12624">
              <w:t>a)</w:t>
            </w:r>
            <w:r w:rsidRPr="00C12624">
              <w:tab/>
              <w:t>Целевая аудитория</w:t>
            </w:r>
          </w:p>
          <w:p w14:paraId="45B2BC26" w14:textId="77777777" w:rsidR="003B3079" w:rsidRPr="00C12624" w:rsidRDefault="003B3079" w:rsidP="003B3079">
            <w:r w:rsidRPr="00C12624">
              <w:t>Национальные органы, определяющие политику в области электросвязи, Члены Сектора и другие заинтересованные стороны, занимающиеся деятельностью в сфере кибербезопасности или отвечающие за нее, в особенности из развивающихся стран.</w:t>
            </w:r>
          </w:p>
          <w:p w14:paraId="74E8D851" w14:textId="77777777" w:rsidR="003B3079" w:rsidRPr="00C12624" w:rsidRDefault="003B3079" w:rsidP="003B3079">
            <w:pPr>
              <w:pStyle w:val="Headingb"/>
            </w:pPr>
            <w:r w:rsidRPr="00C12624">
              <w:t>b)</w:t>
            </w:r>
            <w:r w:rsidRPr="00C12624">
              <w:tab/>
              <w:t>Предлагаемые методы реализации результатов</w:t>
            </w:r>
          </w:p>
          <w:p w14:paraId="23BF8574" w14:textId="77777777" w:rsidR="003B3079" w:rsidRPr="00C12624" w:rsidRDefault="003B3079" w:rsidP="003B3079">
            <w:r w:rsidRPr="00C12624">
              <w:t>Целью программы исследований является сбор информации и передового опыта. Предполагается, что она будет по своей сути информативна и может использоваться для повышения осведомленности в вопросах кибербезопасности в Государствах-Членах и Членах Сектора, а также для привлечения внимания к имеющимся информации, инструментам и передовому опыту; результаты программы могут использоваться в сочетании с организуемыми БРЭ специальными сессиями, семинарами и практикумами.</w:t>
            </w:r>
          </w:p>
          <w:p w14:paraId="056F6785" w14:textId="77777777" w:rsidR="003B3079" w:rsidRPr="00C12624" w:rsidRDefault="003B3079" w:rsidP="003B3079">
            <w:pPr>
              <w:pStyle w:val="Heading1"/>
              <w:outlineLvl w:val="0"/>
            </w:pPr>
            <w:bookmarkStart w:id="35" w:name="_Toc393975968"/>
            <w:r w:rsidRPr="00C12624">
              <w:t>8</w:t>
            </w:r>
            <w:r w:rsidRPr="00C12624">
              <w:tab/>
              <w:t>Предлагаемые методы рассмотрения данного Вопроса или предмета</w:t>
            </w:r>
            <w:bookmarkEnd w:id="35"/>
          </w:p>
          <w:p w14:paraId="2A3DBB9E" w14:textId="601272C1" w:rsidR="003B3079" w:rsidRPr="00C12624" w:rsidRDefault="003B3079" w:rsidP="003B3079">
            <w:r w:rsidRPr="00C12624">
              <w:t>Вопрос будет рассматриваться в рамках той или иной исследовательской комиссии в течение четырехгодичного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поделиться опытом и уроками в области кибербезопасности.</w:t>
            </w:r>
            <w:bookmarkStart w:id="36" w:name="_Toc393975969"/>
            <w:r w:rsidRPr="00C12624">
              <w:br w:type="page"/>
            </w:r>
          </w:p>
          <w:p w14:paraId="1D536F1F" w14:textId="640D7237" w:rsidR="003B3079" w:rsidRPr="00C12624" w:rsidRDefault="003B3079" w:rsidP="003B3079">
            <w:pPr>
              <w:pStyle w:val="Heading1"/>
              <w:outlineLvl w:val="0"/>
            </w:pPr>
            <w:r w:rsidRPr="00C12624">
              <w:t>9</w:t>
            </w:r>
            <w:r w:rsidRPr="00C12624">
              <w:tab/>
              <w:t>Координация</w:t>
            </w:r>
            <w:bookmarkEnd w:id="36"/>
            <w:r w:rsidRPr="00C12624">
              <w:t xml:space="preserve"> и сотрудничество</w:t>
            </w:r>
          </w:p>
          <w:p w14:paraId="21A6D109" w14:textId="57B7FFF2" w:rsidR="003B3079" w:rsidRPr="00C12624" w:rsidRDefault="003B3079" w:rsidP="003B3079">
            <w:pPr>
              <w:pStyle w:val="enumlev1"/>
            </w:pPr>
            <w:r w:rsidRPr="00C12624">
              <w:t>−</w:t>
            </w:r>
            <w:r w:rsidRPr="00C12624">
              <w:tab/>
            </w:r>
            <w:r w:rsidR="00B335CD" w:rsidRPr="00C12624">
              <w:t xml:space="preserve">Соответствующие </w:t>
            </w:r>
            <w:r w:rsidR="00A24AAB" w:rsidRPr="00C12624">
              <w:t>Группы Докладчиков по Вопросам</w:t>
            </w:r>
            <w:r w:rsidR="00B335CD" w:rsidRPr="00C12624">
              <w:t xml:space="preserve"> </w:t>
            </w:r>
            <w:r w:rsidR="00A24AAB" w:rsidRPr="00C12624">
              <w:t xml:space="preserve">в рамках </w:t>
            </w:r>
            <w:r w:rsidR="0077445A" w:rsidRPr="00C12624">
              <w:t xml:space="preserve">1-й и 2-й </w:t>
            </w:r>
            <w:r w:rsidR="00B335CD" w:rsidRPr="00C12624">
              <w:t>Исследовательски</w:t>
            </w:r>
            <w:r w:rsidR="0077445A" w:rsidRPr="00C12624">
              <w:t>х</w:t>
            </w:r>
            <w:r w:rsidR="00B335CD" w:rsidRPr="00C12624">
              <w:t xml:space="preserve"> </w:t>
            </w:r>
            <w:r w:rsidR="00A24AAB" w:rsidRPr="00C12624">
              <w:t>комиссий</w:t>
            </w:r>
            <w:r w:rsidR="00B335CD" w:rsidRPr="00C12624">
              <w:t xml:space="preserve"> МСЭ-D. В частности, </w:t>
            </w:r>
            <w:r w:rsidR="00A24AAB" w:rsidRPr="00C12624">
              <w:t>предлагается</w:t>
            </w:r>
            <w:r w:rsidR="00B335CD" w:rsidRPr="00C12624">
              <w:t xml:space="preserve"> с</w:t>
            </w:r>
            <w:r w:rsidR="00A24AAB" w:rsidRPr="00C12624">
              <w:t xml:space="preserve">овместная работа с </w:t>
            </w:r>
            <w:r w:rsidR="00433BDA" w:rsidRPr="00C12624">
              <w:t>Группой Докладчика по Вопросу</w:t>
            </w:r>
            <w:r w:rsidR="000555BE" w:rsidRPr="00C12624">
              <w:t> </w:t>
            </w:r>
            <w:r w:rsidR="00B335CD" w:rsidRPr="00C12624">
              <w:t xml:space="preserve">6/1 (по оценке воздействия спама и вредоносных программ с точки зрения защиты прав потребителей, а также по повышению осведомленности пользователей и </w:t>
            </w:r>
            <w:r w:rsidR="00433BDA" w:rsidRPr="00C12624">
              <w:t>развитию</w:t>
            </w:r>
            <w:r w:rsidR="00B335CD" w:rsidRPr="00C12624">
              <w:t xml:space="preserve"> потенциала) и </w:t>
            </w:r>
            <w:r w:rsidR="00433BDA" w:rsidRPr="00C12624">
              <w:t xml:space="preserve">Группой Докладчика по Вопросу </w:t>
            </w:r>
            <w:r w:rsidR="00B335CD" w:rsidRPr="00C12624">
              <w:t xml:space="preserve">7/1 (по </w:t>
            </w:r>
            <w:r w:rsidR="00433BDA" w:rsidRPr="00C12624">
              <w:t>конкретным</w:t>
            </w:r>
            <w:r w:rsidR="00B335CD" w:rsidRPr="00C12624">
              <w:t xml:space="preserve"> потребностям л</w:t>
            </w:r>
            <w:r w:rsidR="00433BDA" w:rsidRPr="00C12624">
              <w:t>иц</w:t>
            </w:r>
            <w:r w:rsidR="00B335CD" w:rsidRPr="00C12624">
              <w:t xml:space="preserve"> с ограниченными возможностями).</w:t>
            </w:r>
          </w:p>
          <w:p w14:paraId="02D203E9" w14:textId="6BD068B8" w:rsidR="003B3079" w:rsidRPr="00C12624" w:rsidRDefault="003B3079" w:rsidP="003B3079">
            <w:pPr>
              <w:pStyle w:val="enumlev1"/>
            </w:pPr>
            <w:r w:rsidRPr="00C12624">
              <w:t>−</w:t>
            </w:r>
            <w:r w:rsidRPr="00C12624">
              <w:tab/>
              <w:t>МСЭ-Т, в частности с 17-й Исследовательской комиссией МСЭ</w:t>
            </w:r>
            <w:r w:rsidRPr="00C12624">
              <w:noBreakHyphen/>
              <w:t>Т, отвечающей за укрепление доверия и безопасности при использовании ИКТ.</w:t>
            </w:r>
          </w:p>
          <w:p w14:paraId="24DAC01F" w14:textId="14D66799" w:rsidR="003B3079" w:rsidRPr="00C12624" w:rsidRDefault="003B3079" w:rsidP="003B3079">
            <w:pPr>
              <w:pStyle w:val="enumlev1"/>
            </w:pPr>
            <w:r w:rsidRPr="00C12624">
              <w:t>−</w:t>
            </w:r>
            <w:r w:rsidRPr="00C12624">
              <w:tab/>
            </w:r>
            <w:r w:rsidR="00433BDA" w:rsidRPr="00C12624">
              <w:t>К</w:t>
            </w:r>
            <w:r w:rsidRPr="00C12624">
              <w:t>оординаци</w:t>
            </w:r>
            <w:r w:rsidR="00433BDA" w:rsidRPr="00C12624">
              <w:t>я</w:t>
            </w:r>
            <w:r w:rsidRPr="00C12624">
              <w:t xml:space="preserve"> </w:t>
            </w:r>
            <w:r w:rsidR="00433BDA" w:rsidRPr="00C12624">
              <w:t>с</w:t>
            </w:r>
            <w:r w:rsidRPr="00C12624">
              <w:t xml:space="preserve"> други</w:t>
            </w:r>
            <w:r w:rsidR="00433BDA" w:rsidRPr="00C12624">
              <w:t>ми</w:t>
            </w:r>
            <w:r w:rsidRPr="00C12624">
              <w:t xml:space="preserve"> соответствующие организаци</w:t>
            </w:r>
            <w:r w:rsidR="00433BDA" w:rsidRPr="00C12624">
              <w:t>ями и учреждениями</w:t>
            </w:r>
            <w:r w:rsidRPr="00C12624">
              <w:t>. Учитывая существующий уровень технических знаний по данному вопросу в этих группах, следует предоставить им возможность сделать комментарии и внести свой вклад по всем документам (вопросники, промежуточные отчеты, проекты заключительных отчетов и т. п.) до представления документов исследовательской комиссии МСЭ</w:t>
            </w:r>
            <w:r w:rsidRPr="00C12624">
              <w:noBreakHyphen/>
              <w:t>D полного состава для замечаний и утверждения.</w:t>
            </w:r>
          </w:p>
          <w:p w14:paraId="77092027" w14:textId="77777777" w:rsidR="003B3079" w:rsidRPr="00C12624" w:rsidRDefault="003B3079" w:rsidP="003B3079">
            <w:pPr>
              <w:pStyle w:val="Heading1"/>
              <w:outlineLvl w:val="0"/>
            </w:pPr>
            <w:bookmarkStart w:id="37" w:name="_Toc393975970"/>
            <w:r w:rsidRPr="00C12624">
              <w:t>10</w:t>
            </w:r>
            <w:r w:rsidRPr="00C12624">
              <w:tab/>
              <w:t>Связь с Программой БРЭ</w:t>
            </w:r>
            <w:bookmarkEnd w:id="37"/>
          </w:p>
          <w:p w14:paraId="34236F88" w14:textId="77777777" w:rsidR="003B3079" w:rsidRPr="00C12624" w:rsidRDefault="003B3079" w:rsidP="003B3079">
            <w:r w:rsidRPr="00C12624">
              <w:t>Программа БРЭ в рамках Задачи 2 должна способствовать обмену информацией и использовать результаты, в зависимости от случая, для достижения программных целей и удовлетворения потребностей Государств-Членов.</w:t>
            </w:r>
          </w:p>
          <w:p w14:paraId="4E7A7585" w14:textId="77777777" w:rsidR="003B3079" w:rsidRPr="00C12624" w:rsidRDefault="003B3079" w:rsidP="003B3079">
            <w:pPr>
              <w:pStyle w:val="Heading1"/>
              <w:outlineLvl w:val="0"/>
            </w:pPr>
            <w:bookmarkStart w:id="38" w:name="_Toc393975971"/>
            <w:r w:rsidRPr="00C12624">
              <w:t>11</w:t>
            </w:r>
            <w:r w:rsidRPr="00C12624">
              <w:tab/>
              <w:t>Другая соответствующая информация</w:t>
            </w:r>
            <w:bookmarkEnd w:id="38"/>
          </w:p>
          <w:p w14:paraId="17B76403" w14:textId="77777777" w:rsidR="00C815B0" w:rsidRPr="00C12624" w:rsidRDefault="003B3079" w:rsidP="003B3079">
            <w:pPr>
              <w:spacing w:after="120"/>
            </w:pPr>
            <w:r w:rsidRPr="00C12624">
              <w:t>−</w:t>
            </w:r>
          </w:p>
          <w:p w14:paraId="76D87B9D" w14:textId="1F5AAC15" w:rsidR="003B3079" w:rsidRPr="00C12624" w:rsidRDefault="003B3079" w:rsidP="003B3079">
            <w:pPr>
              <w:spacing w:after="120"/>
              <w:rPr>
                <w:rFonts w:cstheme="minorHAnsi"/>
                <w:b/>
                <w:bCs/>
              </w:rPr>
            </w:pPr>
            <w:r w:rsidRPr="00C12624">
              <w:rPr>
                <w:rFonts w:cstheme="minorHAnsi"/>
                <w:b/>
                <w:bCs/>
              </w:rPr>
              <w:lastRenderedPageBreak/>
              <w:t xml:space="preserve">Приложение: </w:t>
            </w:r>
            <w:r w:rsidR="00B335CD" w:rsidRPr="00C12624">
              <w:rPr>
                <w:rFonts w:cstheme="minorHAnsi"/>
                <w:b/>
                <w:bCs/>
              </w:rPr>
              <w:t xml:space="preserve">Дополнительные предложения по </w:t>
            </w:r>
            <w:r w:rsidR="00433BDA" w:rsidRPr="00C12624">
              <w:rPr>
                <w:rFonts w:cstheme="minorHAnsi"/>
                <w:b/>
                <w:bCs/>
              </w:rPr>
              <w:t>кругу ведения</w:t>
            </w:r>
            <w:r w:rsidR="00B335CD" w:rsidRPr="00C12624">
              <w:rPr>
                <w:rFonts w:cstheme="minorHAnsi"/>
                <w:b/>
                <w:bCs/>
              </w:rPr>
              <w:t xml:space="preserve"> </w:t>
            </w:r>
            <w:r w:rsidR="00433BDA" w:rsidRPr="00C12624">
              <w:rPr>
                <w:rFonts w:cstheme="minorHAnsi"/>
                <w:b/>
                <w:bCs/>
              </w:rPr>
              <w:t xml:space="preserve">Вопроса </w:t>
            </w:r>
            <w:r w:rsidR="00B335CD" w:rsidRPr="00C12624">
              <w:rPr>
                <w:rFonts w:cstheme="minorHAnsi"/>
                <w:b/>
                <w:bCs/>
              </w:rPr>
              <w:t>3/2,</w:t>
            </w:r>
            <w:r w:rsidR="00433BDA" w:rsidRPr="00C12624">
              <w:rPr>
                <w:rFonts w:cstheme="minorHAnsi"/>
                <w:b/>
                <w:bCs/>
              </w:rPr>
              <w:t xml:space="preserve"> в отношении</w:t>
            </w:r>
            <w:r w:rsidR="00B335CD" w:rsidRPr="00C12624">
              <w:rPr>
                <w:rFonts w:cstheme="minorHAnsi"/>
                <w:b/>
                <w:bCs/>
              </w:rPr>
              <w:t xml:space="preserve"> которы</w:t>
            </w:r>
            <w:r w:rsidR="00433BDA" w:rsidRPr="00C12624">
              <w:rPr>
                <w:rFonts w:cstheme="minorHAnsi"/>
                <w:b/>
                <w:bCs/>
              </w:rPr>
              <w:t>х</w:t>
            </w:r>
            <w:r w:rsidR="00B335CD" w:rsidRPr="00C12624">
              <w:rPr>
                <w:rFonts w:cstheme="minorHAnsi"/>
                <w:b/>
                <w:bCs/>
              </w:rPr>
              <w:t xml:space="preserve"> не был </w:t>
            </w:r>
            <w:r w:rsidR="00433BDA" w:rsidRPr="00C12624">
              <w:rPr>
                <w:rFonts w:cstheme="minorHAnsi"/>
                <w:b/>
                <w:bCs/>
              </w:rPr>
              <w:t>достигнут консенсус</w:t>
            </w:r>
          </w:p>
          <w:p w14:paraId="6A0B1C76" w14:textId="3F2E7C14" w:rsidR="003B3079" w:rsidRPr="00C12624" w:rsidRDefault="003B3079" w:rsidP="00456A17">
            <w:pPr>
              <w:pStyle w:val="enumlev1"/>
            </w:pPr>
            <w:r w:rsidRPr="00C12624">
              <w:rPr>
                <w:rFonts w:cstheme="minorHAnsi"/>
                <w:bCs/>
              </w:rPr>
              <w:t>1</w:t>
            </w:r>
            <w:r w:rsidRPr="00C12624">
              <w:rPr>
                <w:rFonts w:cstheme="minorHAnsi"/>
                <w:bCs/>
              </w:rPr>
              <w:tab/>
            </w:r>
            <w:r w:rsidR="00B335CD" w:rsidRPr="00C12624">
              <w:t xml:space="preserve">Предложение о включении в </w:t>
            </w:r>
            <w:r w:rsidR="00433BDA" w:rsidRPr="00C12624">
              <w:t>круг ведения</w:t>
            </w:r>
            <w:r w:rsidR="00B335CD" w:rsidRPr="00C12624">
              <w:t xml:space="preserve"> </w:t>
            </w:r>
            <w:r w:rsidR="00433BDA" w:rsidRPr="00C12624">
              <w:t xml:space="preserve">Вопроса </w:t>
            </w:r>
            <w:r w:rsidR="00B335CD" w:rsidRPr="00C12624">
              <w:t xml:space="preserve">3/2 обсуждения подходов и </w:t>
            </w:r>
            <w:r w:rsidR="00433BDA" w:rsidRPr="00C12624">
              <w:t>передового</w:t>
            </w:r>
            <w:r w:rsidR="00B335CD" w:rsidRPr="00C12624">
              <w:t xml:space="preserve"> </w:t>
            </w:r>
            <w:r w:rsidR="00433BDA" w:rsidRPr="00C12624">
              <w:t>опыта</w:t>
            </w:r>
            <w:r w:rsidR="00B335CD" w:rsidRPr="00C12624">
              <w:t xml:space="preserve"> для определения </w:t>
            </w:r>
            <w:r w:rsidR="00433BDA" w:rsidRPr="00C12624">
              <w:t>источников инцидентов</w:t>
            </w:r>
            <w:r w:rsidR="00B335CD" w:rsidRPr="00C12624">
              <w:t xml:space="preserve"> и восстановления после инцидентов, влияющих на конфиденциальность, целостность и доступность систем ИКТ.</w:t>
            </w:r>
          </w:p>
          <w:p w14:paraId="504BD5A7" w14:textId="05D8362A" w:rsidR="00B335CD" w:rsidRPr="00C12624" w:rsidRDefault="003B3079" w:rsidP="00B335CD">
            <w:pPr>
              <w:pStyle w:val="enumlev1"/>
            </w:pPr>
            <w:r w:rsidRPr="00C12624">
              <w:t>2</w:t>
            </w:r>
            <w:r w:rsidRPr="00C12624">
              <w:tab/>
            </w:r>
            <w:r w:rsidR="00B335CD" w:rsidRPr="00C12624">
              <w:t>Предложение о включении</w:t>
            </w:r>
            <w:r w:rsidR="00433BDA" w:rsidRPr="00C12624">
              <w:t xml:space="preserve"> в круг ведения Вопроса 3/2</w:t>
            </w:r>
            <w:r w:rsidR="00B335CD" w:rsidRPr="00C12624">
              <w:t xml:space="preserve"> ссылок на достижения в области кибербезопасности на уровне ООН</w:t>
            </w:r>
            <w:r w:rsidR="00433BDA" w:rsidRPr="00C12624">
              <w:t>:</w:t>
            </w:r>
            <w:r w:rsidR="00B335CD" w:rsidRPr="00C12624">
              <w:t xml:space="preserve"> Первого комитета ООН, Группы высокого уровня Генерального секретаря ООН по цифровому сотрудничеству, Группы правительственных экспертов ООН по продвижению ответственного поведения государств в киберпространстве в контексте международной безопасности (</w:t>
            </w:r>
            <w:proofErr w:type="spellStart"/>
            <w:r w:rsidR="00B335CD" w:rsidRPr="00C12624">
              <w:t>ГПЭ</w:t>
            </w:r>
            <w:proofErr w:type="spellEnd"/>
            <w:r w:rsidR="00B335CD" w:rsidRPr="00C12624">
              <w:t>), Рабочей группы открытого состава по достижениям в области ИКТ в контексте международной безопасности (</w:t>
            </w:r>
            <w:proofErr w:type="spellStart"/>
            <w:r w:rsidR="00B335CD" w:rsidRPr="00C12624">
              <w:t>РГОС</w:t>
            </w:r>
            <w:proofErr w:type="spellEnd"/>
            <w:r w:rsidR="00B335CD" w:rsidRPr="00C12624">
              <w:t>).</w:t>
            </w:r>
          </w:p>
          <w:p w14:paraId="2ACC77CB" w14:textId="5D5450EE" w:rsidR="003B3079" w:rsidRPr="00C12624" w:rsidRDefault="003B3079" w:rsidP="00456A17">
            <w:pPr>
              <w:pStyle w:val="enumlev1"/>
              <w:spacing w:after="120"/>
            </w:pPr>
            <w:r w:rsidRPr="00C12624">
              <w:t>3</w:t>
            </w:r>
            <w:r w:rsidRPr="00C12624">
              <w:tab/>
            </w:r>
            <w:r w:rsidR="00074E9E" w:rsidRPr="00C12624">
              <w:rPr>
                <w:rFonts w:cstheme="minorHAnsi"/>
              </w:rPr>
              <w:t xml:space="preserve">Предложение </w:t>
            </w:r>
            <w:r w:rsidR="00543308" w:rsidRPr="00C12624">
              <w:rPr>
                <w:rFonts w:cstheme="minorHAnsi"/>
              </w:rPr>
              <w:t>о включении ссылки на</w:t>
            </w:r>
            <w:r w:rsidR="00074E9E" w:rsidRPr="00C12624">
              <w:rPr>
                <w:rFonts w:cstheme="minorHAnsi"/>
              </w:rPr>
              <w:t xml:space="preserve"> </w:t>
            </w:r>
            <w:r w:rsidR="0077445A" w:rsidRPr="00C12624">
              <w:rPr>
                <w:rFonts w:cstheme="minorHAnsi"/>
              </w:rPr>
              <w:t>резолюцию 74/247</w:t>
            </w:r>
            <w:r w:rsidR="00C12624">
              <w:rPr>
                <w:rFonts w:cstheme="minorHAnsi"/>
                <w:lang w:val="en-US"/>
              </w:rPr>
              <w:t xml:space="preserve"> </w:t>
            </w:r>
            <w:r w:rsidR="00074E9E" w:rsidRPr="00C12624">
              <w:rPr>
                <w:rFonts w:cstheme="minorHAnsi"/>
              </w:rPr>
              <w:t>ГА ООН</w:t>
            </w:r>
            <w:r w:rsidR="0077445A" w:rsidRPr="00C12624">
              <w:rPr>
                <w:rFonts w:cstheme="minorHAnsi"/>
              </w:rPr>
              <w:t xml:space="preserve"> о п</w:t>
            </w:r>
            <w:r w:rsidR="00456A17" w:rsidRPr="00C12624">
              <w:rPr>
                <w:rFonts w:cstheme="minorHAnsi"/>
              </w:rPr>
              <w:t>ротиводействи</w:t>
            </w:r>
            <w:r w:rsidR="0077445A" w:rsidRPr="00C12624">
              <w:rPr>
                <w:rFonts w:cstheme="minorHAnsi"/>
              </w:rPr>
              <w:t>и</w:t>
            </w:r>
            <w:r w:rsidR="00456A17" w:rsidRPr="00C12624">
              <w:rPr>
                <w:rFonts w:cstheme="minorHAnsi"/>
              </w:rPr>
              <w:t xml:space="preserve"> использованию информационно</w:t>
            </w:r>
            <w:r w:rsidR="00543308" w:rsidRPr="00C12624">
              <w:rPr>
                <w:rFonts w:cstheme="minorHAnsi"/>
              </w:rPr>
              <w:t>-</w:t>
            </w:r>
            <w:r w:rsidR="00456A17" w:rsidRPr="00C12624">
              <w:rPr>
                <w:rFonts w:cstheme="minorHAnsi"/>
              </w:rPr>
              <w:t>коммуникационных технологий в преступных целях</w:t>
            </w:r>
            <w:r w:rsidRPr="00C12624">
              <w:rPr>
                <w:rFonts w:cstheme="minorHAnsi"/>
              </w:rPr>
              <w:t xml:space="preserve">, </w:t>
            </w:r>
            <w:r w:rsidR="00074E9E" w:rsidRPr="00C12624">
              <w:rPr>
                <w:rFonts w:cstheme="minorHAnsi"/>
              </w:rPr>
              <w:t>в которой принимается решение</w:t>
            </w:r>
            <w:r w:rsidRPr="00C12624">
              <w:rPr>
                <w:rFonts w:cstheme="minorHAnsi"/>
              </w:rPr>
              <w:t xml:space="preserve"> </w:t>
            </w:r>
            <w:r w:rsidR="00456A17" w:rsidRPr="00C12624">
              <w:rPr>
                <w:rFonts w:cstheme="minorHAnsi"/>
              </w:rPr>
              <w:t>"учредить специальный межправительственный комитет экспертов открытого состава, представляющий все регионы, для разработки всеобъемлющей международной конвенции о противодействии использованию информационно-коммуникационных технологий в преступных целях".</w:t>
            </w:r>
          </w:p>
        </w:tc>
      </w:tr>
    </w:tbl>
    <w:p w14:paraId="6B1B7AB5" w14:textId="3B58C4DE" w:rsidR="00C815B0" w:rsidRPr="00C12624" w:rsidRDefault="00C815B0" w:rsidP="00A115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815B0" w:rsidRPr="00C12624" w14:paraId="32EA8604" w14:textId="77777777" w:rsidTr="003709B0">
        <w:trPr>
          <w:tblHeader/>
        </w:trPr>
        <w:tc>
          <w:tcPr>
            <w:tcW w:w="9203" w:type="dxa"/>
            <w:shd w:val="clear" w:color="auto" w:fill="DAEEF3" w:themeFill="accent5" w:themeFillTint="33"/>
          </w:tcPr>
          <w:p w14:paraId="2DE32344" w14:textId="53E5C11D" w:rsidR="00C815B0" w:rsidRPr="00C12624" w:rsidRDefault="00C815B0" w:rsidP="00A073B5">
            <w:pPr>
              <w:pStyle w:val="Tablehead"/>
              <w:pageBreakBefore/>
            </w:pPr>
            <w:r w:rsidRPr="00C12624">
              <w:lastRenderedPageBreak/>
              <w:t>ВОПРОС 4/2</w:t>
            </w:r>
          </w:p>
          <w:p w14:paraId="7DCCBFE4" w14:textId="5FA7CD18" w:rsidR="00C815B0" w:rsidRPr="00C12624" w:rsidRDefault="007A11FB" w:rsidP="003709B0">
            <w:pPr>
              <w:pStyle w:val="Tablehead"/>
            </w:pPr>
            <w:bookmarkStart w:id="39" w:name="_Toc506555800"/>
            <w:r w:rsidRPr="00C12624">
              <w:t>Помощь развивающимся странам</w:t>
            </w:r>
            <w:r w:rsidRPr="00C12624">
              <w:rPr>
                <w:rStyle w:val="FootnoteReference"/>
                <w:b w:val="0"/>
                <w:bCs/>
              </w:rPr>
              <w:footnoteReference w:customMarkFollows="1" w:id="3"/>
              <w:t>1</w:t>
            </w:r>
            <w:r w:rsidRPr="00C12624">
              <w:t xml:space="preserve"> в выполнении программ по проверке на соответствие и </w:t>
            </w:r>
            <w:r w:rsidRPr="00C12624">
              <w:rPr>
                <w:cs/>
              </w:rPr>
              <w:t>‎</w:t>
            </w:r>
            <w:r w:rsidRPr="00C12624">
              <w:t>функциональную совместимость, а также в борьбе с использованием контрафактного оборудования информационно-коммуникационных технологий и хищением мобильных устройств</w:t>
            </w:r>
            <w:bookmarkEnd w:id="39"/>
          </w:p>
        </w:tc>
      </w:tr>
      <w:tr w:rsidR="00C815B0" w:rsidRPr="00C12624" w14:paraId="0363B6DC" w14:textId="77777777" w:rsidTr="003709B0">
        <w:tc>
          <w:tcPr>
            <w:tcW w:w="9203" w:type="dxa"/>
            <w:shd w:val="clear" w:color="auto" w:fill="auto"/>
          </w:tcPr>
          <w:p w14:paraId="79D0DD41" w14:textId="77777777" w:rsidR="007A11FB" w:rsidRPr="00C12624" w:rsidRDefault="007A11FB" w:rsidP="00862E9B">
            <w:pPr>
              <w:pStyle w:val="Heading1"/>
              <w:keepNext w:val="0"/>
              <w:keepLines w:val="0"/>
              <w:outlineLvl w:val="0"/>
            </w:pPr>
            <w:bookmarkStart w:id="40" w:name="_Toc393975974"/>
            <w:r w:rsidRPr="00C12624">
              <w:t>1</w:t>
            </w:r>
            <w:r w:rsidRPr="00C12624">
              <w:tab/>
              <w:t>Изложение ситуации или проблемы</w:t>
            </w:r>
            <w:bookmarkEnd w:id="40"/>
          </w:p>
          <w:p w14:paraId="5CC4F25C" w14:textId="77777777" w:rsidR="007A11FB" w:rsidRPr="00C12624" w:rsidRDefault="007A11FB" w:rsidP="007A11FB">
            <w:r w:rsidRPr="00C12624">
              <w:t>COVID-19 создал для структур, занимающихся вопросами соответствия и функциональной совместимости (C&amp;I), новые проблемы и возможности, которые заслуживают рассмотрения Членами МСЭ-D и предоставления руководящих указаний сообществу ИКТ.</w:t>
            </w:r>
          </w:p>
          <w:p w14:paraId="0A92950F" w14:textId="77777777" w:rsidR="007A11FB" w:rsidRPr="00C12624" w:rsidRDefault="007A11FB" w:rsidP="007A11FB">
            <w:r w:rsidRPr="00C12624">
              <w:t>В расширенный круг ведения по Вопросу 4/2 на 2021 год войдут следующие три пункта:</w:t>
            </w:r>
          </w:p>
          <w:p w14:paraId="346D0790" w14:textId="77777777" w:rsidR="007A11FB" w:rsidRPr="00C12624" w:rsidRDefault="007A11FB" w:rsidP="007A11FB">
            <w:r w:rsidRPr="00C12624">
              <w:rPr>
                <w:b/>
                <w:bCs/>
              </w:rPr>
              <w:t>i)</w:t>
            </w:r>
            <w:r w:rsidRPr="00C12624">
              <w:rPr>
                <w:b/>
                <w:bCs/>
              </w:rPr>
              <w:tab/>
              <w:t>Соответствие и функциональная совместимость (C&amp;I)</w:t>
            </w:r>
          </w:p>
          <w:p w14:paraId="55C7F21B" w14:textId="77777777" w:rsidR="007A11FB" w:rsidRPr="00C12624" w:rsidRDefault="007A11FB" w:rsidP="007A11FB">
            <w:r w:rsidRPr="00C12624">
              <w:t>Включение Вопроса исследовательской комиссии Сектора развития электросвязи МСЭ (МСЭ-D) по этой тематике обеспечивает эффективный способ содействия достижению целей Резолюций 177 (Пересм. Пусан, 2014 г.) и 188 (Пусан, 2014 г.) Полномочной конференции, Резолюции 47 (Пересм. Буэнос-Айрес, 2017 г.) Всемирной конференции по развитию электросвязи (ВКРЭ) и Резолюций 76 (Пересм. Хаммамет, 2016 г.), 96 (Хаммамет, 2016 г.) и 97 (Хаммамет, 2016 г.) Всемирной ассамблеи по стандартизации электросвязи (ВАСЭ).</w:t>
            </w:r>
          </w:p>
          <w:p w14:paraId="729FEAFE" w14:textId="77777777" w:rsidR="007A11FB" w:rsidRPr="00C12624" w:rsidRDefault="007A11FB" w:rsidP="007A11FB">
            <w:r w:rsidRPr="00C12624">
              <w:t>В соответствии с Декларацией Буэнос-Айреса широко распространенные соответствие и функциональная совместимость оборудования и систем электросвязи/ИКТ могут расширять рыночные возможности, повышать надежность и интеграцию глобальной торговли путем реализации программ, политики и решений.</w:t>
            </w:r>
          </w:p>
          <w:p w14:paraId="7C0715C5" w14:textId="77777777" w:rsidR="007A11FB" w:rsidRPr="00C12624" w:rsidRDefault="007A11FB" w:rsidP="007A11FB">
            <w:r w:rsidRPr="00C12624">
              <w:t>Государства-Члены и Члены Сектора МСЭ-D могут оказывать друг другу помощь и направлять друг друга путем проведения исследований, создания инструментов для преодоления разрыва в стандартизации и решения вопросов, относящихся к проблемам, поднятым в вышеуказанных Резолюциях. МСЭ-D может использовать энергию своих членов, для того чтобы анализировать эти важные вопросы.</w:t>
            </w:r>
          </w:p>
          <w:p w14:paraId="36DB1E61" w14:textId="3A54EE02" w:rsidR="007A11FB" w:rsidRPr="00C12624" w:rsidRDefault="007A11FB" w:rsidP="007A11FB">
            <w:r w:rsidRPr="00C12624">
              <w:t xml:space="preserve">В связи с этим для содействия безопасному использованию продуктов и услуг в любой точке мира, независимо от производителя или поставщика услуг, крайне важно, чтобы продукты и услуги разрабатывались согласно соответствующим международным стандартам, регламентам и другим </w:t>
            </w:r>
            <w:r w:rsidR="007711F7" w:rsidRPr="00C12624">
              <w:t>спецификациям,</w:t>
            </w:r>
            <w:r w:rsidRPr="00C12624">
              <w:t xml:space="preserve"> и чтобы осуществлялась их проверка на соответствие.</w:t>
            </w:r>
          </w:p>
          <w:p w14:paraId="0F2933CD" w14:textId="77777777" w:rsidR="007A11FB" w:rsidRPr="00C12624" w:rsidRDefault="007A11FB" w:rsidP="007A11FB">
            <w:r w:rsidRPr="00C12624">
              <w:t>В конечном счете работа в рамках этого Вопроса будет способствовать усилиям международного сообщества по достижению Целей в области устойчивого развития (ЦУР), особенно в отношении задач по инфраструктуре</w:t>
            </w:r>
            <w:r w:rsidRPr="00C12624">
              <w:rPr>
                <w:rStyle w:val="FootnoteReference"/>
              </w:rPr>
              <w:footnoteReference w:customMarkFollows="1" w:id="4"/>
              <w:t>2</w:t>
            </w:r>
            <w:r w:rsidRPr="00C12624">
              <w:t xml:space="preserve"> (а именно: 9.1, </w:t>
            </w:r>
            <w:proofErr w:type="spellStart"/>
            <w:r w:rsidRPr="00C12624">
              <w:t>9.a</w:t>
            </w:r>
            <w:proofErr w:type="spellEnd"/>
            <w:r w:rsidRPr="00C12624">
              <w:t xml:space="preserve">, </w:t>
            </w:r>
            <w:proofErr w:type="spellStart"/>
            <w:r w:rsidRPr="00C12624">
              <w:t>9.b</w:t>
            </w:r>
            <w:proofErr w:type="spellEnd"/>
            <w:r w:rsidRPr="00C12624">
              <w:t xml:space="preserve"> и </w:t>
            </w:r>
            <w:proofErr w:type="spellStart"/>
            <w:r w:rsidRPr="00C12624">
              <w:t>9.c</w:t>
            </w:r>
            <w:proofErr w:type="spellEnd"/>
            <w:r w:rsidRPr="00C12624">
              <w:t>), путем принятия экологически безопасного набора согласованных стандартов, поскольку страны с помощью инструментов режима C&amp;I смогут эффективнее контролировать и аутентифицировать продукты.</w:t>
            </w:r>
          </w:p>
          <w:p w14:paraId="3AB4FAAB" w14:textId="77777777" w:rsidR="007A11FB" w:rsidRPr="00C12624" w:rsidRDefault="007A11FB" w:rsidP="007A11FB">
            <w:r w:rsidRPr="00C12624">
              <w:t xml:space="preserve">Оценка соответствия повышает вероятность функциональной совместимости, т. е. оборудование, созданное различными производителями, способно успешно взаимодействовать. Кроме того, она способствует обеспечению того, что выпускаемые продукты и предоставляемые услуги соответствуют ожиданиям. Оценка соответствия повышает доверие потребителей к проверенным продуктам и уверенность в них и, следовательно, укрепляет деловую среду; благодаря функциональной совместимости экономика получает выгоду от стабильности бизнеса, возможности масштабирования, уменьшения стоимости систем и оборудования и снижения тарифов. </w:t>
            </w:r>
          </w:p>
          <w:p w14:paraId="4C0138A1" w14:textId="77777777" w:rsidR="007A11FB" w:rsidRPr="00C12624" w:rsidRDefault="007A11FB" w:rsidP="007A11FB">
            <w:r w:rsidRPr="00C12624">
              <w:t xml:space="preserve">В целях расширения преимуществ C&amp;I во многих странах введены согласованные режимы C&amp;I как на национальном, так и на двустороннем/многостороннем уровнях. Вместе с тем в некоторых развивающихся странах эти режимы еще не введены в связи с рядом серьезных проблем, таких как отсутствие соответствующей/надлежащей инфраструктуры и недостаточное развитие технологий (например, аккредитованных лабораторий), обеспечивающих возможность проверки или признания прошедшего проверку оборудования ИКТ. </w:t>
            </w:r>
          </w:p>
          <w:p w14:paraId="65E64F67" w14:textId="77777777" w:rsidR="007A11FB" w:rsidRPr="00C12624" w:rsidRDefault="007A11FB" w:rsidP="007A11FB">
            <w:r w:rsidRPr="00C12624">
              <w:lastRenderedPageBreak/>
              <w:t>Наличие высококачественных и высокопроизводительных продуктов ускорит повсеместное внедрение инфраструктуры, технологий и связанных с ними услуг. Это позволит людям получить доступ к информационному обществу, независимо от их местонахождения или выбранного устройства, и будет способствовать выполнению ЦУР.</w:t>
            </w:r>
          </w:p>
          <w:p w14:paraId="4F81173B" w14:textId="77777777" w:rsidR="007A11FB" w:rsidRPr="00C12624" w:rsidRDefault="007A11FB" w:rsidP="007A11FB">
            <w:r w:rsidRPr="00C12624">
              <w:t>Кроме того, упрощение процесса оценки соответствия будет содействовать освидетельствованию продуктов, предназначенных для электросвязи, обеспечит правовую определенность для пользователей в отношении соответствия приобретаемых ими продуктов; а также будет содействовать внедрению лучших технологических стандартов и мер в целях защиты интеллектуальной собственности.</w:t>
            </w:r>
          </w:p>
          <w:p w14:paraId="26651318" w14:textId="77777777" w:rsidR="007A11FB" w:rsidRPr="00C12624" w:rsidRDefault="007A11FB" w:rsidP="007A11FB">
            <w:r w:rsidRPr="00C12624">
              <w:t xml:space="preserve">Учитывая роль C&amp;I в </w:t>
            </w:r>
            <w:proofErr w:type="spellStart"/>
            <w:r w:rsidRPr="00C12624">
              <w:t>гиперсоединенном</w:t>
            </w:r>
            <w:proofErr w:type="spellEnd"/>
            <w:r w:rsidRPr="00C12624">
              <w:t xml:space="preserve"> мире, где между собой соединяются миллиарды людей и предметов, в рамках Вопроса 4/2 будет уделяться дополнительное внимание:</w:t>
            </w:r>
          </w:p>
          <w:p w14:paraId="0E9A3F56" w14:textId="77777777" w:rsidR="007A11FB" w:rsidRPr="00C12624" w:rsidRDefault="007A11FB" w:rsidP="007A11FB">
            <w:pPr>
              <w:pStyle w:val="enumlev1"/>
            </w:pPr>
            <w:r w:rsidRPr="00C12624">
              <w:t>−</w:t>
            </w:r>
            <w:r w:rsidRPr="00C12624">
              <w:tab/>
              <w:t>новым технологиям и их воздействию на национальные системы C&amp;I;</w:t>
            </w:r>
          </w:p>
          <w:p w14:paraId="4E7C81E2" w14:textId="77777777" w:rsidR="007A11FB" w:rsidRPr="00C12624" w:rsidRDefault="007A11FB" w:rsidP="007A11FB">
            <w:pPr>
              <w:pStyle w:val="enumlev1"/>
            </w:pPr>
            <w:r w:rsidRPr="00C12624">
              <w:t>–</w:t>
            </w:r>
            <w:r w:rsidRPr="00C12624">
              <w:tab/>
              <w:t>усилиям по управлению растущим числом устройств, совместно использующих одни и те же ограниченные ресурсы;</w:t>
            </w:r>
          </w:p>
          <w:p w14:paraId="198FAB6C" w14:textId="77777777" w:rsidR="007A11FB" w:rsidRPr="00C12624" w:rsidRDefault="007A11FB" w:rsidP="007A11FB">
            <w:pPr>
              <w:pStyle w:val="enumlev1"/>
            </w:pPr>
            <w:r w:rsidRPr="00C12624">
              <w:t>–</w:t>
            </w:r>
            <w:r w:rsidRPr="00C12624">
              <w:tab/>
              <w:t xml:space="preserve">мерам по возмещению затрат, связанных с процедурами проверки соответствия и регуляторными процедурами в отношении продуктов ИКТ, в целях допуска на рынки только одобренных продуктов; </w:t>
            </w:r>
          </w:p>
          <w:p w14:paraId="37B00C6D" w14:textId="77777777" w:rsidR="007A11FB" w:rsidRPr="00C12624" w:rsidRDefault="007A11FB" w:rsidP="007A11FB">
            <w:pPr>
              <w:pStyle w:val="enumlev1"/>
            </w:pPr>
            <w:r w:rsidRPr="00C12624">
              <w:t>–</w:t>
            </w:r>
            <w:r w:rsidRPr="00C12624">
              <w:tab/>
              <w:t>повторной оценке того, как в рамках этого сценария можно добиться согласования процедур и сотрудничества, учитывая:</w:t>
            </w:r>
          </w:p>
          <w:p w14:paraId="77D9824B" w14:textId="77777777" w:rsidR="007A11FB" w:rsidRPr="00C12624" w:rsidRDefault="007A11FB" w:rsidP="007A11FB">
            <w:pPr>
              <w:pStyle w:val="enumlev2"/>
            </w:pPr>
            <w:r w:rsidRPr="00C12624">
              <w:t>•</w:t>
            </w:r>
            <w:r w:rsidRPr="00C12624">
              <w:tab/>
              <w:t>надежные системы C&amp;I: обеспечение условий для того, чтобы в каждой стране была надежная система C&amp;I или чтобы страна была частью такой системы c минимальными издержками (например, соглашения о совместном использовании национальной инфраструктуры C&amp;I, такой как оборудование по тестированию и сертификаты соответствия);</w:t>
            </w:r>
          </w:p>
          <w:p w14:paraId="6E686922" w14:textId="77777777" w:rsidR="007A11FB" w:rsidRPr="00C12624" w:rsidRDefault="007A11FB" w:rsidP="007A11FB">
            <w:pPr>
              <w:pStyle w:val="enumlev2"/>
            </w:pPr>
            <w:r w:rsidRPr="00C12624">
              <w:t>•</w:t>
            </w:r>
            <w:r w:rsidRPr="00C12624">
              <w:tab/>
              <w:t xml:space="preserve">сотрудничество: эффективные инструменты/аспекты </w:t>
            </w:r>
            <w:proofErr w:type="spellStart"/>
            <w:r w:rsidRPr="00C12624">
              <w:t>MRA</w:t>
            </w:r>
            <w:proofErr w:type="spellEnd"/>
            <w:r w:rsidRPr="00C12624">
              <w:t>, которые следует адаптировать для оптимизации действующих соглашений о сотрудничестве или разработке новых.</w:t>
            </w:r>
          </w:p>
          <w:p w14:paraId="36964127" w14:textId="77777777" w:rsidR="007A11FB" w:rsidRPr="00C12624" w:rsidRDefault="007A11FB" w:rsidP="007A11FB">
            <w:r w:rsidRPr="00C12624">
              <w:t>Кроме того, это будет способствовать повышению качества стандартов услуг и их эффективности в интересах населения.</w:t>
            </w:r>
          </w:p>
          <w:p w14:paraId="3D4E3C20" w14:textId="77777777" w:rsidR="007A11FB" w:rsidRPr="00C12624" w:rsidRDefault="007A11FB" w:rsidP="007A11FB">
            <w:pPr>
              <w:rPr>
                <w:rFonts w:eastAsia="SimHei"/>
                <w:b/>
                <w:bCs/>
              </w:rPr>
            </w:pPr>
            <w:proofErr w:type="spellStart"/>
            <w:r w:rsidRPr="00C12624">
              <w:rPr>
                <w:rFonts w:eastAsia="SimHei"/>
                <w:b/>
                <w:bCs/>
              </w:rPr>
              <w:t>ii</w:t>
            </w:r>
            <w:proofErr w:type="spellEnd"/>
            <w:r w:rsidRPr="00C12624">
              <w:rPr>
                <w:rFonts w:eastAsia="SimHei"/>
                <w:b/>
                <w:bCs/>
              </w:rPr>
              <w:t>)</w:t>
            </w:r>
            <w:r w:rsidRPr="00C12624">
              <w:rPr>
                <w:rFonts w:eastAsia="SimHei"/>
                <w:b/>
                <w:bCs/>
              </w:rPr>
              <w:tab/>
              <w:t>Контрафактное оборудование электросвязи/ИКТ</w:t>
            </w:r>
          </w:p>
          <w:p w14:paraId="7D6571FC" w14:textId="77777777" w:rsidR="007A11FB" w:rsidRPr="00C12624" w:rsidRDefault="007A11FB" w:rsidP="007A11FB">
            <w:r w:rsidRPr="00C12624">
              <w:rPr>
                <w:color w:val="000000"/>
              </w:rPr>
              <w:t>Использование контрафактного оборудования электросвязи/ИКТ расширяется и составляет социально-экономическую проблему. Это оказывает значительное негативное влияние на инновации, объемы прямых иностранных инвестиций, рост экономики и уровни занятости, а также может приводить к перенаправлению ресурсов в сети организованной преступной деятельности</w:t>
            </w:r>
            <w:r w:rsidRPr="00C12624">
              <w:t>.</w:t>
            </w:r>
          </w:p>
          <w:p w14:paraId="37D2D2FF" w14:textId="77777777" w:rsidR="007A11FB" w:rsidRPr="00C12624" w:rsidRDefault="007A11FB" w:rsidP="007A11FB">
            <w:pPr>
              <w:keepNext/>
              <w:rPr>
                <w:rFonts w:eastAsia="SimHei"/>
                <w:b/>
                <w:bCs/>
              </w:rPr>
            </w:pPr>
            <w:proofErr w:type="spellStart"/>
            <w:r w:rsidRPr="00C12624">
              <w:rPr>
                <w:rFonts w:eastAsia="SimHei"/>
                <w:b/>
                <w:bCs/>
              </w:rPr>
              <w:t>iii</w:t>
            </w:r>
            <w:proofErr w:type="spellEnd"/>
            <w:r w:rsidRPr="00C12624">
              <w:rPr>
                <w:rFonts w:eastAsia="SimHei"/>
                <w:b/>
                <w:bCs/>
              </w:rPr>
              <w:t>)</w:t>
            </w:r>
            <w:r w:rsidRPr="00C12624">
              <w:rPr>
                <w:rFonts w:eastAsia="SimHei"/>
                <w:b/>
                <w:bCs/>
              </w:rPr>
              <w:tab/>
              <w:t>Хищение мобильных устройств</w:t>
            </w:r>
          </w:p>
          <w:p w14:paraId="2DF5639E" w14:textId="77777777" w:rsidR="007A11FB" w:rsidRPr="00C12624" w:rsidRDefault="007A11FB" w:rsidP="007A11FB">
            <w:r w:rsidRPr="00C12624">
              <w:t>Еще одной проблемой является предотвращение использования похищенных мобильных устройств и борьба с этим использованием.</w:t>
            </w:r>
            <w:r w:rsidRPr="00C12624">
              <w:rPr>
                <w:color w:val="000000"/>
              </w:rPr>
              <w:t xml:space="preserve"> Хищение мобильных устройств, принадлежащих пользователям, может привести к преступному использованию услуг и приложений электросвязи/ИКТ, что повлечет за собой экономический ущерб для законных владельцев и пользователей</w:t>
            </w:r>
            <w:r w:rsidRPr="00C12624">
              <w:t>.</w:t>
            </w:r>
          </w:p>
          <w:p w14:paraId="39FB7C37" w14:textId="77777777" w:rsidR="007A11FB" w:rsidRPr="00C12624" w:rsidRDefault="007A11FB" w:rsidP="007A11FB">
            <w:r w:rsidRPr="00C12624">
              <w:t>Осуществление мер, направленных на борьбу с к</w:t>
            </w:r>
            <w:r w:rsidRPr="00C12624">
              <w:rPr>
                <w:color w:val="000000"/>
              </w:rPr>
              <w:t>онтрафакцией оборудования электросвязи/ИКТ и хищением мобильных устройств, является проблемой, требующей безотлагательного решения и представляющей особый интерес для развивающихся стран</w:t>
            </w:r>
            <w:r w:rsidRPr="00C12624">
              <w:t>.</w:t>
            </w:r>
          </w:p>
          <w:p w14:paraId="7FD91F52" w14:textId="77777777" w:rsidR="007A11FB" w:rsidRPr="00C12624" w:rsidRDefault="007A11FB" w:rsidP="007A11FB">
            <w:pPr>
              <w:pStyle w:val="Heading1"/>
              <w:outlineLvl w:val="0"/>
            </w:pPr>
            <w:bookmarkStart w:id="41" w:name="_Toc393975975"/>
            <w:r w:rsidRPr="00C12624">
              <w:t>2</w:t>
            </w:r>
            <w:r w:rsidRPr="00C12624">
              <w:tab/>
              <w:t>Вопрос или предмет для исследования</w:t>
            </w:r>
            <w:bookmarkEnd w:id="41"/>
          </w:p>
          <w:p w14:paraId="479388B8" w14:textId="77777777" w:rsidR="007A11FB" w:rsidRPr="00C12624" w:rsidRDefault="007A11FB" w:rsidP="007A11FB">
            <w:r w:rsidRPr="00C12624">
              <w:t>Ожидается, что в рамках Вопроса 4/2 будут рассматриваться аспекты, связанные с оборудованием и системами ИКТ, основным компонентом, необходимым для распространения сетей ИКТ, расширения доступа, услуг и приложений ИКТ. Работа охватывает следующие перечисленные ниже задачи:</w:t>
            </w:r>
          </w:p>
          <w:p w14:paraId="01F0E579" w14:textId="77777777" w:rsidR="007A11FB" w:rsidRPr="00C12624" w:rsidRDefault="007A11FB" w:rsidP="000F296F">
            <w:pPr>
              <w:pStyle w:val="enumlev1"/>
            </w:pPr>
            <w:r w:rsidRPr="00C12624">
              <w:lastRenderedPageBreak/>
              <w:t>2.1</w:t>
            </w:r>
            <w:r w:rsidRPr="00C12624">
              <w:tab/>
              <w:t>при тесном сотрудничестве в рамках соответствующей программы (программ) Бюро развития электросвязи (БРЭ) выявить и оценить задачи, приоритеты и проблемы, существующие для стран, субрегионов или регионов и связанные с применением Рекомендаций Сектора стандартизации электросвязи МСЭ (МСЭ-Т), подходы к удовлетворению потребности в обеспечении доверия в отношении соответствия оборудования Рекомендациям МСЭ</w:t>
            </w:r>
            <w:r w:rsidRPr="00C12624">
              <w:noBreakHyphen/>
              <w:t>Т;</w:t>
            </w:r>
          </w:p>
          <w:p w14:paraId="119FF248" w14:textId="6280F86C" w:rsidR="007A11FB" w:rsidRPr="00C12624" w:rsidRDefault="007A11FB" w:rsidP="000F296F">
            <w:pPr>
              <w:pStyle w:val="enumlev1"/>
            </w:pPr>
            <w:r w:rsidRPr="00C12624">
              <w:t>2.2</w:t>
            </w:r>
            <w:r w:rsidRPr="00C12624">
              <w:tab/>
              <w:t>определить важнейшие/приоритетные вопросы</w:t>
            </w:r>
            <w:r w:rsidR="00543308" w:rsidRPr="00C12624">
              <w:t>, связанные с C&amp;I,</w:t>
            </w:r>
            <w:r w:rsidRPr="00C12624">
              <w:t xml:space="preserve"> в странах, субрегионах или регионах и соответствующие передовые методы;</w:t>
            </w:r>
          </w:p>
          <w:p w14:paraId="401E64CA" w14:textId="77777777" w:rsidR="007A11FB" w:rsidRPr="00C12624" w:rsidRDefault="007A11FB" w:rsidP="000F296F">
            <w:pPr>
              <w:pStyle w:val="enumlev1"/>
            </w:pPr>
            <w:r w:rsidRPr="00C12624">
              <w:t>2.3</w:t>
            </w:r>
            <w:r w:rsidRPr="00C12624">
              <w:tab/>
              <w:t>изучить вопрос о том, как передача информации, ноу-хау, профессиональная подготовка, развитие институционального и человеческого потенциала могут усилить возможности развивающихся стран по снижению рисков, связанных с использованием оборудования низкого качества, а также вопросами функциональной совместимости оборудования. Провести анализ эффективных систем коллективного использования информации и передового опыта в целях оказания содействия в этой работе;</w:t>
            </w:r>
          </w:p>
          <w:p w14:paraId="690D5F70" w14:textId="77777777" w:rsidR="007A11FB" w:rsidRPr="00C12624" w:rsidRDefault="007A11FB" w:rsidP="000F296F">
            <w:pPr>
              <w:pStyle w:val="enumlev1"/>
            </w:pPr>
            <w:r w:rsidRPr="00C12624">
              <w:t>2.4</w:t>
            </w:r>
            <w:r w:rsidRPr="00C12624">
              <w:tab/>
              <w:t>разработать методику реализации настоящего Вопроса, в частности осуществлять сбор данных и информации об имеющемся передовом опыте в области создания программ C&amp;I,</w:t>
            </w:r>
            <w:r w:rsidRPr="00C12624">
              <w:rPr>
                <w:cs/>
              </w:rPr>
              <w:t>‎</w:t>
            </w:r>
            <w:r w:rsidRPr="00C12624">
              <w:t xml:space="preserve"> с учетом прогресса, достигнутого в этом отношении всеми Секторами МСЭ;</w:t>
            </w:r>
          </w:p>
          <w:p w14:paraId="41134585" w14:textId="68725E6A" w:rsidR="007A11FB" w:rsidRPr="00C12624" w:rsidRDefault="007A11FB" w:rsidP="000F296F">
            <w:pPr>
              <w:pStyle w:val="enumlev1"/>
            </w:pPr>
            <w:r w:rsidRPr="00C12624">
              <w:t>2.5</w:t>
            </w:r>
            <w:r w:rsidRPr="00C12624">
              <w:tab/>
              <w:t>методы, предназначенные для содействия согласовани</w:t>
            </w:r>
            <w:r w:rsidR="00CD6E0B" w:rsidRPr="00C12624">
              <w:t>ю</w:t>
            </w:r>
            <w:r w:rsidRPr="00C12624">
              <w:t xml:space="preserve"> режимов C&amp;I </w:t>
            </w:r>
            <w:r w:rsidR="00CD6E0B" w:rsidRPr="00C12624">
              <w:t xml:space="preserve">и </w:t>
            </w:r>
            <w:r w:rsidR="005D184D" w:rsidRPr="00C12624">
              <w:t>установлени</w:t>
            </w:r>
            <w:r w:rsidR="00CD6E0B" w:rsidRPr="00C12624">
              <w:t>ю</w:t>
            </w:r>
            <w:r w:rsidR="00543308" w:rsidRPr="00C12624">
              <w:t xml:space="preserve"> административных процедур (к примеру, наблюдения </w:t>
            </w:r>
            <w:r w:rsidR="00F52FE2" w:rsidRPr="00C12624">
              <w:t>за рынком</w:t>
            </w:r>
            <w:r w:rsidR="00543308" w:rsidRPr="00C12624">
              <w:t>)</w:t>
            </w:r>
            <w:r w:rsidR="00F52FE2" w:rsidRPr="00C12624">
              <w:t xml:space="preserve"> для повышения устойчивости устройств ИКТ</w:t>
            </w:r>
            <w:r w:rsidR="00CD6E0B" w:rsidRPr="00C12624">
              <w:t>,</w:t>
            </w:r>
            <w:r w:rsidR="00F52FE2" w:rsidRPr="00C12624">
              <w:t xml:space="preserve"> </w:t>
            </w:r>
            <w:r w:rsidRPr="00C12624">
              <w:t>расширения</w:t>
            </w:r>
            <w:r w:rsidR="00F52FE2" w:rsidRPr="00C12624">
              <w:t xml:space="preserve"> местной</w:t>
            </w:r>
            <w:r w:rsidRPr="00C12624">
              <w:t xml:space="preserve"> </w:t>
            </w:r>
            <w:r w:rsidR="00CD6E0B" w:rsidRPr="00C12624">
              <w:t xml:space="preserve">и </w:t>
            </w:r>
            <w:r w:rsidRPr="00C12624">
              <w:t xml:space="preserve">региональной интеграции и внесения вклада в преодоление разрыва в стандартизации и, следовательно, уменьшение цифрового разрыва, с учетом существующего сценария </w:t>
            </w:r>
            <w:proofErr w:type="spellStart"/>
            <w:r w:rsidRPr="00C12624">
              <w:t>гиперсоединенных</w:t>
            </w:r>
            <w:proofErr w:type="spellEnd"/>
            <w:r w:rsidRPr="00C12624">
              <w:t xml:space="preserve"> обществ;</w:t>
            </w:r>
          </w:p>
          <w:p w14:paraId="1B5EE67F" w14:textId="77777777" w:rsidR="007A11FB" w:rsidRPr="00C12624" w:rsidRDefault="007A11FB" w:rsidP="000F296F">
            <w:pPr>
              <w:pStyle w:val="enumlev1"/>
            </w:pPr>
            <w:r w:rsidRPr="00C12624">
              <w:t>2.6</w:t>
            </w:r>
            <w:r w:rsidRPr="00C12624">
              <w:tab/>
              <w:t>информация о заключении соглашений о взаимном признании между странами (</w:t>
            </w:r>
            <w:proofErr w:type="spellStart"/>
            <w:r w:rsidRPr="00C12624">
              <w:t>MRA</w:t>
            </w:r>
            <w:proofErr w:type="spellEnd"/>
            <w:r w:rsidRPr="00C12624">
              <w:t xml:space="preserve">). Руководство в отношении принципов и процедур заключения и ведения </w:t>
            </w:r>
            <w:proofErr w:type="spellStart"/>
            <w:r w:rsidRPr="00C12624">
              <w:t>MRA</w:t>
            </w:r>
            <w:proofErr w:type="spellEnd"/>
            <w:r w:rsidRPr="00C12624">
              <w:t>;</w:t>
            </w:r>
          </w:p>
          <w:p w14:paraId="536D35D1" w14:textId="38C76285" w:rsidR="007A11FB" w:rsidRPr="00C12624" w:rsidRDefault="007A11FB" w:rsidP="000F296F">
            <w:pPr>
              <w:pStyle w:val="enumlev1"/>
            </w:pPr>
            <w:r w:rsidRPr="00C12624">
              <w:t>2.7</w:t>
            </w:r>
            <w:r w:rsidRPr="00C12624">
              <w:tab/>
              <w:t>оценка последствий распространения</w:t>
            </w:r>
            <w:r w:rsidR="00F52FE2" w:rsidRPr="00C12624">
              <w:t xml:space="preserve"> устройств</w:t>
            </w:r>
            <w:r w:rsidRPr="00C12624">
              <w:t xml:space="preserve"> ИКТ</w:t>
            </w:r>
            <w:r w:rsidR="00F52FE2" w:rsidRPr="00C12624">
              <w:t xml:space="preserve"> в среде радиосвязи</w:t>
            </w:r>
            <w:r w:rsidRPr="00C12624">
              <w:t>, включая интернет вещей (IoT), и предоставление руководящих указаний для членов МСЭ-D в целях обеспечения готовности ИКТ</w:t>
            </w:r>
            <w:r w:rsidR="00F52FE2" w:rsidRPr="00C12624">
              <w:t>, связанной с C&amp;I</w:t>
            </w:r>
            <w:r w:rsidRPr="00C12624">
              <w:t>;</w:t>
            </w:r>
          </w:p>
          <w:p w14:paraId="1FB67D7A" w14:textId="07C4AB6E" w:rsidR="007A11FB" w:rsidRPr="00C12624" w:rsidRDefault="007A11FB" w:rsidP="000F296F">
            <w:pPr>
              <w:pStyle w:val="enumlev1"/>
            </w:pPr>
            <w:r w:rsidRPr="00C12624">
              <w:t>2.</w:t>
            </w:r>
            <w:r w:rsidR="00862E9B" w:rsidRPr="00C12624">
              <w:t>8</w:t>
            </w:r>
            <w:r w:rsidRPr="00C12624">
              <w:tab/>
              <w:t>методы и национальный опыт борьбы с распространением контрафактных, несоответствующих стандартам и поддельных устройств:</w:t>
            </w:r>
          </w:p>
          <w:p w14:paraId="36F87009" w14:textId="77777777" w:rsidR="007A11FB" w:rsidRPr="00C12624" w:rsidRDefault="007A11FB" w:rsidP="000F296F">
            <w:pPr>
              <w:pStyle w:val="enumlev2"/>
            </w:pPr>
            <w:r w:rsidRPr="00C12624">
              <w:t>–</w:t>
            </w:r>
            <w:r w:rsidRPr="00C12624">
              <w:tab/>
              <w:t>подготовить и документально оформить примеры передового опыта по ограничению оборота контрафактных и поддельных устройств в целях его распространения;</w:t>
            </w:r>
          </w:p>
          <w:p w14:paraId="73EEE461" w14:textId="77777777" w:rsidR="007A11FB" w:rsidRPr="00C12624" w:rsidRDefault="007A11FB" w:rsidP="000F296F">
            <w:pPr>
              <w:pStyle w:val="enumlev2"/>
            </w:pPr>
            <w:r w:rsidRPr="00C12624">
              <w:t>–</w:t>
            </w:r>
            <w:r w:rsidRPr="00C12624">
              <w:tab/>
              <w:t>подготовить руководящие указания, методики и публикации в целях оказания помощи Государствам-Членам в выявлении контрафактных и поддельных устройств и определении методов повышения информированности общественности для ограничения торговли этими устройствами, а также наилучших способов их ограничения;</w:t>
            </w:r>
          </w:p>
          <w:p w14:paraId="2EBC58A6" w14:textId="77777777" w:rsidR="007A11FB" w:rsidRPr="00C12624" w:rsidRDefault="007A11FB" w:rsidP="000F296F">
            <w:pPr>
              <w:pStyle w:val="enumlev2"/>
            </w:pPr>
            <w:r w:rsidRPr="00C12624">
              <w:t>–</w:t>
            </w:r>
            <w:r w:rsidRPr="00C12624">
              <w:tab/>
              <w:t>изучить воздействие ввоза контрафактных и поддельных устройств электросвязи/ИКТ в развивающиеся страны.</w:t>
            </w:r>
          </w:p>
          <w:p w14:paraId="0AA19214" w14:textId="4CE14D0A" w:rsidR="007A11FB" w:rsidRPr="00C12624" w:rsidRDefault="007A11FB" w:rsidP="000F296F">
            <w:pPr>
              <w:pStyle w:val="enumlev1"/>
            </w:pPr>
            <w:bookmarkStart w:id="42" w:name="_Toc393975976"/>
            <w:r w:rsidRPr="00C12624">
              <w:t>2.</w:t>
            </w:r>
            <w:r w:rsidR="00862E9B" w:rsidRPr="00C12624">
              <w:t>9</w:t>
            </w:r>
            <w:r w:rsidRPr="00C12624">
              <w:tab/>
              <w:t>Будущие проблемы в связи с C&amp;I, такие как:</w:t>
            </w:r>
          </w:p>
          <w:p w14:paraId="736DBE76" w14:textId="77777777" w:rsidR="007A11FB" w:rsidRPr="00C12624" w:rsidRDefault="007A11FB" w:rsidP="000F296F">
            <w:pPr>
              <w:pStyle w:val="enumlev2"/>
            </w:pPr>
            <w:r w:rsidRPr="00C12624">
              <w:t>–</w:t>
            </w:r>
            <w:r w:rsidRPr="00C12624">
              <w:tab/>
              <w:t>опережение новыми технологиями по темпам развития разработки регуляторных процедур и процедур тестирования;</w:t>
            </w:r>
          </w:p>
          <w:p w14:paraId="5430B3B8" w14:textId="012ACE97" w:rsidR="007A11FB" w:rsidRPr="00C12624" w:rsidRDefault="007A11FB" w:rsidP="000F296F">
            <w:pPr>
              <w:pStyle w:val="enumlev2"/>
            </w:pPr>
            <w:r w:rsidRPr="00C12624">
              <w:t>–</w:t>
            </w:r>
            <w:r w:rsidRPr="00C12624">
              <w:tab/>
              <w:t xml:space="preserve">регуляторные аспекты принятия концепции Open </w:t>
            </w:r>
            <w:proofErr w:type="spellStart"/>
            <w:r w:rsidRPr="00C12624">
              <w:t>RAN</w:t>
            </w:r>
            <w:proofErr w:type="spellEnd"/>
            <w:r w:rsidRPr="00C12624">
              <w:t xml:space="preserve"> и функциональной совместимости, связанные с 5G</w:t>
            </w:r>
            <w:r w:rsidR="00862E9B" w:rsidRPr="00C12624">
              <w:t xml:space="preserve"> (</w:t>
            </w:r>
            <w:r w:rsidR="00074E9E" w:rsidRPr="00C12624">
              <w:t>возможн</w:t>
            </w:r>
            <w:r w:rsidR="00F52FE2" w:rsidRPr="00C12624">
              <w:t>а</w:t>
            </w:r>
            <w:r w:rsidR="00074E9E" w:rsidRPr="00C12624">
              <w:t xml:space="preserve"> </w:t>
            </w:r>
            <w:r w:rsidR="00F52FE2" w:rsidRPr="00C12624">
              <w:t>совместная работа с Группой Докладчика по Вопросу</w:t>
            </w:r>
            <w:r w:rsidR="00074E9E" w:rsidRPr="00C12624">
              <w:t xml:space="preserve"> 1/1 по широкополосной инфраструктуре</w:t>
            </w:r>
            <w:r w:rsidR="00862E9B" w:rsidRPr="00C12624">
              <w:t>)</w:t>
            </w:r>
            <w:r w:rsidRPr="00C12624">
              <w:t>;</w:t>
            </w:r>
          </w:p>
          <w:p w14:paraId="6B6B879D" w14:textId="58A96D96" w:rsidR="007A11FB" w:rsidRPr="00C12624" w:rsidRDefault="007A11FB" w:rsidP="000F296F">
            <w:pPr>
              <w:pStyle w:val="enumlev2"/>
            </w:pPr>
            <w:r w:rsidRPr="00C12624">
              <w:t>–</w:t>
            </w:r>
            <w:r w:rsidRPr="00C12624">
              <w:tab/>
              <w:t>коммуникационные парадигмы "умных" объектов</w:t>
            </w:r>
            <w:r w:rsidR="00862E9B" w:rsidRPr="00C12624">
              <w:t xml:space="preserve"> (</w:t>
            </w:r>
            <w:r w:rsidR="00F52FE2" w:rsidRPr="00C12624">
              <w:t xml:space="preserve">возможна совместная работа с Группой Докладчика по Вопросу </w:t>
            </w:r>
            <w:r w:rsidR="00074E9E" w:rsidRPr="00C12624">
              <w:t xml:space="preserve">1/2 по </w:t>
            </w:r>
            <w:r w:rsidR="00F52FE2" w:rsidRPr="00C12624">
              <w:t>"умным"</w:t>
            </w:r>
            <w:r w:rsidR="00074E9E" w:rsidRPr="00C12624">
              <w:t xml:space="preserve"> объектам и IoT</w:t>
            </w:r>
            <w:r w:rsidR="00862E9B" w:rsidRPr="00C12624">
              <w:t>)</w:t>
            </w:r>
            <w:r w:rsidRPr="00C12624">
              <w:t>;</w:t>
            </w:r>
          </w:p>
          <w:p w14:paraId="173E6FD9" w14:textId="773035AC" w:rsidR="007A11FB" w:rsidRPr="00C12624" w:rsidRDefault="007A11FB" w:rsidP="000F296F">
            <w:pPr>
              <w:pStyle w:val="enumlev2"/>
            </w:pPr>
            <w:r w:rsidRPr="00C12624">
              <w:t>–</w:t>
            </w:r>
            <w:r w:rsidRPr="00C12624">
              <w:tab/>
            </w:r>
            <w:r w:rsidR="00074E9E" w:rsidRPr="00C12624">
              <w:t xml:space="preserve">преднамеренные или непреднамеренные </w:t>
            </w:r>
            <w:r w:rsidR="00F52FE2" w:rsidRPr="00C12624">
              <w:t>изменения</w:t>
            </w:r>
            <w:r w:rsidR="00074E9E" w:rsidRPr="00C12624">
              <w:t xml:space="preserve"> программного обеспечения устройств ИКТ после </w:t>
            </w:r>
            <w:r w:rsidR="003112B5" w:rsidRPr="00C12624">
              <w:t xml:space="preserve">проведения испытаний на соответствие требованиям </w:t>
            </w:r>
            <w:r w:rsidR="00074E9E" w:rsidRPr="00C12624">
              <w:t xml:space="preserve">и их влияние на </w:t>
            </w:r>
            <w:r w:rsidR="00074E9E" w:rsidRPr="00C12624">
              <w:lastRenderedPageBreak/>
              <w:t>существующие системы C&amp;I (</w:t>
            </w:r>
            <w:r w:rsidR="00F52FE2" w:rsidRPr="00C12624">
              <w:t>возможна совместная работа с Группой Докладчика по Вопросу</w:t>
            </w:r>
            <w:r w:rsidR="00C12624" w:rsidRPr="00C12624">
              <w:t> </w:t>
            </w:r>
            <w:r w:rsidR="00074E9E" w:rsidRPr="00C12624">
              <w:t xml:space="preserve">3/2 </w:t>
            </w:r>
            <w:r w:rsidR="00F52FE2" w:rsidRPr="00C12624">
              <w:t>по</w:t>
            </w:r>
            <w:r w:rsidR="00074E9E" w:rsidRPr="00C12624">
              <w:t xml:space="preserve"> проблема</w:t>
            </w:r>
            <w:r w:rsidR="00F52FE2" w:rsidRPr="00C12624">
              <w:t>м</w:t>
            </w:r>
            <w:r w:rsidR="00074E9E" w:rsidRPr="00C12624">
              <w:t xml:space="preserve"> взлома)</w:t>
            </w:r>
            <w:r w:rsidRPr="00C12624">
              <w:t>;</w:t>
            </w:r>
          </w:p>
          <w:p w14:paraId="51559B31" w14:textId="77777777" w:rsidR="007A11FB" w:rsidRPr="00C12624" w:rsidRDefault="007A11FB" w:rsidP="000F296F">
            <w:pPr>
              <w:pStyle w:val="enumlev2"/>
            </w:pPr>
            <w:r w:rsidRPr="00C12624">
              <w:t>–</w:t>
            </w:r>
            <w:r w:rsidRPr="00C12624">
              <w:tab/>
              <w:t>эффективное согласование процедур и техническое сотрудничество и т. д.</w:t>
            </w:r>
          </w:p>
          <w:p w14:paraId="5C2F8BF4" w14:textId="4B4C72C8" w:rsidR="007A11FB" w:rsidRPr="00C12624" w:rsidRDefault="007A11FB" w:rsidP="000F296F">
            <w:pPr>
              <w:pStyle w:val="enumlev1"/>
            </w:pPr>
            <w:r w:rsidRPr="00C12624">
              <w:t>2.1</w:t>
            </w:r>
            <w:r w:rsidR="00862E9B" w:rsidRPr="00C12624">
              <w:t>0</w:t>
            </w:r>
            <w:r w:rsidRPr="00C12624">
              <w:tab/>
              <w:t xml:space="preserve">Как обеспечить приоритет одобрения устройства/типа при достижении должного равновесия между </w:t>
            </w:r>
            <w:r w:rsidR="003112B5" w:rsidRPr="00C12624">
              <w:t xml:space="preserve">обеспечением </w:t>
            </w:r>
            <w:r w:rsidRPr="00C12624">
              <w:t>довери</w:t>
            </w:r>
            <w:r w:rsidR="003112B5" w:rsidRPr="00C12624">
              <w:t>я пользователя (к примеру, путем проведения испытаний на соответствие требованиям)</w:t>
            </w:r>
            <w:r w:rsidRPr="00C12624">
              <w:t xml:space="preserve"> и </w:t>
            </w:r>
            <w:r w:rsidR="003112B5" w:rsidRPr="00C12624">
              <w:t>применимыми мерами регуляторного характера, принимаемыми ответственными органами</w:t>
            </w:r>
            <w:r w:rsidRPr="00C12624">
              <w:t>.</w:t>
            </w:r>
          </w:p>
          <w:p w14:paraId="2718F1B9" w14:textId="2C97A756" w:rsidR="007A11FB" w:rsidRPr="00C12624" w:rsidRDefault="007A11FB" w:rsidP="000F296F">
            <w:pPr>
              <w:pStyle w:val="enumlev1"/>
            </w:pPr>
            <w:r w:rsidRPr="00C12624">
              <w:t>2.1</w:t>
            </w:r>
            <w:r w:rsidR="00862E9B" w:rsidRPr="00C12624">
              <w:t>1</w:t>
            </w:r>
            <w:r w:rsidRPr="00C12624">
              <w:tab/>
              <w:t>Трудности и возможности в сфере C&amp;I во время пандемии COVID-19.</w:t>
            </w:r>
          </w:p>
          <w:p w14:paraId="02FE1722" w14:textId="12DAB842" w:rsidR="007A11FB" w:rsidRPr="00C12624" w:rsidRDefault="007A11FB" w:rsidP="000F296F">
            <w:pPr>
              <w:pStyle w:val="enumlev1"/>
            </w:pPr>
            <w:r w:rsidRPr="00C12624">
              <w:t>2.1</w:t>
            </w:r>
            <w:r w:rsidR="00862E9B" w:rsidRPr="00C12624">
              <w:t>2</w:t>
            </w:r>
            <w:r w:rsidRPr="00C12624">
              <w:tab/>
              <w:t xml:space="preserve">Способы, которыми новые технологии могут содействовать </w:t>
            </w:r>
            <w:r w:rsidR="003112B5" w:rsidRPr="00C12624">
              <w:t>укреплению</w:t>
            </w:r>
            <w:r w:rsidRPr="00C12624">
              <w:t xml:space="preserve"> международной систем</w:t>
            </w:r>
            <w:r w:rsidR="003112B5" w:rsidRPr="00C12624">
              <w:t>ы</w:t>
            </w:r>
            <w:r w:rsidRPr="00C12624">
              <w:t xml:space="preserve"> C&amp;I, а также торговле устройствами ИКТ и их использованию.</w:t>
            </w:r>
          </w:p>
          <w:p w14:paraId="68CA2D6B" w14:textId="77777777" w:rsidR="007A11FB" w:rsidRPr="00C12624" w:rsidRDefault="007A11FB" w:rsidP="007A11FB">
            <w:pPr>
              <w:pStyle w:val="Heading1"/>
              <w:outlineLvl w:val="0"/>
            </w:pPr>
            <w:r w:rsidRPr="00C12624">
              <w:t>3</w:t>
            </w:r>
            <w:r w:rsidRPr="00C12624">
              <w:tab/>
              <w:t>Ожидаемые результаты</w:t>
            </w:r>
            <w:bookmarkEnd w:id="42"/>
          </w:p>
          <w:p w14:paraId="2F3D594F" w14:textId="77777777" w:rsidR="007A11FB" w:rsidRPr="00C12624" w:rsidRDefault="007A11FB" w:rsidP="007A11FB">
            <w:r w:rsidRPr="00C12624">
              <w:t>В исследовательском периоде МСЭ-D 2018–2021 годов должны быть представлены отчеты об изучении различных вопросов, связанных с C&amp;I</w:t>
            </w:r>
            <w:r w:rsidRPr="00C12624">
              <w:rPr>
                <w:rFonts w:eastAsia="SimHei"/>
              </w:rPr>
              <w:t xml:space="preserve">, </w:t>
            </w:r>
            <w:r w:rsidRPr="00C12624">
              <w:t xml:space="preserve">борьбой </w:t>
            </w:r>
            <w:r w:rsidRPr="00C12624">
              <w:rPr>
                <w:color w:val="000000"/>
              </w:rPr>
              <w:t>с контрафактным оборудованием ИКТ</w:t>
            </w:r>
            <w:r w:rsidRPr="00C12624">
              <w:t xml:space="preserve"> и </w:t>
            </w:r>
            <w:r w:rsidRPr="00C12624">
              <w:rPr>
                <w:color w:val="000000"/>
              </w:rPr>
              <w:t>хищениями мобильных устройств</w:t>
            </w:r>
            <w:r w:rsidRPr="00C12624">
              <w:rPr>
                <w:rFonts w:eastAsia="SimHei"/>
              </w:rPr>
              <w:t>. Необходимо подготовить результаты по трем отдельным направлениям</w:t>
            </w:r>
            <w:r w:rsidRPr="00C12624">
              <w:t>.</w:t>
            </w:r>
          </w:p>
          <w:p w14:paraId="5F980AB5" w14:textId="77777777" w:rsidR="007A11FB" w:rsidRPr="00C12624" w:rsidRDefault="007A11FB" w:rsidP="007A11FB">
            <w:pPr>
              <w:keepNext/>
              <w:keepLines/>
            </w:pPr>
            <w:r w:rsidRPr="00C12624">
              <w:t>В частности, предусматриваются следующие результаты:</w:t>
            </w:r>
          </w:p>
          <w:p w14:paraId="66DFA7E1" w14:textId="77777777" w:rsidR="007A11FB" w:rsidRPr="00C12624" w:rsidRDefault="007A11FB" w:rsidP="007A11FB">
            <w:pPr>
              <w:keepNext/>
              <w:keepLines/>
              <w:rPr>
                <w:rFonts w:eastAsia="SimHei"/>
                <w:u w:val="single"/>
              </w:rPr>
            </w:pPr>
            <w:r w:rsidRPr="00C12624">
              <w:rPr>
                <w:color w:val="000000"/>
                <w:u w:val="single"/>
              </w:rPr>
              <w:t>Программы C&amp;I</w:t>
            </w:r>
          </w:p>
          <w:p w14:paraId="2D3852AF" w14:textId="77777777" w:rsidR="007A11FB" w:rsidRPr="00C12624" w:rsidRDefault="007A11FB" w:rsidP="007A11FB">
            <w:pPr>
              <w:pStyle w:val="enumlev1"/>
            </w:pPr>
            <w:r w:rsidRPr="00C12624">
              <w:t>a)</w:t>
            </w:r>
            <w:r w:rsidRPr="00C12624">
              <w:tab/>
            </w:r>
            <w:r w:rsidRPr="00C12624">
              <w:rPr>
                <w:cs/>
              </w:rPr>
              <w:t>‎</w:t>
            </w:r>
            <w:r w:rsidRPr="00C12624">
              <w:t>рассмотрение руководящих указаний и передового опыта по техническим и нормативно-правовым аспектам режима C&amp;I;</w:t>
            </w:r>
          </w:p>
          <w:p w14:paraId="64C8C549" w14:textId="77777777" w:rsidR="007A11FB" w:rsidRPr="00C12624" w:rsidRDefault="007A11FB" w:rsidP="007A11FB">
            <w:pPr>
              <w:pStyle w:val="enumlev1"/>
            </w:pPr>
            <w:r w:rsidRPr="00C12624">
              <w:t>b)</w:t>
            </w:r>
            <w:r w:rsidRPr="00C12624">
              <w:tab/>
              <w:t>технико-</w:t>
            </w:r>
            <w:r w:rsidRPr="00C12624">
              <w:rPr>
                <w:cs/>
              </w:rPr>
              <w:t>‎</w:t>
            </w:r>
            <w:r w:rsidRPr="00C12624">
              <w:t>экономическое обоснование в отношении учреждения лабораторий в различных областях C&amp;I;</w:t>
            </w:r>
          </w:p>
          <w:p w14:paraId="054566D4" w14:textId="77777777" w:rsidR="007A11FB" w:rsidRPr="00C12624" w:rsidRDefault="007A11FB" w:rsidP="007A11FB">
            <w:pPr>
              <w:pStyle w:val="enumlev1"/>
            </w:pPr>
            <w:r w:rsidRPr="00C12624">
              <w:t>c)</w:t>
            </w:r>
            <w:r w:rsidRPr="00C12624">
              <w:tab/>
              <w:t>руководство по структуре и процедурам налаживания технического сотрудничества по C&amp;I и совместному использованию ресурсов;</w:t>
            </w:r>
          </w:p>
          <w:p w14:paraId="5286764E" w14:textId="77777777" w:rsidR="007A11FB" w:rsidRPr="00C12624" w:rsidRDefault="007A11FB" w:rsidP="007A11FB">
            <w:pPr>
              <w:pStyle w:val="enumlev1"/>
            </w:pPr>
            <w:r w:rsidRPr="00C12624">
              <w:t>d)</w:t>
            </w:r>
            <w:r w:rsidRPr="00C12624">
              <w:tab/>
              <w:t xml:space="preserve">вопросник для сбора информации и обновления базы данных о текущем статусе режимов C&amp;I, установленных на национальном, региональном и </w:t>
            </w:r>
            <w:r w:rsidRPr="00C12624">
              <w:rPr>
                <w:cs/>
              </w:rPr>
              <w:t>‎</w:t>
            </w:r>
            <w:r w:rsidRPr="00C12624">
              <w:t>глобальном уровнях;</w:t>
            </w:r>
          </w:p>
          <w:p w14:paraId="0B757D62" w14:textId="77777777" w:rsidR="007A11FB" w:rsidRPr="00C12624" w:rsidRDefault="007A11FB" w:rsidP="007A11FB">
            <w:pPr>
              <w:pStyle w:val="enumlev1"/>
            </w:pPr>
            <w:r w:rsidRPr="00C12624">
              <w:t>e)</w:t>
            </w:r>
            <w:r w:rsidRPr="00C12624">
              <w:tab/>
              <w:t>разработка методики для оценки статуса режимов C&amp;I, введенных в регионах (или субрегионах);</w:t>
            </w:r>
          </w:p>
          <w:p w14:paraId="3557D36C" w14:textId="77777777" w:rsidR="007A11FB" w:rsidRPr="00C12624" w:rsidRDefault="007A11FB" w:rsidP="007A11FB">
            <w:pPr>
              <w:pStyle w:val="enumlev1"/>
            </w:pPr>
            <w:r w:rsidRPr="00C12624">
              <w:t>f)</w:t>
            </w:r>
            <w:r w:rsidRPr="00C12624">
              <w:tab/>
              <w:t xml:space="preserve">обмен опытом и отчеты об исследованиях конкретных ситуаций с внедрением </w:t>
            </w:r>
            <w:r w:rsidRPr="00C12624">
              <w:rPr>
                <w:cs/>
              </w:rPr>
              <w:t>‎</w:t>
            </w:r>
            <w:r w:rsidRPr="00C12624">
              <w:t>программ C&amp;I при обращении особого внимания на инновационные и доступные в ценовом отношении методы повышения уровня соответствия;</w:t>
            </w:r>
          </w:p>
          <w:p w14:paraId="0556A044" w14:textId="77777777" w:rsidR="007A11FB" w:rsidRPr="00C12624" w:rsidRDefault="007A11FB" w:rsidP="007A11FB">
            <w:pPr>
              <w:pStyle w:val="enumlev1"/>
            </w:pPr>
            <w:r w:rsidRPr="00C12624">
              <w:t>g)</w:t>
            </w:r>
            <w:r w:rsidRPr="00C12624">
              <w:tab/>
              <w:t>Дополнительные темы для продления исследовательского периода:</w:t>
            </w:r>
          </w:p>
          <w:p w14:paraId="674F15DC" w14:textId="77777777" w:rsidR="007A11FB" w:rsidRPr="00C12624" w:rsidRDefault="007A11FB" w:rsidP="007A11FB">
            <w:pPr>
              <w:pStyle w:val="enumlev2"/>
            </w:pPr>
            <w:r w:rsidRPr="00C12624">
              <w:t>–</w:t>
            </w:r>
            <w:r w:rsidRPr="00C12624">
              <w:tab/>
              <w:t xml:space="preserve">проблемы в отношении C&amp;I на будущее в связи с новыми технологиями, Open </w:t>
            </w:r>
            <w:proofErr w:type="spellStart"/>
            <w:r w:rsidRPr="00C12624">
              <w:t>RAN</w:t>
            </w:r>
            <w:proofErr w:type="spellEnd"/>
            <w:r w:rsidRPr="00C12624">
              <w:t xml:space="preserve"> и системами сотрудничества в области C&amp;I;</w:t>
            </w:r>
          </w:p>
          <w:p w14:paraId="60068BDC" w14:textId="77777777" w:rsidR="007A11FB" w:rsidRPr="00C12624" w:rsidRDefault="007A11FB" w:rsidP="007A11FB">
            <w:pPr>
              <w:pStyle w:val="enumlev2"/>
            </w:pPr>
            <w:r w:rsidRPr="00C12624">
              <w:t>–</w:t>
            </w:r>
            <w:r w:rsidRPr="00C12624">
              <w:tab/>
              <w:t>трудности и возможности в сфере C&amp;I, вызванные пандемией COVID-19;</w:t>
            </w:r>
          </w:p>
          <w:p w14:paraId="7630692F" w14:textId="323ED593" w:rsidR="007A11FB" w:rsidRPr="00C12624" w:rsidRDefault="007A11FB" w:rsidP="007A11FB">
            <w:pPr>
              <w:pStyle w:val="enumlev2"/>
            </w:pPr>
            <w:r w:rsidRPr="00C12624">
              <w:t>–</w:t>
            </w:r>
            <w:r w:rsidRPr="00C12624">
              <w:tab/>
              <w:t xml:space="preserve">способы, которыми новые технологии могут содействовать </w:t>
            </w:r>
            <w:r w:rsidR="003112B5" w:rsidRPr="00C12624">
              <w:t>укреплению</w:t>
            </w:r>
            <w:r w:rsidRPr="00C12624">
              <w:t xml:space="preserve"> международной систем</w:t>
            </w:r>
            <w:r w:rsidR="003112B5" w:rsidRPr="00C12624">
              <w:t xml:space="preserve">ы </w:t>
            </w:r>
            <w:r w:rsidRPr="00C12624">
              <w:t>C&amp;I, а также торговле устройствами ИКТ и их использованию.</w:t>
            </w:r>
          </w:p>
          <w:p w14:paraId="3A40305A" w14:textId="77777777" w:rsidR="007A11FB" w:rsidRPr="00C12624" w:rsidRDefault="007A11FB" w:rsidP="007A11FB">
            <w:pPr>
              <w:pStyle w:val="enumlev1"/>
              <w:rPr>
                <w:u w:val="single"/>
              </w:rPr>
            </w:pPr>
            <w:r w:rsidRPr="00C12624">
              <w:rPr>
                <w:u w:val="single"/>
              </w:rPr>
              <w:t xml:space="preserve">Борьба </w:t>
            </w:r>
            <w:r w:rsidRPr="00C12624">
              <w:rPr>
                <w:color w:val="000000"/>
                <w:u w:val="single"/>
              </w:rPr>
              <w:t>с контрафактным оборудованием ИКТ</w:t>
            </w:r>
          </w:p>
          <w:p w14:paraId="4B8BC556" w14:textId="77777777" w:rsidR="007A11FB" w:rsidRPr="00C12624" w:rsidRDefault="007A11FB" w:rsidP="007A11FB">
            <w:pPr>
              <w:pStyle w:val="enumlev1"/>
            </w:pPr>
            <w:r w:rsidRPr="00C12624">
              <w:t>h)</w:t>
            </w:r>
            <w:r w:rsidRPr="00C12624">
              <w:tab/>
              <w:t xml:space="preserve">примеры передового опыта и руководящие указания, включая методики по борьбе с </w:t>
            </w:r>
            <w:r w:rsidRPr="00C12624">
              <w:rPr>
                <w:color w:val="000000"/>
              </w:rPr>
              <w:t>контрафактным оборудованием ИКТ.</w:t>
            </w:r>
          </w:p>
          <w:p w14:paraId="4C1E4983" w14:textId="77777777" w:rsidR="007A11FB" w:rsidRPr="00C12624" w:rsidRDefault="007A11FB" w:rsidP="007A11FB">
            <w:pPr>
              <w:pStyle w:val="enumlev1"/>
              <w:rPr>
                <w:u w:val="single"/>
              </w:rPr>
            </w:pPr>
            <w:r w:rsidRPr="00C12624">
              <w:rPr>
                <w:u w:val="single"/>
              </w:rPr>
              <w:t>Хищение мобильных устройств</w:t>
            </w:r>
          </w:p>
          <w:p w14:paraId="40F6F531" w14:textId="77777777" w:rsidR="007A11FB" w:rsidRPr="00C12624" w:rsidRDefault="007A11FB" w:rsidP="007A11FB">
            <w:pPr>
              <w:pStyle w:val="enumlev1"/>
            </w:pPr>
            <w:r w:rsidRPr="00C12624">
              <w:t>i)</w:t>
            </w:r>
            <w:r w:rsidRPr="00C12624">
              <w:tab/>
              <w:t xml:space="preserve">обмен опытом и </w:t>
            </w:r>
            <w:r w:rsidRPr="00C12624">
              <w:rPr>
                <w:color w:val="000000"/>
              </w:rPr>
              <w:t xml:space="preserve">отчеты об исследованиях конкретных ситуаций </w:t>
            </w:r>
            <w:r w:rsidRPr="00C12624">
              <w:t>по борьбе с хищениями мобильных устройств.</w:t>
            </w:r>
          </w:p>
          <w:p w14:paraId="5D292108" w14:textId="77777777" w:rsidR="007A11FB" w:rsidRPr="00C12624" w:rsidRDefault="007A11FB" w:rsidP="007A11FB">
            <w:pPr>
              <w:pStyle w:val="Heading1"/>
              <w:outlineLvl w:val="0"/>
            </w:pPr>
            <w:bookmarkStart w:id="43" w:name="_Toc393975977"/>
            <w:r w:rsidRPr="00C12624">
              <w:t>4</w:t>
            </w:r>
            <w:r w:rsidRPr="00C12624">
              <w:tab/>
              <w:t>График</w:t>
            </w:r>
            <w:bookmarkEnd w:id="43"/>
          </w:p>
          <w:p w14:paraId="0DE50DA5" w14:textId="77777777" w:rsidR="007A11FB" w:rsidRPr="00C12624" w:rsidRDefault="007A11FB" w:rsidP="007A11FB">
            <w:pPr>
              <w:pStyle w:val="enumlev1"/>
            </w:pPr>
            <w:r w:rsidRPr="00C12624">
              <w:t>4.1</w:t>
            </w:r>
            <w:r w:rsidRPr="00C12624">
              <w:tab/>
              <w:t>Ежегодные отчеты о ходе работы представляются 2</w:t>
            </w:r>
            <w:r w:rsidRPr="00C12624">
              <w:noBreakHyphen/>
              <w:t>й Исследовательской комиссии МСЭ-D.</w:t>
            </w:r>
          </w:p>
          <w:p w14:paraId="27492F56" w14:textId="77777777" w:rsidR="007A11FB" w:rsidRPr="00C12624" w:rsidRDefault="007A11FB" w:rsidP="007A11FB">
            <w:pPr>
              <w:pStyle w:val="enumlev1"/>
            </w:pPr>
            <w:r w:rsidRPr="00C12624">
              <w:lastRenderedPageBreak/>
              <w:t>4.2</w:t>
            </w:r>
            <w:r w:rsidRPr="00C12624">
              <w:tab/>
              <w:t xml:space="preserve">Заключительный отчет представляется 2-й Исследовательской комиссии МСЭ-D. </w:t>
            </w:r>
          </w:p>
          <w:p w14:paraId="3DA9B927" w14:textId="77777777" w:rsidR="007A11FB" w:rsidRPr="00C12624" w:rsidRDefault="007A11FB" w:rsidP="007A11FB">
            <w:pPr>
              <w:pStyle w:val="Heading1"/>
              <w:outlineLvl w:val="0"/>
            </w:pPr>
            <w:bookmarkStart w:id="44" w:name="_Toc393975978"/>
            <w:r w:rsidRPr="00C12624">
              <w:t>5</w:t>
            </w:r>
            <w:r w:rsidRPr="00C12624">
              <w:tab/>
              <w:t>Авторы предложения/спонсоры</w:t>
            </w:r>
            <w:bookmarkEnd w:id="44"/>
          </w:p>
          <w:p w14:paraId="3330EEE0" w14:textId="77777777" w:rsidR="007A11FB" w:rsidRPr="00C12624" w:rsidRDefault="007A11FB" w:rsidP="007A11FB">
            <w:r w:rsidRPr="00C12624">
              <w:t>−</w:t>
            </w:r>
          </w:p>
          <w:p w14:paraId="7748DBD1" w14:textId="77777777" w:rsidR="007A11FB" w:rsidRPr="00C12624" w:rsidRDefault="007A11FB" w:rsidP="007A11FB">
            <w:pPr>
              <w:pStyle w:val="Heading1"/>
              <w:outlineLvl w:val="0"/>
            </w:pPr>
            <w:bookmarkStart w:id="45" w:name="_Toc393975979"/>
            <w:r w:rsidRPr="00C12624">
              <w:t>6</w:t>
            </w:r>
            <w:r w:rsidRPr="00C12624">
              <w:tab/>
              <w:t>Источники используемых в работе материалов</w:t>
            </w:r>
            <w:bookmarkEnd w:id="45"/>
          </w:p>
          <w:p w14:paraId="4125D5F7" w14:textId="77777777" w:rsidR="007A11FB" w:rsidRPr="00C12624" w:rsidRDefault="007A11FB" w:rsidP="007A11FB">
            <w:pPr>
              <w:pStyle w:val="enumlev1"/>
            </w:pPr>
            <w:r w:rsidRPr="00C12624">
              <w:t>1)</w:t>
            </w:r>
            <w:r w:rsidRPr="00C12624">
              <w:tab/>
              <w:t>Государства-Члены, Члены Сектора и соответствующие эксперты.</w:t>
            </w:r>
          </w:p>
          <w:p w14:paraId="638E3414" w14:textId="77777777" w:rsidR="007A11FB" w:rsidRPr="00C12624" w:rsidRDefault="007A11FB" w:rsidP="007A11FB">
            <w:pPr>
              <w:pStyle w:val="enumlev1"/>
            </w:pPr>
            <w:r w:rsidRPr="00C12624">
              <w:t>2)</w:t>
            </w:r>
            <w:r w:rsidRPr="00C12624">
              <w:tab/>
              <w:t>Вопросник по соответствующим аспектам C&amp;I.</w:t>
            </w:r>
          </w:p>
          <w:p w14:paraId="6170CAD1" w14:textId="77777777" w:rsidR="007A11FB" w:rsidRPr="00C12624" w:rsidRDefault="007A11FB" w:rsidP="007A11FB">
            <w:pPr>
              <w:pStyle w:val="enumlev1"/>
            </w:pPr>
            <w:r w:rsidRPr="00C12624">
              <w:t>3)</w:t>
            </w:r>
            <w:r w:rsidRPr="00C12624">
              <w:tab/>
              <w:t>Изучение нормативно-правовых актов, стратегии и практики в странах, создавших системы для ведения работы в этих областях.</w:t>
            </w:r>
          </w:p>
          <w:p w14:paraId="3F218ED0" w14:textId="77777777" w:rsidR="007A11FB" w:rsidRPr="00C12624" w:rsidRDefault="007A11FB" w:rsidP="007A11FB">
            <w:pPr>
              <w:pStyle w:val="enumlev1"/>
            </w:pPr>
            <w:r w:rsidRPr="00C12624">
              <w:t>4)</w:t>
            </w:r>
            <w:r w:rsidRPr="00C12624">
              <w:tab/>
              <w:t>Другие соответствующие международные организации.</w:t>
            </w:r>
          </w:p>
          <w:p w14:paraId="0570A811" w14:textId="75B4D689" w:rsidR="007A11FB" w:rsidRPr="00C12624" w:rsidRDefault="007A11FB" w:rsidP="007A11FB">
            <w:pPr>
              <w:pStyle w:val="enumlev1"/>
              <w:rPr>
                <w:szCs w:val="24"/>
              </w:rPr>
            </w:pPr>
            <w:r w:rsidRPr="00C12624">
              <w:t>5)</w:t>
            </w:r>
            <w:r w:rsidRPr="00C12624">
              <w:tab/>
              <w:t xml:space="preserve">Для сбора данных и информации, </w:t>
            </w:r>
            <w:r w:rsidRPr="00C12624">
              <w:rPr>
                <w:cs/>
              </w:rPr>
              <w:t>‎</w:t>
            </w:r>
            <w:r w:rsidRPr="00C12624">
              <w:t xml:space="preserve">необходимых для составления полного набора руководящих указаний на основе передового опыта в области управления информацией о </w:t>
            </w:r>
            <w:r w:rsidRPr="00C12624">
              <w:rPr>
                <w:rFonts w:cstheme="minorHAnsi"/>
                <w:szCs w:val="22"/>
              </w:rPr>
              <w:t>C&amp;I</w:t>
            </w:r>
            <w:r w:rsidRPr="00C12624">
              <w:t xml:space="preserve">, должны также использоваться опросы, существующие </w:t>
            </w:r>
            <w:r w:rsidRPr="00C12624">
              <w:rPr>
                <w:cs/>
              </w:rPr>
              <w:t>‎</w:t>
            </w:r>
            <w:r w:rsidRPr="00C12624">
              <w:t>отчеты и обследования.</w:t>
            </w:r>
          </w:p>
          <w:p w14:paraId="4DEC5A3C" w14:textId="77777777" w:rsidR="007A11FB" w:rsidRPr="00C12624" w:rsidRDefault="007A11FB" w:rsidP="007A11FB">
            <w:pPr>
              <w:pStyle w:val="enumlev1"/>
            </w:pPr>
            <w:r w:rsidRPr="00C12624">
              <w:t>6)</w:t>
            </w:r>
            <w:r w:rsidRPr="00C12624">
              <w:tab/>
              <w:t xml:space="preserve">Во избежание дублирования работы следует также использовать материалы </w:t>
            </w:r>
            <w:r w:rsidRPr="00C12624">
              <w:rPr>
                <w:cs/>
              </w:rPr>
              <w:t>‎</w:t>
            </w:r>
            <w:r w:rsidRPr="00C12624">
              <w:t xml:space="preserve">региональных организаций электросвязи, исследовательских центров по электросвязи, производителей и </w:t>
            </w:r>
            <w:r w:rsidRPr="00C12624">
              <w:rPr>
                <w:cs/>
              </w:rPr>
              <w:t>‎</w:t>
            </w:r>
            <w:r w:rsidRPr="00C12624">
              <w:t xml:space="preserve">рабочих групп. </w:t>
            </w:r>
          </w:p>
          <w:p w14:paraId="7F4E8343" w14:textId="77777777" w:rsidR="007A11FB" w:rsidRPr="00C12624" w:rsidRDefault="007A11FB" w:rsidP="007A11FB">
            <w:pPr>
              <w:pStyle w:val="enumlev1"/>
              <w:rPr>
                <w:szCs w:val="24"/>
              </w:rPr>
            </w:pPr>
            <w:r w:rsidRPr="00C12624">
              <w:rPr>
                <w:szCs w:val="24"/>
              </w:rPr>
              <w:t>7)</w:t>
            </w:r>
            <w:r w:rsidRPr="00C12624">
              <w:rPr>
                <w:szCs w:val="24"/>
              </w:rPr>
              <w:tab/>
              <w:t xml:space="preserve">Необходимо и крайне важно тесное сотрудничество с исследовательскими комиссиями </w:t>
            </w:r>
            <w:r w:rsidRPr="00C12624">
              <w:rPr>
                <w:szCs w:val="24"/>
                <w:cs/>
              </w:rPr>
              <w:t>‎</w:t>
            </w:r>
            <w:r w:rsidRPr="00C12624">
              <w:rPr>
                <w:szCs w:val="24"/>
              </w:rPr>
              <w:t>МСЭ-Т, в частности с 11</w:t>
            </w:r>
            <w:r w:rsidRPr="00C12624">
              <w:rPr>
                <w:szCs w:val="24"/>
              </w:rPr>
              <w:noBreakHyphen/>
              <w:t>й Исследовательской комиссией и Группой по совместной координационной деятельности по проверке на C&amp;I (</w:t>
            </w:r>
            <w:proofErr w:type="spellStart"/>
            <w:r w:rsidRPr="00C12624">
              <w:rPr>
                <w:szCs w:val="24"/>
              </w:rPr>
              <w:t>JCA-CIT</w:t>
            </w:r>
            <w:proofErr w:type="spellEnd"/>
            <w:r w:rsidRPr="00C12624">
              <w:rPr>
                <w:szCs w:val="24"/>
              </w:rPr>
              <w:t xml:space="preserve">) и другими организациями (например, </w:t>
            </w:r>
            <w:proofErr w:type="spellStart"/>
            <w:r w:rsidRPr="00C12624">
              <w:rPr>
                <w:szCs w:val="24"/>
              </w:rPr>
              <w:t>ILAC</w:t>
            </w:r>
            <w:proofErr w:type="spellEnd"/>
            <w:r w:rsidRPr="00C12624">
              <w:rPr>
                <w:szCs w:val="24"/>
              </w:rPr>
              <w:t xml:space="preserve">, </w:t>
            </w:r>
            <w:proofErr w:type="spellStart"/>
            <w:r w:rsidRPr="00C12624">
              <w:rPr>
                <w:szCs w:val="24"/>
              </w:rPr>
              <w:t>IAF</w:t>
            </w:r>
            <w:proofErr w:type="spellEnd"/>
            <w:r w:rsidRPr="00C12624">
              <w:rPr>
                <w:szCs w:val="24"/>
              </w:rPr>
              <w:t xml:space="preserve">, ИСО, МЭК), участвующими в деятельности по C&amp;I, а также с другими </w:t>
            </w:r>
            <w:r w:rsidRPr="00C12624">
              <w:rPr>
                <w:szCs w:val="24"/>
                <w:cs/>
              </w:rPr>
              <w:t>‎</w:t>
            </w:r>
            <w:r w:rsidRPr="00C12624">
              <w:rPr>
                <w:szCs w:val="24"/>
              </w:rPr>
              <w:t>видами деятельности, проводимыми в рамках МСЭ-D</w:t>
            </w:r>
            <w:r w:rsidRPr="00C12624">
              <w:rPr>
                <w:szCs w:val="24"/>
                <w:cs/>
              </w:rPr>
              <w:t>‎</w:t>
            </w:r>
            <w:r w:rsidRPr="00C12624">
              <w:rPr>
                <w:szCs w:val="24"/>
              </w:rPr>
              <w:t>.</w:t>
            </w:r>
          </w:p>
          <w:p w14:paraId="020EAEE2" w14:textId="77777777" w:rsidR="007A11FB" w:rsidRPr="00C12624" w:rsidRDefault="007A11FB" w:rsidP="007A11FB">
            <w:pPr>
              <w:pStyle w:val="Heading1"/>
              <w:spacing w:after="120"/>
              <w:outlineLvl w:val="0"/>
            </w:pPr>
            <w:bookmarkStart w:id="46" w:name="_Toc393975980"/>
            <w:r w:rsidRPr="00C12624">
              <w:t>7</w:t>
            </w:r>
            <w:r w:rsidRPr="00C12624">
              <w:tab/>
              <w:t>Целевая аудитория</w:t>
            </w:r>
            <w:bookmarkEnd w:id="46"/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0"/>
              <w:gridCol w:w="2392"/>
              <w:gridCol w:w="2393"/>
            </w:tblGrid>
            <w:tr w:rsidR="007A11FB" w:rsidRPr="00C12624" w14:paraId="52B94A62" w14:textId="77777777" w:rsidTr="000555BE">
              <w:trPr>
                <w:tblHeader/>
              </w:trPr>
              <w:tc>
                <w:tcPr>
                  <w:tcW w:w="4600" w:type="dxa"/>
                  <w:shd w:val="clear" w:color="auto" w:fill="auto"/>
                  <w:vAlign w:val="center"/>
                </w:tcPr>
                <w:p w14:paraId="0857CC3A" w14:textId="77777777" w:rsidR="007A11FB" w:rsidRPr="00C12624" w:rsidRDefault="007A11FB" w:rsidP="007A11FB">
                  <w:pPr>
                    <w:pStyle w:val="Tablehead"/>
                    <w:keepLines/>
                  </w:pPr>
                  <w:r w:rsidRPr="00C12624">
                    <w:t>Целевая аудитория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2B42826C" w14:textId="77777777" w:rsidR="007A11FB" w:rsidRPr="00C12624" w:rsidRDefault="007A11FB" w:rsidP="007A11FB">
                  <w:pPr>
                    <w:pStyle w:val="Tablehead"/>
                    <w:keepLines/>
                  </w:pPr>
                  <w:r w:rsidRPr="00C12624">
                    <w:t>Развитые страны</w:t>
                  </w:r>
                </w:p>
              </w:tc>
              <w:tc>
                <w:tcPr>
                  <w:tcW w:w="2393" w:type="dxa"/>
                  <w:shd w:val="clear" w:color="auto" w:fill="auto"/>
                  <w:vAlign w:val="center"/>
                </w:tcPr>
                <w:p w14:paraId="3192404B" w14:textId="77777777" w:rsidR="007A11FB" w:rsidRPr="00C12624" w:rsidRDefault="007A11FB" w:rsidP="007A11FB">
                  <w:pPr>
                    <w:pStyle w:val="Tablehead"/>
                    <w:keepLines/>
                  </w:pPr>
                  <w:r w:rsidRPr="00C12624">
                    <w:t>Развивающиеся страны</w:t>
                  </w:r>
                </w:p>
              </w:tc>
            </w:tr>
            <w:tr w:rsidR="007A11FB" w:rsidRPr="00C12624" w14:paraId="0D12DD91" w14:textId="77777777" w:rsidTr="00862E9B">
              <w:tc>
                <w:tcPr>
                  <w:tcW w:w="4600" w:type="dxa"/>
                  <w:shd w:val="clear" w:color="auto" w:fill="auto"/>
                </w:tcPr>
                <w:p w14:paraId="29677E96" w14:textId="77777777" w:rsidR="007A11FB" w:rsidRPr="00C12624" w:rsidRDefault="007A11FB" w:rsidP="007A11FB">
                  <w:pPr>
                    <w:pStyle w:val="Tabletext"/>
                    <w:keepNext/>
                    <w:keepLines/>
                  </w:pPr>
                  <w:r w:rsidRPr="00C12624">
                    <w:t xml:space="preserve">Органы, определяющие политику в области электросвязи 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02700EB9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1FF17499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</w:tr>
            <w:tr w:rsidR="007A11FB" w:rsidRPr="00C12624" w14:paraId="574780DB" w14:textId="77777777" w:rsidTr="00862E9B">
              <w:tc>
                <w:tcPr>
                  <w:tcW w:w="4600" w:type="dxa"/>
                  <w:shd w:val="clear" w:color="auto" w:fill="auto"/>
                </w:tcPr>
                <w:p w14:paraId="27CAAED6" w14:textId="77777777" w:rsidR="007A11FB" w:rsidRPr="00C12624" w:rsidRDefault="007A11FB" w:rsidP="007A11FB">
                  <w:pPr>
                    <w:pStyle w:val="Tabletext"/>
                    <w:keepNext/>
                    <w:keepLines/>
                  </w:pPr>
                  <w:r w:rsidRPr="00C12624">
                    <w:t>Регуляторные органы электросвязи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25A21332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55C73BA1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</w:tr>
            <w:tr w:rsidR="007A11FB" w:rsidRPr="00C12624" w14:paraId="72CD2202" w14:textId="77777777" w:rsidTr="00862E9B">
              <w:tc>
                <w:tcPr>
                  <w:tcW w:w="4600" w:type="dxa"/>
                  <w:shd w:val="clear" w:color="auto" w:fill="auto"/>
                </w:tcPr>
                <w:p w14:paraId="6D272494" w14:textId="77777777" w:rsidR="007A11FB" w:rsidRPr="00C12624" w:rsidRDefault="007A11FB" w:rsidP="007A11FB">
                  <w:pPr>
                    <w:pStyle w:val="Tabletext"/>
                    <w:keepNext/>
                    <w:keepLines/>
                  </w:pPr>
                  <w:r w:rsidRPr="00C12624">
                    <w:t>Поставщики услуг/операторы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11B32580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0B249FD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</w:tr>
            <w:tr w:rsidR="007A11FB" w:rsidRPr="00C12624" w14:paraId="75A56B91" w14:textId="77777777" w:rsidTr="00862E9B">
              <w:tc>
                <w:tcPr>
                  <w:tcW w:w="4600" w:type="dxa"/>
                  <w:shd w:val="clear" w:color="auto" w:fill="auto"/>
                </w:tcPr>
                <w:p w14:paraId="429EA249" w14:textId="77777777" w:rsidR="007A11FB" w:rsidRPr="00C12624" w:rsidRDefault="007A11FB" w:rsidP="007A11FB">
                  <w:pPr>
                    <w:pStyle w:val="Tabletext"/>
                    <w:keepNext/>
                    <w:keepLines/>
                  </w:pPr>
                  <w:r w:rsidRPr="00C12624">
                    <w:t>Производители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5AC49239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422A8E64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</w:tr>
            <w:tr w:rsidR="007A11FB" w:rsidRPr="00C12624" w14:paraId="054D03C9" w14:textId="77777777" w:rsidTr="00862E9B">
              <w:tc>
                <w:tcPr>
                  <w:tcW w:w="4600" w:type="dxa"/>
                  <w:shd w:val="clear" w:color="auto" w:fill="auto"/>
                </w:tcPr>
                <w:p w14:paraId="661C8053" w14:textId="77777777" w:rsidR="007A11FB" w:rsidRPr="00C12624" w:rsidRDefault="007A11FB" w:rsidP="007A11FB">
                  <w:pPr>
                    <w:pStyle w:val="Tabletext"/>
                    <w:keepNext/>
                    <w:keepLines/>
                  </w:pPr>
                  <w:r w:rsidRPr="00C12624">
                    <w:t>Потребители/конечные пользователи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6E73EAA8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6FFE2E8E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</w:tr>
            <w:tr w:rsidR="007A11FB" w:rsidRPr="00C12624" w14:paraId="12212414" w14:textId="77777777" w:rsidTr="00862E9B">
              <w:tc>
                <w:tcPr>
                  <w:tcW w:w="4600" w:type="dxa"/>
                  <w:shd w:val="clear" w:color="auto" w:fill="auto"/>
                </w:tcPr>
                <w:p w14:paraId="7696F5C8" w14:textId="77777777" w:rsidR="007A11FB" w:rsidRPr="00C12624" w:rsidRDefault="007A11FB" w:rsidP="007A11FB">
                  <w:pPr>
                    <w:pStyle w:val="Tabletext"/>
                    <w:keepNext/>
                    <w:keepLines/>
                  </w:pPr>
                  <w:r w:rsidRPr="00C12624">
                    <w:t>Организации по разработке стандартов, в том числе консорциумы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185FE99A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2917ACF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</w:tr>
            <w:tr w:rsidR="007A11FB" w:rsidRPr="00C12624" w14:paraId="63B6D306" w14:textId="77777777" w:rsidTr="00862E9B">
              <w:tc>
                <w:tcPr>
                  <w:tcW w:w="4600" w:type="dxa"/>
                  <w:shd w:val="clear" w:color="auto" w:fill="auto"/>
                </w:tcPr>
                <w:p w14:paraId="1C71D4AE" w14:textId="77777777" w:rsidR="007A11FB" w:rsidRPr="00C12624" w:rsidRDefault="007A11FB" w:rsidP="007A11FB">
                  <w:pPr>
                    <w:pStyle w:val="Tabletext"/>
                    <w:keepNext/>
                    <w:keepLines/>
                  </w:pPr>
                  <w:r w:rsidRPr="00C12624">
                    <w:t>Лаборатории по тестированию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55F8E0A4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47CECDB7" w14:textId="77777777" w:rsidR="007A11FB" w:rsidRPr="00C12624" w:rsidRDefault="007A11FB" w:rsidP="007A11FB">
                  <w:pPr>
                    <w:pStyle w:val="Tabletext"/>
                    <w:keepNext/>
                    <w:keepLines/>
                    <w:jc w:val="center"/>
                  </w:pPr>
                  <w:r w:rsidRPr="00C12624">
                    <w:t>Да</w:t>
                  </w:r>
                </w:p>
              </w:tc>
            </w:tr>
            <w:tr w:rsidR="007A11FB" w:rsidRPr="00C12624" w14:paraId="21FDC0B1" w14:textId="77777777" w:rsidTr="00862E9B">
              <w:tc>
                <w:tcPr>
                  <w:tcW w:w="4600" w:type="dxa"/>
                  <w:shd w:val="clear" w:color="auto" w:fill="auto"/>
                </w:tcPr>
                <w:p w14:paraId="77CA7C72" w14:textId="77777777" w:rsidR="007A11FB" w:rsidRPr="00C12624" w:rsidRDefault="007A11FB" w:rsidP="007A11FB">
                  <w:pPr>
                    <w:pStyle w:val="Tabletext"/>
                  </w:pPr>
                  <w:r w:rsidRPr="00C12624">
                    <w:t>Органы по сертификации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2E151781" w14:textId="77777777" w:rsidR="007A11FB" w:rsidRPr="00C12624" w:rsidRDefault="007A11FB" w:rsidP="007A11FB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7A336D87" w14:textId="77777777" w:rsidR="007A11FB" w:rsidRPr="00C12624" w:rsidRDefault="007A11FB" w:rsidP="007A11FB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</w:tr>
          </w:tbl>
          <w:p w14:paraId="1ED60877" w14:textId="77777777" w:rsidR="007A11FB" w:rsidRPr="00C12624" w:rsidRDefault="007A11FB" w:rsidP="007A11FB">
            <w:pPr>
              <w:pStyle w:val="Headingb"/>
            </w:pPr>
            <w:r w:rsidRPr="00C12624">
              <w:t>a)</w:t>
            </w:r>
            <w:r w:rsidRPr="00C12624">
              <w:tab/>
              <w:t>Целевая аудитория</w:t>
            </w:r>
          </w:p>
          <w:p w14:paraId="140F7F9F" w14:textId="77777777" w:rsidR="007A11FB" w:rsidRPr="00C12624" w:rsidRDefault="007A11FB" w:rsidP="007A11FB">
            <w:r w:rsidRPr="00C12624">
              <w:t>В зависимости от характера намеченных результатов основными пользователями результатов будут политические и директивные органы, руководители среднего и высшего звена, работающие в организациях операторов, в лабораториях, организациях по разработке стандартов (ОРС), органах сертификации, агентствах рыночных исследований, регуляторных органах</w:t>
            </w:r>
            <w:r w:rsidRPr="00C12624">
              <w:rPr>
                <w:szCs w:val="18"/>
              </w:rPr>
              <w:t xml:space="preserve"> и министерствах </w:t>
            </w:r>
            <w:r w:rsidRPr="00C12624">
              <w:t>в развитых, развивающихся и наименее развитых странах (НРС)</w:t>
            </w:r>
            <w:r w:rsidRPr="00C12624">
              <w:rPr>
                <w:szCs w:val="18"/>
              </w:rPr>
              <w:t xml:space="preserve">. Результатами этой работы могут также воспользоваться в </w:t>
            </w:r>
            <w:r w:rsidRPr="00C12624">
              <w:rPr>
                <w:szCs w:val="18"/>
              </w:rPr>
              <w:lastRenderedPageBreak/>
              <w:t xml:space="preserve">информационных целях руководители по вопросам соответствия в организациях производителей оборудования и </w:t>
            </w:r>
            <w:r w:rsidRPr="00C12624">
              <w:t xml:space="preserve">компаниях, занимающихся системной интеграцией. </w:t>
            </w:r>
          </w:p>
          <w:p w14:paraId="319FA7B1" w14:textId="77777777" w:rsidR="007A11FB" w:rsidRPr="00C12624" w:rsidRDefault="007A11FB" w:rsidP="007A11FB">
            <w:pPr>
              <w:pStyle w:val="Headingb"/>
            </w:pPr>
            <w:r w:rsidRPr="00C12624">
              <w:t>b)</w:t>
            </w:r>
            <w:r w:rsidRPr="00C12624">
              <w:tab/>
              <w:t>Предлагаемые методы распространения результатов</w:t>
            </w:r>
          </w:p>
          <w:p w14:paraId="54F0FC3A" w14:textId="77777777" w:rsidR="007A11FB" w:rsidRPr="00C12624" w:rsidRDefault="007A11FB" w:rsidP="007A11FB">
            <w:r w:rsidRPr="00C12624">
              <w:t>Результаты работы по данному Вопросу должны распространяться в виде промежуточных и заключительных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2</w:t>
            </w:r>
            <w:r w:rsidRPr="00C12624">
              <w:noBreakHyphen/>
              <w:t>ю Исследовательскую комиссию МСЭ-D о предоставлении разъяснений/дополнительной информации, если это потребуется целевой аудитории.</w:t>
            </w:r>
          </w:p>
          <w:p w14:paraId="3C092F7D" w14:textId="77777777" w:rsidR="007A11FB" w:rsidRPr="00C12624" w:rsidRDefault="007A11FB" w:rsidP="007A11FB">
            <w:r w:rsidRPr="00C12624">
              <w:t>Для ведения работы будут использоваться виртуальные собрания ввиду ограничений, связанных с COVID-19.</w:t>
            </w:r>
          </w:p>
          <w:p w14:paraId="476F8FE6" w14:textId="77777777" w:rsidR="007A11FB" w:rsidRPr="00C12624" w:rsidRDefault="007A11FB" w:rsidP="007A11FB">
            <w:pPr>
              <w:pStyle w:val="Heading1"/>
              <w:outlineLvl w:val="0"/>
            </w:pPr>
            <w:bookmarkStart w:id="47" w:name="_Toc393975981"/>
            <w:r w:rsidRPr="00C12624">
              <w:t>8</w:t>
            </w:r>
            <w:r w:rsidRPr="00C12624">
              <w:tab/>
              <w:t>Предлагаемые методы рассмотрения данного Вопроса или предмета</w:t>
            </w:r>
            <w:bookmarkEnd w:id="47"/>
          </w:p>
          <w:p w14:paraId="1DF03AF5" w14:textId="77777777" w:rsidR="007A11FB" w:rsidRPr="00C12624" w:rsidRDefault="007A11FB" w:rsidP="007A11FB">
            <w:r w:rsidRPr="00C12624">
      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делиться своим опытом и извлеченными уроками по вопросам оценки соответствия, выдачи сертификатов одобрения типа, функциональной совместимости, работы лабораторий по тестированию, признанию отчетов о тестировании, а также в области борьбы с контрафактными устройствами.</w:t>
            </w:r>
          </w:p>
          <w:p w14:paraId="73ABB2F3" w14:textId="77777777" w:rsidR="007A11FB" w:rsidRPr="00C12624" w:rsidRDefault="007A11FB" w:rsidP="007A11FB">
            <w:pPr>
              <w:pStyle w:val="Heading1"/>
              <w:outlineLvl w:val="0"/>
            </w:pPr>
            <w:bookmarkStart w:id="48" w:name="_Toc393975982"/>
            <w:r w:rsidRPr="00C12624">
              <w:t>9</w:t>
            </w:r>
            <w:r w:rsidRPr="00C12624">
              <w:tab/>
              <w:t>Координация</w:t>
            </w:r>
            <w:bookmarkEnd w:id="48"/>
          </w:p>
          <w:p w14:paraId="1CFD0007" w14:textId="77777777" w:rsidR="007A11FB" w:rsidRPr="00C12624" w:rsidRDefault="007A11FB" w:rsidP="007A11FB">
            <w:pPr>
              <w:keepNext/>
              <w:keepLines/>
            </w:pPr>
            <w:r w:rsidRPr="00C12624">
              <w:t>9.1</w:t>
            </w:r>
            <w:r w:rsidRPr="00C12624">
              <w:tab/>
              <w:t>Исследовательская комиссия МСЭ-D, занимающаяся данным Вопросом, должна будет координировать свою работу с:</w:t>
            </w:r>
          </w:p>
          <w:p w14:paraId="30F6C7D0" w14:textId="77777777" w:rsidR="007A11FB" w:rsidRPr="00C12624" w:rsidRDefault="007A11FB" w:rsidP="007A11FB">
            <w:pPr>
              <w:pStyle w:val="enumlev1"/>
              <w:keepNext/>
              <w:keepLines/>
            </w:pPr>
            <w:r w:rsidRPr="00C12624">
              <w:rPr>
                <w:szCs w:val="18"/>
              </w:rPr>
              <w:sym w:font="Symbol" w:char="F02D"/>
            </w:r>
            <w:r w:rsidRPr="00C12624">
              <w:tab/>
              <w:t>соответствующими исследовательскими комиссиями МСЭ</w:t>
            </w:r>
            <w:r w:rsidRPr="00C12624">
              <w:noBreakHyphen/>
              <w:t>Т, в частности с 11</w:t>
            </w:r>
            <w:r w:rsidRPr="00C12624">
              <w:noBreakHyphen/>
              <w:t>й Исследовательской комиссией;</w:t>
            </w:r>
          </w:p>
          <w:p w14:paraId="065C440B" w14:textId="77777777" w:rsidR="007A11FB" w:rsidRPr="00C12624" w:rsidRDefault="007A11FB" w:rsidP="007A11FB">
            <w:pPr>
              <w:pStyle w:val="enumlev1"/>
            </w:pPr>
            <w:r w:rsidRPr="00C12624">
              <w:rPr>
                <w:szCs w:val="18"/>
              </w:rPr>
              <w:sym w:font="Symbol" w:char="F02D"/>
            </w:r>
            <w:r w:rsidRPr="00C12624">
              <w:tab/>
              <w:t>соответствующими координаторами в БРЭ и региональных отделениях МСЭ-D;</w:t>
            </w:r>
          </w:p>
          <w:p w14:paraId="1CAB066E" w14:textId="77777777" w:rsidR="007A11FB" w:rsidRPr="00C12624" w:rsidRDefault="007A11FB" w:rsidP="007A11FB">
            <w:pPr>
              <w:pStyle w:val="enumlev1"/>
            </w:pPr>
            <w:r w:rsidRPr="00C12624">
              <w:rPr>
                <w:szCs w:val="18"/>
              </w:rPr>
              <w:sym w:font="Symbol" w:char="F02D"/>
            </w:r>
            <w:r w:rsidRPr="00C12624">
              <w:tab/>
              <w:t>координаторами соответствующей деятельности по проектам в БРЭ;</w:t>
            </w:r>
          </w:p>
          <w:p w14:paraId="682278C9" w14:textId="77777777" w:rsidR="007A11FB" w:rsidRPr="00C12624" w:rsidRDefault="007A11FB" w:rsidP="007A11FB">
            <w:pPr>
              <w:pStyle w:val="enumlev1"/>
            </w:pPr>
            <w:r w:rsidRPr="00C12624">
              <w:rPr>
                <w:szCs w:val="18"/>
              </w:rPr>
              <w:sym w:font="Symbol" w:char="F02D"/>
            </w:r>
            <w:r w:rsidRPr="00C12624">
              <w:tab/>
              <w:t>ОРС;</w:t>
            </w:r>
          </w:p>
          <w:p w14:paraId="0D809429" w14:textId="77777777" w:rsidR="007A11FB" w:rsidRPr="00C12624" w:rsidRDefault="007A11FB" w:rsidP="007A11FB">
            <w:pPr>
              <w:pStyle w:val="enumlev1"/>
            </w:pPr>
            <w:r w:rsidRPr="00C12624">
              <w:rPr>
                <w:szCs w:val="18"/>
              </w:rPr>
              <w:sym w:font="Symbol" w:char="F02D"/>
            </w:r>
            <w:r w:rsidRPr="00C12624">
              <w:tab/>
              <w:t>органами по оценке соответствия (включая организации и лаборатории по тестированию, организации по аккредитации и т. д.) и промышленными консорциумами;</w:t>
            </w:r>
          </w:p>
          <w:p w14:paraId="18C093E8" w14:textId="77777777" w:rsidR="007A11FB" w:rsidRPr="00C12624" w:rsidRDefault="007A11FB" w:rsidP="007A11FB">
            <w:pPr>
              <w:pStyle w:val="enumlev1"/>
            </w:pPr>
            <w:r w:rsidRPr="00C12624">
              <w:rPr>
                <w:szCs w:val="18"/>
              </w:rPr>
              <w:sym w:font="Symbol" w:char="F02D"/>
            </w:r>
            <w:r w:rsidRPr="00C12624">
              <w:tab/>
              <w:t>потребителями/конечными пользователями;</w:t>
            </w:r>
          </w:p>
          <w:p w14:paraId="2EF6E8CC" w14:textId="77777777" w:rsidR="007A11FB" w:rsidRPr="00C12624" w:rsidRDefault="007A11FB" w:rsidP="007A11FB">
            <w:pPr>
              <w:pStyle w:val="enumlev1"/>
            </w:pPr>
            <w:r w:rsidRPr="00C12624">
              <w:rPr>
                <w:szCs w:val="18"/>
              </w:rPr>
              <w:sym w:font="Symbol" w:char="F02D"/>
            </w:r>
            <w:r w:rsidRPr="00C12624">
              <w:tab/>
            </w:r>
            <w:r w:rsidRPr="00C12624">
              <w:rPr>
                <w:szCs w:val="18"/>
              </w:rPr>
              <w:t>экспертами</w:t>
            </w:r>
            <w:r w:rsidRPr="00C12624">
              <w:t xml:space="preserve"> в данной области.</w:t>
            </w:r>
          </w:p>
          <w:p w14:paraId="514DB8D1" w14:textId="77777777" w:rsidR="007A11FB" w:rsidRPr="00C12624" w:rsidRDefault="007A11FB" w:rsidP="007A11FB">
            <w:pPr>
              <w:pStyle w:val="Heading1"/>
              <w:outlineLvl w:val="0"/>
            </w:pPr>
            <w:bookmarkStart w:id="49" w:name="_Toc393975983"/>
            <w:r w:rsidRPr="00C12624">
              <w:t>10</w:t>
            </w:r>
            <w:r w:rsidRPr="00C12624">
              <w:tab/>
              <w:t>Связь с программой БРЭ</w:t>
            </w:r>
            <w:bookmarkEnd w:id="49"/>
          </w:p>
          <w:p w14:paraId="2DB81A8B" w14:textId="77777777" w:rsidR="007A11FB" w:rsidRPr="00C12624" w:rsidRDefault="007A11FB" w:rsidP="007A11FB">
            <w:pPr>
              <w:pStyle w:val="enumlev1"/>
            </w:pPr>
            <w:r w:rsidRPr="00C12624">
              <w:t>a)</w:t>
            </w:r>
            <w:r w:rsidRPr="00C12624">
              <w:tab/>
              <w:t>Резолюция 47 (Пересм. Буэнос-Айрес, 2017 г.) ВКРЭ;</w:t>
            </w:r>
          </w:p>
          <w:p w14:paraId="0ADF2090" w14:textId="77777777" w:rsidR="007A11FB" w:rsidRPr="00C12624" w:rsidRDefault="007A11FB" w:rsidP="007A11FB">
            <w:pPr>
              <w:pStyle w:val="enumlev1"/>
            </w:pPr>
            <w:r w:rsidRPr="00C12624">
              <w:t>b)</w:t>
            </w:r>
            <w:r w:rsidRPr="00C12624">
              <w:tab/>
              <w:t>Резолюция 76 (Пересм. Хаммамет, 2016 г.) ВАСЭ;</w:t>
            </w:r>
          </w:p>
          <w:p w14:paraId="2CF0F487" w14:textId="77777777" w:rsidR="007A11FB" w:rsidRPr="00C12624" w:rsidRDefault="007A11FB" w:rsidP="007A11FB">
            <w:pPr>
              <w:pStyle w:val="enumlev1"/>
            </w:pPr>
            <w:r w:rsidRPr="00C12624">
              <w:t>c)</w:t>
            </w:r>
            <w:r w:rsidRPr="00C12624">
              <w:tab/>
              <w:t>Резолюция 123 (Пересм. Пусан, 2014 г.) Полномочной конференции;</w:t>
            </w:r>
          </w:p>
          <w:p w14:paraId="32E1AC12" w14:textId="77777777" w:rsidR="007A11FB" w:rsidRPr="00C12624" w:rsidRDefault="007A11FB" w:rsidP="007A11FB">
            <w:pPr>
              <w:pStyle w:val="enumlev1"/>
            </w:pPr>
            <w:r w:rsidRPr="00C12624">
              <w:t>d)</w:t>
            </w:r>
            <w:r w:rsidRPr="00C12624">
              <w:tab/>
              <w:t>Программа МСЭ по C&amp;I.</w:t>
            </w:r>
          </w:p>
          <w:p w14:paraId="1692FDE4" w14:textId="77777777" w:rsidR="007A11FB" w:rsidRPr="00C12624" w:rsidRDefault="007A11FB" w:rsidP="007A11FB">
            <w:r w:rsidRPr="00C12624">
              <w:t>Связь с программами БРЭ, предназначенными для развития человеческого потенциала, оказания помощи операторам в развивающихся странах и НРС, а также с программами по оказанию технического содействия и программами, касающимися C&amp;I.</w:t>
            </w:r>
          </w:p>
          <w:p w14:paraId="2022D505" w14:textId="77777777" w:rsidR="007A11FB" w:rsidRPr="00C12624" w:rsidRDefault="007A11FB" w:rsidP="007A11FB">
            <w:pPr>
              <w:pStyle w:val="Heading1"/>
              <w:outlineLvl w:val="0"/>
            </w:pPr>
            <w:bookmarkStart w:id="50" w:name="_Toc393975984"/>
            <w:r w:rsidRPr="00C12624">
              <w:t>11</w:t>
            </w:r>
            <w:r w:rsidRPr="00C12624">
              <w:tab/>
              <w:t>Прочая относящаяся к теме информация</w:t>
            </w:r>
            <w:bookmarkEnd w:id="50"/>
          </w:p>
          <w:p w14:paraId="6A24086A" w14:textId="620FE962" w:rsidR="00C815B0" w:rsidRPr="00C12624" w:rsidRDefault="007A11FB" w:rsidP="007A11FB">
            <w:pPr>
              <w:spacing w:after="120"/>
            </w:pPr>
            <w:r w:rsidRPr="00C12624">
              <w:t>По мере возможного появления в период срока действия данного Вопроса.</w:t>
            </w:r>
          </w:p>
        </w:tc>
      </w:tr>
    </w:tbl>
    <w:p w14:paraId="57853F88" w14:textId="236ABC10" w:rsidR="00C815B0" w:rsidRPr="00C12624" w:rsidRDefault="00C815B0" w:rsidP="00A115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815B0" w:rsidRPr="00C12624" w14:paraId="5575054A" w14:textId="77777777" w:rsidTr="003709B0">
        <w:trPr>
          <w:tblHeader/>
        </w:trPr>
        <w:tc>
          <w:tcPr>
            <w:tcW w:w="9203" w:type="dxa"/>
            <w:shd w:val="clear" w:color="auto" w:fill="DAEEF3" w:themeFill="accent5" w:themeFillTint="33"/>
          </w:tcPr>
          <w:p w14:paraId="0F815B6D" w14:textId="696BD680" w:rsidR="00C815B0" w:rsidRPr="00C12624" w:rsidRDefault="00C815B0" w:rsidP="003709B0">
            <w:pPr>
              <w:pStyle w:val="Tablehead"/>
            </w:pPr>
            <w:r w:rsidRPr="00C12624">
              <w:lastRenderedPageBreak/>
              <w:t>ВОПРОС 5/2</w:t>
            </w:r>
          </w:p>
          <w:p w14:paraId="709D167F" w14:textId="3722AE61" w:rsidR="00C815B0" w:rsidRPr="00C12624" w:rsidRDefault="00F62ED7" w:rsidP="003709B0">
            <w:pPr>
              <w:pStyle w:val="Tablehead"/>
            </w:pPr>
            <w:bookmarkStart w:id="51" w:name="_Toc506555802"/>
            <w:r w:rsidRPr="00C12624">
              <w:t>Использование электросвязи/информационно-коммуникационных технологий для снижения риска бедствий и управления операциями в случае бедствий</w:t>
            </w:r>
            <w:bookmarkEnd w:id="51"/>
          </w:p>
        </w:tc>
      </w:tr>
      <w:tr w:rsidR="00C815B0" w:rsidRPr="00C12624" w14:paraId="3A76D796" w14:textId="77777777" w:rsidTr="003709B0">
        <w:tc>
          <w:tcPr>
            <w:tcW w:w="9203" w:type="dxa"/>
            <w:shd w:val="clear" w:color="auto" w:fill="auto"/>
          </w:tcPr>
          <w:p w14:paraId="153BC48A" w14:textId="77777777" w:rsidR="00F62ED7" w:rsidRPr="00C12624" w:rsidRDefault="00F62ED7" w:rsidP="00F62ED7">
            <w:pPr>
              <w:pStyle w:val="Heading1"/>
              <w:keepNext w:val="0"/>
              <w:keepLines w:val="0"/>
              <w:outlineLvl w:val="0"/>
            </w:pPr>
            <w:bookmarkStart w:id="52" w:name="_Toc393975987"/>
            <w:r w:rsidRPr="00C12624">
              <w:t>1</w:t>
            </w:r>
            <w:r w:rsidRPr="00C12624">
              <w:tab/>
              <w:t>Изложение ситуации или проблемы</w:t>
            </w:r>
            <w:bookmarkEnd w:id="52"/>
          </w:p>
          <w:p w14:paraId="30EF8CC5" w14:textId="09256F63" w:rsidR="00F62ED7" w:rsidRPr="00C12624" w:rsidRDefault="00F62ED7" w:rsidP="00F62ED7">
            <w:pPr>
              <w:rPr>
                <w:lang w:bidi="ar-EG"/>
              </w:rPr>
            </w:pPr>
            <w:bookmarkStart w:id="53" w:name="_Toc393975988"/>
            <w:r w:rsidRPr="00C12624">
              <w:rPr>
                <w:lang w:bidi="ar-EG"/>
              </w:rPr>
              <w:t xml:space="preserve">Общепризнано, что электросвязь и ИКТ имеют важное значение для смягчения последствий бедствий, обеспечения готовности к бедствиям, реагирования на бедствия и восстановления после них. В течение исследовательского </w:t>
            </w:r>
            <w:r w:rsidR="003112B5" w:rsidRPr="00C12624">
              <w:rPr>
                <w:lang w:bidi="ar-EG"/>
              </w:rPr>
              <w:t>периода</w:t>
            </w:r>
            <w:r w:rsidRPr="00C12624">
              <w:rPr>
                <w:lang w:bidi="ar-EG"/>
              </w:rPr>
              <w:t xml:space="preserve"> 2018–2021 годов в рамках Вопроса 5/2 2</w:t>
            </w:r>
            <w:r w:rsidRPr="00C12624">
              <w:rPr>
                <w:lang w:bidi="ar-EG"/>
              </w:rPr>
              <w:noBreakHyphen/>
              <w:t xml:space="preserve">й Исследовательской комиссии МСЭ-D рассматривалось использование ИКТ для снижения риска бедствий, с привлечением исследований конкретных ситуаций, примеров технологий, приложений, контрольных перечней, руководящих указаний для практических и тренировочных занятий, аспектов планирования и т. п. До этого, в исследовательском периоде 2010–2017 годов основное внимание уделялось теме </w:t>
            </w:r>
            <w:r w:rsidRPr="00C12624">
              <w:rPr>
                <w:color w:val="000000"/>
              </w:rPr>
              <w:t>"Использование электросвязи/ИКТ для обеспечения готовности, смягчения последствий бедствий и реагирования"</w:t>
            </w:r>
            <w:r w:rsidRPr="00C12624">
              <w:rPr>
                <w:lang w:bidi="ar-EG"/>
              </w:rPr>
              <w:t>.</w:t>
            </w:r>
          </w:p>
          <w:p w14:paraId="70F8229A" w14:textId="3D748283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В 2019/20 году произошло значительное число серьезных бедствий, повлекших многочисленные жертвы. Имели место многочисленные человеческие жертвы и масштабные материальные потери. Согласно базе данных по чрезвычайным ситуациям</w:t>
            </w:r>
            <w:r w:rsidRPr="00C12624">
              <w:rPr>
                <w:rStyle w:val="FootnoteReference"/>
                <w:lang w:bidi="ar-EG"/>
              </w:rPr>
              <w:footnoteReference w:customMarkFollows="1" w:id="5"/>
              <w:t>1</w:t>
            </w:r>
            <w:r w:rsidRPr="00C12624">
              <w:rPr>
                <w:lang w:bidi="ar-EG"/>
              </w:rPr>
              <w:t>, в 2019 году всего было зарегистрировано 396 стихийных бедствий, в результате которых погибли 11 755 человек, пострадали 95 млн. человек, а экономический ущерб в мире составил</w:t>
            </w:r>
            <w:r w:rsidR="00987B0E" w:rsidRPr="00C12624">
              <w:rPr>
                <w:lang w:bidi="ar-EG"/>
              </w:rPr>
              <w:t xml:space="preserve"> </w:t>
            </w:r>
            <w:r w:rsidRPr="00C12624">
              <w:rPr>
                <w:lang w:bidi="ar-EG"/>
              </w:rPr>
              <w:t>103 млрд. долл. США. Тяжесть этого бремени неравномерно распределилась по странам мира: наибольшее воздействие испытала Азия, на которую пришлось 40% случаев бедствий, 45% погибших и 74% общего числа пострадавших. Больше всего жертв повлекли за собой наводнения, на которые приходится 43,5% погибших; затем следуют экстремальные температуры – 25% (в основном в связи с периодами аномальной жары в Европе) и бури – 21,5%. Бури нанесли ущерб наиболее значительному числу людей – 35% общей численности пострадавших; затем следуют наводнения – 33% и засухи – 31%. В 2019 году сообщалось о большем числе лесных пожаров (14), чем в среднем за год (9) в период 2009–2018 годов. Аналогичным образом в 2019 году произошло больше наводнений (194), чем в среднем за год в период 2009–2018 годов (149)</w:t>
            </w:r>
            <w:bookmarkStart w:id="54" w:name="_Hlk87345792"/>
            <w:r w:rsidRPr="00C12624">
              <w:rPr>
                <w:lang w:bidi="ar-EG"/>
              </w:rPr>
              <w:t>.</w:t>
            </w:r>
            <w:bookmarkEnd w:id="54"/>
          </w:p>
          <w:p w14:paraId="7A546142" w14:textId="36C57463" w:rsidR="00F62ED7" w:rsidRPr="00C12624" w:rsidRDefault="00F62ED7" w:rsidP="00F62ED7">
            <w:pPr>
              <w:rPr>
                <w:lang w:bidi="ar-EG"/>
              </w:rPr>
            </w:pPr>
            <w:r w:rsidRPr="00C12624">
              <w:t>С конца 2019 года и начала 2020 года мир переживает еще одно бедствие – эпидемию COVID-19</w:t>
            </w:r>
            <w:r w:rsidRPr="00C12624">
              <w:rPr>
                <w:lang w:bidi="ar-EG"/>
              </w:rPr>
              <w:t xml:space="preserve">. </w:t>
            </w:r>
            <w:r w:rsidRPr="00C12624">
              <w:t>Она привела к многочисленным человеческим жертвам во всем мире, безработице и огромному экономическому ущербу в связи с введением режима изоляции в различных странах</w:t>
            </w:r>
            <w:r w:rsidRPr="00C12624">
              <w:rPr>
                <w:lang w:bidi="ar-EG"/>
              </w:rPr>
              <w:t>.</w:t>
            </w:r>
          </w:p>
          <w:p w14:paraId="3A69BB42" w14:textId="1BD7E901" w:rsidR="00F62ED7" w:rsidRPr="00C12624" w:rsidRDefault="00F62ED7" w:rsidP="00F62ED7">
            <w:r w:rsidRPr="00C12624">
              <w:t>Большинство развитых и развивающихся стран призна</w:t>
            </w:r>
            <w:r w:rsidR="00B455F8" w:rsidRPr="00C12624">
              <w:t>ют</w:t>
            </w:r>
            <w:r w:rsidRPr="00C12624">
              <w:t xml:space="preserve">, что </w:t>
            </w:r>
            <w:r w:rsidRPr="00C12624">
              <w:rPr>
                <w:color w:val="000000"/>
              </w:rPr>
              <w:t>связь при бедствиях приобретает приоритетный характер,</w:t>
            </w:r>
            <w:r w:rsidRPr="00C12624">
              <w:t xml:space="preserve"> и предпринимают шаги по:</w:t>
            </w:r>
          </w:p>
          <w:p w14:paraId="20067406" w14:textId="77777777" w:rsidR="00F62ED7" w:rsidRPr="00C12624" w:rsidRDefault="00F62ED7" w:rsidP="00F62ED7">
            <w:pPr>
              <w:pStyle w:val="enumlev1"/>
            </w:pPr>
            <w:r w:rsidRPr="00C12624">
              <w:t>−</w:t>
            </w:r>
            <w:r w:rsidRPr="00C12624">
              <w:tab/>
              <w:t>разработке национальных планов обеспечения готовности;</w:t>
            </w:r>
          </w:p>
          <w:p w14:paraId="64E966AF" w14:textId="77777777" w:rsidR="00F62ED7" w:rsidRPr="00C12624" w:rsidRDefault="00F62ED7" w:rsidP="00F62ED7">
            <w:pPr>
              <w:pStyle w:val="enumlev1"/>
            </w:pPr>
            <w:r w:rsidRPr="00C12624">
              <w:t>−</w:t>
            </w:r>
            <w:r w:rsidRPr="00C12624">
              <w:tab/>
              <w:t xml:space="preserve">разработке систем раннего предупреждения; и </w:t>
            </w:r>
          </w:p>
          <w:p w14:paraId="3917DF69" w14:textId="3B8179A9" w:rsidR="00F62ED7" w:rsidRPr="00C12624" w:rsidRDefault="00F62ED7" w:rsidP="00F62ED7">
            <w:pPr>
              <w:pStyle w:val="enumlev1"/>
            </w:pPr>
            <w:r w:rsidRPr="00C12624">
              <w:t>−</w:t>
            </w:r>
            <w:r w:rsidRPr="00C12624">
              <w:tab/>
              <w:t xml:space="preserve">внедрению технологий и систем, чтобы </w:t>
            </w:r>
            <w:r w:rsidR="00B455F8" w:rsidRPr="00C12624">
              <w:t>обеспечить</w:t>
            </w:r>
            <w:r w:rsidRPr="00C12624">
              <w:t xml:space="preserve"> созда</w:t>
            </w:r>
            <w:r w:rsidR="00B455F8" w:rsidRPr="00C12624">
              <w:t>ние</w:t>
            </w:r>
            <w:r w:rsidRPr="00C12624">
              <w:t xml:space="preserve"> систем</w:t>
            </w:r>
            <w:r w:rsidR="00B455F8" w:rsidRPr="00C12624">
              <w:t>ы</w:t>
            </w:r>
            <w:r w:rsidRPr="00C12624">
              <w:t>, способн</w:t>
            </w:r>
            <w:r w:rsidR="00B455F8" w:rsidRPr="00C12624">
              <w:t>ой</w:t>
            </w:r>
            <w:r w:rsidRPr="00C12624">
              <w:t xml:space="preserve"> к восстановлению после бедствий.</w:t>
            </w:r>
          </w:p>
          <w:p w14:paraId="12240FCC" w14:textId="0A3EBC1F" w:rsidR="00F62ED7" w:rsidRPr="00C12624" w:rsidRDefault="00074E9E" w:rsidP="00F62ED7">
            <w:pPr>
              <w:rPr>
                <w:lang w:bidi="ar-EG"/>
              </w:rPr>
            </w:pPr>
            <w:r w:rsidRPr="00C12624">
              <w:t xml:space="preserve">Такие системы помогают </w:t>
            </w:r>
            <w:r w:rsidR="00F62ED7" w:rsidRPr="00C12624">
              <w:t xml:space="preserve">обеспечить непрерывность эксплуатации и оперативное восстановление сетей, </w:t>
            </w:r>
            <w:r w:rsidR="00B50E46" w:rsidRPr="00C12624">
              <w:t xml:space="preserve">которые </w:t>
            </w:r>
            <w:r w:rsidR="00F62ED7" w:rsidRPr="00C12624">
              <w:t>удовлетвор</w:t>
            </w:r>
            <w:r w:rsidR="00B50E46" w:rsidRPr="00C12624">
              <w:t xml:space="preserve">яют </w:t>
            </w:r>
            <w:r w:rsidR="00F62ED7" w:rsidRPr="00C12624">
              <w:t>потребност</w:t>
            </w:r>
            <w:r w:rsidR="00B50E46" w:rsidRPr="00C12624">
              <w:t>и</w:t>
            </w:r>
            <w:r w:rsidR="00F62ED7" w:rsidRPr="00C12624">
              <w:t xml:space="preserve"> в связи при бедствиях. В рамках Вопроса 5/2 удалось </w:t>
            </w:r>
            <w:r w:rsidR="00F62ED7" w:rsidRPr="00C12624">
              <w:rPr>
                <w:color w:val="000000"/>
              </w:rPr>
              <w:t>собрать базовую информацию</w:t>
            </w:r>
            <w:r w:rsidR="00F62ED7" w:rsidRPr="00C12624">
              <w:t xml:space="preserve"> об опыте, планах, инструментах, заинтересованных сторонах и направлениях политики стран для обеспечения готовности к бедствиям, смягчения их последствий и сокращения рисков, с руководящими указаниями для практических и тренировочных занятий, политических руководящих указаний,</w:t>
            </w:r>
            <w:r w:rsidR="00F62ED7" w:rsidRPr="00C12624">
              <w:rPr>
                <w:lang w:bidi="ar-EG"/>
              </w:rPr>
              <w:t xml:space="preserve"> технологий, связанных со связью при бедствиях и т. п. Страны смогут включить эти элементы в свои </w:t>
            </w:r>
            <w:r w:rsidR="00F62ED7" w:rsidRPr="00C12624">
              <w:rPr>
                <w:color w:val="000000"/>
              </w:rPr>
              <w:t>национальные планы по электросвязи в чрезвычайных ситуациях</w:t>
            </w:r>
            <w:r w:rsidR="00F62ED7" w:rsidRPr="00C12624">
              <w:rPr>
                <w:lang w:bidi="ar-EG"/>
              </w:rPr>
              <w:t xml:space="preserve"> (</w:t>
            </w:r>
            <w:proofErr w:type="spellStart"/>
            <w:r w:rsidR="00F62ED7" w:rsidRPr="00C12624">
              <w:rPr>
                <w:lang w:bidi="ar-EG"/>
              </w:rPr>
              <w:t>NETP</w:t>
            </w:r>
            <w:proofErr w:type="spellEnd"/>
            <w:r w:rsidR="00F62ED7" w:rsidRPr="00C12624">
              <w:rPr>
                <w:lang w:bidi="ar-EG"/>
              </w:rPr>
              <w:t xml:space="preserve">), чтобы использовать знания, полученные путем обмена информацией и передовым опытом между различными странами. На основании опыта последних двух лет делается вывод, что на следующем этапе исследования основное внимание следует уделять реагированию на бедствия и восстановлению после бедствий, поскольку </w:t>
            </w:r>
            <w:r w:rsidR="00E21C7F" w:rsidRPr="00C12624">
              <w:rPr>
                <w:lang w:bidi="ar-EG"/>
              </w:rPr>
              <w:t>электросвязь/</w:t>
            </w:r>
            <w:r w:rsidR="00F62ED7" w:rsidRPr="00C12624">
              <w:rPr>
                <w:lang w:bidi="ar-EG"/>
              </w:rPr>
              <w:t>ИКТ могут помочь эффективно реагировать и восстанавливаться после бедствий.</w:t>
            </w:r>
          </w:p>
          <w:p w14:paraId="0C7ED177" w14:textId="31BF5378" w:rsidR="00F62ED7" w:rsidRPr="00C12624" w:rsidRDefault="00F62ED7" w:rsidP="00F62ED7">
            <w:pPr>
              <w:rPr>
                <w:lang w:bidi="ar-EG"/>
                <w:rPrChange w:id="55" w:author="Russian" w:date="2021-09-14T10:00:00Z">
                  <w:rPr>
                    <w:rFonts w:cstheme="minorHAnsi"/>
                    <w:b/>
                    <w:bCs/>
                    <w:szCs w:val="24"/>
                  </w:rPr>
                </w:rPrChange>
              </w:rPr>
            </w:pPr>
            <w:r w:rsidRPr="00C12624">
              <w:t xml:space="preserve">Ввиду вышеизложенного в следующем периоде </w:t>
            </w:r>
            <w:r w:rsidR="00074E9E" w:rsidRPr="00C12624">
              <w:t>2022–2025</w:t>
            </w:r>
            <w:r w:rsidRPr="00C12624">
              <w:t xml:space="preserve"> годов исследовательский Вопрос следует назвать </w:t>
            </w:r>
            <w:r w:rsidRPr="00C12624">
              <w:rPr>
                <w:lang w:bidi="ar-EG"/>
              </w:rPr>
              <w:t>"</w:t>
            </w:r>
            <w:r w:rsidRPr="00C12624">
              <w:t>Использование электросвязи/ИКТ для реагирования на бедствия и восстановления после бедствий</w:t>
            </w:r>
            <w:r w:rsidRPr="00C12624">
              <w:rPr>
                <w:lang w:bidi="ar-EG"/>
              </w:rPr>
              <w:t>"</w:t>
            </w:r>
            <w:r w:rsidRPr="00C12624">
              <w:rPr>
                <w:szCs w:val="22"/>
                <w:lang w:bidi="ar-EG"/>
              </w:rPr>
              <w:t>.</w:t>
            </w:r>
          </w:p>
          <w:p w14:paraId="7836793A" w14:textId="77777777" w:rsidR="00F62ED7" w:rsidRPr="00C12624" w:rsidRDefault="00F62ED7" w:rsidP="00F62ED7">
            <w:pPr>
              <w:pStyle w:val="Heading1"/>
              <w:keepNext w:val="0"/>
              <w:keepLines w:val="0"/>
              <w:outlineLvl w:val="0"/>
            </w:pPr>
            <w:r w:rsidRPr="00C12624">
              <w:t>2</w:t>
            </w:r>
            <w:r w:rsidRPr="00C12624">
              <w:tab/>
              <w:t>Вопрос или предмет для исследования</w:t>
            </w:r>
            <w:bookmarkEnd w:id="53"/>
          </w:p>
          <w:p w14:paraId="5CD58C59" w14:textId="77777777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lastRenderedPageBreak/>
              <w:t>1</w:t>
            </w:r>
            <w:r w:rsidRPr="00C12624">
              <w:rPr>
                <w:lang w:bidi="ar-EG"/>
              </w:rPr>
              <w:tab/>
              <w:t>Продолжить изучение наземной, космической и интегрированной электросвязи/ИКТ в целях оказания помощи пострадавшим странам с использованием соответствующих приложений для прогнозирования, обнаружения, мониторинга, раннего предупреждения, реагирования, оказания помощи при бедствиях и восстановления после бедствий, учитывая при реализации примеры передового опыта/справочники и обеспечивая благоприятную регуляторную среду с целью содействия оперативному развертыванию и внедрению.</w:t>
            </w:r>
          </w:p>
          <w:p w14:paraId="077609ED" w14:textId="0B03C886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2</w:t>
            </w:r>
            <w:r w:rsidRPr="00C12624">
              <w:rPr>
                <w:lang w:bidi="ar-EG"/>
              </w:rPr>
              <w:tab/>
              <w:t xml:space="preserve">Продолжить сбор </w:t>
            </w:r>
            <w:r w:rsidR="00E21C7F" w:rsidRPr="00C12624">
              <w:rPr>
                <w:lang w:bidi="ar-EG"/>
              </w:rPr>
              <w:t xml:space="preserve">и изучение </w:t>
            </w:r>
            <w:r w:rsidRPr="00C12624">
              <w:rPr>
                <w:lang w:bidi="ar-EG"/>
              </w:rPr>
              <w:t xml:space="preserve">примеров опыта и исследований конкретных ситуаций </w:t>
            </w:r>
            <w:r w:rsidR="00E21C7F" w:rsidRPr="00C12624">
              <w:rPr>
                <w:lang w:bidi="ar-EG"/>
              </w:rPr>
              <w:t xml:space="preserve">применения электросвязи/ИКТ </w:t>
            </w:r>
            <w:r w:rsidRPr="00C12624">
              <w:rPr>
                <w:lang w:bidi="ar-EG"/>
              </w:rPr>
              <w:t>на национальном уровне по обеспечению готовности к бедствиям,</w:t>
            </w:r>
            <w:r w:rsidR="00E21C7F" w:rsidRPr="00C12624">
              <w:rPr>
                <w:lang w:bidi="ar-EG"/>
              </w:rPr>
              <w:t xml:space="preserve"> смягчению последствий, реагированию и восстановлению,</w:t>
            </w:r>
            <w:r w:rsidRPr="00C12624">
              <w:rPr>
                <w:lang w:bidi="ar-EG"/>
              </w:rPr>
              <w:t xml:space="preserve"> включая реагирование на пандемии, такие как COVID</w:t>
            </w:r>
            <w:r w:rsidRPr="00C12624">
              <w:rPr>
                <w:lang w:bidi="ar-EG"/>
              </w:rPr>
              <w:noBreakHyphen/>
              <w:t xml:space="preserve">19, </w:t>
            </w:r>
            <w:r w:rsidR="00EF5B1B" w:rsidRPr="00C12624">
              <w:rPr>
                <w:lang w:bidi="ar-EG"/>
              </w:rPr>
              <w:t xml:space="preserve">проводя </w:t>
            </w:r>
            <w:r w:rsidR="00E21C7F" w:rsidRPr="00C12624">
              <w:rPr>
                <w:lang w:bidi="ar-EG"/>
              </w:rPr>
              <w:t>анализ извлеченных уроков</w:t>
            </w:r>
            <w:r w:rsidRPr="00C12624">
              <w:rPr>
                <w:lang w:bidi="ar-EG"/>
              </w:rPr>
              <w:t xml:space="preserve"> и имеющи</w:t>
            </w:r>
            <w:r w:rsidR="00E21C7F" w:rsidRPr="00C12624">
              <w:rPr>
                <w:lang w:bidi="ar-EG"/>
              </w:rPr>
              <w:t>х</w:t>
            </w:r>
            <w:r w:rsidRPr="00C12624">
              <w:rPr>
                <w:lang w:bidi="ar-EG"/>
              </w:rPr>
              <w:t>ся в них общи</w:t>
            </w:r>
            <w:r w:rsidR="00E21C7F" w:rsidRPr="00C12624">
              <w:rPr>
                <w:lang w:bidi="ar-EG"/>
              </w:rPr>
              <w:t>х</w:t>
            </w:r>
            <w:r w:rsidRPr="00C12624">
              <w:rPr>
                <w:lang w:bidi="ar-EG"/>
              </w:rPr>
              <w:t xml:space="preserve"> тем.</w:t>
            </w:r>
          </w:p>
          <w:p w14:paraId="56678989" w14:textId="77777777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3</w:t>
            </w:r>
            <w:r w:rsidRPr="00C12624">
              <w:rPr>
                <w:lang w:bidi="ar-EG"/>
              </w:rPr>
              <w:tab/>
              <w:t>Изучить роль, которую играют администрации, Члены Сектора, другие экспертные организации и заинтересованные стороны в совместном управлении операциями в случае бедствий и эффективном применении электросвязи/ИКТ, в особенности в областях реагирования на бедствия и восстановления после бедствий.</w:t>
            </w:r>
          </w:p>
          <w:p w14:paraId="6A507260" w14:textId="6A372562" w:rsidR="00F62ED7" w:rsidRPr="00C12624" w:rsidRDefault="00F62ED7" w:rsidP="00F62ED7">
            <w:pPr>
              <w:rPr>
                <w:lang w:eastAsia="ja-JP"/>
              </w:rPr>
            </w:pPr>
            <w:r w:rsidRPr="00C12624">
              <w:t>4</w:t>
            </w:r>
            <w:r w:rsidRPr="00C12624">
              <w:tab/>
            </w:r>
            <w:r w:rsidRPr="00C12624">
              <w:rPr>
                <w:rFonts w:eastAsia="Calibri"/>
              </w:rPr>
              <w:t>Изучить благоприятные условия для повышения устойчивости сетей связи и развертывания систем связи в чрезвычайных ситуациях, а также новейшие технологии цифровой связи, включающие, помимо прочего, меры по обеспечению готовности к чрезвычайным ситуациям, реагированию на чрезвычайные ситуации и восстановлению после бедствий</w:t>
            </w:r>
            <w:r w:rsidRPr="00C12624">
              <w:rPr>
                <w:lang w:eastAsia="ja-JP"/>
              </w:rPr>
              <w:t>.</w:t>
            </w:r>
          </w:p>
          <w:p w14:paraId="2B40B58D" w14:textId="34EA9618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5</w:t>
            </w:r>
            <w:r w:rsidRPr="00C12624">
              <w:rPr>
                <w:lang w:bidi="ar-EG"/>
              </w:rPr>
              <w:tab/>
            </w:r>
            <w:r w:rsidR="00E21C7F" w:rsidRPr="00C12624">
              <w:rPr>
                <w:lang w:bidi="ar-EG"/>
              </w:rPr>
              <w:t xml:space="preserve">Провести сбор примеров </w:t>
            </w:r>
            <w:r w:rsidR="00EF5B1B" w:rsidRPr="00C12624">
              <w:rPr>
                <w:lang w:bidi="ar-EG"/>
              </w:rPr>
              <w:t xml:space="preserve">национального </w:t>
            </w:r>
            <w:r w:rsidR="00E21C7F" w:rsidRPr="00C12624">
              <w:rPr>
                <w:lang w:bidi="ar-EG"/>
              </w:rPr>
              <w:t xml:space="preserve">опыта </w:t>
            </w:r>
            <w:r w:rsidR="00EF5B1B" w:rsidRPr="00C12624">
              <w:rPr>
                <w:lang w:bidi="ar-EG"/>
              </w:rPr>
              <w:t xml:space="preserve">и </w:t>
            </w:r>
            <w:r w:rsidR="00E21C7F" w:rsidRPr="00C12624">
              <w:rPr>
                <w:lang w:bidi="ar-EG"/>
              </w:rPr>
              <w:t xml:space="preserve">исследований конкретных ситуаций </w:t>
            </w:r>
            <w:r w:rsidR="00EF5B1B" w:rsidRPr="00C12624">
              <w:rPr>
                <w:lang w:bidi="ar-EG"/>
              </w:rPr>
              <w:t xml:space="preserve">и </w:t>
            </w:r>
            <w:r w:rsidR="00E21C7F" w:rsidRPr="00C12624">
              <w:rPr>
                <w:lang w:bidi="ar-EG"/>
              </w:rPr>
              <w:t>состав</w:t>
            </w:r>
            <w:r w:rsidR="00EF5B1B" w:rsidRPr="00C12624">
              <w:rPr>
                <w:lang w:bidi="ar-EG"/>
              </w:rPr>
              <w:t xml:space="preserve">ить примеры </w:t>
            </w:r>
            <w:r w:rsidRPr="00C12624">
              <w:rPr>
                <w:lang w:bidi="ar-EG"/>
              </w:rPr>
              <w:t xml:space="preserve">передового опыта </w:t>
            </w:r>
            <w:r w:rsidR="00E21C7F" w:rsidRPr="00C12624">
              <w:rPr>
                <w:lang w:bidi="ar-EG"/>
              </w:rPr>
              <w:t>для целей</w:t>
            </w:r>
            <w:r w:rsidRPr="00C12624">
              <w:rPr>
                <w:lang w:bidi="ar-EG"/>
              </w:rPr>
              <w:t xml:space="preserve"> разработк</w:t>
            </w:r>
            <w:r w:rsidR="00E21C7F" w:rsidRPr="00C12624">
              <w:rPr>
                <w:lang w:bidi="ar-EG"/>
              </w:rPr>
              <w:t>и, реализации и улучшения</w:t>
            </w:r>
            <w:r w:rsidRPr="00C12624">
              <w:rPr>
                <w:lang w:bidi="ar-EG"/>
              </w:rPr>
              <w:t xml:space="preserve"> национальных и региональных планов или структур использования электросвязи/ИКТ в ситуациях стихийных и антропогенных бедствий и/или в чрезвычайных ситуациях, включая пандемии, работая при координации с соответствующими программами БРЭ, региональными отделениями и другими партнерами.</w:t>
            </w:r>
          </w:p>
          <w:p w14:paraId="6C81B28B" w14:textId="08FD374C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6</w:t>
            </w:r>
            <w:r w:rsidRPr="00C12624">
              <w:rPr>
                <w:lang w:bidi="ar-EG"/>
              </w:rPr>
              <w:tab/>
              <w:t>Продолжить обновление онлайнового комплекта материалов соответствующей информацией и материалами, собранными в течение исследовательского периода.</w:t>
            </w:r>
          </w:p>
          <w:p w14:paraId="46AB73E9" w14:textId="77777777" w:rsidR="00F62ED7" w:rsidRPr="00C12624" w:rsidRDefault="00F62ED7" w:rsidP="00F62ED7">
            <w:pPr>
              <w:pStyle w:val="Heading1"/>
              <w:keepNext w:val="0"/>
              <w:keepLines w:val="0"/>
              <w:outlineLvl w:val="0"/>
            </w:pPr>
            <w:bookmarkStart w:id="56" w:name="_Toc393975989"/>
            <w:r w:rsidRPr="00C12624">
              <w:t>3</w:t>
            </w:r>
            <w:r w:rsidRPr="00C12624">
              <w:tab/>
              <w:t>Ожидаемые результаты</w:t>
            </w:r>
            <w:bookmarkEnd w:id="56"/>
          </w:p>
          <w:p w14:paraId="3A8A7D66" w14:textId="77777777" w:rsidR="00F62ED7" w:rsidRPr="00C12624" w:rsidRDefault="00F62ED7" w:rsidP="00F62ED7">
            <w:pPr>
              <w:rPr>
                <w:rFonts w:eastAsia="Calibri"/>
              </w:rPr>
            </w:pPr>
            <w:r w:rsidRPr="00C12624">
              <w:t xml:space="preserve">Предлагается подготавливать и представлять для утверждения в рамках рассмотрения данного исследуемого Вопроса краткие результаты, резюмирующие </w:t>
            </w:r>
            <w:r w:rsidRPr="00C12624">
              <w:rPr>
                <w:color w:val="000000"/>
              </w:rPr>
              <w:t>исследования конкретных ситуаций и включающие извлеченные уроки, передовой опыт, а также</w:t>
            </w:r>
            <w:r w:rsidRPr="00C12624">
              <w:t xml:space="preserve"> инструменты/шаблоны. </w:t>
            </w:r>
          </w:p>
          <w:p w14:paraId="6DF97E08" w14:textId="65DFBC75" w:rsidR="00F62ED7" w:rsidRPr="00C12624" w:rsidRDefault="00F62ED7" w:rsidP="00F62ED7">
            <w:pPr>
              <w:pStyle w:val="enumlev1"/>
              <w:ind w:left="0" w:firstLine="0"/>
            </w:pPr>
            <w:r w:rsidRPr="00C12624">
              <w:t xml:space="preserve">В дополнение к этому на протяжении исследовательского </w:t>
            </w:r>
            <w:r w:rsidR="00C54977" w:rsidRPr="00C12624">
              <w:t>периода</w:t>
            </w:r>
            <w:r w:rsidRPr="00C12624">
              <w:t xml:space="preserve"> в рамках Вопроса 5/2 приветствуются вклады по новым технологиям, системам и приложениям для связи при бедствиях и управления в целях смягчения последствий, обеспечения готовности, снижения рисков, реагирования и восстановления, а также соображения относительно поддержки внедрения. Основное внимание будет уделяться как примерам технологий, так и исследованиям конкретных примеров развертывания новых и появляющихся систем и приложений для обеспечения связи при бедствиях и реагирования на них.</w:t>
            </w:r>
          </w:p>
          <w:p w14:paraId="1764D9CB" w14:textId="77777777" w:rsidR="00F62ED7" w:rsidRPr="00C12624" w:rsidRDefault="00F62ED7" w:rsidP="00F62ED7">
            <w:pPr>
              <w:pStyle w:val="Heading1"/>
              <w:outlineLvl w:val="0"/>
            </w:pPr>
            <w:bookmarkStart w:id="57" w:name="_Toc393975990"/>
            <w:r w:rsidRPr="00C12624">
              <w:t>4</w:t>
            </w:r>
            <w:r w:rsidRPr="00C12624">
              <w:tab/>
              <w:t>График</w:t>
            </w:r>
            <w:bookmarkEnd w:id="57"/>
          </w:p>
          <w:p w14:paraId="1303EEFB" w14:textId="77777777" w:rsidR="00F62ED7" w:rsidRPr="00C12624" w:rsidRDefault="00F62ED7" w:rsidP="000555BE">
            <w:pPr>
              <w:pStyle w:val="enumlev1"/>
            </w:pPr>
            <w:r w:rsidRPr="00C12624">
              <w:rPr>
                <w:lang w:bidi="ar-EG"/>
              </w:rPr>
              <w:t>4.1</w:t>
            </w:r>
            <w:r w:rsidRPr="00C12624">
              <w:rPr>
                <w:lang w:bidi="ar-EG"/>
              </w:rPr>
              <w:tab/>
            </w:r>
            <w:r w:rsidRPr="00C12624">
              <w:t>Ежегодные отчеты о ходе работы следует представлять 2</w:t>
            </w:r>
            <w:r w:rsidRPr="00C12624">
              <w:noBreakHyphen/>
              <w:t>й Исследовательской комиссии МСЭ</w:t>
            </w:r>
            <w:r w:rsidRPr="00C12624">
              <w:noBreakHyphen/>
              <w:t>D.</w:t>
            </w:r>
          </w:p>
          <w:p w14:paraId="18F3C96F" w14:textId="77777777" w:rsidR="00F62ED7" w:rsidRPr="00C12624" w:rsidRDefault="00F62ED7" w:rsidP="000555BE">
            <w:pPr>
              <w:pStyle w:val="enumlev1"/>
            </w:pPr>
            <w:r w:rsidRPr="00C12624">
              <w:t>4.2</w:t>
            </w:r>
            <w:r w:rsidRPr="00C12624">
              <w:tab/>
              <w:t>Будет проведено обсуждение кратких результатов/ежегодных отчетов по согласованным темам, резюмирующих исследования конкретных ситуаций и включающих извлеченные уроки, передовой опыт, а также инструменты/шаблоны.</w:t>
            </w:r>
          </w:p>
          <w:p w14:paraId="5B836E48" w14:textId="627B478E" w:rsidR="00F62ED7" w:rsidRPr="00C12624" w:rsidRDefault="00F62ED7" w:rsidP="000555BE">
            <w:pPr>
              <w:pStyle w:val="enumlev1"/>
            </w:pPr>
            <w:r w:rsidRPr="00C12624">
              <w:t>4.3</w:t>
            </w:r>
            <w:r w:rsidRPr="00C12624">
              <w:tab/>
              <w:t xml:space="preserve">В течение исследовательского </w:t>
            </w:r>
            <w:r w:rsidR="00C54977" w:rsidRPr="00C12624">
              <w:t>периода</w:t>
            </w:r>
            <w:r w:rsidRPr="00C12624">
              <w:t xml:space="preserve"> 2-й Исследовательской комиссии МСЭ-D должны быть представлены проекты заключительных отчетов и предложенные проекты Рекомендаций/руководящих указаний.</w:t>
            </w:r>
          </w:p>
          <w:p w14:paraId="5C2A9A85" w14:textId="77777777" w:rsidR="00F62ED7" w:rsidRPr="00C12624" w:rsidRDefault="00F62ED7" w:rsidP="000555BE">
            <w:pPr>
              <w:pStyle w:val="enumlev1"/>
            </w:pPr>
            <w:r w:rsidRPr="00C12624">
              <w:t>4.4</w:t>
            </w:r>
            <w:r w:rsidRPr="00C12624">
              <w:tab/>
              <w:t>Группа Докладчика будет работать в тесном сотрудничестве с соответствующими программой(</w:t>
            </w:r>
            <w:proofErr w:type="spellStart"/>
            <w:r w:rsidRPr="00C12624">
              <w:t>ами</w:t>
            </w:r>
            <w:proofErr w:type="spellEnd"/>
            <w:r w:rsidRPr="00C12624">
              <w:t xml:space="preserve">), региональными отделениями, региональными инициативами и соответствующими Вопросами </w:t>
            </w:r>
            <w:r w:rsidRPr="00C12624">
              <w:lastRenderedPageBreak/>
              <w:t>МСЭ-D и обеспечивать надлежащее взаимодействие с Сектором радиосвязи МСЭ (МСЭ</w:t>
            </w:r>
            <w:r w:rsidRPr="00C12624">
              <w:noBreakHyphen/>
              <w:t>R) и Сектором стандартизации электросвязи МСЭ (МСЭ</w:t>
            </w:r>
            <w:r w:rsidRPr="00C12624">
              <w:noBreakHyphen/>
              <w:t>Т).</w:t>
            </w:r>
          </w:p>
          <w:p w14:paraId="6976BC67" w14:textId="6D17906D" w:rsidR="00F62ED7" w:rsidRPr="00C12624" w:rsidRDefault="00F62ED7" w:rsidP="000555BE">
            <w:pPr>
              <w:pStyle w:val="enumlev1"/>
              <w:rPr>
                <w:lang w:bidi="ar-EG"/>
              </w:rPr>
            </w:pPr>
            <w:r w:rsidRPr="00C12624">
              <w:t>4.5</w:t>
            </w:r>
            <w:r w:rsidRPr="00C12624">
              <w:tab/>
              <w:t>Деятельность</w:t>
            </w:r>
            <w:r w:rsidRPr="00C12624">
              <w:rPr>
                <w:lang w:bidi="ar-EG"/>
              </w:rPr>
              <w:t xml:space="preserve"> Группы Докладчика завершится в течение исследовательского </w:t>
            </w:r>
            <w:r w:rsidR="00C54977" w:rsidRPr="00C12624">
              <w:rPr>
                <w:lang w:bidi="ar-EG"/>
              </w:rPr>
              <w:t>периода</w:t>
            </w:r>
            <w:r w:rsidRPr="00C12624">
              <w:rPr>
                <w:lang w:bidi="ar-EG"/>
              </w:rPr>
              <w:t>.</w:t>
            </w:r>
          </w:p>
          <w:p w14:paraId="0B269E54" w14:textId="77777777" w:rsidR="00F62ED7" w:rsidRPr="00C12624" w:rsidRDefault="00F62ED7" w:rsidP="00F62ED7">
            <w:pPr>
              <w:pStyle w:val="Heading1"/>
              <w:outlineLvl w:val="0"/>
            </w:pPr>
            <w:bookmarkStart w:id="58" w:name="_Toc393975991"/>
            <w:r w:rsidRPr="00C12624">
              <w:t>5</w:t>
            </w:r>
            <w:r w:rsidRPr="00C12624">
              <w:tab/>
              <w:t>Авторы предложения/спонсоры</w:t>
            </w:r>
            <w:bookmarkEnd w:id="58"/>
          </w:p>
          <w:p w14:paraId="6394A700" w14:textId="612F0248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 xml:space="preserve">Новый текст настоящего пересмотренного Вопроса разработан на основе </w:t>
            </w:r>
            <w:r w:rsidRPr="00C12624">
              <w:rPr>
                <w:color w:val="000000"/>
              </w:rPr>
              <w:t>заключительного отчета 2</w:t>
            </w:r>
            <w:r w:rsidRPr="00C12624">
              <w:rPr>
                <w:color w:val="000000"/>
              </w:rPr>
              <w:noBreakHyphen/>
              <w:t>й Исследовательской комиссии МСЭ-D</w:t>
            </w:r>
            <w:r w:rsidRPr="00C12624">
              <w:rPr>
                <w:lang w:bidi="ar-EG"/>
              </w:rPr>
              <w:t xml:space="preserve"> за </w:t>
            </w:r>
            <w:r w:rsidR="00EC4C39" w:rsidRPr="00C12624">
              <w:rPr>
                <w:lang w:bidi="ar-EG"/>
              </w:rPr>
              <w:t xml:space="preserve">период </w:t>
            </w:r>
            <w:r w:rsidR="00074E9E" w:rsidRPr="00C12624">
              <w:rPr>
                <w:lang w:bidi="ar-EG"/>
              </w:rPr>
              <w:t>2018–2021</w:t>
            </w:r>
            <w:r w:rsidRPr="00C12624">
              <w:rPr>
                <w:lang w:bidi="ar-EG"/>
              </w:rPr>
              <w:t> год</w:t>
            </w:r>
            <w:r w:rsidR="00EC4C39" w:rsidRPr="00C12624">
              <w:rPr>
                <w:lang w:bidi="ar-EG"/>
              </w:rPr>
              <w:t>ов</w:t>
            </w:r>
            <w:r w:rsidRPr="00C12624">
              <w:rPr>
                <w:lang w:bidi="ar-EG"/>
              </w:rPr>
              <w:t>.</w:t>
            </w:r>
          </w:p>
          <w:p w14:paraId="58D78477" w14:textId="77777777" w:rsidR="00F62ED7" w:rsidRPr="00C12624" w:rsidRDefault="00F62ED7" w:rsidP="00F62ED7">
            <w:pPr>
              <w:pStyle w:val="Heading1"/>
              <w:outlineLvl w:val="0"/>
            </w:pPr>
            <w:bookmarkStart w:id="59" w:name="_Toc393975992"/>
            <w:r w:rsidRPr="00C12624">
              <w:t>6</w:t>
            </w:r>
            <w:r w:rsidRPr="00C12624">
              <w:tab/>
              <w:t>Источники используемых в работе материалов</w:t>
            </w:r>
            <w:bookmarkEnd w:id="59"/>
          </w:p>
          <w:p w14:paraId="5F019E6C" w14:textId="77777777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Ожидаются вклады от Государств-Членов, Членов Сектора и Ассоциированных членов, а также входные документы от соответствующей программы (программ) БРЭ, соответствующих исследовательских комиссий МСЭ-R и МСЭ-Т и любых соответствующих Вопросов МСЭ-D. Международным и региональным организациям, отвечающим за использование электросвязи/ИКТ для управления операциями в случае бедствий, предлагается представлять вклады, касающиеся опыта и передовой практики. В целях обеспечения дополнительных источников материалов рекомендуется активно использовать переписку и обмен информацией в онлайновом режиме.</w:t>
            </w:r>
          </w:p>
          <w:p w14:paraId="5C27833A" w14:textId="77777777" w:rsidR="00F62ED7" w:rsidRPr="00C12624" w:rsidRDefault="00F62ED7" w:rsidP="00F62ED7">
            <w:pPr>
              <w:pStyle w:val="Heading1"/>
              <w:keepNext w:val="0"/>
              <w:keepLines w:val="0"/>
              <w:outlineLvl w:val="0"/>
            </w:pPr>
            <w:bookmarkStart w:id="60" w:name="_Toc393975993"/>
            <w:r w:rsidRPr="00C12624">
              <w:t>7</w:t>
            </w:r>
            <w:r w:rsidRPr="00C12624">
              <w:tab/>
              <w:t>Целевая аудитория</w:t>
            </w:r>
            <w:bookmarkEnd w:id="60"/>
          </w:p>
          <w:p w14:paraId="72E23AC8" w14:textId="77777777" w:rsidR="00F62ED7" w:rsidRPr="00C12624" w:rsidRDefault="00F62ED7" w:rsidP="00F62ED7">
            <w:pPr>
              <w:pStyle w:val="Headingb"/>
            </w:pPr>
            <w:r w:rsidRPr="00C12624">
              <w:t>a)</w:t>
            </w:r>
            <w:r w:rsidRPr="00C12624">
              <w:tab/>
              <w:t>Целевая аудитория</w:t>
            </w:r>
          </w:p>
          <w:p w14:paraId="6BF60E61" w14:textId="77777777" w:rsidR="00F62ED7" w:rsidRPr="00C12624" w:rsidRDefault="00F62ED7" w:rsidP="00F62ED7">
            <w:pPr>
              <w:spacing w:after="240"/>
              <w:rPr>
                <w:lang w:bidi="ar-EG"/>
              </w:rPr>
            </w:pPr>
            <w:r w:rsidRPr="00C12624">
              <w:rPr>
                <w:lang w:bidi="ar-EG"/>
              </w:rPr>
              <w:t>В зависимости от характера результатов их основными потребителями будут руководители среднего и высшего звена на предприятиях, занятых операторской деятельностью, и в регуляторных органах в развитых и развивающихся странах.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86"/>
              <w:gridCol w:w="2399"/>
              <w:gridCol w:w="2400"/>
            </w:tblGrid>
            <w:tr w:rsidR="00F62ED7" w:rsidRPr="00C12624" w14:paraId="587844F2" w14:textId="77777777" w:rsidTr="000555BE">
              <w:trPr>
                <w:tblHeader/>
              </w:trPr>
              <w:tc>
                <w:tcPr>
                  <w:tcW w:w="4586" w:type="dxa"/>
                  <w:vAlign w:val="center"/>
                </w:tcPr>
                <w:p w14:paraId="599285AA" w14:textId="77777777" w:rsidR="00F62ED7" w:rsidRPr="00C12624" w:rsidRDefault="00F62ED7" w:rsidP="00F62ED7">
                  <w:pPr>
                    <w:pStyle w:val="Tablehead"/>
                    <w:keepLines/>
                    <w:spacing w:before="80" w:after="80"/>
                  </w:pPr>
                  <w:r w:rsidRPr="00C12624">
                    <w:t>Целевая аудитория</w:t>
                  </w:r>
                </w:p>
              </w:tc>
              <w:tc>
                <w:tcPr>
                  <w:tcW w:w="2399" w:type="dxa"/>
                  <w:vAlign w:val="center"/>
                </w:tcPr>
                <w:p w14:paraId="651EB049" w14:textId="77777777" w:rsidR="00F62ED7" w:rsidRPr="00C12624" w:rsidRDefault="00F62ED7" w:rsidP="00F62ED7">
                  <w:pPr>
                    <w:pStyle w:val="Tablehead"/>
                    <w:spacing w:before="80" w:after="80"/>
                  </w:pPr>
                  <w:r w:rsidRPr="00C12624">
                    <w:t>Развитые страны</w:t>
                  </w:r>
                </w:p>
              </w:tc>
              <w:tc>
                <w:tcPr>
                  <w:tcW w:w="2400" w:type="dxa"/>
                  <w:vAlign w:val="center"/>
                </w:tcPr>
                <w:p w14:paraId="655DBF14" w14:textId="77777777" w:rsidR="00F62ED7" w:rsidRPr="00C12624" w:rsidRDefault="00F62ED7" w:rsidP="00F62ED7">
                  <w:pPr>
                    <w:pStyle w:val="Tablehead"/>
                    <w:spacing w:before="80" w:after="80"/>
                  </w:pPr>
                  <w:r w:rsidRPr="00C12624">
                    <w:t>Развивающиеся страны</w:t>
                  </w:r>
                </w:p>
              </w:tc>
            </w:tr>
            <w:tr w:rsidR="00F62ED7" w:rsidRPr="00C12624" w14:paraId="61AF8348" w14:textId="77777777" w:rsidTr="00F62ED7">
              <w:tc>
                <w:tcPr>
                  <w:tcW w:w="4586" w:type="dxa"/>
                </w:tcPr>
                <w:p w14:paraId="18F9DA39" w14:textId="77777777" w:rsidR="00F62ED7" w:rsidRPr="00C12624" w:rsidRDefault="00F62ED7" w:rsidP="00F62ED7">
                  <w:pPr>
                    <w:pStyle w:val="Tabletext"/>
                    <w:keepNext/>
                    <w:keepLines/>
                    <w:spacing w:before="40" w:after="40"/>
                  </w:pPr>
                  <w:r w:rsidRPr="00C12624">
                    <w:t xml:space="preserve">Органы, определяющие политику в области электросвязи </w:t>
                  </w:r>
                </w:p>
              </w:tc>
              <w:tc>
                <w:tcPr>
                  <w:tcW w:w="2399" w:type="dxa"/>
                </w:tcPr>
                <w:p w14:paraId="44357C2C" w14:textId="77777777" w:rsidR="00F62ED7" w:rsidRPr="00C12624" w:rsidRDefault="00F62ED7" w:rsidP="00F62ED7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0" w:type="dxa"/>
                </w:tcPr>
                <w:p w14:paraId="52E9780E" w14:textId="77777777" w:rsidR="00F62ED7" w:rsidRPr="00C12624" w:rsidRDefault="00F62ED7" w:rsidP="00F62ED7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F62ED7" w:rsidRPr="00C12624" w14:paraId="699445B2" w14:textId="77777777" w:rsidTr="00F62ED7">
              <w:tc>
                <w:tcPr>
                  <w:tcW w:w="4586" w:type="dxa"/>
                </w:tcPr>
                <w:p w14:paraId="254C44F6" w14:textId="77777777" w:rsidR="00F62ED7" w:rsidRPr="00C12624" w:rsidRDefault="00F62ED7" w:rsidP="00F62ED7">
                  <w:pPr>
                    <w:pStyle w:val="Tabletext"/>
                    <w:keepNext/>
                    <w:keepLines/>
                    <w:spacing w:before="40" w:after="40"/>
                  </w:pPr>
                  <w:r w:rsidRPr="00C12624">
                    <w:t>Регуляторные органы в области электросвязи</w:t>
                  </w:r>
                </w:p>
              </w:tc>
              <w:tc>
                <w:tcPr>
                  <w:tcW w:w="2399" w:type="dxa"/>
                </w:tcPr>
                <w:p w14:paraId="79FE691B" w14:textId="77777777" w:rsidR="00F62ED7" w:rsidRPr="00C12624" w:rsidRDefault="00F62ED7" w:rsidP="00F62ED7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0" w:type="dxa"/>
                </w:tcPr>
                <w:p w14:paraId="3013258C" w14:textId="77777777" w:rsidR="00F62ED7" w:rsidRPr="00C12624" w:rsidRDefault="00F62ED7" w:rsidP="00F62ED7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F62ED7" w:rsidRPr="00C12624" w14:paraId="524F1AB4" w14:textId="77777777" w:rsidTr="00F62ED7">
              <w:tc>
                <w:tcPr>
                  <w:tcW w:w="4586" w:type="dxa"/>
                </w:tcPr>
                <w:p w14:paraId="7842B5B2" w14:textId="77777777" w:rsidR="00F62ED7" w:rsidRPr="00C12624" w:rsidRDefault="00F62ED7" w:rsidP="00F62ED7">
                  <w:pPr>
                    <w:pStyle w:val="Tabletext"/>
                    <w:keepNext/>
                    <w:keepLines/>
                    <w:spacing w:before="40" w:after="40"/>
                  </w:pPr>
                  <w:r w:rsidRPr="00C12624">
                    <w:t>Поставщики услуг/операторы</w:t>
                  </w:r>
                </w:p>
              </w:tc>
              <w:tc>
                <w:tcPr>
                  <w:tcW w:w="2399" w:type="dxa"/>
                </w:tcPr>
                <w:p w14:paraId="32416D6B" w14:textId="77777777" w:rsidR="00F62ED7" w:rsidRPr="00C12624" w:rsidRDefault="00F62ED7" w:rsidP="00F62ED7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0" w:type="dxa"/>
                </w:tcPr>
                <w:p w14:paraId="130F702D" w14:textId="77777777" w:rsidR="00F62ED7" w:rsidRPr="00C12624" w:rsidRDefault="00F62ED7" w:rsidP="00F62ED7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F62ED7" w:rsidRPr="00C12624" w14:paraId="1FBAE4E8" w14:textId="77777777" w:rsidTr="00F62ED7">
              <w:tc>
                <w:tcPr>
                  <w:tcW w:w="4586" w:type="dxa"/>
                </w:tcPr>
                <w:p w14:paraId="3FC0599C" w14:textId="77777777" w:rsidR="00F62ED7" w:rsidRPr="00C12624" w:rsidRDefault="00F62ED7" w:rsidP="00F62ED7">
                  <w:pPr>
                    <w:pStyle w:val="Tabletext"/>
                    <w:spacing w:before="40" w:after="40"/>
                  </w:pPr>
                  <w:r w:rsidRPr="00C12624">
                    <w:t>Производители</w:t>
                  </w:r>
                </w:p>
              </w:tc>
              <w:tc>
                <w:tcPr>
                  <w:tcW w:w="2399" w:type="dxa"/>
                </w:tcPr>
                <w:p w14:paraId="513A96EE" w14:textId="77777777" w:rsidR="00F62ED7" w:rsidRPr="00C12624" w:rsidRDefault="00F62ED7" w:rsidP="00F62ED7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0" w:type="dxa"/>
                </w:tcPr>
                <w:p w14:paraId="4FBCF975" w14:textId="77777777" w:rsidR="00F62ED7" w:rsidRPr="00C12624" w:rsidRDefault="00F62ED7" w:rsidP="00F62ED7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</w:tbl>
          <w:p w14:paraId="5FEC653B" w14:textId="77777777" w:rsidR="00F62ED7" w:rsidRPr="00C12624" w:rsidRDefault="00F62ED7" w:rsidP="00F62ED7">
            <w:pPr>
              <w:pStyle w:val="Headingb"/>
            </w:pPr>
            <w:r w:rsidRPr="00C12624">
              <w:t>b)</w:t>
            </w:r>
            <w:r w:rsidRPr="00C12624">
              <w:tab/>
              <w:t>Предлагаемые методы распространения результатов</w:t>
            </w:r>
          </w:p>
          <w:p w14:paraId="0AF4772E" w14:textId="77777777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Результаты работы по данному Вопросу должны быть распространены в виде отчетов МСЭ-D или в соответствии с решением, принятым в ходе исследовательского периода, с целью рассмотрения изучаемого Вопроса.</w:t>
            </w:r>
          </w:p>
          <w:p w14:paraId="5F8CE505" w14:textId="77777777" w:rsidR="00F62ED7" w:rsidRPr="00C12624" w:rsidRDefault="00F62ED7" w:rsidP="00F62ED7">
            <w:pPr>
              <w:pStyle w:val="Heading1"/>
              <w:keepNext w:val="0"/>
              <w:keepLines w:val="0"/>
              <w:outlineLvl w:val="0"/>
            </w:pPr>
            <w:bookmarkStart w:id="61" w:name="_Toc393975994"/>
            <w:r w:rsidRPr="00C12624">
              <w:t>8</w:t>
            </w:r>
            <w:r w:rsidRPr="00C12624">
              <w:tab/>
              <w:t>Предлагаемые методы рассмотрения данного Вопроса</w:t>
            </w:r>
            <w:bookmarkEnd w:id="61"/>
          </w:p>
          <w:p w14:paraId="3B3ACB55" w14:textId="77777777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Вопрос будет рассматриваться в рамках исследовательской комиссии (с представлением промежуточных результатов) на протяжении четырехгодичного периода под руководством Докладчика и заместителей Докладчика. Это даст возможность Государствам-Членам и Членам Сектора представлять свой опыт и извлеченные ими уроки в отношении связи в чрезвычайных ситуациях.</w:t>
            </w:r>
          </w:p>
          <w:p w14:paraId="59973F8A" w14:textId="77777777" w:rsidR="00F62ED7" w:rsidRPr="00C12624" w:rsidRDefault="00F62ED7" w:rsidP="00F62ED7">
            <w:pPr>
              <w:pStyle w:val="Heading1"/>
              <w:outlineLvl w:val="0"/>
            </w:pPr>
            <w:bookmarkStart w:id="62" w:name="_Toc393975995"/>
            <w:r w:rsidRPr="00C12624">
              <w:t>9</w:t>
            </w:r>
            <w:r w:rsidRPr="00C12624">
              <w:tab/>
              <w:t>Координация</w:t>
            </w:r>
            <w:bookmarkEnd w:id="62"/>
          </w:p>
          <w:p w14:paraId="1A6D6BCC" w14:textId="77777777" w:rsidR="00F62ED7" w:rsidRPr="00C12624" w:rsidRDefault="00F62ED7" w:rsidP="00F62ED7">
            <w:pPr>
              <w:rPr>
                <w:lang w:bidi="ar-EG"/>
              </w:rPr>
            </w:pPr>
            <w:r w:rsidRPr="00C12624">
              <w:rPr>
                <w:lang w:bidi="ar-EG"/>
              </w:rPr>
              <w:t>Исследовательской комиссии МСЭ-D, рассматривающей данный Вопрос, будет необходимо координировать свою работу с:</w:t>
            </w:r>
          </w:p>
          <w:p w14:paraId="72CD42B4" w14:textId="77777777" w:rsidR="00F62ED7" w:rsidRPr="00C12624" w:rsidRDefault="00F62ED7" w:rsidP="00F62ED7">
            <w:pPr>
              <w:pStyle w:val="enumlev1"/>
            </w:pPr>
            <w:r w:rsidRPr="00C12624">
              <w:t>–</w:t>
            </w:r>
            <w:r w:rsidRPr="00C12624">
              <w:tab/>
              <w:t>соответствующим(ими) Вопросом(</w:t>
            </w:r>
            <w:proofErr w:type="spellStart"/>
            <w:r w:rsidRPr="00C12624">
              <w:t>ами</w:t>
            </w:r>
            <w:proofErr w:type="spellEnd"/>
            <w:r w:rsidRPr="00C12624">
              <w:t>) МСЭ-</w:t>
            </w:r>
            <w:r w:rsidRPr="00C12624">
              <w:rPr>
                <w:rFonts w:eastAsia="SimSun"/>
              </w:rPr>
              <w:t>D</w:t>
            </w:r>
            <w:r w:rsidRPr="00C12624">
              <w:t>;</w:t>
            </w:r>
          </w:p>
          <w:p w14:paraId="4784EC2D" w14:textId="77777777" w:rsidR="00F62ED7" w:rsidRPr="00C12624" w:rsidRDefault="00F62ED7" w:rsidP="00F62ED7">
            <w:pPr>
              <w:pStyle w:val="enumlev1"/>
            </w:pPr>
            <w:r w:rsidRPr="00C12624">
              <w:t>–</w:t>
            </w:r>
            <w:r w:rsidRPr="00C12624">
              <w:tab/>
              <w:t>соответствующей(ими) программой(</w:t>
            </w:r>
            <w:proofErr w:type="spellStart"/>
            <w:r w:rsidRPr="00C12624">
              <w:t>ами</w:t>
            </w:r>
            <w:proofErr w:type="spellEnd"/>
            <w:r w:rsidRPr="00C12624">
              <w:t>) БРЭ;</w:t>
            </w:r>
          </w:p>
          <w:p w14:paraId="51654CB1" w14:textId="77777777" w:rsidR="00F62ED7" w:rsidRPr="00C12624" w:rsidRDefault="00F62ED7" w:rsidP="00F62ED7">
            <w:pPr>
              <w:pStyle w:val="enumlev1"/>
            </w:pPr>
            <w:r w:rsidRPr="00C12624">
              <w:t>–</w:t>
            </w:r>
            <w:r w:rsidRPr="00C12624">
              <w:tab/>
              <w:t>региональными отделениями;</w:t>
            </w:r>
          </w:p>
          <w:p w14:paraId="363C140B" w14:textId="77777777" w:rsidR="00F62ED7" w:rsidRPr="00C12624" w:rsidRDefault="00F62ED7" w:rsidP="00F62ED7">
            <w:pPr>
              <w:pStyle w:val="enumlev1"/>
            </w:pPr>
            <w:r w:rsidRPr="00C12624">
              <w:lastRenderedPageBreak/>
              <w:t>–</w:t>
            </w:r>
            <w:r w:rsidRPr="00C12624">
              <w:tab/>
              <w:t>соответствующими исследовательскими комиссиями МСЭ-</w:t>
            </w:r>
            <w:r w:rsidRPr="00C12624">
              <w:rPr>
                <w:rFonts w:eastAsia="SimSun"/>
              </w:rPr>
              <w:t>R</w:t>
            </w:r>
            <w:r w:rsidRPr="00C12624">
              <w:t xml:space="preserve"> и МСЭ-Т;</w:t>
            </w:r>
          </w:p>
          <w:p w14:paraId="39D9B97F" w14:textId="77777777" w:rsidR="00F62ED7" w:rsidRPr="00C12624" w:rsidRDefault="00F62ED7" w:rsidP="00F62ED7">
            <w:pPr>
              <w:pStyle w:val="enumlev1"/>
            </w:pPr>
            <w:r w:rsidRPr="00C12624">
              <w:t>–</w:t>
            </w:r>
            <w:r w:rsidRPr="00C12624">
              <w:tab/>
              <w:t>Рабочей группой по электросвязи в чрезвычайных ситуациях (</w:t>
            </w:r>
            <w:proofErr w:type="spellStart"/>
            <w:r w:rsidRPr="00C12624">
              <w:t>WGET</w:t>
            </w:r>
            <w:proofErr w:type="spellEnd"/>
            <w:r w:rsidRPr="00C12624">
              <w:t>);</w:t>
            </w:r>
          </w:p>
          <w:p w14:paraId="70AE0C42" w14:textId="77777777" w:rsidR="00F62ED7" w:rsidRPr="00C12624" w:rsidRDefault="00F62ED7" w:rsidP="00F62ED7">
            <w:pPr>
              <w:pStyle w:val="enumlev1"/>
            </w:pPr>
            <w:r w:rsidRPr="00C12624">
              <w:t>–</w:t>
            </w:r>
            <w:r w:rsidRPr="00C12624">
              <w:tab/>
              <w:t>соответствующими международными, региональными и научными организациями, в сферу компетенции которых входит этот Вопрос.</w:t>
            </w:r>
          </w:p>
          <w:p w14:paraId="601938FC" w14:textId="77777777" w:rsidR="00F62ED7" w:rsidRPr="00C12624" w:rsidRDefault="00F62ED7" w:rsidP="00F62ED7">
            <w:pPr>
              <w:pStyle w:val="Heading1"/>
              <w:outlineLvl w:val="0"/>
            </w:pPr>
            <w:bookmarkStart w:id="63" w:name="_Toc393975996"/>
            <w:r w:rsidRPr="00C12624">
              <w:t>10</w:t>
            </w:r>
            <w:r w:rsidRPr="00C12624">
              <w:tab/>
              <w:t>Связь с программой БРЭ</w:t>
            </w:r>
          </w:p>
          <w:p w14:paraId="42AC02E0" w14:textId="77777777" w:rsidR="00F62ED7" w:rsidRPr="00C12624" w:rsidRDefault="00F62ED7" w:rsidP="00F62ED7">
            <w:r w:rsidRPr="00C12624">
              <w:t>–</w:t>
            </w:r>
          </w:p>
          <w:p w14:paraId="5BF7115B" w14:textId="77777777" w:rsidR="00F62ED7" w:rsidRPr="00C12624" w:rsidRDefault="00F62ED7" w:rsidP="00F62ED7">
            <w:pPr>
              <w:pStyle w:val="Heading1"/>
              <w:outlineLvl w:val="0"/>
            </w:pPr>
            <w:r w:rsidRPr="00C12624">
              <w:t>11</w:t>
            </w:r>
            <w:r w:rsidRPr="00C12624">
              <w:tab/>
              <w:t>Прочая относящаяся к теме информация</w:t>
            </w:r>
            <w:bookmarkEnd w:id="63"/>
          </w:p>
          <w:p w14:paraId="0558CB2B" w14:textId="2CD4B397" w:rsidR="00C815B0" w:rsidRPr="00C12624" w:rsidRDefault="00F62ED7" w:rsidP="00F62ED7">
            <w:pPr>
              <w:spacing w:after="120"/>
            </w:pPr>
            <w:r w:rsidRPr="00C12624">
              <w:t>По мере возможного появления в период срока действия данного Вопроса.</w:t>
            </w:r>
          </w:p>
        </w:tc>
      </w:tr>
    </w:tbl>
    <w:p w14:paraId="50BD76BF" w14:textId="7C395A59" w:rsidR="00C815B0" w:rsidRPr="00C12624" w:rsidRDefault="00C815B0" w:rsidP="00A115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815B0" w:rsidRPr="00C12624" w14:paraId="50C4AA8E" w14:textId="77777777" w:rsidTr="003709B0">
        <w:trPr>
          <w:tblHeader/>
        </w:trPr>
        <w:tc>
          <w:tcPr>
            <w:tcW w:w="9203" w:type="dxa"/>
            <w:shd w:val="clear" w:color="auto" w:fill="DAEEF3" w:themeFill="accent5" w:themeFillTint="33"/>
          </w:tcPr>
          <w:p w14:paraId="6285E660" w14:textId="5C014349" w:rsidR="00C815B0" w:rsidRPr="00C12624" w:rsidRDefault="00C815B0" w:rsidP="000555BE">
            <w:pPr>
              <w:pStyle w:val="Tablehead"/>
              <w:pageBreakBefore/>
            </w:pPr>
            <w:r w:rsidRPr="00C12624">
              <w:lastRenderedPageBreak/>
              <w:t>ВОПРОС 6/2</w:t>
            </w:r>
          </w:p>
          <w:p w14:paraId="45E3D73A" w14:textId="58836DEA" w:rsidR="00C815B0" w:rsidRPr="00C12624" w:rsidRDefault="0002699B" w:rsidP="003709B0">
            <w:pPr>
              <w:pStyle w:val="Tablehead"/>
            </w:pPr>
            <w:bookmarkStart w:id="64" w:name="_Toc506555804"/>
            <w:r w:rsidRPr="00C12624">
              <w:t>Информационно-коммуникационные технологии и окружающая среда</w:t>
            </w:r>
            <w:bookmarkEnd w:id="64"/>
          </w:p>
        </w:tc>
      </w:tr>
      <w:tr w:rsidR="00C815B0" w:rsidRPr="00C12624" w14:paraId="799C7B08" w14:textId="77777777" w:rsidTr="003709B0">
        <w:tc>
          <w:tcPr>
            <w:tcW w:w="9203" w:type="dxa"/>
            <w:shd w:val="clear" w:color="auto" w:fill="auto"/>
          </w:tcPr>
          <w:p w14:paraId="18F1D2D0" w14:textId="77777777" w:rsidR="0002699B" w:rsidRPr="00C12624" w:rsidRDefault="0002699B" w:rsidP="0002699B">
            <w:pPr>
              <w:pStyle w:val="Heading1"/>
              <w:keepNext w:val="0"/>
              <w:keepLines w:val="0"/>
              <w:outlineLvl w:val="0"/>
            </w:pPr>
            <w:bookmarkStart w:id="65" w:name="_Toc393975999"/>
            <w:r w:rsidRPr="00C12624">
              <w:t>1</w:t>
            </w:r>
            <w:r w:rsidRPr="00C12624">
              <w:tab/>
              <w:t>Изложение ситуации или проблемы</w:t>
            </w:r>
            <w:bookmarkEnd w:id="65"/>
          </w:p>
          <w:p w14:paraId="103135C7" w14:textId="77777777" w:rsidR="0002699B" w:rsidRPr="00C12624" w:rsidRDefault="0002699B" w:rsidP="0002699B">
            <w:pPr>
              <w:pStyle w:val="Heading2"/>
              <w:outlineLvl w:val="1"/>
            </w:pPr>
            <w:r w:rsidRPr="00C12624">
              <w:t>1.1</w:t>
            </w:r>
            <w:r w:rsidRPr="00C12624">
              <w:tab/>
              <w:t>ИКТ и изменение климата</w:t>
            </w:r>
          </w:p>
          <w:p w14:paraId="4AE8E052" w14:textId="77777777" w:rsidR="0002699B" w:rsidRPr="00C12624" w:rsidRDefault="0002699B" w:rsidP="0002699B">
            <w:r w:rsidRPr="00C12624">
              <w:t>Вопрос изменения климата возник в качестве проблемы, вызывающей всеобщую обеспокоенность, решение которой требует глобального сотрудничества всех стран, в частности развивающихся стран</w:t>
            </w:r>
            <w:r w:rsidRPr="00C12624">
              <w:rPr>
                <w:rStyle w:val="FootnoteReference"/>
              </w:rPr>
              <w:footnoteReference w:customMarkFollows="1" w:id="6"/>
              <w:t>1</w:t>
            </w:r>
            <w:r w:rsidRPr="00C12624">
              <w:t xml:space="preserve"> (которые являются наиболее уязвимой к изменению климата группой стран). Международные инициативы в этой области направлены на достижение устойчивого развития, определение путей и средств мониторинга такого изменения климата с помощью информационно-коммуникационных технологий (ИКТ), а также снижения с их помощью общего объема выбросов парниковых газов. Основная направленность данного Вопроса – "ответственное потребление и производство".</w:t>
            </w:r>
          </w:p>
          <w:p w14:paraId="62F27923" w14:textId="77777777" w:rsidR="0002699B" w:rsidRPr="00C12624" w:rsidRDefault="0002699B" w:rsidP="0002699B">
            <w:r w:rsidRPr="00C12624">
              <w:t xml:space="preserve">Информационно-коммуникационные технологии (ИКТ) оказывают на окружающую среду прямое и косвенное воздействие. ИКТ могут помочь возникающим экономикам преодолеть воздействие изменения климата и колебаний и процветать, оказывая при этом странам мира содействие в смягчении последствий изменения климата. </w:t>
            </w:r>
          </w:p>
          <w:p w14:paraId="0B1E1B45" w14:textId="77777777" w:rsidR="0002699B" w:rsidRPr="00C12624" w:rsidRDefault="0002699B" w:rsidP="0002699B">
            <w:r w:rsidRPr="00C12624">
              <w:t>Новые технологии, системы и приложения могут осуществлять мониторинг климата и смягчать его неблагоприятное воздействие, используя большие данные. Они могут играть решающую роль, помогая директивным органам и отрасли решать проблемы, связанные с изменениями окружающей среды, при формулировании новых направлений политики, устанавливая новые стандарты производства для сокращения объема выбросов. Кроме того, искусственный интеллект может способствовать сбору информации с помощью различных методов и каналов сбора данных, используя человеческий и исторический опыт для действий при чрезвычайных и непредсказуемых метеорологических сценариях.</w:t>
            </w:r>
          </w:p>
          <w:p w14:paraId="1D08DA98" w14:textId="77777777" w:rsidR="0002699B" w:rsidRPr="00C12624" w:rsidRDefault="0002699B" w:rsidP="0002699B">
            <w:r w:rsidRPr="00C12624">
              <w:t>5-я Исследовательская комиссия Сектора стандартизации электросвязи МСЭ (МСЭ-Т) является ведущей исследовательской комиссией по изучению связанных с ИКТ экологических аспектов воздействия электромагнитных явлений и изменения климата, включая исследование методик проектирования, обеспечивающих снижение воздействия на окружающую среду, таких как утилизация устройств и оборудования ИКТ; 7</w:t>
            </w:r>
            <w:r w:rsidRPr="00C12624">
              <w:noBreakHyphen/>
              <w:t>я Исследовательская комиссия Сектора радиосвязи МСЭ (МСЭ-R) "Научные службы" является ведущей исследовательской комиссией по исследованиям, связанным с использованием технологий, систем и приложений радиосвязи, включая спутниковые системы, для мониторинга состояния окружающей среды и изменения климата и прогнозирования изменения климата.</w:t>
            </w:r>
          </w:p>
          <w:p w14:paraId="77B6B95B" w14:textId="77777777" w:rsidR="0002699B" w:rsidRPr="00C12624" w:rsidRDefault="0002699B" w:rsidP="0002699B">
            <w:r w:rsidRPr="00C12624">
              <w:t>В связи с этим следует, чтобы решения, содержащиеся в Резолюциях и Рекомендациях МСЭ-R и МСЭ</w:t>
            </w:r>
            <w:r w:rsidRPr="00C12624">
              <w:noBreakHyphen/>
              <w:t>Т, и в частности в Резолюции 73 (Пересм. Хаммамет, 2016 г.) Всемирной ассамблеи по стандартизации электросвязи (ВАСЭ) и Резолюции 673 (Пересм. ВКР-12) Всемирной конференции радиосвязи, послужили основой для исследования настоящего Вопроса.</w:t>
            </w:r>
          </w:p>
          <w:p w14:paraId="37F1C47B" w14:textId="77777777" w:rsidR="0002699B" w:rsidRPr="00C12624" w:rsidRDefault="0002699B" w:rsidP="0002699B">
            <w:pPr>
              <w:pStyle w:val="Heading2"/>
              <w:outlineLvl w:val="1"/>
            </w:pPr>
            <w:r w:rsidRPr="00C12624">
              <w:t>1.2</w:t>
            </w:r>
            <w:r w:rsidRPr="00C12624">
              <w:tab/>
              <w:t xml:space="preserve">Отходы, связанные с </w:t>
            </w:r>
            <w:r w:rsidRPr="00C12624">
              <w:rPr>
                <w:cs/>
              </w:rPr>
              <w:t>‎</w:t>
            </w:r>
            <w:r w:rsidRPr="00C12624">
              <w:t>электросвязью/ИКТ</w:t>
            </w:r>
          </w:p>
          <w:p w14:paraId="510B763A" w14:textId="77777777" w:rsidR="0002699B" w:rsidRPr="00C12624" w:rsidRDefault="0002699B" w:rsidP="0002699B">
            <w:r w:rsidRPr="00C12624">
              <w:t xml:space="preserve">В последние годы наблюдается экспоненциальный рост электросвязи/ИКТ, в особенности в развивающихся странах. Например, в период с 2002 по 2007 год проникновение мобильных телефонов в регионе Северной и Южной Америки возросло с 19 до 70 терминалов на 100 жителей. Во всем мире за тот же самый период доля контрактов на использование мобильных телефонов в развивающихся странах увеличилась на 20 процентных пунктов </w:t>
            </w:r>
            <w:r w:rsidRPr="00C12624">
              <w:rPr>
                <w:szCs w:val="22"/>
              </w:rPr>
              <w:sym w:font="Symbol" w:char="F02D"/>
            </w:r>
            <w:r w:rsidRPr="00C12624">
              <w:t xml:space="preserve"> с 44% до 64%.</w:t>
            </w:r>
          </w:p>
          <w:p w14:paraId="3FC37D37" w14:textId="77777777" w:rsidR="0002699B" w:rsidRPr="00C12624" w:rsidRDefault="0002699B" w:rsidP="0002699B">
            <w:r w:rsidRPr="00C12624">
              <w:t xml:space="preserve">Увеличение количества электрического и электронного оборудования и относящихся к нему периферийных устройств, а также непрерывное совершенствование технологий привело к значительному росту отходов, связанных с электросвязью/ИКТ. Согласно оценкам, каждый год во всем мире создается от 20 до 50 млн. тонн отходов, связанных с электросвязью/ИКТ. Вместе с тем уровень обеспечения переработки и надежной утилизации отходов, связанных с электросвязью/ИКТ, остается низким, что затрудняет даже количественную оценку данной проблемы на региональном уровне. </w:t>
            </w:r>
          </w:p>
          <w:p w14:paraId="49A78145" w14:textId="77777777" w:rsidR="0002699B" w:rsidRPr="00C12624" w:rsidRDefault="0002699B" w:rsidP="0002699B">
            <w:r w:rsidRPr="00C12624">
              <w:lastRenderedPageBreak/>
              <w:t xml:space="preserve">Согласно </w:t>
            </w:r>
            <w:r w:rsidRPr="00C12624">
              <w:rPr>
                <w:color w:val="000000"/>
              </w:rPr>
              <w:t>"Глобальному мониторингу электронных отходов, 2020 год", в 2019 году в мире было произведено 53,6 млн. тонн электронных отходов, и прогнозируется, что к 2030 году глобальное производство отходов достигнет 74 млн. тонн, то есть почти удвоится по сравнению с 2014 годом</w:t>
            </w:r>
            <w:r w:rsidRPr="00C12624">
              <w:t xml:space="preserve">. Это составляет в среднем 7,3 кг на человека. </w:t>
            </w:r>
          </w:p>
          <w:p w14:paraId="3A170930" w14:textId="77777777" w:rsidR="0002699B" w:rsidRPr="00C12624" w:rsidRDefault="0002699B" w:rsidP="0002699B">
            <w:r w:rsidRPr="00C12624">
              <w:t xml:space="preserve">Переработка и эффективная утилизация отходов электросвязи/ИКТ не ведется должным образом, в связи с чем серьезной проблемой является даже получение точных сведений об общем объеме отходов ИКТ/электронных отходов в мире. </w:t>
            </w:r>
          </w:p>
          <w:p w14:paraId="20C8371A" w14:textId="77777777" w:rsidR="0002699B" w:rsidRPr="00C12624" w:rsidRDefault="0002699B" w:rsidP="0002699B">
            <w:r w:rsidRPr="00C12624">
              <w:t>В результате того что не обеспечивается надлежащая переработка или утилизация электронных отходов, возникают крупные экологические проблемы и проблемы здравоохранения, в особенности в развивающихся странах.</w:t>
            </w:r>
          </w:p>
          <w:p w14:paraId="3BF6B0EB" w14:textId="77777777" w:rsidR="0002699B" w:rsidRPr="00C12624" w:rsidRDefault="0002699B" w:rsidP="0002699B">
            <w:r w:rsidRPr="00C12624">
              <w:t xml:space="preserve">Экспоненциальный рост терминалов электросвязи/ИКТ, сопровождающийся их высокой </w:t>
            </w:r>
            <w:proofErr w:type="spellStart"/>
            <w:r w:rsidRPr="00C12624">
              <w:t>обновляемостью</w:t>
            </w:r>
            <w:proofErr w:type="spellEnd"/>
            <w:r w:rsidRPr="00C12624">
              <w:t>, а также развитие технологий обусловливают настоятельную необходимость ускоренного принятия в ближайшем будущем мер по предотвращению экологической катастрофы, которая произойдет в развивающихся странах, если не будет создана соответствующая система регулирования и не будет выработана политика, направленная на решение этой проблемы.</w:t>
            </w:r>
          </w:p>
          <w:p w14:paraId="01EE045C" w14:textId="77777777" w:rsidR="0002699B" w:rsidRPr="00C12624" w:rsidRDefault="0002699B" w:rsidP="0002699B">
            <w:pPr>
              <w:pStyle w:val="Heading1"/>
              <w:outlineLvl w:val="0"/>
            </w:pPr>
            <w:bookmarkStart w:id="66" w:name="_Toc393976000"/>
            <w:r w:rsidRPr="00C12624">
              <w:t>2</w:t>
            </w:r>
            <w:r w:rsidRPr="00C12624">
              <w:tab/>
              <w:t>Вопрос или предмет для исследования</w:t>
            </w:r>
            <w:bookmarkEnd w:id="66"/>
          </w:p>
          <w:p w14:paraId="232A00DC" w14:textId="77777777" w:rsidR="0002699B" w:rsidRPr="00C12624" w:rsidRDefault="0002699B" w:rsidP="0002699B">
            <w:r w:rsidRPr="00C12624">
              <w:t>Существует много различных тем, которые члены будут рассматривать в рамках настоящего Вопроса в течение следующего четырехгодичного периода. Ожидается, что следующие этапы исследования будут играть в будущем главную роль при выполнении задачи данного Вопроса:</w:t>
            </w:r>
          </w:p>
          <w:p w14:paraId="1D6FBDAF" w14:textId="77777777" w:rsidR="0002699B" w:rsidRPr="00C12624" w:rsidRDefault="0002699B" w:rsidP="0002699B">
            <w:pPr>
              <w:pStyle w:val="enumlev1"/>
            </w:pPr>
            <w:r w:rsidRPr="00C12624">
              <w:t>a)</w:t>
            </w:r>
            <w:r w:rsidRPr="00C12624">
              <w:tab/>
              <w:t>определение региональных потребностей развивающихся стран в таких приложениях при тесном сотрудничестве с соответствующей программой (программами) БРЭ;</w:t>
            </w:r>
          </w:p>
          <w:p w14:paraId="62CCB12C" w14:textId="77777777" w:rsidR="0002699B" w:rsidRPr="00C12624" w:rsidRDefault="0002699B" w:rsidP="0002699B">
            <w:pPr>
              <w:pStyle w:val="enumlev1"/>
            </w:pPr>
            <w:r w:rsidRPr="00C12624">
              <w:t>b)</w:t>
            </w:r>
            <w:r w:rsidRPr="00C12624">
              <w:tab/>
            </w:r>
            <w:r w:rsidRPr="00C12624">
              <w:rPr>
                <w:rFonts w:eastAsia="SimSun"/>
                <w:lang w:eastAsia="zh-CN" w:bidi="ar-EG"/>
              </w:rPr>
              <w:t xml:space="preserve">разработка </w:t>
            </w:r>
            <w:r w:rsidRPr="00C12624">
              <w:t>методики реализации настоящего Вопроса, в частности сбор данных и информации, касающихся текущего передового опыта в отношении того, как ИКТ могут способствовать сокращению общих объемов выбросов парниковых газов, принимая во внимание прогресс, достигнутый в этом отношении МСЭ-Т и МСЭ-R;</w:t>
            </w:r>
          </w:p>
          <w:p w14:paraId="61B5D394" w14:textId="77777777" w:rsidR="0002699B" w:rsidRPr="00C12624" w:rsidRDefault="0002699B" w:rsidP="0002699B">
            <w:pPr>
              <w:pStyle w:val="enumlev1"/>
            </w:pPr>
            <w:r w:rsidRPr="00C12624">
              <w:t>c)</w:t>
            </w:r>
            <w:r w:rsidRPr="00C12624">
              <w:tab/>
              <w:t>рассмотрение роли наблюдений Земли в изменении климата, как это определено в соответствии с выполнением Резолюции 673 (Пересм. ВКР-12) "Использование радиосвязи для применений наблюдения Земли", с тем чтобы повышать уровень знаний и понимания в развивающихся странах в области использования соответствующих приложений в связи с изменением климата и их преимуществ;</w:t>
            </w:r>
          </w:p>
          <w:p w14:paraId="1782B281" w14:textId="77777777" w:rsidR="0002699B" w:rsidRPr="00C12624" w:rsidRDefault="0002699B" w:rsidP="0002699B">
            <w:pPr>
              <w:pStyle w:val="enumlev1"/>
            </w:pPr>
            <w:r w:rsidRPr="00C12624">
              <w:rPr>
                <w:rFonts w:eastAsia="SimSun"/>
                <w:lang w:eastAsia="zh-CN"/>
              </w:rPr>
              <w:t>d)</w:t>
            </w:r>
            <w:r w:rsidRPr="00C12624">
              <w:rPr>
                <w:rFonts w:eastAsia="SimSun"/>
                <w:lang w:eastAsia="zh-CN"/>
              </w:rPr>
              <w:tab/>
            </w:r>
            <w:r w:rsidRPr="00C12624">
              <w:t>разработка руководящих указаний на основе примеров передового опыта по выполнению соответствующих Рекомендаций, принятых МСЭ-Т в результате выполнения Резолюции 73 (Пересм. Хаммамет, 2016 г.), в отношении мониторинга изменения климата и снижения воздействия изменения климата с использованием плана действий, изложенного в Резолюции 44 (Пересм. Дубай, 2012 г.) ВАСЭ, в частности программ 1, 2, 3 и 4 этой Резолюции;</w:t>
            </w:r>
          </w:p>
          <w:p w14:paraId="0C06BB42" w14:textId="77777777" w:rsidR="0002699B" w:rsidRPr="00C12624" w:rsidRDefault="0002699B" w:rsidP="0002699B">
            <w:pPr>
              <w:pStyle w:val="enumlev1"/>
            </w:pPr>
            <w:r w:rsidRPr="00C12624">
              <w:t>e)</w:t>
            </w:r>
            <w:r w:rsidRPr="00C12624">
              <w:tab/>
              <w:t>стратегии развития ответственного подхода к проблеме отходов, связанных с электросвязью/ИКТ, и их комплексной обработки: меры в области политики и регулирования, которые требуется принять в развивающихся странах в тесном сотрудничестве с 5</w:t>
            </w:r>
            <w:r w:rsidRPr="00C12624">
              <w:noBreakHyphen/>
              <w:t>й Исследовательской комиссией МСЭ-Т;</w:t>
            </w:r>
          </w:p>
          <w:p w14:paraId="3D65072C" w14:textId="1E1CE94F" w:rsidR="0002699B" w:rsidRPr="00C12624" w:rsidRDefault="0002699B" w:rsidP="0002699B">
            <w:pPr>
              <w:pStyle w:val="enumlev1"/>
            </w:pPr>
            <w:r w:rsidRPr="00C12624">
              <w:t>f)</w:t>
            </w:r>
            <w:r w:rsidRPr="00C12624">
              <w:tab/>
              <w:t xml:space="preserve">рассмотрение роли ИКТ в обеспечении более </w:t>
            </w:r>
            <w:r w:rsidRPr="00C12624">
              <w:rPr>
                <w:color w:val="000000"/>
              </w:rPr>
              <w:t>экологичного образа жизни в мире после COVID</w:t>
            </w:r>
            <w:r w:rsidRPr="00C12624">
              <w:rPr>
                <w:color w:val="000000"/>
              </w:rPr>
              <w:noBreakHyphen/>
              <w:t>19</w:t>
            </w:r>
            <w:r w:rsidRPr="00C12624">
              <w:t>.</w:t>
            </w:r>
          </w:p>
          <w:p w14:paraId="67D0F76D" w14:textId="77777777" w:rsidR="0002699B" w:rsidRPr="00C12624" w:rsidRDefault="0002699B" w:rsidP="0002699B">
            <w:pPr>
              <w:pStyle w:val="Heading1"/>
              <w:outlineLvl w:val="0"/>
            </w:pPr>
            <w:bookmarkStart w:id="67" w:name="_Toc393976001"/>
            <w:r w:rsidRPr="00C12624">
              <w:t>3</w:t>
            </w:r>
            <w:r w:rsidRPr="00C12624">
              <w:tab/>
              <w:t>Ожидаемые результаты</w:t>
            </w:r>
            <w:bookmarkEnd w:id="67"/>
          </w:p>
          <w:p w14:paraId="56B105A2" w14:textId="77777777" w:rsidR="0002699B" w:rsidRPr="00C12624" w:rsidRDefault="0002699B" w:rsidP="0002699B">
            <w:r w:rsidRPr="00C12624">
              <w:t xml:space="preserve">Результатом деятельности будет отчет либо отчеты по итогам работы по каждому из определенных выше этапов с учетом конкретных потребностей развивающихся стран. </w:t>
            </w:r>
          </w:p>
          <w:p w14:paraId="60320D6A" w14:textId="6377718D" w:rsidR="0002699B" w:rsidRPr="00C12624" w:rsidRDefault="0002699B" w:rsidP="0002699B">
            <w:r w:rsidRPr="00C12624">
              <w:t>Другими ожидаемыми намеченными результатами деятельности может быть организация семинаров-практикумов в связи с соответствующей программой МСЭ-</w:t>
            </w:r>
            <w:r w:rsidRPr="00C12624">
              <w:rPr>
                <w:rFonts w:eastAsia="SimSun"/>
                <w:lang w:eastAsia="zh-CN"/>
              </w:rPr>
              <w:t>D</w:t>
            </w:r>
            <w:r w:rsidRPr="00C12624">
              <w:rPr>
                <w:rFonts w:eastAsia="SimSun"/>
                <w:lang w:eastAsia="zh-CN" w:bidi="ar-EG"/>
              </w:rPr>
              <w:t xml:space="preserve"> и при консультациях с соответствующими исследовательскими комиссиями МСЭ-R и МСЭ-Т.</w:t>
            </w:r>
          </w:p>
          <w:p w14:paraId="7B39751E" w14:textId="77777777" w:rsidR="0002699B" w:rsidRPr="00C12624" w:rsidRDefault="0002699B" w:rsidP="0002699B">
            <w:pPr>
              <w:pStyle w:val="Heading1"/>
              <w:outlineLvl w:val="0"/>
            </w:pPr>
            <w:bookmarkStart w:id="68" w:name="_Toc393976002"/>
            <w:r w:rsidRPr="00C12624">
              <w:lastRenderedPageBreak/>
              <w:t>4</w:t>
            </w:r>
            <w:r w:rsidRPr="00C12624">
              <w:tab/>
              <w:t>График</w:t>
            </w:r>
            <w:bookmarkEnd w:id="68"/>
          </w:p>
          <w:p w14:paraId="664F0964" w14:textId="77777777" w:rsidR="0002699B" w:rsidRPr="00C12624" w:rsidRDefault="0002699B" w:rsidP="0002699B">
            <w:r w:rsidRPr="00C12624">
              <w:t>График будет составляться на ежегодной основе; результат по первому году будет проанализирован и рассмотрен с целью обновления плана работы на следующий год и т. д. Промежуточный отчет будет составлен до 2019 года. Заключительный отчет должен быть составлен до конца 2021 года.</w:t>
            </w:r>
          </w:p>
          <w:p w14:paraId="01282729" w14:textId="77777777" w:rsidR="0002699B" w:rsidRPr="00C12624" w:rsidRDefault="0002699B" w:rsidP="0002699B">
            <w:pPr>
              <w:pStyle w:val="Heading1"/>
              <w:outlineLvl w:val="0"/>
            </w:pPr>
            <w:bookmarkStart w:id="69" w:name="_Toc393976003"/>
            <w:r w:rsidRPr="00C12624">
              <w:t>5</w:t>
            </w:r>
            <w:r w:rsidRPr="00C12624">
              <w:tab/>
              <w:t>Авторы предложения/спонсоры</w:t>
            </w:r>
            <w:bookmarkEnd w:id="69"/>
          </w:p>
          <w:p w14:paraId="7C72FD99" w14:textId="77777777" w:rsidR="0002699B" w:rsidRPr="00C12624" w:rsidRDefault="0002699B" w:rsidP="0002699B">
            <w:r w:rsidRPr="00C12624">
              <w:t>Вопрос был утвержден на ВКРЭ-17.</w:t>
            </w:r>
          </w:p>
          <w:p w14:paraId="6277CF24" w14:textId="77777777" w:rsidR="0002699B" w:rsidRPr="00C12624" w:rsidRDefault="0002699B" w:rsidP="0002699B">
            <w:pPr>
              <w:pStyle w:val="Heading1"/>
              <w:outlineLvl w:val="0"/>
            </w:pPr>
            <w:bookmarkStart w:id="70" w:name="_Toc393976004"/>
            <w:r w:rsidRPr="00C12624">
              <w:t>6</w:t>
            </w:r>
            <w:r w:rsidRPr="00C12624">
              <w:tab/>
              <w:t>Источники используемых в работе материалов</w:t>
            </w:r>
            <w:bookmarkEnd w:id="70"/>
          </w:p>
          <w:p w14:paraId="29528780" w14:textId="77777777" w:rsidR="0002699B" w:rsidRPr="00C12624" w:rsidRDefault="0002699B" w:rsidP="0002699B">
            <w:r w:rsidRPr="00C12624">
              <w:t>Ожидаются вклады от:</w:t>
            </w:r>
          </w:p>
          <w:p w14:paraId="5E24F0CC" w14:textId="77777777" w:rsidR="0002699B" w:rsidRPr="00C12624" w:rsidRDefault="0002699B" w:rsidP="0002699B">
            <w:r w:rsidRPr="00C12624">
              <w:t>Государств-Членов, Членов Сектора и Ассоциированных членов, а также материалы по:</w:t>
            </w:r>
          </w:p>
          <w:p w14:paraId="4A369DE5" w14:textId="77777777" w:rsidR="0002699B" w:rsidRPr="00C12624" w:rsidRDefault="0002699B" w:rsidP="0002699B">
            <w:pPr>
              <w:pStyle w:val="enumlev1"/>
            </w:pPr>
            <w:r w:rsidRPr="00C12624">
              <w:t>a)</w:t>
            </w:r>
            <w:r w:rsidRPr="00C12624">
              <w:tab/>
              <w:t xml:space="preserve">соответствующим программам БРЭ, и в частности инициативам в области ИКТ, успешно реализованным в связи с вопросами изменения климата и решением проблемы </w:t>
            </w:r>
            <w:r w:rsidRPr="00C12624">
              <w:rPr>
                <w:color w:val="000000"/>
              </w:rPr>
              <w:t>электронных отходов</w:t>
            </w:r>
            <w:r w:rsidRPr="00C12624">
              <w:t>;</w:t>
            </w:r>
          </w:p>
          <w:p w14:paraId="2C544797" w14:textId="77777777" w:rsidR="0002699B" w:rsidRPr="00C12624" w:rsidRDefault="0002699B" w:rsidP="0002699B">
            <w:pPr>
              <w:pStyle w:val="enumlev1"/>
            </w:pPr>
            <w:r w:rsidRPr="00C12624">
              <w:t>b)</w:t>
            </w:r>
            <w:r w:rsidRPr="00C12624">
              <w:tab/>
              <w:t>потребностям на региональном уровне, выявленным на семинарах-практикумах по данному Вопросу;</w:t>
            </w:r>
          </w:p>
          <w:p w14:paraId="384B26D3" w14:textId="77777777" w:rsidR="0002699B" w:rsidRPr="00C12624" w:rsidRDefault="0002699B" w:rsidP="0002699B">
            <w:pPr>
              <w:pStyle w:val="enumlev1"/>
            </w:pPr>
            <w:r w:rsidRPr="00C12624">
              <w:t>c)</w:t>
            </w:r>
            <w:r w:rsidRPr="00C12624">
              <w:tab/>
              <w:t xml:space="preserve">региональным и/или национальным планам действий и/или </w:t>
            </w:r>
            <w:r w:rsidRPr="00C12624">
              <w:rPr>
                <w:color w:val="000000"/>
              </w:rPr>
              <w:t xml:space="preserve">национальному опыту </w:t>
            </w:r>
            <w:r w:rsidRPr="00C12624">
              <w:t>использования ИКТ для решения проблем в области изменения климата и электронных отходов;</w:t>
            </w:r>
          </w:p>
          <w:p w14:paraId="361D449E" w14:textId="77777777" w:rsidR="0002699B" w:rsidRPr="00C12624" w:rsidRDefault="0002699B" w:rsidP="0002699B">
            <w:pPr>
              <w:pStyle w:val="enumlev1"/>
              <w:rPr>
                <w:lang w:bidi="ar-EG"/>
              </w:rPr>
            </w:pPr>
            <w:r w:rsidRPr="00C12624">
              <w:t>d)</w:t>
            </w:r>
            <w:r w:rsidRPr="00C12624">
              <w:tab/>
              <w:t>прогрессу, достигнутому исследовательскими комиссиями МСЭ-Т и МСЭ-R в этой област</w:t>
            </w:r>
            <w:r w:rsidRPr="00C12624">
              <w:rPr>
                <w:lang w:bidi="ar-EG"/>
              </w:rPr>
              <w:t xml:space="preserve">и, в особенности по результатам работы </w:t>
            </w:r>
            <w:r w:rsidRPr="00C12624">
              <w:t>Группы по совместной координационной деятельности по вопросам ИКТ и изменения климата (</w:t>
            </w:r>
            <w:proofErr w:type="spellStart"/>
            <w:r w:rsidRPr="00C12624">
              <w:rPr>
                <w:rFonts w:eastAsia="SimSun"/>
                <w:lang w:eastAsia="zh-CN"/>
              </w:rPr>
              <w:t>JCA-ICTCC</w:t>
            </w:r>
            <w:proofErr w:type="spellEnd"/>
            <w:r w:rsidRPr="00C12624">
              <w:t>)</w:t>
            </w:r>
            <w:r w:rsidRPr="00C12624">
              <w:rPr>
                <w:lang w:bidi="ar-EG"/>
              </w:rPr>
              <w:t>;</w:t>
            </w:r>
          </w:p>
          <w:p w14:paraId="1BDE44AE" w14:textId="77777777" w:rsidR="0002699B" w:rsidRPr="00C12624" w:rsidRDefault="0002699B" w:rsidP="0002699B">
            <w:pPr>
              <w:pStyle w:val="enumlev1"/>
            </w:pPr>
            <w:r w:rsidRPr="00C12624">
              <w:t>e)</w:t>
            </w:r>
            <w:r w:rsidRPr="00C12624">
              <w:tab/>
            </w:r>
            <w:r w:rsidRPr="00C12624">
              <w:rPr>
                <w:lang w:bidi="ar-EG"/>
              </w:rPr>
              <w:t>прогрессу</w:t>
            </w:r>
            <w:r w:rsidRPr="00C12624">
              <w:t>, достигнутому Межправительственной группой Организации Объединенных Наций по климатическим изменениям (</w:t>
            </w:r>
            <w:proofErr w:type="spellStart"/>
            <w:r w:rsidRPr="00C12624">
              <w:t>МГКИ</w:t>
            </w:r>
            <w:proofErr w:type="spellEnd"/>
            <w:r w:rsidRPr="00C12624">
              <w:t>) и в рамках другой аналогичной инициативы (инициатив).</w:t>
            </w:r>
          </w:p>
          <w:p w14:paraId="38FD948A" w14:textId="77777777" w:rsidR="0002699B" w:rsidRPr="00C12624" w:rsidRDefault="0002699B" w:rsidP="0002699B">
            <w:pPr>
              <w:pStyle w:val="Heading1"/>
              <w:spacing w:after="120"/>
              <w:outlineLvl w:val="0"/>
            </w:pPr>
            <w:bookmarkStart w:id="71" w:name="_Toc393976005"/>
            <w:r w:rsidRPr="00C12624">
              <w:t>7</w:t>
            </w:r>
            <w:r w:rsidRPr="00C12624">
              <w:tab/>
              <w:t>Целевая аудитория</w:t>
            </w:r>
            <w:bookmarkEnd w:id="71"/>
          </w:p>
          <w:tbl>
            <w:tblPr>
              <w:tblW w:w="9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580"/>
              <w:gridCol w:w="2402"/>
              <w:gridCol w:w="2403"/>
            </w:tblGrid>
            <w:tr w:rsidR="0002699B" w:rsidRPr="00C12624" w14:paraId="406A466E" w14:textId="77777777" w:rsidTr="0002699B">
              <w:tc>
                <w:tcPr>
                  <w:tcW w:w="4580" w:type="dxa"/>
                  <w:vAlign w:val="center"/>
                </w:tcPr>
                <w:p w14:paraId="733836FD" w14:textId="77777777" w:rsidR="0002699B" w:rsidRPr="00C12624" w:rsidRDefault="0002699B" w:rsidP="0002699B">
                  <w:pPr>
                    <w:pStyle w:val="Tablehead"/>
                    <w:keepLines/>
                    <w:spacing w:before="80" w:after="80"/>
                  </w:pPr>
                  <w:r w:rsidRPr="00C12624">
                    <w:t>Целевая аудитория</w:t>
                  </w:r>
                </w:p>
              </w:tc>
              <w:tc>
                <w:tcPr>
                  <w:tcW w:w="2402" w:type="dxa"/>
                  <w:vAlign w:val="center"/>
                </w:tcPr>
                <w:p w14:paraId="4EA28557" w14:textId="77777777" w:rsidR="0002699B" w:rsidRPr="00C12624" w:rsidRDefault="0002699B" w:rsidP="0002699B">
                  <w:pPr>
                    <w:pStyle w:val="Tablehead"/>
                    <w:spacing w:before="80" w:after="80"/>
                  </w:pPr>
                  <w:r w:rsidRPr="00C12624">
                    <w:t>Развитые страны</w:t>
                  </w:r>
                </w:p>
              </w:tc>
              <w:tc>
                <w:tcPr>
                  <w:tcW w:w="2403" w:type="dxa"/>
                  <w:vAlign w:val="center"/>
                </w:tcPr>
                <w:p w14:paraId="4BE23724" w14:textId="77777777" w:rsidR="0002699B" w:rsidRPr="00C12624" w:rsidRDefault="0002699B" w:rsidP="0002699B">
                  <w:pPr>
                    <w:pStyle w:val="Tablehead"/>
                    <w:spacing w:before="80" w:after="80"/>
                  </w:pPr>
                  <w:r w:rsidRPr="00C12624">
                    <w:t>Развивающиеся страны</w:t>
                  </w:r>
                </w:p>
              </w:tc>
            </w:tr>
            <w:tr w:rsidR="0002699B" w:rsidRPr="00C12624" w14:paraId="0227A32E" w14:textId="77777777" w:rsidTr="0002699B">
              <w:tc>
                <w:tcPr>
                  <w:tcW w:w="4580" w:type="dxa"/>
                </w:tcPr>
                <w:p w14:paraId="481CC872" w14:textId="77777777" w:rsidR="0002699B" w:rsidRPr="00C12624" w:rsidRDefault="0002699B" w:rsidP="0002699B">
                  <w:pPr>
                    <w:pStyle w:val="Tabletext"/>
                    <w:keepNext/>
                    <w:keepLines/>
                    <w:spacing w:before="40" w:after="40"/>
                  </w:pPr>
                  <w:r w:rsidRPr="00C12624">
                    <w:t>Органы, определяющие политику в области электросвязи</w:t>
                  </w:r>
                </w:p>
              </w:tc>
              <w:tc>
                <w:tcPr>
                  <w:tcW w:w="2402" w:type="dxa"/>
                </w:tcPr>
                <w:p w14:paraId="13429921" w14:textId="77777777" w:rsidR="0002699B" w:rsidRPr="00C12624" w:rsidRDefault="0002699B" w:rsidP="0002699B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3" w:type="dxa"/>
                </w:tcPr>
                <w:p w14:paraId="7CF9470C" w14:textId="77777777" w:rsidR="0002699B" w:rsidRPr="00C12624" w:rsidRDefault="0002699B" w:rsidP="0002699B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02699B" w:rsidRPr="00C12624" w14:paraId="180F7A29" w14:textId="77777777" w:rsidTr="0002699B">
              <w:tc>
                <w:tcPr>
                  <w:tcW w:w="4580" w:type="dxa"/>
                </w:tcPr>
                <w:p w14:paraId="45ABCD17" w14:textId="77777777" w:rsidR="0002699B" w:rsidRPr="00C12624" w:rsidRDefault="0002699B" w:rsidP="0002699B">
                  <w:pPr>
                    <w:pStyle w:val="Tabletext"/>
                    <w:keepNext/>
                    <w:keepLines/>
                    <w:spacing w:before="40" w:after="40"/>
                  </w:pPr>
                  <w:r w:rsidRPr="00C12624">
                    <w:t>Регуляторные органы в области электросвязи</w:t>
                  </w:r>
                </w:p>
              </w:tc>
              <w:tc>
                <w:tcPr>
                  <w:tcW w:w="2402" w:type="dxa"/>
                </w:tcPr>
                <w:p w14:paraId="6AE7B9BB" w14:textId="77777777" w:rsidR="0002699B" w:rsidRPr="00C12624" w:rsidRDefault="0002699B" w:rsidP="0002699B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3" w:type="dxa"/>
                </w:tcPr>
                <w:p w14:paraId="56CD2BA0" w14:textId="77777777" w:rsidR="0002699B" w:rsidRPr="00C12624" w:rsidRDefault="0002699B" w:rsidP="0002699B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02699B" w:rsidRPr="00C12624" w14:paraId="7AE34EC5" w14:textId="77777777" w:rsidTr="0002699B">
              <w:tc>
                <w:tcPr>
                  <w:tcW w:w="4580" w:type="dxa"/>
                </w:tcPr>
                <w:p w14:paraId="24CE32FD" w14:textId="77777777" w:rsidR="0002699B" w:rsidRPr="00C12624" w:rsidRDefault="0002699B" w:rsidP="0002699B">
                  <w:pPr>
                    <w:pStyle w:val="Tabletext"/>
                    <w:keepNext/>
                    <w:keepLines/>
                    <w:spacing w:before="40" w:after="40"/>
                  </w:pPr>
                  <w:r w:rsidRPr="00C12624">
                    <w:t>Поставщики услуг/операторы</w:t>
                  </w:r>
                </w:p>
              </w:tc>
              <w:tc>
                <w:tcPr>
                  <w:tcW w:w="2402" w:type="dxa"/>
                </w:tcPr>
                <w:p w14:paraId="1586E150" w14:textId="77777777" w:rsidR="0002699B" w:rsidRPr="00C12624" w:rsidRDefault="0002699B" w:rsidP="0002699B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3" w:type="dxa"/>
                </w:tcPr>
                <w:p w14:paraId="727E85E3" w14:textId="77777777" w:rsidR="0002699B" w:rsidRPr="00C12624" w:rsidRDefault="0002699B" w:rsidP="0002699B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  <w:tr w:rsidR="0002699B" w:rsidRPr="00C12624" w14:paraId="0E0D4053" w14:textId="77777777" w:rsidTr="0002699B">
              <w:tc>
                <w:tcPr>
                  <w:tcW w:w="4580" w:type="dxa"/>
                </w:tcPr>
                <w:p w14:paraId="7D51DEC3" w14:textId="77777777" w:rsidR="0002699B" w:rsidRPr="00C12624" w:rsidRDefault="0002699B" w:rsidP="0002699B">
                  <w:pPr>
                    <w:pStyle w:val="Tabletext"/>
                    <w:spacing w:before="40" w:after="40"/>
                  </w:pPr>
                  <w:r w:rsidRPr="00C12624">
                    <w:t>Производители</w:t>
                  </w:r>
                </w:p>
              </w:tc>
              <w:tc>
                <w:tcPr>
                  <w:tcW w:w="2402" w:type="dxa"/>
                </w:tcPr>
                <w:p w14:paraId="48DBE124" w14:textId="77777777" w:rsidR="0002699B" w:rsidRPr="00C12624" w:rsidRDefault="0002699B" w:rsidP="0002699B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3" w:type="dxa"/>
                </w:tcPr>
                <w:p w14:paraId="3658F71F" w14:textId="77777777" w:rsidR="0002699B" w:rsidRPr="00C12624" w:rsidRDefault="0002699B" w:rsidP="0002699B">
                  <w:pPr>
                    <w:pStyle w:val="Tabletext"/>
                    <w:spacing w:before="40" w:after="40"/>
                    <w:jc w:val="center"/>
                  </w:pPr>
                  <w:r w:rsidRPr="00C12624">
                    <w:t>Да</w:t>
                  </w:r>
                </w:p>
              </w:tc>
            </w:tr>
          </w:tbl>
          <w:p w14:paraId="2D695E62" w14:textId="77777777" w:rsidR="0002699B" w:rsidRPr="00C12624" w:rsidRDefault="0002699B" w:rsidP="0002699B">
            <w:pPr>
              <w:pStyle w:val="Headingb"/>
            </w:pPr>
            <w:r w:rsidRPr="00C12624">
              <w:t>a)</w:t>
            </w:r>
            <w:r w:rsidRPr="00C12624">
              <w:tab/>
              <w:t>Целевая аудитория – кто конкретно будет использовать результаты работы</w:t>
            </w:r>
          </w:p>
          <w:p w14:paraId="3E56B237" w14:textId="77777777" w:rsidR="0002699B" w:rsidRPr="00C12624" w:rsidRDefault="0002699B" w:rsidP="0002699B">
            <w:r w:rsidRPr="00C12624">
              <w:t>Намеченные результаты деятельности по данному Вопросу будут использовать как развитые, так и развивающиеся страны и, в частности, наименее развитые страны (НРС), малые островные развивающиеся государства (СИДС), развивающиеся страны, не имеющие выхода к морю (ЛЛДС), и страны с переходной экономикой.</w:t>
            </w:r>
          </w:p>
          <w:p w14:paraId="1EFFAEF1" w14:textId="77777777" w:rsidR="0002699B" w:rsidRPr="00C12624" w:rsidRDefault="0002699B" w:rsidP="0002699B">
            <w:pPr>
              <w:pStyle w:val="Headingb"/>
            </w:pPr>
            <w:r w:rsidRPr="00C12624">
              <w:t>b)</w:t>
            </w:r>
            <w:r w:rsidRPr="00C12624">
              <w:tab/>
              <w:t>Предлагаемые методы распространения результатов</w:t>
            </w:r>
          </w:p>
          <w:p w14:paraId="51E7078D" w14:textId="77777777" w:rsidR="0002699B" w:rsidRPr="00C12624" w:rsidRDefault="0002699B" w:rsidP="0002699B">
            <w:r w:rsidRPr="00C12624">
              <w:t>Набор руководящих указаний и рекомендаций по стратегиям обеспечения надежной и комплексной обработки отходов, связанных с электросвязью/ИКТ: меры в области политики и регулирования, которые требуется принять в развивающихся странах и НРС.</w:t>
            </w:r>
          </w:p>
          <w:p w14:paraId="27198850" w14:textId="77777777" w:rsidR="0002699B" w:rsidRPr="00C12624" w:rsidRDefault="0002699B" w:rsidP="0002699B">
            <w:pPr>
              <w:rPr>
                <w:lang w:eastAsia="zh-CN" w:bidi="ar-EG"/>
              </w:rPr>
            </w:pPr>
            <w:r w:rsidRPr="00C12624">
              <w:t>Настоящее руководство могло бы выполняться развивающимися странами и НРС, а также операторами и производителями при принятии мер по обеспечению надежной и комплексной обработки электронных отходов, связанных с электросвязью/ИКТ.</w:t>
            </w:r>
          </w:p>
          <w:p w14:paraId="198F219B" w14:textId="77777777" w:rsidR="0002699B" w:rsidRPr="00C12624" w:rsidRDefault="0002699B" w:rsidP="0002699B">
            <w:pPr>
              <w:pStyle w:val="Heading1"/>
              <w:outlineLvl w:val="0"/>
            </w:pPr>
            <w:bookmarkStart w:id="72" w:name="_Toc393976006"/>
            <w:r w:rsidRPr="00C12624">
              <w:t>8</w:t>
            </w:r>
            <w:r w:rsidRPr="00C12624">
              <w:tab/>
              <w:t>Предлагаемые методы рассмотрения данного Вопроса или предмета</w:t>
            </w:r>
            <w:bookmarkEnd w:id="72"/>
          </w:p>
          <w:p w14:paraId="23090829" w14:textId="77777777" w:rsidR="0002699B" w:rsidRPr="00C12624" w:rsidRDefault="0002699B" w:rsidP="0002699B">
            <w:r w:rsidRPr="00C12624">
              <w:t>Решающее значение имеет тесное сотрудничество с программами МСЭ-D и с другими соответствующими исследуемыми Вопросами МСЭ-D и исследовательскими комиссиями МСЭ-R и МСЭ</w:t>
            </w:r>
            <w:r w:rsidRPr="00C12624">
              <w:noBreakHyphen/>
              <w:t>Т.</w:t>
            </w:r>
          </w:p>
          <w:p w14:paraId="2C8ABFFF" w14:textId="77777777" w:rsidR="0002699B" w:rsidRPr="00C12624" w:rsidRDefault="0002699B" w:rsidP="0002699B">
            <w:pPr>
              <w:pStyle w:val="Headingb"/>
            </w:pPr>
            <w:r w:rsidRPr="00C12624">
              <w:lastRenderedPageBreak/>
              <w:t>a)</w:t>
            </w:r>
            <w:r w:rsidRPr="00C12624">
              <w:tab/>
              <w:t>Каким образом?</w:t>
            </w:r>
          </w:p>
          <w:p w14:paraId="61F46ED4" w14:textId="77777777" w:rsidR="0002699B" w:rsidRPr="00C12624" w:rsidRDefault="0002699B" w:rsidP="0002699B">
            <w:pPr>
              <w:pStyle w:val="enumlev1"/>
            </w:pPr>
            <w:r w:rsidRPr="00C12624">
              <w:t>1)</w:t>
            </w:r>
            <w:r w:rsidRPr="00C12624">
              <w:tab/>
              <w:t>В рамках исследовательской комиссии:</w:t>
            </w:r>
          </w:p>
          <w:p w14:paraId="794CA902" w14:textId="39EB932B" w:rsidR="0002699B" w:rsidRPr="00C12624" w:rsidRDefault="0002699B" w:rsidP="0002699B">
            <w:pPr>
              <w:pStyle w:val="enumlev2"/>
              <w:tabs>
                <w:tab w:val="right" w:pos="9072"/>
              </w:tabs>
            </w:pPr>
            <w:r w:rsidRPr="00C12624">
              <w:t>–</w:t>
            </w:r>
            <w:r w:rsidRPr="00C12624">
              <w:tab/>
              <w:t>Вопрос (на протяжении многолетнего исследовательского периода)</w:t>
            </w:r>
            <w:r w:rsidRPr="00C12624">
              <w:tab/>
            </w:r>
            <w:r w:rsidRPr="00C12624">
              <w:sym w:font="Wingdings 2" w:char="F052"/>
            </w:r>
          </w:p>
          <w:p w14:paraId="0CFCA472" w14:textId="77777777" w:rsidR="0002699B" w:rsidRPr="00C12624" w:rsidRDefault="0002699B" w:rsidP="0002699B">
            <w:pPr>
              <w:pStyle w:val="enumlev1"/>
              <w:keepNext/>
              <w:keepLines/>
            </w:pPr>
            <w:r w:rsidRPr="00C12624">
              <w:t>2)</w:t>
            </w:r>
            <w:r w:rsidRPr="00C12624">
              <w:tab/>
              <w:t>В рамках регулярной деятельности БРЭ:</w:t>
            </w:r>
          </w:p>
          <w:p w14:paraId="533D607C" w14:textId="1D799B29" w:rsidR="0002699B" w:rsidRPr="00C12624" w:rsidRDefault="0002699B" w:rsidP="0002699B">
            <w:pPr>
              <w:pStyle w:val="enumlev2"/>
              <w:tabs>
                <w:tab w:val="right" w:pos="9072"/>
              </w:tabs>
            </w:pPr>
            <w:r w:rsidRPr="00C12624">
              <w:t>–</w:t>
            </w:r>
            <w:r w:rsidRPr="00C12624">
              <w:tab/>
              <w:t>Программы</w:t>
            </w:r>
            <w:r w:rsidRPr="00C12624">
              <w:tab/>
            </w:r>
            <w:r w:rsidRPr="00C12624">
              <w:sym w:font="Wingdings 2" w:char="F052"/>
            </w:r>
          </w:p>
          <w:p w14:paraId="74AB624A" w14:textId="77777777" w:rsidR="0002699B" w:rsidRPr="00C12624" w:rsidRDefault="0002699B" w:rsidP="0002699B">
            <w:pPr>
              <w:pStyle w:val="enumlev2"/>
              <w:tabs>
                <w:tab w:val="right" w:pos="9072"/>
              </w:tabs>
            </w:pPr>
            <w:r w:rsidRPr="00C12624">
              <w:t>–</w:t>
            </w:r>
            <w:r w:rsidRPr="00C12624">
              <w:tab/>
              <w:t>Проекты</w:t>
            </w:r>
            <w:r w:rsidRPr="00C12624">
              <w:tab/>
            </w:r>
            <w:r w:rsidRPr="00C12624">
              <w:tab/>
            </w:r>
            <w:r w:rsidRPr="00C12624">
              <w:sym w:font="Wingdings 2" w:char="F052"/>
            </w:r>
          </w:p>
          <w:p w14:paraId="6DE6AAA4" w14:textId="5D4232C2" w:rsidR="0002699B" w:rsidRPr="00C12624" w:rsidRDefault="0002699B" w:rsidP="0002699B">
            <w:pPr>
              <w:pStyle w:val="enumlev2"/>
              <w:tabs>
                <w:tab w:val="right" w:pos="9072"/>
              </w:tabs>
            </w:pPr>
            <w:r w:rsidRPr="00C12624">
              <w:t>–</w:t>
            </w:r>
            <w:r w:rsidRPr="00C12624">
              <w:tab/>
              <w:t>Консультанты-эксперты</w:t>
            </w:r>
            <w:r w:rsidRPr="00C12624">
              <w:tab/>
            </w:r>
            <w:r w:rsidRPr="00C12624">
              <w:sym w:font="Wingdings 2" w:char="F052"/>
            </w:r>
          </w:p>
          <w:p w14:paraId="452D35DC" w14:textId="4FA22587" w:rsidR="0002699B" w:rsidRPr="00C12624" w:rsidRDefault="0002699B" w:rsidP="0002699B">
            <w:pPr>
              <w:pStyle w:val="enumlev1"/>
              <w:tabs>
                <w:tab w:val="right" w:pos="9072"/>
              </w:tabs>
              <w:rPr>
                <w:rFonts w:eastAsia="SimSun"/>
              </w:rPr>
            </w:pPr>
            <w:r w:rsidRPr="00C12624">
              <w:t>3)</w:t>
            </w:r>
            <w:r w:rsidRPr="00C12624">
              <w:rPr>
                <w:rStyle w:val="CEONormalChar"/>
                <w:lang w:val="ru-RU"/>
              </w:rPr>
              <w:tab/>
            </w:r>
            <w:r w:rsidRPr="00C12624">
              <w:t xml:space="preserve">Иными способами – укажите (например, региональный подход, </w:t>
            </w:r>
            <w:r w:rsidRPr="00C12624">
              <w:br/>
              <w:t xml:space="preserve">в рамках других организаций, совместно с другими </w:t>
            </w:r>
            <w:r w:rsidRPr="00C12624">
              <w:br/>
              <w:t>организациями и т. д.)</w:t>
            </w:r>
            <w:r w:rsidRPr="00C12624">
              <w:rPr>
                <w:rStyle w:val="CEONormalChar"/>
                <w:lang w:val="ru-RU"/>
              </w:rPr>
              <w:t xml:space="preserve"> </w:t>
            </w:r>
            <w:r w:rsidRPr="00C12624">
              <w:tab/>
            </w:r>
            <w:r w:rsidRPr="00C12624">
              <w:sym w:font="Wingdings 2" w:char="F052"/>
            </w:r>
          </w:p>
          <w:p w14:paraId="7278227E" w14:textId="77777777" w:rsidR="0002699B" w:rsidRPr="00C12624" w:rsidRDefault="0002699B" w:rsidP="0002699B">
            <w:pPr>
              <w:pStyle w:val="Headingb"/>
            </w:pPr>
            <w:r w:rsidRPr="00C12624">
              <w:t>b)</w:t>
            </w:r>
            <w:r w:rsidRPr="00C12624">
              <w:tab/>
              <w:t>Почему?</w:t>
            </w:r>
          </w:p>
          <w:p w14:paraId="05D0395B" w14:textId="77777777" w:rsidR="0002699B" w:rsidRPr="00C12624" w:rsidRDefault="0002699B" w:rsidP="0002699B">
            <w:r w:rsidRPr="00C12624">
              <w:t>Для обеспечения отсутствия дублирования работы и намеченных результатов деятельности по данным исследуемым вопросам, а также усиления сотрудничества между БРЭ, другими Секторами МСЭ, Членами Секторов и другими учреждениями Организации Объединенных Наций.</w:t>
            </w:r>
          </w:p>
          <w:p w14:paraId="20351C05" w14:textId="77777777" w:rsidR="0002699B" w:rsidRPr="00C12624" w:rsidRDefault="0002699B" w:rsidP="0002699B">
            <w:r w:rsidRPr="00C12624">
              <w:t>Для подготовки такого набора руководящих указаний необходимо располагать опытом разных стран, операторов и производителей, а также различных организаций, занимающихся этой проблематикой, которые могли бы предоставить информацию.</w:t>
            </w:r>
          </w:p>
          <w:p w14:paraId="3080BBFE" w14:textId="77777777" w:rsidR="0002699B" w:rsidRPr="00C12624" w:rsidRDefault="0002699B" w:rsidP="0002699B">
            <w:pPr>
              <w:pStyle w:val="Heading1"/>
              <w:outlineLvl w:val="0"/>
            </w:pPr>
            <w:bookmarkStart w:id="73" w:name="_Toc393976007"/>
            <w:r w:rsidRPr="00C12624">
              <w:t>9</w:t>
            </w:r>
            <w:r w:rsidRPr="00C12624">
              <w:tab/>
              <w:t>Координация и сотрудничество</w:t>
            </w:r>
            <w:bookmarkEnd w:id="73"/>
          </w:p>
          <w:p w14:paraId="55B8C063" w14:textId="77777777" w:rsidR="0002699B" w:rsidRPr="00C12624" w:rsidRDefault="0002699B" w:rsidP="0002699B">
            <w:pPr>
              <w:pStyle w:val="enumlev1"/>
            </w:pPr>
            <w:r w:rsidRPr="00C12624">
              <w:t>–</w:t>
            </w:r>
            <w:r w:rsidRPr="00C12624">
              <w:tab/>
              <w:t>Регулярная деятельность МСЭ-D</w:t>
            </w:r>
          </w:p>
          <w:p w14:paraId="2BB969E3" w14:textId="26FA0C92" w:rsidR="0002699B" w:rsidRPr="00C12624" w:rsidRDefault="0002699B" w:rsidP="0002699B">
            <w:pPr>
              <w:pStyle w:val="enumlev1"/>
            </w:pPr>
            <w:r w:rsidRPr="00C12624">
              <w:t>–</w:t>
            </w:r>
            <w:r w:rsidRPr="00C12624">
              <w:tab/>
              <w:t xml:space="preserve">Другие Вопросы или предметы исследовательских комиссий, </w:t>
            </w:r>
            <w:r w:rsidR="00074E9E" w:rsidRPr="00C12624">
              <w:t xml:space="preserve">в частности, </w:t>
            </w:r>
            <w:r w:rsidR="00EC4C39" w:rsidRPr="00C12624">
              <w:t>с Группой Докладчика по Вопросу</w:t>
            </w:r>
            <w:r w:rsidR="00074E9E" w:rsidRPr="00C12624">
              <w:t xml:space="preserve"> 3/1 </w:t>
            </w:r>
            <w:r w:rsidR="00EC4C39" w:rsidRPr="00C12624">
              <w:t>п</w:t>
            </w:r>
            <w:r w:rsidR="00074E9E" w:rsidRPr="00C12624">
              <w:t xml:space="preserve">о </w:t>
            </w:r>
            <w:r w:rsidR="00EC4C39" w:rsidRPr="00C12624">
              <w:t xml:space="preserve">использованию мобильных </w:t>
            </w:r>
            <w:r w:rsidR="00074E9E" w:rsidRPr="00C12624">
              <w:t xml:space="preserve">услуг для решения </w:t>
            </w:r>
            <w:r w:rsidR="00EC4C39" w:rsidRPr="00C12624">
              <w:t>экологических вопросов</w:t>
            </w:r>
          </w:p>
          <w:p w14:paraId="031FEDBB" w14:textId="77777777" w:rsidR="0002699B" w:rsidRPr="00C12624" w:rsidRDefault="0002699B" w:rsidP="0002699B">
            <w:pPr>
              <w:pStyle w:val="enumlev1"/>
            </w:pPr>
            <w:r w:rsidRPr="00C12624">
              <w:t>–</w:t>
            </w:r>
            <w:r w:rsidRPr="00C12624">
              <w:tab/>
              <w:t>Региональные организации, в случае необходимости</w:t>
            </w:r>
          </w:p>
          <w:p w14:paraId="7AEFBE40" w14:textId="77777777" w:rsidR="0002699B" w:rsidRPr="00C12624" w:rsidRDefault="0002699B" w:rsidP="0002699B">
            <w:pPr>
              <w:pStyle w:val="enumlev1"/>
            </w:pPr>
            <w:r w:rsidRPr="00C12624">
              <w:t>–</w:t>
            </w:r>
            <w:r w:rsidRPr="00C12624">
              <w:tab/>
              <w:t xml:space="preserve">Работа, проводимая в других Секторах МСЭ </w:t>
            </w:r>
          </w:p>
          <w:p w14:paraId="5A629A9B" w14:textId="77777777" w:rsidR="0002699B" w:rsidRPr="00C12624" w:rsidRDefault="0002699B" w:rsidP="0002699B">
            <w:pPr>
              <w:pStyle w:val="Heading1"/>
              <w:outlineLvl w:val="0"/>
            </w:pPr>
            <w:bookmarkStart w:id="74" w:name="_Toc393976008"/>
            <w:r w:rsidRPr="00C12624">
              <w:t>10</w:t>
            </w:r>
            <w:r w:rsidRPr="00C12624">
              <w:tab/>
              <w:t>Связь с программой БРЭ</w:t>
            </w:r>
            <w:bookmarkEnd w:id="74"/>
          </w:p>
          <w:p w14:paraId="13D218BC" w14:textId="77777777" w:rsidR="0002699B" w:rsidRPr="00C12624" w:rsidRDefault="0002699B" w:rsidP="0002699B">
            <w:r w:rsidRPr="00C12624">
              <w:t>Намеченный результат деятельности 4.4.</w:t>
            </w:r>
          </w:p>
          <w:p w14:paraId="7E0B9166" w14:textId="77777777" w:rsidR="0002699B" w:rsidRPr="00C12624" w:rsidRDefault="0002699B" w:rsidP="0002699B">
            <w:pPr>
              <w:pStyle w:val="Heading1"/>
              <w:outlineLvl w:val="0"/>
            </w:pPr>
            <w:bookmarkStart w:id="75" w:name="_Toc393976009"/>
            <w:r w:rsidRPr="00C12624">
              <w:t>11</w:t>
            </w:r>
            <w:r w:rsidRPr="00C12624">
              <w:tab/>
              <w:t>Прочая относящаяся к теме информация</w:t>
            </w:r>
            <w:bookmarkEnd w:id="75"/>
          </w:p>
          <w:p w14:paraId="23CFE54D" w14:textId="30E0C4D3" w:rsidR="00C815B0" w:rsidRPr="00C12624" w:rsidRDefault="0002699B" w:rsidP="0002699B">
            <w:pPr>
              <w:spacing w:after="120"/>
            </w:pPr>
            <w:r w:rsidRPr="00C12624">
              <w:t>Должна быть определена в ходе реализации данного Вопроса.</w:t>
            </w:r>
          </w:p>
        </w:tc>
      </w:tr>
    </w:tbl>
    <w:p w14:paraId="3F4C05C3" w14:textId="377F252E" w:rsidR="00C815B0" w:rsidRPr="00C12624" w:rsidRDefault="00C815B0" w:rsidP="00A115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815B0" w:rsidRPr="00C12624" w14:paraId="611576B3" w14:textId="77777777" w:rsidTr="003709B0">
        <w:trPr>
          <w:tblHeader/>
        </w:trPr>
        <w:tc>
          <w:tcPr>
            <w:tcW w:w="9203" w:type="dxa"/>
            <w:shd w:val="clear" w:color="auto" w:fill="DAEEF3" w:themeFill="accent5" w:themeFillTint="33"/>
          </w:tcPr>
          <w:p w14:paraId="6BF1C288" w14:textId="20243DC1" w:rsidR="00C815B0" w:rsidRPr="00C12624" w:rsidRDefault="00C815B0" w:rsidP="000555BE">
            <w:pPr>
              <w:pStyle w:val="Tablehead"/>
              <w:pageBreakBefore/>
            </w:pPr>
            <w:r w:rsidRPr="00C12624">
              <w:lastRenderedPageBreak/>
              <w:t>ВОПРОС 7/2</w:t>
            </w:r>
          </w:p>
          <w:p w14:paraId="34C0BCBD" w14:textId="1B402F5A" w:rsidR="00C815B0" w:rsidRPr="00C12624" w:rsidRDefault="009526DA" w:rsidP="003709B0">
            <w:pPr>
              <w:pStyle w:val="Tablehead"/>
            </w:pPr>
            <w:r w:rsidRPr="00C12624">
              <w:t>Стратегии и политика, касающиеся воздействия электромагнитных полей на человека</w:t>
            </w:r>
          </w:p>
        </w:tc>
      </w:tr>
      <w:tr w:rsidR="00C815B0" w:rsidRPr="00C12624" w14:paraId="7A8CBBFF" w14:textId="77777777" w:rsidTr="003709B0">
        <w:tc>
          <w:tcPr>
            <w:tcW w:w="9203" w:type="dxa"/>
            <w:shd w:val="clear" w:color="auto" w:fill="auto"/>
          </w:tcPr>
          <w:p w14:paraId="4D3C3A1F" w14:textId="77777777" w:rsidR="009526DA" w:rsidRPr="00C12624" w:rsidRDefault="009526DA" w:rsidP="00781558">
            <w:pPr>
              <w:pStyle w:val="Heading1"/>
              <w:keepNext w:val="0"/>
              <w:keepLines w:val="0"/>
              <w:outlineLvl w:val="0"/>
            </w:pPr>
            <w:bookmarkStart w:id="76" w:name="_Toc393976012"/>
            <w:r w:rsidRPr="00C12624">
              <w:t>1</w:t>
            </w:r>
            <w:r w:rsidRPr="00C12624">
              <w:tab/>
              <w:t>Изложение ситуации или проблемы</w:t>
            </w:r>
            <w:bookmarkEnd w:id="76"/>
          </w:p>
          <w:p w14:paraId="1A8E88A3" w14:textId="46BB072B" w:rsidR="009526DA" w:rsidRPr="00C12624" w:rsidRDefault="009526DA" w:rsidP="009526DA">
            <w:r w:rsidRPr="00C12624">
              <w:t>По мере распространения технологий беспроводной связи, воздействие электромагнитных</w:t>
            </w:r>
            <w:r w:rsidR="00EC4C39" w:rsidRPr="00C12624">
              <w:t xml:space="preserve"> </w:t>
            </w:r>
            <w:r w:rsidRPr="00C12624">
              <w:t>полей</w:t>
            </w:r>
            <w:r w:rsidR="00EC4C39" w:rsidRPr="00C12624">
              <w:t xml:space="preserve"> </w:t>
            </w:r>
            <w:r w:rsidRPr="00C12624">
              <w:t>на</w:t>
            </w:r>
            <w:r w:rsidR="00EC4C39" w:rsidRPr="00C12624">
              <w:t xml:space="preserve"> </w:t>
            </w:r>
            <w:r w:rsidRPr="00C12624">
              <w:t>человека</w:t>
            </w:r>
            <w:r w:rsidRPr="00C12624">
              <w:rPr>
                <w:color w:val="000000"/>
              </w:rPr>
              <w:t xml:space="preserve"> вызвало обеспокоенность общественности</w:t>
            </w:r>
            <w:r w:rsidRPr="00C12624">
              <w:t xml:space="preserve">. </w:t>
            </w:r>
            <w:r w:rsidR="00EC4C39" w:rsidRPr="00C12624">
              <w:t>Активно обсуждается</w:t>
            </w:r>
            <w:r w:rsidRPr="00C12624">
              <w:t xml:space="preserve"> значение</w:t>
            </w:r>
            <w:r w:rsidR="00EC4C39" w:rsidRPr="00C12624">
              <w:t xml:space="preserve"> разработки</w:t>
            </w:r>
            <w:r w:rsidRPr="00C12624">
              <w:t xml:space="preserve"> стратегий и </w:t>
            </w:r>
            <w:r w:rsidR="00EC4C39" w:rsidRPr="00C12624">
              <w:t>руководящих указаний</w:t>
            </w:r>
            <w:r w:rsidRPr="00C12624">
              <w:t>, касающихся воздействия электромагнитных полей на человека. В течение исследовательского цикла 2018–2021 годов в рамках Вопроса 7/2 2</w:t>
            </w:r>
            <w:r w:rsidRPr="00C12624">
              <w:noBreakHyphen/>
              <w:t>й Исследовательской комиссии МСЭ</w:t>
            </w:r>
            <w:r w:rsidRPr="00C12624">
              <w:noBreakHyphen/>
              <w:t xml:space="preserve">D изучались вопросы </w:t>
            </w:r>
            <w:r w:rsidRPr="00C12624">
              <w:rPr>
                <w:color w:val="000000"/>
              </w:rPr>
              <w:t xml:space="preserve">политики, руководящие указания, </w:t>
            </w:r>
            <w:r w:rsidR="00EC4C39" w:rsidRPr="00C12624">
              <w:rPr>
                <w:color w:val="000000"/>
              </w:rPr>
              <w:t>примеры национального опыта</w:t>
            </w:r>
            <w:r w:rsidRPr="00C12624">
              <w:rPr>
                <w:color w:val="000000"/>
              </w:rPr>
              <w:t xml:space="preserve"> и оценки воздействия РЧ-ЭМП на человека, имеющие научное обоснование</w:t>
            </w:r>
            <w:r w:rsidRPr="00C12624">
              <w:t xml:space="preserve">. Также в ходе исследовательских циклов были опубликованы новые версии стандартов ЭМП: в марте 2020 года </w:t>
            </w:r>
            <w:bookmarkStart w:id="77" w:name="_Hlk64669880"/>
            <w:r w:rsidRPr="00C12624">
              <w:t>Международная комиссия по защите от неионизирующего излучени</w:t>
            </w:r>
            <w:bookmarkEnd w:id="77"/>
            <w:r w:rsidRPr="00C12624">
              <w:t xml:space="preserve">я (МКЗНИ) опубликовала новую редакцию своих Руководящих принципов (1998 г.). В октябре 2019 года </w:t>
            </w:r>
            <w:bookmarkStart w:id="78" w:name="_Hlk64670089"/>
            <w:r w:rsidRPr="00C12624">
              <w:t>Институт инженеров по электротехнике и радиоэлектронике</w:t>
            </w:r>
            <w:bookmarkEnd w:id="78"/>
            <w:r w:rsidRPr="00C12624">
              <w:t xml:space="preserve"> (IEEE) также выпустил обновленную версию соответствующего нормативного документа – </w:t>
            </w:r>
            <w:proofErr w:type="spellStart"/>
            <w:r w:rsidRPr="00C12624">
              <w:t>C95.1</w:t>
            </w:r>
            <w:proofErr w:type="spellEnd"/>
            <w:r w:rsidRPr="00C12624">
              <w:t xml:space="preserve">-2019. </w:t>
            </w:r>
            <w:bookmarkStart w:id="79" w:name="_Hlk59359140"/>
            <w:r w:rsidRPr="00C12624">
              <w:t>Предельные уровни, установленные МКЗНИ и IEEE, по большей части согласованы, и на частотах выше 30 МГц предельные значения плотности потока мощности непрерывных полей для случая воздействия на все тело установлены идентичными.</w:t>
            </w:r>
            <w:bookmarkEnd w:id="79"/>
          </w:p>
          <w:p w14:paraId="691C92BB" w14:textId="5CF72A1E" w:rsidR="009526DA" w:rsidRPr="00C12624" w:rsidRDefault="009526DA" w:rsidP="009526DA">
            <w:bookmarkStart w:id="80" w:name="_Hlk59361022"/>
            <w:r w:rsidRPr="00C12624">
              <w:t xml:space="preserve">Ввиду характеристик технологий </w:t>
            </w:r>
            <w:bookmarkStart w:id="81" w:name="_Hlk64671327"/>
            <w:r w:rsidRPr="00C12624">
              <w:t>множественных приемных и передающих трактов</w:t>
            </w:r>
            <w:bookmarkEnd w:id="81"/>
            <w:r w:rsidRPr="00C12624">
              <w:t xml:space="preserve"> (</w:t>
            </w:r>
            <w:bookmarkStart w:id="82" w:name="_Hlk64671304"/>
            <w:proofErr w:type="spellStart"/>
            <w:r w:rsidRPr="00C12624">
              <w:t>MIMO</w:t>
            </w:r>
            <w:bookmarkEnd w:id="82"/>
            <w:proofErr w:type="spellEnd"/>
            <w:r w:rsidRPr="00C12624">
              <w:t>)</w:t>
            </w:r>
            <w:r w:rsidR="00087637" w:rsidRPr="00C12624">
              <w:t>, формирования луча</w:t>
            </w:r>
            <w:r w:rsidRPr="00C12624">
              <w:t xml:space="preserve"> и миллиметровой связи, применяемых в </w:t>
            </w:r>
            <w:r w:rsidR="00087637" w:rsidRPr="00C12624">
              <w:t xml:space="preserve">новых </w:t>
            </w:r>
            <w:r w:rsidRPr="00C12624">
              <w:t>систем</w:t>
            </w:r>
            <w:r w:rsidR="00087637" w:rsidRPr="00C12624">
              <w:t>ах</w:t>
            </w:r>
            <w:r w:rsidRPr="00C12624">
              <w:t xml:space="preserve"> связи</w:t>
            </w:r>
            <w:bookmarkEnd w:id="80"/>
            <w:r w:rsidR="00087637" w:rsidRPr="00C12624">
              <w:t>, б</w:t>
            </w:r>
            <w:r w:rsidRPr="00C12624">
              <w:t>ыл проведен ряд первоначальных исследований</w:t>
            </w:r>
            <w:r w:rsidR="00087637" w:rsidRPr="00C12624">
              <w:t xml:space="preserve"> для оценки уровн</w:t>
            </w:r>
            <w:r w:rsidR="00724D9C" w:rsidRPr="00C12624">
              <w:t>ей</w:t>
            </w:r>
            <w:r w:rsidR="00087637" w:rsidRPr="00C12624">
              <w:t xml:space="preserve"> РЧ-ЭМП</w:t>
            </w:r>
            <w:r w:rsidRPr="00C12624">
              <w:t xml:space="preserve">. </w:t>
            </w:r>
            <w:r w:rsidR="00087637" w:rsidRPr="00C12624">
              <w:rPr>
                <w:color w:val="000000"/>
              </w:rPr>
              <w:t>В</w:t>
            </w:r>
            <w:r w:rsidRPr="00C12624">
              <w:rPr>
                <w:color w:val="000000"/>
              </w:rPr>
              <w:t>ажным методом снижения излишней обеспокоенности общественности по поводу воздействия РЧ-ЭМП является информирование о рисках</w:t>
            </w:r>
            <w:r w:rsidR="00087637" w:rsidRPr="00C12624">
              <w:rPr>
                <w:color w:val="000000"/>
              </w:rPr>
              <w:t>, в том числе о преимуществах новых технологий беспроводной связи для населения в условиях пандемии</w:t>
            </w:r>
            <w:r w:rsidRPr="00C12624">
              <w:t>. ВОЗ и МСЭ неустанно содействуют обмену знаниями</w:t>
            </w:r>
            <w:r w:rsidR="00087637" w:rsidRPr="00C12624">
              <w:t xml:space="preserve"> о текущем состоянии научного знания</w:t>
            </w:r>
            <w:r w:rsidRPr="00C12624">
              <w:t xml:space="preserve"> между странами и регионами.</w:t>
            </w:r>
          </w:p>
          <w:p w14:paraId="1810FA33" w14:textId="77777777" w:rsidR="009526DA" w:rsidRPr="00C12624" w:rsidRDefault="009526DA" w:rsidP="009526DA">
            <w:r w:rsidRPr="00C12624">
              <w:t>Ввиду вышеизложенного следующий исследовательский Вопрос на период 2022−2025 годов следует назвать "Стратегии и политика, касающиеся воздействия электромагнитных полей на человека".</w:t>
            </w:r>
          </w:p>
          <w:p w14:paraId="5E5B2A3A" w14:textId="77777777" w:rsidR="009526DA" w:rsidRPr="00C12624" w:rsidRDefault="009526DA" w:rsidP="009526DA">
            <w:pPr>
              <w:pStyle w:val="Heading1"/>
              <w:outlineLvl w:val="0"/>
            </w:pPr>
            <w:bookmarkStart w:id="83" w:name="_Toc393976013"/>
            <w:r w:rsidRPr="00C12624">
              <w:t>2</w:t>
            </w:r>
            <w:r w:rsidRPr="00C12624">
              <w:tab/>
              <w:t>Вопрос или предмет для исследования</w:t>
            </w:r>
            <w:bookmarkEnd w:id="83"/>
          </w:p>
          <w:p w14:paraId="6A6FD9A5" w14:textId="77777777" w:rsidR="009526DA" w:rsidRPr="00C12624" w:rsidRDefault="009526DA" w:rsidP="009526DA">
            <w:r w:rsidRPr="00C12624">
              <w:t>Исследование темы будет включать семинары-практикумы с участием специалистов по данному вопросу, администраций и Членов Сектора, которые могут поделиться своими специальными знаниями и опытом, относящимися к данной теме, сбор результатов исследований конкретных ситуаций и поступивших вкладов по данной теме, интерактивные обсуждения, которые позволят в рамках Вопроса сравнить имеющийся опыт, а также определить извлеченные уроки и примеры передового опыта. Кроме того, на протяжении всего исследовательского цикла в рамках данного Вопроса по</w:t>
            </w:r>
            <w:r w:rsidRPr="00C12624">
              <w:noBreakHyphen/>
              <w:t>прежнему будут изучаться новые технологии беспроводной связи, передовой опыт управления ЭМП, согласование стандартов, а также информирование о рисках, при уделении первоочередного внимания следующим темам:</w:t>
            </w:r>
          </w:p>
          <w:p w14:paraId="5FFD8254" w14:textId="77777777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  <w:t>реагирование на недопонимание в отношении ЭМП;</w:t>
            </w:r>
          </w:p>
          <w:p w14:paraId="1B7DC63B" w14:textId="77777777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  <w:t>воздействие в соответствии с новыми сценариями ЭМП;</w:t>
            </w:r>
          </w:p>
          <w:p w14:paraId="432A869F" w14:textId="3F2FFEDA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</w:r>
            <w:r w:rsidR="006B2108" w:rsidRPr="00C12624">
              <w:t>изучение внедрения предел</w:t>
            </w:r>
            <w:r w:rsidR="00724D9C" w:rsidRPr="00C12624">
              <w:t xml:space="preserve">ьно допустимых уровней </w:t>
            </w:r>
            <w:r w:rsidR="006B2108" w:rsidRPr="00C12624">
              <w:t xml:space="preserve">воздействия на основе широкого спектра исследований конкретных ситуаций по странам, в том числе на основе </w:t>
            </w:r>
            <w:r w:rsidRPr="00C12624">
              <w:t>Руководящих принцип</w:t>
            </w:r>
            <w:r w:rsidR="006B2108" w:rsidRPr="00C12624">
              <w:t>ов</w:t>
            </w:r>
            <w:r w:rsidRPr="00C12624">
              <w:t xml:space="preserve"> МКЗНИ (2020 г.);</w:t>
            </w:r>
          </w:p>
          <w:p w14:paraId="517B5CA6" w14:textId="77777777" w:rsidR="009526DA" w:rsidRPr="00C12624" w:rsidRDefault="009526DA" w:rsidP="009526DA">
            <w:pPr>
              <w:pStyle w:val="enumlev1"/>
              <w:rPr>
                <w:b/>
              </w:rPr>
            </w:pPr>
            <w:r w:rsidRPr="00C12624">
              <w:t>−</w:t>
            </w:r>
            <w:r w:rsidRPr="00C12624">
              <w:tab/>
              <w:t>проблема ЭМП в связи с новыми методами развертывания оборудования беспроводной связи.</w:t>
            </w:r>
          </w:p>
          <w:p w14:paraId="049E32CF" w14:textId="77777777" w:rsidR="009526DA" w:rsidRPr="00C12624" w:rsidRDefault="009526DA" w:rsidP="009526DA">
            <w:pPr>
              <w:pStyle w:val="Heading1"/>
              <w:outlineLvl w:val="0"/>
            </w:pPr>
            <w:r w:rsidRPr="00C12624">
              <w:t>3</w:t>
            </w:r>
            <w:r w:rsidRPr="00C12624">
              <w:tab/>
              <w:t>Ожидаемые результаты</w:t>
            </w:r>
          </w:p>
          <w:p w14:paraId="440FF542" w14:textId="77777777" w:rsidR="009526DA" w:rsidRPr="00C12624" w:rsidRDefault="009526DA" w:rsidP="009526DA">
            <w:r w:rsidRPr="00C12624">
              <w:t>Предлагается, чтобы в рамках данного исследуемого Вопроса подготавливались и представлялись для утверждения краткие результаты, резюмирующие исследования конкретных ситуаций и включающие извлеченные уроки, передовой опыт, а также инструменты/шаблоны.</w:t>
            </w:r>
          </w:p>
          <w:p w14:paraId="3340B873" w14:textId="77777777" w:rsidR="009526DA" w:rsidRPr="00C12624" w:rsidRDefault="009526DA" w:rsidP="009526DA">
            <w:r w:rsidRPr="00C12624">
              <w:t>Кроме того, на протяжении всего исследовательского цикла в рамках Вопроса 7/2 приветствуются вклады, в которых содержится описание новых технологий, передового опыта управления ЭМП, согласования стандартов и информирования о рисках.</w:t>
            </w:r>
          </w:p>
          <w:p w14:paraId="54F0D497" w14:textId="77777777" w:rsidR="009526DA" w:rsidRPr="00C12624" w:rsidRDefault="009526DA" w:rsidP="009526DA">
            <w:pPr>
              <w:pStyle w:val="Heading1"/>
              <w:outlineLvl w:val="0"/>
            </w:pPr>
            <w:bookmarkStart w:id="84" w:name="_Toc393976015"/>
            <w:r w:rsidRPr="00C12624">
              <w:lastRenderedPageBreak/>
              <w:t>4</w:t>
            </w:r>
            <w:r w:rsidRPr="00C12624">
              <w:tab/>
              <w:t>График</w:t>
            </w:r>
            <w:bookmarkEnd w:id="84"/>
          </w:p>
          <w:p w14:paraId="36188344" w14:textId="77777777" w:rsidR="009526DA" w:rsidRPr="00C12624" w:rsidRDefault="009526DA" w:rsidP="009526DA">
            <w:r w:rsidRPr="00C12624">
              <w:t>Предварительный отчет должен быть представлен 2-й Исследовательской комиссии в 2019 году. Предполагается завершить исследования в 2021 году, и к этому сроку будет представлен заключительный отчет, содержащий руководящие указания.</w:t>
            </w:r>
          </w:p>
          <w:p w14:paraId="65709C72" w14:textId="77777777" w:rsidR="009526DA" w:rsidRPr="00C12624" w:rsidRDefault="009526DA" w:rsidP="009526DA">
            <w:pPr>
              <w:pStyle w:val="Heading1"/>
              <w:outlineLvl w:val="0"/>
            </w:pPr>
            <w:bookmarkStart w:id="85" w:name="_Toc393976016"/>
            <w:r w:rsidRPr="00C12624">
              <w:t>5</w:t>
            </w:r>
            <w:r w:rsidRPr="00C12624">
              <w:tab/>
              <w:t>Авторы предложения/спонсоры</w:t>
            </w:r>
            <w:bookmarkEnd w:id="85"/>
          </w:p>
          <w:p w14:paraId="2C2EABF7" w14:textId="77777777" w:rsidR="009526DA" w:rsidRPr="00C12624" w:rsidRDefault="009526DA" w:rsidP="009526DA">
            <w:r w:rsidRPr="00C12624">
              <w:t>Члены МСЭ.</w:t>
            </w:r>
          </w:p>
          <w:p w14:paraId="1587E173" w14:textId="77777777" w:rsidR="009526DA" w:rsidRPr="00C12624" w:rsidRDefault="009526DA" w:rsidP="009526DA">
            <w:pPr>
              <w:pStyle w:val="Heading1"/>
              <w:outlineLvl w:val="0"/>
            </w:pPr>
            <w:bookmarkStart w:id="86" w:name="_Toc393976017"/>
            <w:r w:rsidRPr="00C12624">
              <w:t>6</w:t>
            </w:r>
            <w:r w:rsidRPr="00C12624">
              <w:tab/>
              <w:t>Источники используемых в работе материалов</w:t>
            </w:r>
            <w:bookmarkEnd w:id="86"/>
          </w:p>
          <w:p w14:paraId="18E0AD88" w14:textId="77777777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  <w:t xml:space="preserve">Государства-Члены, Члены Секторов, </w:t>
            </w:r>
            <w:r w:rsidRPr="00C12624">
              <w:rPr>
                <w:color w:val="000000"/>
              </w:rPr>
              <w:t>Ассоциированные члены и</w:t>
            </w:r>
            <w:r w:rsidRPr="00C12624">
              <w:t xml:space="preserve"> Академические организации</w:t>
            </w:r>
          </w:p>
          <w:p w14:paraId="7E6DE915" w14:textId="77777777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  <w:t>Региональные организации</w:t>
            </w:r>
          </w:p>
          <w:p w14:paraId="5993D10D" w14:textId="50044679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</w:r>
            <w:r w:rsidR="006B2108" w:rsidRPr="00C12624">
              <w:t xml:space="preserve">Эксперты </w:t>
            </w:r>
            <w:r w:rsidRPr="00C12624">
              <w:t>Сектор</w:t>
            </w:r>
            <w:r w:rsidR="006B2108" w:rsidRPr="00C12624">
              <w:t xml:space="preserve">ов и </w:t>
            </w:r>
            <w:r w:rsidR="00724D9C" w:rsidRPr="00C12624">
              <w:t xml:space="preserve">групп </w:t>
            </w:r>
            <w:r w:rsidRPr="00C12624">
              <w:t>МСЭ</w:t>
            </w:r>
          </w:p>
          <w:p w14:paraId="16C7B478" w14:textId="77777777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  <w:t>Всемирная организация здравоохранения (ВОЗ)</w:t>
            </w:r>
          </w:p>
          <w:p w14:paraId="066323C8" w14:textId="77777777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  <w:t>Международная комиссия по защите от неионизирующего излучения (МКЗНИ)</w:t>
            </w:r>
          </w:p>
          <w:p w14:paraId="24606E60" w14:textId="77777777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  <w:t>Институт инженеров по электротехнике и радиоэлектронике (IEEE)</w:t>
            </w:r>
          </w:p>
          <w:p w14:paraId="22770DA0" w14:textId="77777777" w:rsidR="009526DA" w:rsidRPr="00C12624" w:rsidRDefault="009526DA" w:rsidP="009526DA">
            <w:pPr>
              <w:pStyle w:val="enumlev1"/>
            </w:pPr>
            <w:r w:rsidRPr="00C12624">
              <w:t>−</w:t>
            </w:r>
            <w:r w:rsidRPr="00C12624">
              <w:tab/>
              <w:t>Координаторы Бюро развития электросвязи (БРЭ)</w:t>
            </w:r>
          </w:p>
          <w:p w14:paraId="4C52882B" w14:textId="77777777" w:rsidR="009526DA" w:rsidRPr="00C12624" w:rsidRDefault="009526DA" w:rsidP="009526DA">
            <w:pPr>
              <w:pStyle w:val="Heading1"/>
              <w:outlineLvl w:val="0"/>
            </w:pPr>
            <w:bookmarkStart w:id="87" w:name="_Toc393976018"/>
            <w:r w:rsidRPr="00C12624">
              <w:t>7</w:t>
            </w:r>
            <w:r w:rsidRPr="00C12624">
              <w:tab/>
              <w:t>Целевая аудитория</w:t>
            </w:r>
            <w:bookmarkEnd w:id="87"/>
          </w:p>
          <w:p w14:paraId="153EB9AF" w14:textId="77777777" w:rsidR="009526DA" w:rsidRPr="00C12624" w:rsidRDefault="009526DA" w:rsidP="009526DA">
            <w:pPr>
              <w:pStyle w:val="Headingb"/>
              <w:spacing w:after="120"/>
            </w:pPr>
            <w:r w:rsidRPr="00C12624">
              <w:t>а)</w:t>
            </w:r>
            <w:r w:rsidRPr="00C12624">
              <w:tab/>
              <w:t>Целевая аудитория – кто конкретно будет использовать исходные материалы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86"/>
              <w:gridCol w:w="2399"/>
              <w:gridCol w:w="2400"/>
            </w:tblGrid>
            <w:tr w:rsidR="009526DA" w:rsidRPr="00C12624" w14:paraId="129F1FAA" w14:textId="77777777" w:rsidTr="00781558">
              <w:trPr>
                <w:trHeight w:val="416"/>
              </w:trPr>
              <w:tc>
                <w:tcPr>
                  <w:tcW w:w="4586" w:type="dxa"/>
                  <w:vAlign w:val="center"/>
                </w:tcPr>
                <w:p w14:paraId="22661CCF" w14:textId="77777777" w:rsidR="009526DA" w:rsidRPr="00C12624" w:rsidRDefault="009526DA" w:rsidP="009526DA">
                  <w:pPr>
                    <w:pStyle w:val="Tablehead"/>
                  </w:pPr>
                  <w:r w:rsidRPr="00C12624">
                    <w:t>Целевая аудитория</w:t>
                  </w:r>
                </w:p>
              </w:tc>
              <w:tc>
                <w:tcPr>
                  <w:tcW w:w="2399" w:type="dxa"/>
                  <w:vAlign w:val="center"/>
                </w:tcPr>
                <w:p w14:paraId="426BE773" w14:textId="77777777" w:rsidR="009526DA" w:rsidRPr="00C12624" w:rsidRDefault="009526DA" w:rsidP="009526DA">
                  <w:pPr>
                    <w:pStyle w:val="Tablehead"/>
                  </w:pPr>
                  <w:r w:rsidRPr="00C12624">
                    <w:t>Развитые страны</w:t>
                  </w:r>
                </w:p>
              </w:tc>
              <w:tc>
                <w:tcPr>
                  <w:tcW w:w="2400" w:type="dxa"/>
                  <w:vAlign w:val="center"/>
                </w:tcPr>
                <w:p w14:paraId="409AEDBC" w14:textId="77777777" w:rsidR="009526DA" w:rsidRPr="00C12624" w:rsidRDefault="009526DA" w:rsidP="009526DA">
                  <w:pPr>
                    <w:pStyle w:val="Tablehead"/>
                  </w:pPr>
                  <w:r w:rsidRPr="00C12624">
                    <w:t>Развивающиеся страны</w:t>
                  </w:r>
                  <w:r w:rsidRPr="00C12624">
                    <w:rPr>
                      <w:rStyle w:val="FootnoteReference"/>
                      <w:b w:val="0"/>
                      <w:bCs/>
                    </w:rPr>
                    <w:footnoteReference w:customMarkFollows="1" w:id="7"/>
                    <w:t>1</w:t>
                  </w:r>
                </w:p>
              </w:tc>
            </w:tr>
            <w:tr w:rsidR="009526DA" w:rsidRPr="00C12624" w14:paraId="4609B2DB" w14:textId="77777777" w:rsidTr="00781558">
              <w:tc>
                <w:tcPr>
                  <w:tcW w:w="4586" w:type="dxa"/>
                </w:tcPr>
                <w:p w14:paraId="7D8E727A" w14:textId="77777777" w:rsidR="009526DA" w:rsidRPr="00C12624" w:rsidRDefault="009526DA" w:rsidP="009526DA">
                  <w:pPr>
                    <w:pStyle w:val="Tabletext"/>
                  </w:pPr>
                  <w:r w:rsidRPr="00C12624">
                    <w:t>Органы, ответственные за выработку политики в области электросвязи/ИКТ, местные органы власти</w:t>
                  </w:r>
                </w:p>
              </w:tc>
              <w:tc>
                <w:tcPr>
                  <w:tcW w:w="2399" w:type="dxa"/>
                </w:tcPr>
                <w:p w14:paraId="5CCABB96" w14:textId="77777777" w:rsidR="009526DA" w:rsidRPr="00C12624" w:rsidRDefault="009526DA" w:rsidP="009526D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0" w:type="dxa"/>
                </w:tcPr>
                <w:p w14:paraId="688B60B3" w14:textId="77777777" w:rsidR="009526DA" w:rsidRPr="00C12624" w:rsidRDefault="009526DA" w:rsidP="009526D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</w:tr>
            <w:tr w:rsidR="009526DA" w:rsidRPr="00C12624" w14:paraId="21182A06" w14:textId="77777777" w:rsidTr="00781558">
              <w:tc>
                <w:tcPr>
                  <w:tcW w:w="4586" w:type="dxa"/>
                </w:tcPr>
                <w:p w14:paraId="7D1F50C0" w14:textId="77777777" w:rsidR="009526DA" w:rsidRPr="00C12624" w:rsidRDefault="009526DA" w:rsidP="009526DA">
                  <w:pPr>
                    <w:pStyle w:val="Tabletext"/>
                  </w:pPr>
                  <w:r w:rsidRPr="00C12624">
                    <w:t>Регуляторные органы в области электросвязи/ИКТ</w:t>
                  </w:r>
                </w:p>
              </w:tc>
              <w:tc>
                <w:tcPr>
                  <w:tcW w:w="2399" w:type="dxa"/>
                </w:tcPr>
                <w:p w14:paraId="3569C3BF" w14:textId="77777777" w:rsidR="009526DA" w:rsidRPr="00C12624" w:rsidRDefault="009526DA" w:rsidP="009526D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0" w:type="dxa"/>
                </w:tcPr>
                <w:p w14:paraId="358742BD" w14:textId="77777777" w:rsidR="009526DA" w:rsidRPr="00C12624" w:rsidRDefault="009526DA" w:rsidP="009526D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</w:tr>
            <w:tr w:rsidR="009526DA" w:rsidRPr="00C12624" w14:paraId="2410C78B" w14:textId="77777777" w:rsidTr="00781558">
              <w:tc>
                <w:tcPr>
                  <w:tcW w:w="4586" w:type="dxa"/>
                </w:tcPr>
                <w:p w14:paraId="3710E818" w14:textId="77777777" w:rsidR="009526DA" w:rsidRPr="00C12624" w:rsidRDefault="009526DA" w:rsidP="009526DA">
                  <w:pPr>
                    <w:pStyle w:val="Tabletext"/>
                  </w:pPr>
                  <w:r w:rsidRPr="00C12624">
                    <w:t>Поставщики услуг/операторы</w:t>
                  </w:r>
                </w:p>
              </w:tc>
              <w:tc>
                <w:tcPr>
                  <w:tcW w:w="2399" w:type="dxa"/>
                </w:tcPr>
                <w:p w14:paraId="1EA4B83D" w14:textId="77777777" w:rsidR="009526DA" w:rsidRPr="00C12624" w:rsidRDefault="009526DA" w:rsidP="009526D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0" w:type="dxa"/>
                </w:tcPr>
                <w:p w14:paraId="303CB5A2" w14:textId="77777777" w:rsidR="009526DA" w:rsidRPr="00C12624" w:rsidRDefault="009526DA" w:rsidP="009526D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</w:tr>
            <w:tr w:rsidR="009526DA" w:rsidRPr="00C12624" w14:paraId="7A452B6B" w14:textId="77777777" w:rsidTr="00781558">
              <w:tc>
                <w:tcPr>
                  <w:tcW w:w="4586" w:type="dxa"/>
                </w:tcPr>
                <w:p w14:paraId="32C3E21C" w14:textId="77777777" w:rsidR="009526DA" w:rsidRPr="00C12624" w:rsidRDefault="009526DA" w:rsidP="009526DA">
                  <w:pPr>
                    <w:pStyle w:val="Tabletext"/>
                  </w:pPr>
                  <w:r w:rsidRPr="00C12624">
                    <w:t>Разработчики/поставщики оборудования</w:t>
                  </w:r>
                </w:p>
              </w:tc>
              <w:tc>
                <w:tcPr>
                  <w:tcW w:w="2399" w:type="dxa"/>
                </w:tcPr>
                <w:p w14:paraId="1FC61202" w14:textId="77777777" w:rsidR="009526DA" w:rsidRPr="00C12624" w:rsidRDefault="009526DA" w:rsidP="009526D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  <w:tc>
                <w:tcPr>
                  <w:tcW w:w="2400" w:type="dxa"/>
                </w:tcPr>
                <w:p w14:paraId="0CAD954C" w14:textId="77777777" w:rsidR="009526DA" w:rsidRPr="00C12624" w:rsidRDefault="009526DA" w:rsidP="009526DA">
                  <w:pPr>
                    <w:pStyle w:val="Tabletext"/>
                    <w:jc w:val="center"/>
                  </w:pPr>
                  <w:r w:rsidRPr="00C12624">
                    <w:t>Да</w:t>
                  </w:r>
                </w:p>
              </w:tc>
            </w:tr>
          </w:tbl>
          <w:p w14:paraId="4A9FAB85" w14:textId="77777777" w:rsidR="009526DA" w:rsidRPr="00C12624" w:rsidRDefault="009526DA" w:rsidP="009526DA">
            <w:pPr>
              <w:pStyle w:val="Headingb"/>
            </w:pPr>
            <w:r w:rsidRPr="00C12624">
              <w:t>b)</w:t>
            </w:r>
            <w:r w:rsidRPr="00C12624">
              <w:tab/>
              <w:t>Предлагаемые методы распространения результатов</w:t>
            </w:r>
          </w:p>
          <w:p w14:paraId="6A83ECB3" w14:textId="77777777" w:rsidR="009526DA" w:rsidRPr="00C12624" w:rsidRDefault="009526DA" w:rsidP="009526DA">
            <w:r w:rsidRPr="00C12624">
              <w:t>Результаты работы по данному Вопросу должны быть распространены в виде отчетов МСЭ-D или в соответствии с решением, принятым в ходе исследовательского периода, с целью рассмотрения изучаемого Вопроса.</w:t>
            </w:r>
          </w:p>
          <w:p w14:paraId="621C71A2" w14:textId="77777777" w:rsidR="009526DA" w:rsidRPr="00C12624" w:rsidRDefault="009526DA" w:rsidP="009526DA">
            <w:pPr>
              <w:pStyle w:val="Heading1"/>
              <w:outlineLvl w:val="0"/>
            </w:pPr>
            <w:bookmarkStart w:id="88" w:name="_Toc393976019"/>
            <w:r w:rsidRPr="00C12624">
              <w:t>8</w:t>
            </w:r>
            <w:r w:rsidRPr="00C12624">
              <w:tab/>
              <w:t>Предлагаемые методы рассмотрения данного Вопроса или предмета</w:t>
            </w:r>
            <w:bookmarkEnd w:id="88"/>
          </w:p>
          <w:p w14:paraId="78402F30" w14:textId="6CC930AB" w:rsidR="009526DA" w:rsidRPr="00C12624" w:rsidRDefault="009526DA" w:rsidP="009526DA">
            <w:r w:rsidRPr="00C12624">
              <w:t>Большое значение имеет тесное сотрудничество с программами МСЭ-D, а также с другими соответствующими исследуемыми Вопросами МСЭ-D и исследовательскими комиссиями МСЭ-R, рассматривающими вопросы</w:t>
            </w:r>
            <w:r w:rsidR="006B2108" w:rsidRPr="00C12624">
              <w:t xml:space="preserve"> использования спектра, в том числе радиочастотные технологии и</w:t>
            </w:r>
            <w:r w:rsidRPr="00C12624">
              <w:t xml:space="preserve"> ИКТ в отношении изменения климата, а также с 5-й Исследовательской комиссией МСЭ-Т. </w:t>
            </w:r>
          </w:p>
          <w:p w14:paraId="515F2E63" w14:textId="77777777" w:rsidR="009526DA" w:rsidRPr="00C12624" w:rsidRDefault="009526DA" w:rsidP="009526DA">
            <w:pPr>
              <w:pStyle w:val="Headingb"/>
            </w:pPr>
            <w:r w:rsidRPr="00C12624">
              <w:t>а)</w:t>
            </w:r>
            <w:r w:rsidRPr="00C12624">
              <w:tab/>
              <w:t>Каким образом?</w:t>
            </w:r>
          </w:p>
          <w:p w14:paraId="4B835FCF" w14:textId="77777777" w:rsidR="009526DA" w:rsidRPr="00C12624" w:rsidRDefault="009526DA" w:rsidP="009526DA">
            <w:pPr>
              <w:pStyle w:val="enumlev1"/>
              <w:tabs>
                <w:tab w:val="right" w:pos="9498"/>
              </w:tabs>
            </w:pPr>
            <w:r w:rsidRPr="00C12624">
              <w:t>1)</w:t>
            </w:r>
            <w:r w:rsidRPr="00C12624">
              <w:tab/>
              <w:t>В исследовательской комиссии:</w:t>
            </w:r>
          </w:p>
          <w:p w14:paraId="09FF6BDC" w14:textId="77777777" w:rsidR="009526DA" w:rsidRPr="00C12624" w:rsidRDefault="009526DA" w:rsidP="009526DA">
            <w:pPr>
              <w:pStyle w:val="enumlev2"/>
              <w:tabs>
                <w:tab w:val="right" w:pos="9106"/>
              </w:tabs>
            </w:pPr>
            <w:r w:rsidRPr="00C12624">
              <w:t>–</w:t>
            </w:r>
            <w:r w:rsidRPr="00C12624">
              <w:tab/>
              <w:t>Вопрос (на протяжении многолетнего исследовательского периода)</w:t>
            </w:r>
            <w:r w:rsidRPr="00C12624">
              <w:tab/>
            </w:r>
            <w:r w:rsidRPr="00C12624">
              <w:sym w:font="Wingdings 2" w:char="F052"/>
            </w:r>
          </w:p>
          <w:p w14:paraId="26D97A5D" w14:textId="77777777" w:rsidR="009526DA" w:rsidRPr="00C12624" w:rsidRDefault="009526DA" w:rsidP="009526DA">
            <w:pPr>
              <w:pStyle w:val="enumlev1"/>
              <w:tabs>
                <w:tab w:val="right" w:pos="9498"/>
              </w:tabs>
            </w:pPr>
            <w:r w:rsidRPr="00C12624">
              <w:t>2)</w:t>
            </w:r>
            <w:r w:rsidRPr="00C12624">
              <w:tab/>
              <w:t>В рамках регулярной деятельности БРЭ:</w:t>
            </w:r>
          </w:p>
          <w:p w14:paraId="00381868" w14:textId="77777777" w:rsidR="009526DA" w:rsidRPr="00C12624" w:rsidRDefault="009526DA" w:rsidP="009526DA">
            <w:pPr>
              <w:pStyle w:val="enumlev2"/>
              <w:tabs>
                <w:tab w:val="right" w:pos="9106"/>
              </w:tabs>
            </w:pPr>
            <w:r w:rsidRPr="00C12624">
              <w:t>–</w:t>
            </w:r>
            <w:r w:rsidRPr="00C12624">
              <w:tab/>
              <w:t>Программы</w:t>
            </w:r>
            <w:r w:rsidRPr="00C12624">
              <w:tab/>
            </w:r>
            <w:r w:rsidRPr="00C12624">
              <w:sym w:font="Wingdings 2" w:char="F052"/>
            </w:r>
          </w:p>
          <w:p w14:paraId="030D005D" w14:textId="77777777" w:rsidR="009526DA" w:rsidRPr="00C12624" w:rsidRDefault="009526DA" w:rsidP="009526DA">
            <w:pPr>
              <w:pStyle w:val="enumlev2"/>
              <w:tabs>
                <w:tab w:val="clear" w:pos="1985"/>
                <w:tab w:val="right" w:pos="9106"/>
              </w:tabs>
            </w:pPr>
            <w:r w:rsidRPr="00C12624">
              <w:t>–</w:t>
            </w:r>
            <w:r w:rsidRPr="00C12624">
              <w:tab/>
              <w:t>Проекты</w:t>
            </w:r>
            <w:r w:rsidRPr="00C12624">
              <w:tab/>
            </w:r>
            <w:r w:rsidRPr="00C12624">
              <w:sym w:font="Wingdings 2" w:char="F052"/>
            </w:r>
          </w:p>
          <w:p w14:paraId="24D39434" w14:textId="77777777" w:rsidR="009526DA" w:rsidRPr="00C12624" w:rsidRDefault="009526DA" w:rsidP="009526DA">
            <w:pPr>
              <w:pStyle w:val="enumlev2"/>
              <w:tabs>
                <w:tab w:val="right" w:pos="9106"/>
              </w:tabs>
            </w:pPr>
            <w:r w:rsidRPr="00C12624">
              <w:t>–</w:t>
            </w:r>
            <w:r w:rsidRPr="00C12624">
              <w:tab/>
              <w:t>Консультанты-эксперты</w:t>
            </w:r>
            <w:r w:rsidRPr="00C12624">
              <w:tab/>
            </w:r>
            <w:r w:rsidRPr="00C12624">
              <w:sym w:font="Wingdings 2" w:char="F052"/>
            </w:r>
          </w:p>
          <w:p w14:paraId="63E95B61" w14:textId="77777777" w:rsidR="009526DA" w:rsidRPr="00C12624" w:rsidRDefault="009526DA" w:rsidP="009526DA">
            <w:pPr>
              <w:pStyle w:val="enumlev1"/>
              <w:tabs>
                <w:tab w:val="right" w:pos="9106"/>
              </w:tabs>
            </w:pPr>
            <w:r w:rsidRPr="00C12624">
              <w:lastRenderedPageBreak/>
              <w:t>3)</w:t>
            </w:r>
            <w:r w:rsidRPr="00C12624">
              <w:tab/>
              <w:t>Иными способами − укажите (например, региональный подход, в рамках других организаций, совместно с другими организациями и т. д.)</w:t>
            </w:r>
            <w:r w:rsidRPr="00C12624">
              <w:tab/>
            </w:r>
            <w:r w:rsidRPr="00C12624">
              <w:sym w:font="Wingdings 2" w:char="F0A3"/>
            </w:r>
          </w:p>
          <w:p w14:paraId="0A6383A7" w14:textId="77777777" w:rsidR="009526DA" w:rsidRPr="00C12624" w:rsidRDefault="009526DA" w:rsidP="009526DA">
            <w:pPr>
              <w:pStyle w:val="Headingb"/>
            </w:pPr>
            <w:r w:rsidRPr="00C12624">
              <w:t>b)</w:t>
            </w:r>
            <w:r w:rsidRPr="00C12624">
              <w:tab/>
              <w:t>Почему?</w:t>
            </w:r>
          </w:p>
          <w:p w14:paraId="26BE4C93" w14:textId="77777777" w:rsidR="009526DA" w:rsidRPr="00C12624" w:rsidRDefault="009526DA" w:rsidP="009526DA">
            <w:r w:rsidRPr="00C12624">
              <w:t>Для исключения возможности дублирования работы по данному исследуемому Вопросу и ее намеченного результата, а также обеспечения более эффективного взаимодействия между БРЭ, другими Секторами МСЭ, Членами Сектора и другими учреждениями Организации Объединенных Наций.</w:t>
            </w:r>
          </w:p>
          <w:p w14:paraId="6D8C7200" w14:textId="77777777" w:rsidR="009526DA" w:rsidRPr="00C12624" w:rsidRDefault="009526DA" w:rsidP="009526DA">
            <w:pPr>
              <w:pStyle w:val="Heading1"/>
              <w:outlineLvl w:val="0"/>
            </w:pPr>
            <w:bookmarkStart w:id="89" w:name="_Toc393976020"/>
            <w:r w:rsidRPr="00C12624">
              <w:t>9</w:t>
            </w:r>
            <w:r w:rsidRPr="00C12624">
              <w:tab/>
              <w:t>Координация и сотрудничество</w:t>
            </w:r>
            <w:bookmarkEnd w:id="89"/>
          </w:p>
          <w:p w14:paraId="3FFE5898" w14:textId="77777777" w:rsidR="009526DA" w:rsidRPr="00C12624" w:rsidRDefault="009526DA" w:rsidP="009526DA">
            <w:r w:rsidRPr="00C12624">
              <w:t>Исследовательская комиссия МСЭ-D, занимающаяся данным Вопросом, должна будет координировать свою работу с:</w:t>
            </w:r>
          </w:p>
          <w:p w14:paraId="1B999CF5" w14:textId="77777777" w:rsidR="009526DA" w:rsidRPr="00C12624" w:rsidRDefault="009526DA" w:rsidP="009526DA">
            <w:pPr>
              <w:pStyle w:val="enumlev1"/>
            </w:pPr>
            <w:r w:rsidRPr="00C12624">
              <w:t>–</w:t>
            </w:r>
            <w:r w:rsidRPr="00C12624">
              <w:tab/>
              <w:t>соответствующим(ими) Вопросом(</w:t>
            </w:r>
            <w:proofErr w:type="spellStart"/>
            <w:r w:rsidRPr="00C12624">
              <w:t>ами</w:t>
            </w:r>
            <w:proofErr w:type="spellEnd"/>
            <w:r w:rsidRPr="00C12624">
              <w:t>) МСЭ-D;</w:t>
            </w:r>
          </w:p>
          <w:p w14:paraId="6F271F65" w14:textId="77777777" w:rsidR="009526DA" w:rsidRPr="00C12624" w:rsidRDefault="009526DA" w:rsidP="009526DA">
            <w:pPr>
              <w:pStyle w:val="enumlev1"/>
            </w:pPr>
            <w:r w:rsidRPr="00C12624">
              <w:t>–</w:t>
            </w:r>
            <w:r w:rsidRPr="00C12624">
              <w:tab/>
              <w:t>соответствующей(ими) программой(</w:t>
            </w:r>
            <w:proofErr w:type="spellStart"/>
            <w:r w:rsidRPr="00C12624">
              <w:t>ами</w:t>
            </w:r>
            <w:proofErr w:type="spellEnd"/>
            <w:r w:rsidRPr="00C12624">
              <w:t>) БРЭ;</w:t>
            </w:r>
          </w:p>
          <w:p w14:paraId="4AEC4EF7" w14:textId="77777777" w:rsidR="009526DA" w:rsidRPr="00C12624" w:rsidRDefault="009526DA" w:rsidP="009526DA">
            <w:pPr>
              <w:pStyle w:val="enumlev1"/>
            </w:pPr>
            <w:r w:rsidRPr="00C12624">
              <w:t>–</w:t>
            </w:r>
            <w:r w:rsidRPr="00C12624">
              <w:tab/>
              <w:t>региональными отделениями;</w:t>
            </w:r>
          </w:p>
          <w:p w14:paraId="669E3B83" w14:textId="77777777" w:rsidR="009526DA" w:rsidRPr="00C12624" w:rsidRDefault="009526DA" w:rsidP="009526DA">
            <w:pPr>
              <w:pStyle w:val="enumlev1"/>
            </w:pPr>
            <w:r w:rsidRPr="00C12624">
              <w:t>–</w:t>
            </w:r>
            <w:r w:rsidRPr="00C12624">
              <w:tab/>
              <w:t>соответствующими исследовательскими комиссиями МСЭ-R и МСЭ-Т;</w:t>
            </w:r>
          </w:p>
          <w:p w14:paraId="5F5DEC00" w14:textId="77777777" w:rsidR="009526DA" w:rsidRPr="00C12624" w:rsidRDefault="009526DA" w:rsidP="009526DA">
            <w:pPr>
              <w:pStyle w:val="enumlev1"/>
            </w:pPr>
            <w:r w:rsidRPr="00C12624">
              <w:t>–</w:t>
            </w:r>
            <w:r w:rsidRPr="00C12624">
              <w:tab/>
              <w:t>соответствующими международными, региональными и научными организациями, в сферу компетенции которых входит соответствующий Вопрос.</w:t>
            </w:r>
          </w:p>
          <w:p w14:paraId="3133ACEB" w14:textId="77777777" w:rsidR="009526DA" w:rsidRPr="00C12624" w:rsidRDefault="009526DA" w:rsidP="009526DA">
            <w:pPr>
              <w:pStyle w:val="Heading1"/>
              <w:outlineLvl w:val="0"/>
            </w:pPr>
            <w:bookmarkStart w:id="90" w:name="_Toc393976021"/>
            <w:r w:rsidRPr="00C12624">
              <w:t>10</w:t>
            </w:r>
            <w:r w:rsidRPr="00C12624">
              <w:tab/>
              <w:t>Связь с программой БРЭ</w:t>
            </w:r>
            <w:bookmarkEnd w:id="90"/>
          </w:p>
          <w:p w14:paraId="267D82F2" w14:textId="77777777" w:rsidR="009526DA" w:rsidRPr="00C12624" w:rsidRDefault="009526DA" w:rsidP="009526DA">
            <w:r w:rsidRPr="00C12624">
              <w:t>Задача 2, Намеченный результат деятельности 2.1.</w:t>
            </w:r>
          </w:p>
          <w:p w14:paraId="38155402" w14:textId="77777777" w:rsidR="009526DA" w:rsidRPr="00C12624" w:rsidRDefault="009526DA" w:rsidP="009526DA">
            <w:pPr>
              <w:pStyle w:val="Heading1"/>
              <w:outlineLvl w:val="0"/>
            </w:pPr>
            <w:bookmarkStart w:id="91" w:name="_Toc393976022"/>
            <w:r w:rsidRPr="00C12624">
              <w:t>11</w:t>
            </w:r>
            <w:r w:rsidRPr="00C12624">
              <w:tab/>
              <w:t>Прочая относящаяся к теме информация</w:t>
            </w:r>
            <w:bookmarkEnd w:id="91"/>
          </w:p>
          <w:p w14:paraId="0F779B47" w14:textId="0C8D69E5" w:rsidR="00C815B0" w:rsidRPr="00C12624" w:rsidRDefault="009526DA" w:rsidP="009526DA">
            <w:pPr>
              <w:spacing w:after="120"/>
            </w:pPr>
            <w:r w:rsidRPr="00C12624">
              <w:t>Будет определена в плане работы.</w:t>
            </w:r>
          </w:p>
        </w:tc>
      </w:tr>
    </w:tbl>
    <w:p w14:paraId="685B0DE1" w14:textId="77777777" w:rsidR="00F105F5" w:rsidRPr="00C12624" w:rsidRDefault="00F105F5" w:rsidP="00482DE5">
      <w:pPr>
        <w:spacing w:before="480"/>
        <w:jc w:val="center"/>
      </w:pPr>
      <w:r w:rsidRPr="00C12624">
        <w:lastRenderedPageBreak/>
        <w:t>______________</w:t>
      </w:r>
    </w:p>
    <w:sectPr w:rsidR="00F105F5" w:rsidRPr="00C12624" w:rsidSect="000F296F">
      <w:headerReference w:type="default" r:id="rId14"/>
      <w:footerReference w:type="default" r:id="rId15"/>
      <w:footerReference w:type="first" r:id="rId16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549B" w14:textId="77777777" w:rsidR="009C3384" w:rsidRDefault="009C3384" w:rsidP="00E54FD2">
      <w:pPr>
        <w:spacing w:before="0"/>
      </w:pPr>
      <w:r>
        <w:separator/>
      </w:r>
    </w:p>
  </w:endnote>
  <w:endnote w:type="continuationSeparator" w:id="0">
    <w:p w14:paraId="537E940C" w14:textId="77777777" w:rsidR="009C3384" w:rsidRDefault="009C338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2A58" w14:textId="461BD976" w:rsidR="004D0E96" w:rsidRPr="00A1150F" w:rsidRDefault="00724D9C">
    <w:pPr>
      <w:pStyle w:val="Footer"/>
      <w:rPr>
        <w:lang w:val="en-US"/>
      </w:rPr>
    </w:pPr>
    <w:fldSimple w:instr=" FILENAME \p  \* MERGEFORMAT ">
      <w:r w:rsidR="00A1150F">
        <w:t>P:\RUS\ITU-D\CONF-D\TDAG21\DT\005R.docx</w:t>
      </w:r>
    </w:fldSimple>
    <w:r w:rsidR="00A1150F">
      <w:rPr>
        <w:lang w:val="en-US"/>
      </w:rPr>
      <w:t xml:space="preserve"> (</w:t>
    </w:r>
    <w:r w:rsidR="00A1150F" w:rsidRPr="00A1150F">
      <w:rPr>
        <w:lang w:val="en-US"/>
      </w:rPr>
      <w:t>497317</w:t>
    </w:r>
    <w:r w:rsidR="00A1150F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556771" w14:paraId="68E2F4E6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B113065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D7A803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F966D11" w14:textId="4F68E353" w:rsidR="00BD2C91" w:rsidRPr="00B335CD" w:rsidRDefault="0055677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</w:t>
          </w:r>
          <w:r w:rsidRPr="00556771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р</w:t>
          </w:r>
          <w:r w:rsidRPr="005567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Ахмад</w:t>
          </w:r>
          <w:r w:rsidRPr="005567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Реза</w:t>
          </w:r>
          <w:r w:rsidRPr="005567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Шарафат</w:t>
          </w:r>
          <w:r w:rsidRPr="00556771">
            <w:rPr>
              <w:sz w:val="18"/>
              <w:szCs w:val="18"/>
            </w:rPr>
            <w:t xml:space="preserve"> (</w:t>
          </w:r>
          <w:r w:rsidRPr="00556771">
            <w:rPr>
              <w:sz w:val="18"/>
              <w:szCs w:val="18"/>
              <w:lang w:val="en-US"/>
            </w:rPr>
            <w:t>Dr</w:t>
          </w:r>
          <w:r w:rsidRPr="00556771">
            <w:rPr>
              <w:sz w:val="18"/>
              <w:szCs w:val="18"/>
            </w:rPr>
            <w:t xml:space="preserve"> </w:t>
          </w:r>
          <w:r w:rsidRPr="00556771">
            <w:rPr>
              <w:sz w:val="18"/>
              <w:szCs w:val="18"/>
              <w:lang w:val="en-US"/>
            </w:rPr>
            <w:t>Ahmad</w:t>
          </w:r>
          <w:r w:rsidRPr="00556771">
            <w:rPr>
              <w:sz w:val="18"/>
              <w:szCs w:val="18"/>
            </w:rPr>
            <w:t xml:space="preserve"> </w:t>
          </w:r>
          <w:r w:rsidRPr="00556771">
            <w:rPr>
              <w:sz w:val="18"/>
              <w:szCs w:val="18"/>
              <w:lang w:val="en-US"/>
            </w:rPr>
            <w:t>Reza</w:t>
          </w:r>
          <w:r w:rsidRPr="00556771">
            <w:rPr>
              <w:sz w:val="18"/>
              <w:szCs w:val="18"/>
            </w:rPr>
            <w:t xml:space="preserve"> </w:t>
          </w:r>
          <w:r w:rsidRPr="00556771">
            <w:rPr>
              <w:sz w:val="18"/>
              <w:szCs w:val="18"/>
              <w:lang w:val="en-US"/>
            </w:rPr>
            <w:t>Sharafat</w:t>
          </w:r>
          <w:r w:rsidRPr="00556771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Председатель</w:t>
          </w:r>
          <w:r w:rsidRPr="00556771">
            <w:rPr>
              <w:sz w:val="18"/>
              <w:szCs w:val="18"/>
            </w:rPr>
            <w:t xml:space="preserve"> 2-</w:t>
          </w:r>
          <w:r>
            <w:rPr>
              <w:sz w:val="18"/>
              <w:szCs w:val="18"/>
            </w:rPr>
            <w:t>й</w:t>
          </w:r>
          <w:r w:rsidRPr="005567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Исследовательской комиссии МСЭ-</w:t>
          </w:r>
          <w:r>
            <w:rPr>
              <w:sz w:val="18"/>
              <w:szCs w:val="18"/>
              <w:lang w:val="fr-CH"/>
            </w:rPr>
            <w:t>D</w:t>
          </w:r>
        </w:p>
      </w:tc>
    </w:tr>
    <w:tr w:rsidR="00BD2C91" w:rsidRPr="004D495C" w14:paraId="59EF8A39" w14:textId="77777777" w:rsidTr="004E3CF5">
      <w:tc>
        <w:tcPr>
          <w:tcW w:w="1418" w:type="dxa"/>
          <w:shd w:val="clear" w:color="auto" w:fill="auto"/>
        </w:tcPr>
        <w:p w14:paraId="65D9FF95" w14:textId="77777777" w:rsidR="00BD2C91" w:rsidRPr="00556771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772EE3C6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5CE50B4E" w14:textId="34F2BCA7" w:rsidR="00BD2C91" w:rsidRPr="00B41105" w:rsidRDefault="0055677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56771">
            <w:rPr>
              <w:sz w:val="18"/>
              <w:szCs w:val="18"/>
              <w:lang w:val="en-US"/>
            </w:rPr>
            <w:t>+98 912 106 1716, +41 76 622 7447</w:t>
          </w:r>
        </w:p>
      </w:tc>
    </w:tr>
    <w:tr w:rsidR="00BD2C91" w:rsidRPr="004D495C" w14:paraId="3E002E9A" w14:textId="77777777" w:rsidTr="004E3CF5">
      <w:tc>
        <w:tcPr>
          <w:tcW w:w="1418" w:type="dxa"/>
          <w:shd w:val="clear" w:color="auto" w:fill="auto"/>
        </w:tcPr>
        <w:p w14:paraId="55969335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0C9A44AE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5497452" w14:textId="55A890F1" w:rsidR="00BD2C91" w:rsidRPr="00B41105" w:rsidRDefault="00A073B5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556771" w:rsidRPr="004F6CC8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2808A85B" w14:textId="77777777" w:rsidR="00B52E6E" w:rsidRPr="006E4AB3" w:rsidRDefault="00A073B5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011D" w14:textId="77777777" w:rsidR="009C3384" w:rsidRDefault="009C3384" w:rsidP="00E54FD2">
      <w:pPr>
        <w:spacing w:before="0"/>
      </w:pPr>
      <w:r>
        <w:separator/>
      </w:r>
    </w:p>
  </w:footnote>
  <w:footnote w:type="continuationSeparator" w:id="0">
    <w:p w14:paraId="33587439" w14:textId="77777777" w:rsidR="009C3384" w:rsidRDefault="009C3384" w:rsidP="00E54FD2">
      <w:pPr>
        <w:spacing w:before="0"/>
      </w:pPr>
      <w:r>
        <w:continuationSeparator/>
      </w:r>
    </w:p>
  </w:footnote>
  <w:footnote w:id="1">
    <w:p w14:paraId="681FFB1C" w14:textId="77777777" w:rsidR="00C815B0" w:rsidRPr="004142AD" w:rsidRDefault="00C815B0" w:rsidP="00C815B0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4142AD">
        <w:rPr>
          <w:rStyle w:val="FootnoteReference"/>
        </w:rPr>
        <w:t>1</w:t>
      </w:r>
      <w:r w:rsidRPr="004142A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244F3F6C" w14:textId="77777777" w:rsidR="003B3079" w:rsidRPr="004142AD" w:rsidRDefault="003B3079" w:rsidP="003B3079">
      <w:pPr>
        <w:pStyle w:val="FootnoteText"/>
      </w:pPr>
      <w:r w:rsidRPr="004142AD">
        <w:rPr>
          <w:rStyle w:val="FootnoteReference"/>
        </w:rPr>
        <w:t>1</w:t>
      </w:r>
      <w:r w:rsidRPr="004142AD">
        <w:t xml:space="preserve"> </w:t>
      </w:r>
      <w:r w:rsidRPr="004142A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3">
    <w:p w14:paraId="4373F9DF" w14:textId="77777777" w:rsidR="007A11FB" w:rsidRPr="004142AD" w:rsidRDefault="007A11FB" w:rsidP="007A11FB">
      <w:pPr>
        <w:pStyle w:val="FootnoteText"/>
      </w:pPr>
      <w:r w:rsidRPr="00A973ED">
        <w:rPr>
          <w:rStyle w:val="FootnoteReference"/>
        </w:rPr>
        <w:t>1</w:t>
      </w:r>
      <w:r w:rsidRPr="004142AD">
        <w:t xml:space="preserve"> </w:t>
      </w:r>
      <w:r w:rsidRPr="004142A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4">
    <w:p w14:paraId="4BCF511B" w14:textId="77777777" w:rsidR="007A11FB" w:rsidRPr="004142AD" w:rsidRDefault="007A11FB" w:rsidP="007A11FB">
      <w:pPr>
        <w:pStyle w:val="FootnoteText"/>
      </w:pPr>
      <w:r w:rsidRPr="00A973ED">
        <w:rPr>
          <w:rStyle w:val="FootnoteReference"/>
        </w:rPr>
        <w:t>2</w:t>
      </w:r>
      <w:r w:rsidRPr="00A973ED">
        <w:t xml:space="preserve"> </w:t>
      </w:r>
      <w:r w:rsidRPr="004142AD">
        <w:tab/>
      </w:r>
      <w:r w:rsidRPr="008F2156">
        <w:t xml:space="preserve">ЦУР 9: </w:t>
      </w:r>
      <w:hyperlink r:id="rId1" w:history="1">
        <w:r w:rsidRPr="008F2156">
          <w:rPr>
            <w:rStyle w:val="Hyperlink"/>
          </w:rPr>
          <w:t>https://sustainabledevelopment.un.org/sdg9</w:t>
        </w:r>
      </w:hyperlink>
      <w:r w:rsidRPr="008F2156">
        <w:t>.</w:t>
      </w:r>
    </w:p>
  </w:footnote>
  <w:footnote w:id="5">
    <w:p w14:paraId="317FC308" w14:textId="2AD59D80" w:rsidR="00F62ED7" w:rsidRPr="00B335CD" w:rsidRDefault="00F62ED7" w:rsidP="00F62ED7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hyperlink r:id="rId2" w:history="1">
        <w:r w:rsidRPr="00BE5F0B">
          <w:rPr>
            <w:rStyle w:val="Hyperlink"/>
          </w:rPr>
          <w:t>https://www.emdat.be</w:t>
        </w:r>
      </w:hyperlink>
      <w:r w:rsidR="000555BE" w:rsidRPr="00B335CD">
        <w:rPr>
          <w:lang w:bidi="ar-EG"/>
        </w:rPr>
        <w:t>.</w:t>
      </w:r>
    </w:p>
  </w:footnote>
  <w:footnote w:id="6">
    <w:p w14:paraId="5954BCB4" w14:textId="77777777" w:rsidR="0002699B" w:rsidRPr="004142AD" w:rsidRDefault="0002699B" w:rsidP="0002699B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4142AD">
        <w:rPr>
          <w:rStyle w:val="FootnoteReference"/>
        </w:rPr>
        <w:t>1</w:t>
      </w:r>
      <w:r w:rsidRPr="004142A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7">
    <w:p w14:paraId="549E41E0" w14:textId="77777777" w:rsidR="009526DA" w:rsidRPr="004142AD" w:rsidRDefault="009526DA" w:rsidP="009526DA">
      <w:pPr>
        <w:pStyle w:val="FootnoteText"/>
      </w:pPr>
      <w:r w:rsidRPr="004142AD">
        <w:rPr>
          <w:rStyle w:val="FootnoteReference"/>
        </w:rPr>
        <w:t>1</w:t>
      </w:r>
      <w:r w:rsidRPr="004142AD">
        <w:t xml:space="preserve"> </w:t>
      </w:r>
      <w:r w:rsidRPr="004142A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1ACA" w14:textId="7BC0F790" w:rsidR="003A294B" w:rsidRPr="00701E31" w:rsidRDefault="003A294B" w:rsidP="00A1150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F105F5">
      <w:rPr>
        <w:lang w:val="en-GB"/>
      </w:rPr>
      <w:t>2/</w:t>
    </w:r>
    <w:r w:rsidR="00A1150F">
      <w:rPr>
        <w:lang w:val="en-GB"/>
      </w:rPr>
      <w:t>DT/5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7711F7">
      <w:rPr>
        <w:rStyle w:val="PageNumber"/>
        <w:noProof/>
      </w:rPr>
      <w:t>25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6938"/>
    <w:multiLevelType w:val="hybridMultilevel"/>
    <w:tmpl w:val="7B20F78C"/>
    <w:lvl w:ilvl="0" w:tplc="506A7B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B3256"/>
    <w:multiLevelType w:val="hybridMultilevel"/>
    <w:tmpl w:val="CF14E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E5F56"/>
    <w:multiLevelType w:val="hybridMultilevel"/>
    <w:tmpl w:val="E0080CFC"/>
    <w:lvl w:ilvl="0" w:tplc="3EE2ECD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1060A"/>
    <w:rsid w:val="0002699B"/>
    <w:rsid w:val="000555BE"/>
    <w:rsid w:val="00074E9E"/>
    <w:rsid w:val="00087637"/>
    <w:rsid w:val="00097279"/>
    <w:rsid w:val="000C09B0"/>
    <w:rsid w:val="000F296F"/>
    <w:rsid w:val="00107E03"/>
    <w:rsid w:val="00110CDD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1664"/>
    <w:rsid w:val="00257C2C"/>
    <w:rsid w:val="00270876"/>
    <w:rsid w:val="002717CC"/>
    <w:rsid w:val="002931FA"/>
    <w:rsid w:val="002E2C1F"/>
    <w:rsid w:val="003112B5"/>
    <w:rsid w:val="00316454"/>
    <w:rsid w:val="0032541E"/>
    <w:rsid w:val="00333E37"/>
    <w:rsid w:val="00366978"/>
    <w:rsid w:val="00372B5F"/>
    <w:rsid w:val="00395831"/>
    <w:rsid w:val="00397328"/>
    <w:rsid w:val="003A294B"/>
    <w:rsid w:val="003B3079"/>
    <w:rsid w:val="003C6E83"/>
    <w:rsid w:val="003E6E87"/>
    <w:rsid w:val="0040328D"/>
    <w:rsid w:val="004143D5"/>
    <w:rsid w:val="00422053"/>
    <w:rsid w:val="00433BDA"/>
    <w:rsid w:val="00456A17"/>
    <w:rsid w:val="004713B8"/>
    <w:rsid w:val="00482DE5"/>
    <w:rsid w:val="00492670"/>
    <w:rsid w:val="004D0E96"/>
    <w:rsid w:val="004E4490"/>
    <w:rsid w:val="00525DEF"/>
    <w:rsid w:val="00543308"/>
    <w:rsid w:val="00554627"/>
    <w:rsid w:val="00556771"/>
    <w:rsid w:val="005773D4"/>
    <w:rsid w:val="005C0551"/>
    <w:rsid w:val="005D184D"/>
    <w:rsid w:val="005D4DF3"/>
    <w:rsid w:val="005E006A"/>
    <w:rsid w:val="00631202"/>
    <w:rsid w:val="00654BEE"/>
    <w:rsid w:val="00655923"/>
    <w:rsid w:val="00694764"/>
    <w:rsid w:val="006B2108"/>
    <w:rsid w:val="006F5E91"/>
    <w:rsid w:val="00701E31"/>
    <w:rsid w:val="00724D9C"/>
    <w:rsid w:val="007711F7"/>
    <w:rsid w:val="0077445A"/>
    <w:rsid w:val="00781558"/>
    <w:rsid w:val="007A11FB"/>
    <w:rsid w:val="007A2C07"/>
    <w:rsid w:val="007E6B3A"/>
    <w:rsid w:val="008112E9"/>
    <w:rsid w:val="00836239"/>
    <w:rsid w:val="00862E9B"/>
    <w:rsid w:val="00865472"/>
    <w:rsid w:val="00875722"/>
    <w:rsid w:val="008C576E"/>
    <w:rsid w:val="009135B4"/>
    <w:rsid w:val="00916B10"/>
    <w:rsid w:val="00933E0E"/>
    <w:rsid w:val="009526DA"/>
    <w:rsid w:val="009629FC"/>
    <w:rsid w:val="00965DE3"/>
    <w:rsid w:val="00987B0E"/>
    <w:rsid w:val="009A6A98"/>
    <w:rsid w:val="009B5A26"/>
    <w:rsid w:val="009C3384"/>
    <w:rsid w:val="009C418B"/>
    <w:rsid w:val="009C5B8E"/>
    <w:rsid w:val="00A073B5"/>
    <w:rsid w:val="00A1150F"/>
    <w:rsid w:val="00A24AAB"/>
    <w:rsid w:val="00A30897"/>
    <w:rsid w:val="00A44602"/>
    <w:rsid w:val="00A64F9D"/>
    <w:rsid w:val="00A73D91"/>
    <w:rsid w:val="00AA31D7"/>
    <w:rsid w:val="00AA42F8"/>
    <w:rsid w:val="00AC2E0E"/>
    <w:rsid w:val="00AC5A99"/>
    <w:rsid w:val="00AC6023"/>
    <w:rsid w:val="00AE0BB7"/>
    <w:rsid w:val="00AE1BA7"/>
    <w:rsid w:val="00B222FE"/>
    <w:rsid w:val="00B24169"/>
    <w:rsid w:val="00B335CD"/>
    <w:rsid w:val="00B455F8"/>
    <w:rsid w:val="00B46C07"/>
    <w:rsid w:val="00B50E46"/>
    <w:rsid w:val="00B52E6E"/>
    <w:rsid w:val="00B726C0"/>
    <w:rsid w:val="00B75868"/>
    <w:rsid w:val="00B83B97"/>
    <w:rsid w:val="00B86DFA"/>
    <w:rsid w:val="00B9410B"/>
    <w:rsid w:val="00B961EF"/>
    <w:rsid w:val="00BC5F20"/>
    <w:rsid w:val="00BD2C91"/>
    <w:rsid w:val="00BD7A1A"/>
    <w:rsid w:val="00C12624"/>
    <w:rsid w:val="00C15500"/>
    <w:rsid w:val="00C3333A"/>
    <w:rsid w:val="00C33388"/>
    <w:rsid w:val="00C54977"/>
    <w:rsid w:val="00C62E82"/>
    <w:rsid w:val="00C645A5"/>
    <w:rsid w:val="00C71A6F"/>
    <w:rsid w:val="00C815B0"/>
    <w:rsid w:val="00C84CCD"/>
    <w:rsid w:val="00C8721F"/>
    <w:rsid w:val="00CD1F3E"/>
    <w:rsid w:val="00CD34AE"/>
    <w:rsid w:val="00CD6E0B"/>
    <w:rsid w:val="00CE37A1"/>
    <w:rsid w:val="00CE5E7B"/>
    <w:rsid w:val="00D16175"/>
    <w:rsid w:val="00D712FE"/>
    <w:rsid w:val="00D923CD"/>
    <w:rsid w:val="00D93FCC"/>
    <w:rsid w:val="00DA4610"/>
    <w:rsid w:val="00DB2036"/>
    <w:rsid w:val="00DC354B"/>
    <w:rsid w:val="00DD19E1"/>
    <w:rsid w:val="00DD5D8C"/>
    <w:rsid w:val="00E06A7D"/>
    <w:rsid w:val="00E21C7F"/>
    <w:rsid w:val="00E30170"/>
    <w:rsid w:val="00E54FD2"/>
    <w:rsid w:val="00E82D31"/>
    <w:rsid w:val="00EC4C39"/>
    <w:rsid w:val="00EE153D"/>
    <w:rsid w:val="00EF5B1B"/>
    <w:rsid w:val="00F105F5"/>
    <w:rsid w:val="00F1095B"/>
    <w:rsid w:val="00F52FE2"/>
    <w:rsid w:val="00F62ED7"/>
    <w:rsid w:val="00F65DD5"/>
    <w:rsid w:val="00F72A94"/>
    <w:rsid w:val="00F746B3"/>
    <w:rsid w:val="00F961B7"/>
    <w:rsid w:val="00FA2BC3"/>
    <w:rsid w:val="00FA6BDB"/>
    <w:rsid w:val="00FC1008"/>
    <w:rsid w:val="00FC5ABC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F60C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5B0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Style 12,(NECG) Footnote Reference,Style 124,Footnote symbol,o,fr,Style 13,FR,Style 17,Style 3,Appel note de bas de p + 11 pt,Italic,Footnote,Appel note de bas de p1,Appel note de bas de p2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15B0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aliases w:val="표준표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qFormat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qFormat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qFormat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47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72B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enumlev1Char">
    <w:name w:val="enumlev1 Char"/>
    <w:basedOn w:val="DefaultParagraphFont"/>
    <w:link w:val="enumlev1"/>
    <w:qFormat/>
    <w:locked/>
    <w:rsid w:val="00654BEE"/>
    <w:rPr>
      <w:rFonts w:ascii="Calibri" w:eastAsia="Times New Roman" w:hAnsi="Calibri" w:cs="Times New Roman"/>
      <w:lang w:val="ru-RU" w:eastAsia="en-US"/>
    </w:rPr>
  </w:style>
  <w:style w:type="character" w:customStyle="1" w:styleId="Style1Char">
    <w:name w:val="Style1 Char"/>
    <w:basedOn w:val="DefaultParagraphFont"/>
    <w:link w:val="Style1"/>
    <w:qFormat/>
    <w:locked/>
    <w:rsid w:val="00654BEE"/>
    <w:rPr>
      <w:rFonts w:eastAsia="Batang" w:cs="Times New Roman"/>
      <w:b/>
      <w:sz w:val="28"/>
      <w:szCs w:val="20"/>
    </w:rPr>
  </w:style>
  <w:style w:type="paragraph" w:customStyle="1" w:styleId="Style1">
    <w:name w:val="Style1"/>
    <w:basedOn w:val="Heading1"/>
    <w:link w:val="Style1Char"/>
    <w:qFormat/>
    <w:rsid w:val="00654BEE"/>
    <w:pPr>
      <w:keepNext w:val="0"/>
      <w:spacing w:before="280"/>
      <w:textAlignment w:val="auto"/>
    </w:pPr>
    <w:rPr>
      <w:rFonts w:asciiTheme="minorHAnsi" w:eastAsia="Batang" w:hAnsiTheme="minorHAnsi"/>
      <w:sz w:val="28"/>
      <w:szCs w:val="20"/>
      <w:lang w:val="fr-FR" w:eastAsia="zh-CN"/>
    </w:rPr>
  </w:style>
  <w:style w:type="character" w:customStyle="1" w:styleId="TabletextChar">
    <w:name w:val="Table_text Char"/>
    <w:link w:val="Tabletext"/>
    <w:rsid w:val="00C815B0"/>
    <w:rPr>
      <w:rFonts w:ascii="Calibri" w:eastAsia="Times New Roman" w:hAnsi="Calibri" w:cs="Times New Roman"/>
      <w:sz w:val="20"/>
      <w:lang w:val="ru-RU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3B3079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Theme="minorHAnsi" w:hAnsiTheme="minorHAnsi" w:cstheme="minorHAnsi"/>
      <w:bCs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B3079"/>
    <w:rPr>
      <w:rFonts w:eastAsia="Times New Roman" w:cstheme="minorHAnsi"/>
      <w:bCs/>
      <w:lang w:val="en-GB" w:eastAsia="en-US"/>
    </w:rPr>
  </w:style>
  <w:style w:type="character" w:customStyle="1" w:styleId="enumlev2Char">
    <w:name w:val="enumlev2 Char"/>
    <w:link w:val="enumlev2"/>
    <w:locked/>
    <w:rsid w:val="007A11FB"/>
    <w:rPr>
      <w:rFonts w:ascii="Calibri" w:eastAsia="Times New Roman" w:hAnsi="Calibri" w:cs="Times New Roman"/>
      <w:lang w:val="ru-RU" w:eastAsia="en-US"/>
    </w:rPr>
  </w:style>
  <w:style w:type="paragraph" w:customStyle="1" w:styleId="CEONormal">
    <w:name w:val="CEO_Normal"/>
    <w:link w:val="CEONormalChar"/>
    <w:qFormat/>
    <w:rsid w:val="0002699B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02699B"/>
    <w:rPr>
      <w:rFonts w:ascii="Calibri" w:eastAsia="SimSun" w:hAnsi="Calibri" w:cs="Simplified Arabic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9-C-0006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8-C-00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8-C-00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8-TDAG28-C-001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dat.be" TargetMode="External"/><Relationship Id="rId1" Type="http://schemas.openxmlformats.org/officeDocument/2006/relationships/hyperlink" Target="https://sustainabledevelopment.un.org/sdg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AADA-36F1-4167-BC46-7E9F0F38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31</Pages>
  <Words>12889</Words>
  <Characters>73472</Characters>
  <Application>Microsoft Office Word</Application>
  <DocSecurity>0</DocSecurity>
  <Lines>612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86189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24</cp:revision>
  <cp:lastPrinted>2015-03-02T13:42:00Z</cp:lastPrinted>
  <dcterms:created xsi:type="dcterms:W3CDTF">2021-11-05T14:32:00Z</dcterms:created>
  <dcterms:modified xsi:type="dcterms:W3CDTF">2021-11-09T09:37:00Z</dcterms:modified>
</cp:coreProperties>
</file>