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2268"/>
        <w:gridCol w:w="4678"/>
        <w:gridCol w:w="3085"/>
      </w:tblGrid>
      <w:tr w:rsidR="00F31F3C" w:rsidRPr="00F31F3C" w14:paraId="12E4EB81" w14:textId="77777777" w:rsidTr="00F31F3C">
        <w:trPr>
          <w:cantSplit/>
        </w:trPr>
        <w:tc>
          <w:tcPr>
            <w:tcW w:w="2268" w:type="dxa"/>
          </w:tcPr>
          <w:p w14:paraId="1243E817" w14:textId="18931B06" w:rsidR="00F31F3C" w:rsidRPr="00616175" w:rsidRDefault="00F31F3C" w:rsidP="00F31F3C">
            <w:pPr>
              <w:tabs>
                <w:tab w:val="clear" w:pos="1134"/>
              </w:tabs>
              <w:spacing w:before="0"/>
              <w:ind w:left="34"/>
              <w:rPr>
                <w:b/>
                <w:bCs/>
                <w:sz w:val="32"/>
                <w:szCs w:val="32"/>
                <w:lang w:val="es-ES"/>
              </w:rPr>
            </w:pPr>
            <w:r>
              <w:rPr>
                <w:b/>
                <w:bCs/>
                <w:noProof/>
                <w:sz w:val="4"/>
                <w:szCs w:val="4"/>
              </w:rPr>
              <w:drawing>
                <wp:inline distT="0" distB="0" distL="0" distR="0" wp14:anchorId="5E806AC0" wp14:editId="7F8C4314">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763" w:type="dxa"/>
            <w:gridSpan w:val="2"/>
          </w:tcPr>
          <w:p w14:paraId="35DF93A9" w14:textId="78385325" w:rsidR="00F31F3C" w:rsidRDefault="00F31F3C" w:rsidP="00294B0A">
            <w:pPr>
              <w:tabs>
                <w:tab w:val="clear" w:pos="1134"/>
              </w:tabs>
              <w:spacing w:before="240" w:after="48" w:line="240" w:lineRule="atLeast"/>
              <w:ind w:left="34"/>
              <w:rPr>
                <w:b/>
                <w:bCs/>
                <w:sz w:val="32"/>
                <w:szCs w:val="32"/>
                <w:lang w:val="es-ES"/>
              </w:rPr>
            </w:pPr>
            <w:r>
              <w:rPr>
                <w:noProof/>
                <w:lang w:val="en-US"/>
              </w:rPr>
              <w:drawing>
                <wp:anchor distT="0" distB="0" distL="114300" distR="114300" simplePos="0" relativeHeight="251658240" behindDoc="0" locked="0" layoutInCell="1" allowOverlap="1" wp14:anchorId="4E87712B" wp14:editId="59779673">
                  <wp:simplePos x="0" y="0"/>
                  <wp:positionH relativeFrom="column">
                    <wp:posOffset>3905250</wp:posOffset>
                  </wp:positionH>
                  <wp:positionV relativeFrom="paragraph">
                    <wp:posOffset>81280</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616175">
              <w:rPr>
                <w:b/>
                <w:bCs/>
                <w:sz w:val="32"/>
                <w:szCs w:val="32"/>
                <w:lang w:val="es-ES"/>
              </w:rPr>
              <w:t>Conferencia Mundial de Desarrollo de las Telecomunicaciones (CMDT</w:t>
            </w:r>
            <w:r>
              <w:rPr>
                <w:b/>
                <w:bCs/>
                <w:sz w:val="32"/>
                <w:szCs w:val="32"/>
                <w:lang w:val="es-ES"/>
              </w:rPr>
              <w:t>-21</w:t>
            </w:r>
            <w:r w:rsidRPr="00616175">
              <w:rPr>
                <w:b/>
                <w:bCs/>
                <w:sz w:val="32"/>
                <w:szCs w:val="32"/>
                <w:lang w:val="es-ES"/>
              </w:rPr>
              <w:t>)</w:t>
            </w:r>
          </w:p>
          <w:p w14:paraId="49EC8CDE" w14:textId="0FC1B52C" w:rsidR="00F31F3C" w:rsidRPr="00F31F3C" w:rsidRDefault="00F31F3C" w:rsidP="00F31F3C">
            <w:pPr>
              <w:tabs>
                <w:tab w:val="clear" w:pos="1134"/>
              </w:tabs>
              <w:spacing w:after="48" w:line="240" w:lineRule="atLeast"/>
              <w:ind w:left="34"/>
              <w:rPr>
                <w:b/>
                <w:bCs/>
                <w:sz w:val="28"/>
                <w:szCs w:val="28"/>
                <w:lang w:val="es-ES"/>
              </w:rPr>
            </w:pPr>
            <w:r>
              <w:rPr>
                <w:b/>
                <w:bCs/>
                <w:sz w:val="26"/>
                <w:szCs w:val="26"/>
                <w:lang w:val="es-ES"/>
              </w:rPr>
              <w:t>Kigali, Rwanda, 6-16 de junio de 2022</w:t>
            </w:r>
            <w:bookmarkStart w:id="0" w:name="ditulogo"/>
            <w:bookmarkEnd w:id="0"/>
          </w:p>
        </w:tc>
      </w:tr>
      <w:tr w:rsidR="00D83BF5" w:rsidRPr="00F31F3C" w14:paraId="55C01F90" w14:textId="77777777" w:rsidTr="005E1050">
        <w:trPr>
          <w:cantSplit/>
        </w:trPr>
        <w:tc>
          <w:tcPr>
            <w:tcW w:w="6946" w:type="dxa"/>
            <w:gridSpan w:val="2"/>
            <w:tcBorders>
              <w:top w:val="single" w:sz="12" w:space="0" w:color="auto"/>
            </w:tcBorders>
          </w:tcPr>
          <w:p w14:paraId="732B78F2" w14:textId="77777777" w:rsidR="00D83BF5" w:rsidRPr="000B1248" w:rsidRDefault="00D83BF5" w:rsidP="00B951D0">
            <w:pPr>
              <w:spacing w:before="0" w:after="48" w:line="240" w:lineRule="atLeast"/>
              <w:rPr>
                <w:rFonts w:cstheme="minorHAnsi"/>
                <w:b/>
                <w:smallCaps/>
                <w:sz w:val="20"/>
                <w:lang w:val="es-ES"/>
              </w:rPr>
            </w:pPr>
            <w:bookmarkStart w:id="1" w:name="dhead"/>
          </w:p>
        </w:tc>
        <w:tc>
          <w:tcPr>
            <w:tcW w:w="3085" w:type="dxa"/>
            <w:tcBorders>
              <w:top w:val="single" w:sz="12" w:space="0" w:color="auto"/>
            </w:tcBorders>
          </w:tcPr>
          <w:p w14:paraId="65CBC7E2" w14:textId="77777777" w:rsidR="00D83BF5" w:rsidRPr="000B1248" w:rsidRDefault="00D83BF5" w:rsidP="00B951D0">
            <w:pPr>
              <w:spacing w:before="0" w:line="240" w:lineRule="atLeast"/>
              <w:rPr>
                <w:rFonts w:cstheme="minorHAnsi"/>
                <w:sz w:val="20"/>
                <w:lang w:val="es-ES"/>
              </w:rPr>
            </w:pPr>
          </w:p>
        </w:tc>
      </w:tr>
      <w:tr w:rsidR="00D83BF5" w:rsidRPr="000B1248" w14:paraId="29BC3FC4" w14:textId="77777777" w:rsidTr="005E1050">
        <w:trPr>
          <w:cantSplit/>
          <w:trHeight w:val="23"/>
        </w:trPr>
        <w:tc>
          <w:tcPr>
            <w:tcW w:w="6946" w:type="dxa"/>
            <w:gridSpan w:val="2"/>
            <w:shd w:val="clear" w:color="auto" w:fill="auto"/>
          </w:tcPr>
          <w:p w14:paraId="4687B7D2" w14:textId="6C12DEDE" w:rsidR="00D83BF5" w:rsidRPr="000B1248" w:rsidRDefault="00CB2BB6" w:rsidP="00CB2BB6">
            <w:pPr>
              <w:pStyle w:val="Committee"/>
              <w:framePr w:hSpace="0" w:wrap="auto" w:hAnchor="text" w:yAlign="inline"/>
              <w:rPr>
                <w:lang w:val="es-ES"/>
              </w:rPr>
            </w:pPr>
            <w:bookmarkStart w:id="2" w:name="dnum" w:colFirst="1" w:colLast="1"/>
            <w:bookmarkStart w:id="3" w:name="dmeeting" w:colFirst="0" w:colLast="0"/>
            <w:bookmarkEnd w:id="1"/>
            <w:r>
              <w:rPr>
                <w:lang w:val="es-ES"/>
              </w:rPr>
              <w:t>SES</w:t>
            </w:r>
            <w:r w:rsidR="000B1248">
              <w:rPr>
                <w:lang w:val="es-ES"/>
              </w:rPr>
              <w:t>IÓN PLENARIA</w:t>
            </w:r>
          </w:p>
        </w:tc>
        <w:tc>
          <w:tcPr>
            <w:tcW w:w="3085" w:type="dxa"/>
          </w:tcPr>
          <w:p w14:paraId="5FA3CB54" w14:textId="0C4FB9EB" w:rsidR="00D83BF5" w:rsidRPr="000B1248" w:rsidRDefault="00154A78" w:rsidP="005E1050">
            <w:pPr>
              <w:tabs>
                <w:tab w:val="left" w:pos="851"/>
              </w:tabs>
              <w:spacing w:before="0" w:line="240" w:lineRule="atLeast"/>
              <w:rPr>
                <w:rFonts w:cstheme="minorHAnsi"/>
                <w:szCs w:val="24"/>
                <w:lang w:val="es-ES"/>
              </w:rPr>
            </w:pPr>
            <w:r w:rsidRPr="00154A78">
              <w:rPr>
                <w:b/>
                <w:bCs/>
                <w:szCs w:val="24"/>
                <w:lang w:val="es-ES"/>
              </w:rPr>
              <w:t>Documento WTDC-21/12-S</w:t>
            </w:r>
          </w:p>
        </w:tc>
      </w:tr>
      <w:tr w:rsidR="00D83BF5" w:rsidRPr="000B1248" w14:paraId="4A22DCC8" w14:textId="77777777" w:rsidTr="005E1050">
        <w:trPr>
          <w:cantSplit/>
          <w:trHeight w:val="23"/>
        </w:trPr>
        <w:tc>
          <w:tcPr>
            <w:tcW w:w="6946" w:type="dxa"/>
            <w:gridSpan w:val="2"/>
            <w:shd w:val="clear" w:color="auto" w:fill="auto"/>
          </w:tcPr>
          <w:p w14:paraId="35E70B69" w14:textId="77777777" w:rsidR="00D83BF5" w:rsidRPr="000B1248" w:rsidRDefault="00D83BF5" w:rsidP="00B951D0">
            <w:pPr>
              <w:tabs>
                <w:tab w:val="left" w:pos="851"/>
              </w:tabs>
              <w:spacing w:before="0" w:line="240" w:lineRule="atLeast"/>
              <w:rPr>
                <w:rFonts w:cstheme="minorHAnsi"/>
                <w:b/>
                <w:szCs w:val="24"/>
                <w:lang w:val="es-ES"/>
              </w:rPr>
            </w:pPr>
            <w:bookmarkStart w:id="4" w:name="ddate" w:colFirst="1" w:colLast="1"/>
            <w:bookmarkStart w:id="5" w:name="dblank" w:colFirst="0" w:colLast="0"/>
            <w:bookmarkEnd w:id="2"/>
            <w:bookmarkEnd w:id="3"/>
          </w:p>
        </w:tc>
        <w:tc>
          <w:tcPr>
            <w:tcW w:w="3085" w:type="dxa"/>
          </w:tcPr>
          <w:p w14:paraId="7BAD8060" w14:textId="00CA6163" w:rsidR="00D83BF5" w:rsidRPr="000B1248" w:rsidRDefault="00154A78" w:rsidP="000B1248">
            <w:pPr>
              <w:spacing w:before="0" w:line="240" w:lineRule="atLeast"/>
              <w:rPr>
                <w:rFonts w:cstheme="minorHAnsi"/>
                <w:szCs w:val="24"/>
                <w:lang w:val="es-ES"/>
              </w:rPr>
            </w:pPr>
            <w:r w:rsidRPr="00154A78">
              <w:rPr>
                <w:b/>
                <w:bCs/>
                <w:szCs w:val="24"/>
                <w:lang w:val="es-ES"/>
              </w:rPr>
              <w:t>8 de abril de 2022</w:t>
            </w:r>
          </w:p>
        </w:tc>
      </w:tr>
      <w:tr w:rsidR="00D83BF5" w:rsidRPr="000B1248" w14:paraId="7CFB63D8" w14:textId="77777777" w:rsidTr="005E1050">
        <w:trPr>
          <w:cantSplit/>
          <w:trHeight w:val="23"/>
        </w:trPr>
        <w:tc>
          <w:tcPr>
            <w:tcW w:w="6946" w:type="dxa"/>
            <w:gridSpan w:val="2"/>
            <w:shd w:val="clear" w:color="auto" w:fill="auto"/>
          </w:tcPr>
          <w:p w14:paraId="367CD2E0" w14:textId="77777777" w:rsidR="00D83BF5" w:rsidRPr="000B1248" w:rsidRDefault="00D83BF5" w:rsidP="00B951D0">
            <w:pPr>
              <w:tabs>
                <w:tab w:val="left" w:pos="851"/>
              </w:tabs>
              <w:spacing w:before="0" w:line="240" w:lineRule="atLeast"/>
              <w:rPr>
                <w:rFonts w:cstheme="minorHAnsi"/>
                <w:szCs w:val="24"/>
                <w:lang w:val="es-ES"/>
              </w:rPr>
            </w:pPr>
            <w:bookmarkStart w:id="6" w:name="dbluepink" w:colFirst="0" w:colLast="0"/>
            <w:bookmarkStart w:id="7" w:name="dorlang" w:colFirst="1" w:colLast="1"/>
            <w:bookmarkEnd w:id="4"/>
            <w:bookmarkEnd w:id="5"/>
          </w:p>
        </w:tc>
        <w:tc>
          <w:tcPr>
            <w:tcW w:w="3085" w:type="dxa"/>
          </w:tcPr>
          <w:p w14:paraId="6DB2BCA1" w14:textId="03A1C6A0" w:rsidR="00D83BF5" w:rsidRPr="000B1248" w:rsidRDefault="00D83BF5" w:rsidP="000B1248">
            <w:pPr>
              <w:tabs>
                <w:tab w:val="left" w:pos="993"/>
              </w:tabs>
              <w:spacing w:before="0"/>
              <w:rPr>
                <w:rFonts w:cstheme="minorHAnsi"/>
                <w:b/>
                <w:szCs w:val="24"/>
                <w:lang w:val="es-ES"/>
              </w:rPr>
            </w:pPr>
            <w:r w:rsidRPr="000B1248">
              <w:rPr>
                <w:b/>
                <w:bCs/>
                <w:szCs w:val="24"/>
                <w:lang w:val="es-ES"/>
              </w:rPr>
              <w:t xml:space="preserve">Original: </w:t>
            </w:r>
            <w:r w:rsidR="006F7325">
              <w:rPr>
                <w:b/>
                <w:bCs/>
                <w:szCs w:val="24"/>
                <w:lang w:val="es-ES"/>
              </w:rPr>
              <w:t>inglés</w:t>
            </w:r>
          </w:p>
        </w:tc>
      </w:tr>
      <w:tr w:rsidR="00D83BF5" w:rsidRPr="000B1248" w14:paraId="4F18A1B1" w14:textId="77777777" w:rsidTr="007F735C">
        <w:trPr>
          <w:cantSplit/>
          <w:trHeight w:val="23"/>
        </w:trPr>
        <w:tc>
          <w:tcPr>
            <w:tcW w:w="10031" w:type="dxa"/>
            <w:gridSpan w:val="3"/>
            <w:shd w:val="clear" w:color="auto" w:fill="auto"/>
          </w:tcPr>
          <w:p w14:paraId="5332634F" w14:textId="26551656" w:rsidR="00D83BF5" w:rsidRPr="000B1248" w:rsidRDefault="00154A78" w:rsidP="000B1248">
            <w:pPr>
              <w:pStyle w:val="Source"/>
              <w:spacing w:before="240" w:after="240"/>
              <w:rPr>
                <w:lang w:val="es-ES"/>
              </w:rPr>
            </w:pPr>
            <w:r w:rsidRPr="00154A78">
              <w:rPr>
                <w:lang w:val="es-ES"/>
              </w:rPr>
              <w:t>Secretario General</w:t>
            </w:r>
          </w:p>
        </w:tc>
      </w:tr>
      <w:tr w:rsidR="00D83BF5" w:rsidRPr="000B1248" w14:paraId="3C62B6C1" w14:textId="77777777" w:rsidTr="007F735C">
        <w:trPr>
          <w:cantSplit/>
          <w:trHeight w:val="23"/>
        </w:trPr>
        <w:tc>
          <w:tcPr>
            <w:tcW w:w="10031" w:type="dxa"/>
            <w:gridSpan w:val="3"/>
            <w:shd w:val="clear" w:color="auto" w:fill="auto"/>
            <w:vAlign w:val="center"/>
          </w:tcPr>
          <w:p w14:paraId="7EFFF4E3" w14:textId="149542C5" w:rsidR="00D83BF5" w:rsidRPr="00616175" w:rsidRDefault="00154A78" w:rsidP="00154A78">
            <w:pPr>
              <w:pStyle w:val="Title1"/>
              <w:rPr>
                <w:lang w:val="es-ES"/>
              </w:rPr>
            </w:pPr>
            <w:r w:rsidRPr="00154A78">
              <w:rPr>
                <w:caps w:val="0"/>
                <w:lang w:val="es-ES"/>
              </w:rPr>
              <w:t>Contribución para sufragar los gastos de la Conferencia</w:t>
            </w:r>
          </w:p>
        </w:tc>
      </w:tr>
      <w:tr w:rsidR="00D83BF5" w:rsidRPr="000B1248" w14:paraId="401EDD74" w14:textId="77777777" w:rsidTr="00B951D0">
        <w:trPr>
          <w:cantSplit/>
          <w:trHeight w:val="23"/>
        </w:trPr>
        <w:tc>
          <w:tcPr>
            <w:tcW w:w="10031" w:type="dxa"/>
            <w:gridSpan w:val="3"/>
            <w:tcBorders>
              <w:bottom w:val="single" w:sz="4" w:space="0" w:color="auto"/>
            </w:tcBorders>
            <w:shd w:val="clear" w:color="auto" w:fill="auto"/>
          </w:tcPr>
          <w:p w14:paraId="3209E18E" w14:textId="77777777" w:rsidR="00D83BF5" w:rsidRPr="000B1248" w:rsidRDefault="00D83BF5" w:rsidP="00B911B2">
            <w:pPr>
              <w:pStyle w:val="Title1"/>
              <w:spacing w:before="120" w:after="120"/>
              <w:jc w:val="left"/>
              <w:rPr>
                <w:rFonts w:cs="Times New Roman Bold"/>
                <w:caps w:val="0"/>
                <w:szCs w:val="28"/>
                <w:lang w:val="es-ES"/>
              </w:rPr>
            </w:pPr>
          </w:p>
        </w:tc>
      </w:tr>
      <w:tr w:rsidR="0064322F" w:rsidRPr="005E1050" w14:paraId="1ED845D5" w14:textId="77777777"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14:paraId="70630170" w14:textId="5575441F" w:rsidR="00E245CC" w:rsidRPr="00E245CC" w:rsidRDefault="00E245CC" w:rsidP="00154A78">
            <w:pPr>
              <w:rPr>
                <w:lang w:val="es-ES_tradnl"/>
              </w:rPr>
            </w:pPr>
            <w:r w:rsidRPr="00154A78">
              <w:rPr>
                <w:b/>
                <w:bCs/>
                <w:lang w:val="es-ES_tradnl"/>
              </w:rPr>
              <w:t>Área prioritaria:</w:t>
            </w:r>
            <w:r w:rsidRPr="00607EF3">
              <w:rPr>
                <w:lang w:val="es-ES_tradnl"/>
              </w:rPr>
              <w:tab/>
            </w:r>
            <w:r w:rsidR="00154A78" w:rsidRPr="00154A78">
              <w:rPr>
                <w:lang w:val="es-ES_tradnl"/>
              </w:rPr>
              <w:t>N/A</w:t>
            </w:r>
          </w:p>
          <w:p w14:paraId="213B1B2D" w14:textId="77777777" w:rsidR="00D9621A" w:rsidRPr="00154A78" w:rsidRDefault="000B1248" w:rsidP="00154A78">
            <w:pPr>
              <w:rPr>
                <w:b/>
                <w:bCs/>
                <w:lang w:val="es-ES"/>
              </w:rPr>
            </w:pPr>
            <w:r w:rsidRPr="00154A78">
              <w:rPr>
                <w:b/>
                <w:bCs/>
                <w:lang w:val="es-ES"/>
              </w:rPr>
              <w:t>Resumen</w:t>
            </w:r>
            <w:r w:rsidR="00D9621A" w:rsidRPr="00154A78">
              <w:rPr>
                <w:b/>
                <w:bCs/>
                <w:lang w:val="es-ES"/>
              </w:rPr>
              <w:t>:</w:t>
            </w:r>
          </w:p>
          <w:p w14:paraId="738E5FFE" w14:textId="024FE2BC" w:rsidR="00D9621A" w:rsidRPr="000B1248" w:rsidRDefault="00154A78" w:rsidP="00154A78">
            <w:pPr>
              <w:rPr>
                <w:lang w:val="es-ES"/>
              </w:rPr>
            </w:pPr>
            <w:r w:rsidRPr="00154A78">
              <w:rPr>
                <w:lang w:val="es-ES_tradnl"/>
              </w:rPr>
              <w:t>En este documento se establece el importe de la contribución que debe pagarse para sufragar los gastos de la Conferencia Mundial de Desarrollo de las Telecomunicaciones 2021 (CMDT-21). La contribución se establece dividiendo el coste directo presupuestado de la conferencia, incluido el coste de la documentación, entre el número total de unidades aportadas por los Estados Miembros como su contribución a los gastos de la Unión. El importe de la unidad contributiva de las entidades no exentas de sufragar los gastos de la Conferencia asciende a 7</w:t>
            </w:r>
            <w:r w:rsidR="003A62EB">
              <w:rPr>
                <w:lang w:val="es-ES_tradnl"/>
              </w:rPr>
              <w:t> </w:t>
            </w:r>
            <w:r w:rsidRPr="00154A78">
              <w:rPr>
                <w:lang w:val="es-ES_tradnl"/>
              </w:rPr>
              <w:t>271</w:t>
            </w:r>
            <w:r w:rsidR="003A62EB">
              <w:rPr>
                <w:lang w:val="es-ES_tradnl"/>
              </w:rPr>
              <w:t> </w:t>
            </w:r>
            <w:r w:rsidRPr="00154A78">
              <w:rPr>
                <w:lang w:val="es-ES_tradnl"/>
              </w:rPr>
              <w:t>CHF.</w:t>
            </w:r>
          </w:p>
          <w:p w14:paraId="38057A87" w14:textId="77777777" w:rsidR="00D9621A" w:rsidRPr="00154A78" w:rsidRDefault="000B1248" w:rsidP="00154A78">
            <w:pPr>
              <w:rPr>
                <w:b/>
                <w:bCs/>
                <w:lang w:val="es-ES"/>
              </w:rPr>
            </w:pPr>
            <w:r w:rsidRPr="00154A78">
              <w:rPr>
                <w:b/>
                <w:bCs/>
                <w:lang w:val="es-ES"/>
              </w:rPr>
              <w:t>Resultados previstos</w:t>
            </w:r>
            <w:r w:rsidR="00D9621A" w:rsidRPr="00154A78">
              <w:rPr>
                <w:b/>
                <w:bCs/>
                <w:lang w:val="es-ES"/>
              </w:rPr>
              <w:t>:</w:t>
            </w:r>
          </w:p>
          <w:p w14:paraId="453A4C35" w14:textId="3D5BB771" w:rsidR="00D9621A" w:rsidRPr="000B1248" w:rsidRDefault="00154A78" w:rsidP="00A72661">
            <w:pPr>
              <w:spacing w:after="120"/>
              <w:rPr>
                <w:szCs w:val="24"/>
                <w:lang w:val="es-ES"/>
              </w:rPr>
            </w:pPr>
            <w:r w:rsidRPr="00154A78">
              <w:rPr>
                <w:szCs w:val="24"/>
                <w:lang w:val="es-ES"/>
              </w:rPr>
              <w:t>Se invita a la CMDT a tomar nota del presente informe y facilitar las orientaciones que considere oportunas.</w:t>
            </w:r>
          </w:p>
          <w:p w14:paraId="688A6BD0" w14:textId="77777777" w:rsidR="00D9621A" w:rsidRPr="00154A78" w:rsidRDefault="00D9621A" w:rsidP="00154A78">
            <w:pPr>
              <w:rPr>
                <w:b/>
                <w:bCs/>
                <w:lang w:val="es-ES"/>
              </w:rPr>
            </w:pPr>
            <w:r w:rsidRPr="00154A78">
              <w:rPr>
                <w:b/>
                <w:bCs/>
                <w:lang w:val="es-ES"/>
              </w:rPr>
              <w:t>Referenc</w:t>
            </w:r>
            <w:r w:rsidR="000B1248" w:rsidRPr="00154A78">
              <w:rPr>
                <w:b/>
                <w:bCs/>
                <w:lang w:val="es-ES"/>
              </w:rPr>
              <w:t>ia</w:t>
            </w:r>
            <w:r w:rsidRPr="00154A78">
              <w:rPr>
                <w:b/>
                <w:bCs/>
                <w:lang w:val="es-ES"/>
              </w:rPr>
              <w:t>s:</w:t>
            </w:r>
          </w:p>
          <w:p w14:paraId="2156ED3F" w14:textId="6B152320" w:rsidR="00D9621A" w:rsidRPr="000B1248" w:rsidRDefault="00154A78" w:rsidP="00154A78">
            <w:pPr>
              <w:spacing w:after="120"/>
              <w:rPr>
                <w:lang w:val="es-ES"/>
              </w:rPr>
            </w:pPr>
            <w:r w:rsidRPr="00154A78">
              <w:rPr>
                <w:lang w:val="es-ES"/>
              </w:rPr>
              <w:t>N/A</w:t>
            </w:r>
          </w:p>
        </w:tc>
      </w:tr>
      <w:bookmarkEnd w:id="6"/>
      <w:bookmarkEnd w:id="7"/>
    </w:tbl>
    <w:p w14:paraId="79622189" w14:textId="77777777" w:rsidR="00075C63" w:rsidRPr="000B1248" w:rsidRDefault="00075C63" w:rsidP="00154A78">
      <w:pPr>
        <w:rPr>
          <w:lang w:val="es-ES"/>
        </w:rPr>
      </w:pPr>
      <w:r w:rsidRPr="000B1248">
        <w:rPr>
          <w:lang w:val="es-ES"/>
        </w:rPr>
        <w:br w:type="page"/>
      </w:r>
    </w:p>
    <w:p w14:paraId="57AAF7E8" w14:textId="405CE193" w:rsidR="00154A78" w:rsidRPr="00154A78" w:rsidRDefault="00154A78" w:rsidP="00154A78">
      <w:pPr>
        <w:rPr>
          <w:lang w:val="es-ES_tradnl"/>
        </w:rPr>
      </w:pPr>
      <w:r w:rsidRPr="00154A78">
        <w:rPr>
          <w:lang w:val="es-ES_tradnl"/>
        </w:rPr>
        <w:lastRenderedPageBreak/>
        <w:t xml:space="preserve">En el número 476 </w:t>
      </w:r>
      <w:r w:rsidR="006A5AA0">
        <w:rPr>
          <w:lang w:val="es-ES_tradnl"/>
        </w:rPr>
        <w:t>(</w:t>
      </w:r>
      <w:r w:rsidRPr="00154A78">
        <w:rPr>
          <w:lang w:val="es-ES_tradnl"/>
        </w:rPr>
        <w:t>Artículo 33</w:t>
      </w:r>
      <w:r w:rsidR="006A5AA0">
        <w:rPr>
          <w:lang w:val="es-ES_tradnl"/>
        </w:rPr>
        <w:t>)</w:t>
      </w:r>
      <w:r w:rsidRPr="00154A78">
        <w:rPr>
          <w:lang w:val="es-ES_tradnl"/>
        </w:rPr>
        <w:t xml:space="preserve"> del Convenio de la Unión Internacional de Telecomunicaciones se dispone que:</w:t>
      </w:r>
    </w:p>
    <w:p w14:paraId="54F56FAC" w14:textId="0CD458A8" w:rsidR="00154A78" w:rsidRPr="00154A78" w:rsidRDefault="00154A78" w:rsidP="00154A78">
      <w:pPr>
        <w:rPr>
          <w:lang w:val="es-ES_tradnl"/>
        </w:rPr>
      </w:pPr>
      <w:r w:rsidRPr="00154A78">
        <w:rPr>
          <w:lang w:val="es-ES_tradnl"/>
        </w:rPr>
        <w:t>"4</w:t>
      </w:r>
      <w:r w:rsidRPr="00154A78">
        <w:rPr>
          <w:lang w:val="es-ES_tradnl"/>
        </w:rPr>
        <w:tab/>
        <w:t>1)</w:t>
      </w:r>
      <w:r w:rsidRPr="00154A78">
        <w:rPr>
          <w:lang w:val="es-ES_tradnl"/>
        </w:rPr>
        <w:tab/>
        <w:t xml:space="preserve">Las organizaciones indicadas en los números 269A a 269E del presente Convenio, otras organizaciones que también se indican en el Capítulo II del mismo (a menos que el Consejo las haya exonerado en régimen de reciprocidad) y los Miembros de Sector que se señalan en el número 230 del presente Convenio y que participen, de conformidad con las disposiciones pertinentes del presente Convenio, en una Conferencia de Plenipotenciarios, en una conferencia, asamblea o reunión de un Sector de la Unión, o en una Conferencia Mundial de Telecomunicaciones Internacionales, contribuirán a sufragar los gastos de las conferencias, asambleas y reuniones en las que participen sobre la base del coste de las mismas y de conformidad con el Reglamento Financiero. </w:t>
      </w:r>
      <w:r w:rsidRPr="00154A78">
        <w:rPr>
          <w:b/>
          <w:bCs/>
          <w:lang w:val="es-ES_tradnl"/>
        </w:rPr>
        <w:t>No obstante, los Miembros de Sector no contribuirán específicamente a los gastos correspondientes a su participación en una conferencia, asamblea o reunión de su respectivo Sector, salvo en el caso de las conferencias regionales de radiocomunicaciones</w:t>
      </w:r>
      <w:r w:rsidRPr="00154A78">
        <w:rPr>
          <w:lang w:val="es-ES_tradnl"/>
        </w:rPr>
        <w:t xml:space="preserve">." </w:t>
      </w:r>
      <w:r w:rsidR="006A5AA0">
        <w:rPr>
          <w:lang w:val="es-ES_tradnl"/>
        </w:rPr>
        <w:t>(</w:t>
      </w:r>
      <w:r w:rsidRPr="00154A78">
        <w:rPr>
          <w:lang w:val="es-ES_tradnl"/>
        </w:rPr>
        <w:t>Énfasis añadido</w:t>
      </w:r>
      <w:r w:rsidR="006A5AA0">
        <w:rPr>
          <w:lang w:val="es-ES_tradnl"/>
        </w:rPr>
        <w:t>)</w:t>
      </w:r>
    </w:p>
    <w:p w14:paraId="66CA0501" w14:textId="77777777" w:rsidR="00154A78" w:rsidRPr="00154A78" w:rsidRDefault="00154A78" w:rsidP="00154A78">
      <w:pPr>
        <w:rPr>
          <w:b/>
          <w:bCs/>
          <w:lang w:val="es-ES_tradnl"/>
        </w:rPr>
      </w:pPr>
      <w:r w:rsidRPr="00154A78">
        <w:rPr>
          <w:lang w:val="es-ES_tradnl"/>
        </w:rPr>
        <w:t>En el Artículo 7.5 del Reglamento Financiero y Reglas Financieras se estipula que:</w:t>
      </w:r>
    </w:p>
    <w:p w14:paraId="6F2EEA4D" w14:textId="77777777" w:rsidR="00154A78" w:rsidRPr="00154A78" w:rsidRDefault="00154A78" w:rsidP="00154A78">
      <w:pPr>
        <w:rPr>
          <w:lang w:val="es-ES_tradnl"/>
        </w:rPr>
      </w:pPr>
      <w:r w:rsidRPr="00154A78">
        <w:rPr>
          <w:lang w:val="es-ES_tradnl"/>
        </w:rPr>
        <w:t>"a)</w:t>
      </w:r>
      <w:r w:rsidRPr="00154A78">
        <w:rPr>
          <w:lang w:val="es-ES_tradnl"/>
        </w:rPr>
        <w:tab/>
        <w:t xml:space="preserve">A reserva de lo dispuesto en el apartado b) </w:t>
      </w:r>
      <w:r w:rsidRPr="00154A78">
        <w:rPr>
          <w:i/>
          <w:iCs/>
          <w:lang w:val="es-ES_tradnl"/>
        </w:rPr>
        <w:t>infra</w:t>
      </w:r>
      <w:r w:rsidRPr="00154A78">
        <w:rPr>
          <w:lang w:val="es-ES_tradnl"/>
        </w:rPr>
        <w:t>, las contribuciones mencionadas en el número 476 del Convenio se basarán en la libre elección de una clase contributiva en la escala que figura en el número 468 del Convenio.</w:t>
      </w:r>
    </w:p>
    <w:p w14:paraId="75DF7E3C" w14:textId="77777777" w:rsidR="00154A78" w:rsidRPr="00154A78" w:rsidRDefault="00154A78" w:rsidP="00154A78">
      <w:pPr>
        <w:rPr>
          <w:lang w:val="es-ES_tradnl"/>
        </w:rPr>
      </w:pPr>
      <w:r w:rsidRPr="00154A78">
        <w:rPr>
          <w:lang w:val="es-ES_tradnl"/>
        </w:rPr>
        <w:t>b)</w:t>
      </w:r>
      <w:r w:rsidRPr="00154A78">
        <w:rPr>
          <w:lang w:val="es-ES_tradnl"/>
        </w:rPr>
        <w:tab/>
        <w:t>El importe de la unidad contributiva a los gastos de conferencias y reuniones se fijará dividiendo el costo directo presupuestado de la conferencia o reunión de que se trate por el número total de unidades pagadas por los Estados Miembros como contribución a los gastos en la Unión. Las contribuciones se considerarán como ingresos de la Unión y devengarán intereses, a los tipos fijados en el número 474 del Convenio, a partir del sexagésimo día siguiente al envío de la correspondiente factura. Las organizaciones internacionales y los Miembros de Sector no exentos contribuirán al nivel mínimo de una unidad."</w:t>
      </w:r>
    </w:p>
    <w:p w14:paraId="19FAC427" w14:textId="2CD959C2" w:rsidR="00154A78" w:rsidRPr="00154A78" w:rsidRDefault="00154A78" w:rsidP="00154A78">
      <w:pPr>
        <w:rPr>
          <w:lang w:val="es-ES_tradnl"/>
        </w:rPr>
      </w:pPr>
      <w:r w:rsidRPr="00154A78">
        <w:rPr>
          <w:lang w:val="es-ES_tradnl"/>
        </w:rPr>
        <w:t xml:space="preserve">El presupuesto de la Conferencia Mundial de Desarrollo de las Telecomunicaciones (CMDT-21) asciende a </w:t>
      </w:r>
      <w:r w:rsidRPr="00154A78">
        <w:rPr>
          <w:b/>
          <w:bCs/>
          <w:lang w:val="es-ES_tradnl"/>
        </w:rPr>
        <w:t>2</w:t>
      </w:r>
      <w:r w:rsidR="006A5AA0">
        <w:rPr>
          <w:b/>
          <w:bCs/>
          <w:lang w:val="es-ES_tradnl"/>
        </w:rPr>
        <w:t> </w:t>
      </w:r>
      <w:r w:rsidRPr="00154A78">
        <w:rPr>
          <w:b/>
          <w:bCs/>
          <w:lang w:val="es-ES_tradnl"/>
        </w:rPr>
        <w:t>499</w:t>
      </w:r>
      <w:r w:rsidR="006A5AA0">
        <w:rPr>
          <w:b/>
          <w:bCs/>
          <w:lang w:val="es-ES_tradnl"/>
        </w:rPr>
        <w:t> </w:t>
      </w:r>
      <w:r w:rsidRPr="00154A78">
        <w:rPr>
          <w:b/>
          <w:bCs/>
          <w:lang w:val="es-ES_tradnl"/>
        </w:rPr>
        <w:t>000</w:t>
      </w:r>
      <w:r w:rsidR="006A5AA0">
        <w:rPr>
          <w:b/>
          <w:bCs/>
          <w:lang w:val="es-ES_tradnl"/>
        </w:rPr>
        <w:t> </w:t>
      </w:r>
      <w:r w:rsidRPr="00154A78">
        <w:rPr>
          <w:b/>
          <w:bCs/>
          <w:lang w:val="es-ES_tradnl"/>
        </w:rPr>
        <w:t>CHF</w:t>
      </w:r>
      <w:r w:rsidRPr="00154A78">
        <w:rPr>
          <w:lang w:val="es-ES_tradnl"/>
        </w:rPr>
        <w:t xml:space="preserve">, incluido el coste de la documentación. Siendo </w:t>
      </w:r>
      <w:r w:rsidRPr="00154A78">
        <w:rPr>
          <w:b/>
          <w:bCs/>
          <w:lang w:val="es-ES_tradnl"/>
        </w:rPr>
        <w:t>343 11/16</w:t>
      </w:r>
      <w:r w:rsidRPr="00154A78">
        <w:rPr>
          <w:lang w:val="es-ES_tradnl"/>
        </w:rPr>
        <w:t xml:space="preserve"> el número total de unidades contributivas de los Estados Miembros, la unidad contributiva para las organizaciones internacionales y regionales no exentas de sufragar los gastos de la Conferencia asciende a </w:t>
      </w:r>
      <w:r w:rsidRPr="00154A78">
        <w:rPr>
          <w:b/>
          <w:bCs/>
          <w:lang w:val="es-ES_tradnl"/>
        </w:rPr>
        <w:t>7</w:t>
      </w:r>
      <w:r w:rsidR="006A5AA0">
        <w:rPr>
          <w:b/>
          <w:bCs/>
          <w:lang w:val="es-ES_tradnl"/>
        </w:rPr>
        <w:t> </w:t>
      </w:r>
      <w:r w:rsidRPr="00154A78">
        <w:rPr>
          <w:b/>
          <w:bCs/>
          <w:lang w:val="es-ES_tradnl"/>
        </w:rPr>
        <w:t>271</w:t>
      </w:r>
      <w:r w:rsidR="006A5AA0">
        <w:rPr>
          <w:b/>
          <w:bCs/>
          <w:lang w:val="es-ES_tradnl"/>
        </w:rPr>
        <w:t> </w:t>
      </w:r>
      <w:r w:rsidRPr="00154A78">
        <w:rPr>
          <w:b/>
          <w:bCs/>
          <w:lang w:val="es-ES_tradnl"/>
        </w:rPr>
        <w:t>CHF</w:t>
      </w:r>
      <w:r w:rsidRPr="00154A78">
        <w:rPr>
          <w:lang w:val="es-ES_tradnl"/>
        </w:rPr>
        <w:t>.</w:t>
      </w:r>
    </w:p>
    <w:p w14:paraId="44AD7D54" w14:textId="6D714100" w:rsidR="00075C63" w:rsidRPr="00154A78" w:rsidRDefault="00154A78" w:rsidP="00154A78">
      <w:pPr>
        <w:rPr>
          <w:lang w:val="es-ES_tradnl"/>
        </w:rPr>
      </w:pPr>
      <w:bookmarkStart w:id="8" w:name="_Hlk101275858"/>
      <w:r w:rsidRPr="00154A78">
        <w:rPr>
          <w:lang w:val="es-ES_tradnl"/>
        </w:rPr>
        <w:t xml:space="preserve">Más adelante se publicará una lista de dichas entidades en el informe de </w:t>
      </w:r>
      <w:r w:rsidR="00137DDE">
        <w:rPr>
          <w:lang w:val="es-ES_tradnl"/>
        </w:rPr>
        <w:t>la</w:t>
      </w:r>
      <w:r w:rsidRPr="00154A78">
        <w:rPr>
          <w:lang w:val="es-ES_tradnl"/>
        </w:rPr>
        <w:t xml:space="preserve"> Comisión </w:t>
      </w:r>
      <w:r w:rsidR="00137DDE">
        <w:rPr>
          <w:lang w:val="es-ES_tradnl"/>
        </w:rPr>
        <w:t xml:space="preserve">2 </w:t>
      </w:r>
      <w:r w:rsidRPr="00154A78">
        <w:rPr>
          <w:lang w:val="es-ES_tradnl"/>
        </w:rPr>
        <w:t>a la Plenaria.</w:t>
      </w:r>
    </w:p>
    <w:bookmarkEnd w:id="8"/>
    <w:p w14:paraId="4EADE365" w14:textId="77777777" w:rsidR="00075C63" w:rsidRPr="000B1248" w:rsidRDefault="00075C63" w:rsidP="00154A78">
      <w:pPr>
        <w:pStyle w:val="Reasons"/>
        <w:rPr>
          <w:lang w:val="es-ES"/>
        </w:rPr>
      </w:pPr>
    </w:p>
    <w:p w14:paraId="7FF97866" w14:textId="77777777" w:rsidR="00D83BF5" w:rsidRPr="000B1248" w:rsidRDefault="00D83BF5" w:rsidP="00D83BF5">
      <w:pPr>
        <w:jc w:val="center"/>
        <w:rPr>
          <w:szCs w:val="24"/>
          <w:lang w:val="es-ES"/>
        </w:rPr>
      </w:pPr>
      <w:r w:rsidRPr="000B1248">
        <w:rPr>
          <w:szCs w:val="24"/>
          <w:lang w:val="es-ES"/>
        </w:rPr>
        <w:t>_______________</w:t>
      </w:r>
    </w:p>
    <w:sectPr w:rsidR="00D83BF5" w:rsidRPr="000B1248"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9506" w14:textId="77777777" w:rsidR="00524DF1" w:rsidRDefault="00524DF1">
      <w:r>
        <w:separator/>
      </w:r>
    </w:p>
  </w:endnote>
  <w:endnote w:type="continuationSeparator" w:id="0">
    <w:p w14:paraId="41F2BD4F" w14:textId="77777777" w:rsidR="00524DF1" w:rsidRDefault="0052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F89F" w14:textId="77777777" w:rsidR="00E45D05" w:rsidRDefault="00E45D05">
    <w:pPr>
      <w:framePr w:wrap="around" w:vAnchor="text" w:hAnchor="margin" w:xAlign="right" w:y="1"/>
    </w:pPr>
    <w:r>
      <w:fldChar w:fldCharType="begin"/>
    </w:r>
    <w:r>
      <w:instrText xml:space="preserve">PAGE  </w:instrText>
    </w:r>
    <w:r>
      <w:fldChar w:fldCharType="end"/>
    </w:r>
  </w:p>
  <w:p w14:paraId="5421BAA9" w14:textId="2FA84B0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154A78">
      <w:rPr>
        <w:noProof/>
      </w:rPr>
      <w:t>23.03.22</w:t>
    </w:r>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D1E8" w14:textId="354ED5C7" w:rsidR="00C01B77" w:rsidRDefault="000C22A9" w:rsidP="000C22A9">
    <w:pPr>
      <w:pStyle w:val="Footer"/>
    </w:pPr>
    <w:fldSimple w:instr=" FILENAME \p  \* MERGEFORMAT ">
      <w:r>
        <w:t>P:\ESP\ITU-D\CONF-D\WTDC21\000\012S.docx</w:t>
      </w:r>
    </w:fldSimple>
    <w:r>
      <w:t xml:space="preserve"> (497153)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D83BF5" w:rsidRPr="004D495C" w14:paraId="7EA83A66" w14:textId="77777777" w:rsidTr="000B1248">
      <w:tc>
        <w:tcPr>
          <w:tcW w:w="1134" w:type="dxa"/>
          <w:tcBorders>
            <w:top w:val="single" w:sz="4" w:space="0" w:color="000000"/>
          </w:tcBorders>
          <w:shd w:val="clear" w:color="auto" w:fill="auto"/>
        </w:tcPr>
        <w:p w14:paraId="54BF4A44" w14:textId="77777777" w:rsidR="00D83BF5" w:rsidRPr="000C22A9" w:rsidRDefault="00D83BF5" w:rsidP="00D83BF5">
          <w:pPr>
            <w:pStyle w:val="FirstFooter"/>
            <w:tabs>
              <w:tab w:val="left" w:pos="1559"/>
              <w:tab w:val="left" w:pos="3828"/>
            </w:tabs>
            <w:rPr>
              <w:sz w:val="18"/>
              <w:szCs w:val="18"/>
              <w:lang w:val="es-ES"/>
            </w:rPr>
          </w:pPr>
          <w:r w:rsidRPr="000C22A9">
            <w:rPr>
              <w:sz w:val="18"/>
              <w:szCs w:val="18"/>
              <w:lang w:val="es-ES"/>
            </w:rPr>
            <w:t>Contact</w:t>
          </w:r>
          <w:r w:rsidR="000B1248" w:rsidRPr="000C22A9">
            <w:rPr>
              <w:sz w:val="18"/>
              <w:szCs w:val="18"/>
              <w:lang w:val="es-ES"/>
            </w:rPr>
            <w:t>o</w:t>
          </w:r>
          <w:r w:rsidRPr="000C22A9">
            <w:rPr>
              <w:sz w:val="18"/>
              <w:szCs w:val="18"/>
              <w:lang w:val="es-ES"/>
            </w:rPr>
            <w:t>:</w:t>
          </w:r>
        </w:p>
      </w:tc>
      <w:tc>
        <w:tcPr>
          <w:tcW w:w="2552" w:type="dxa"/>
          <w:tcBorders>
            <w:top w:val="single" w:sz="4" w:space="0" w:color="000000"/>
          </w:tcBorders>
          <w:shd w:val="clear" w:color="auto" w:fill="auto"/>
        </w:tcPr>
        <w:p w14:paraId="4990EBCC" w14:textId="77777777" w:rsidR="00D83BF5" w:rsidRPr="000C22A9" w:rsidRDefault="00D83BF5" w:rsidP="000B1248">
          <w:pPr>
            <w:pStyle w:val="FirstFooter"/>
            <w:tabs>
              <w:tab w:val="left" w:pos="2302"/>
            </w:tabs>
            <w:ind w:left="2302" w:hanging="2302"/>
            <w:rPr>
              <w:sz w:val="18"/>
              <w:szCs w:val="18"/>
              <w:lang w:val="es-ES"/>
            </w:rPr>
          </w:pPr>
          <w:r w:rsidRPr="000C22A9">
            <w:rPr>
              <w:sz w:val="18"/>
              <w:szCs w:val="18"/>
              <w:lang w:val="es-ES"/>
            </w:rPr>
            <w:t>N</w:t>
          </w:r>
          <w:r w:rsidR="000B1248" w:rsidRPr="000C22A9">
            <w:rPr>
              <w:sz w:val="18"/>
              <w:szCs w:val="18"/>
              <w:lang w:val="es-ES"/>
            </w:rPr>
            <w:t>ombr</w:t>
          </w:r>
          <w:r w:rsidRPr="000C22A9">
            <w:rPr>
              <w:sz w:val="18"/>
              <w:szCs w:val="18"/>
              <w:lang w:val="es-ES"/>
            </w:rPr>
            <w:t>e/Organiza</w:t>
          </w:r>
          <w:r w:rsidR="000B1248" w:rsidRPr="000C22A9">
            <w:rPr>
              <w:sz w:val="18"/>
              <w:szCs w:val="18"/>
              <w:lang w:val="es-ES"/>
            </w:rPr>
            <w:t>ción/Entidad</w:t>
          </w:r>
          <w:r w:rsidRPr="000C22A9">
            <w:rPr>
              <w:sz w:val="18"/>
              <w:szCs w:val="18"/>
              <w:lang w:val="es-ES"/>
            </w:rPr>
            <w:t>:</w:t>
          </w:r>
        </w:p>
      </w:tc>
      <w:tc>
        <w:tcPr>
          <w:tcW w:w="6237" w:type="dxa"/>
          <w:tcBorders>
            <w:top w:val="single" w:sz="4" w:space="0" w:color="000000"/>
          </w:tcBorders>
          <w:shd w:val="clear" w:color="auto" w:fill="auto"/>
        </w:tcPr>
        <w:p w14:paraId="57B2BA77" w14:textId="3F06DF4B" w:rsidR="00D83BF5" w:rsidRPr="000C22A9" w:rsidRDefault="00154A78" w:rsidP="00154A78">
          <w:pPr>
            <w:pStyle w:val="FirstFooter"/>
            <w:tabs>
              <w:tab w:val="left" w:pos="2302"/>
            </w:tabs>
            <w:rPr>
              <w:sz w:val="18"/>
              <w:szCs w:val="18"/>
              <w:lang w:val="es-ES"/>
            </w:rPr>
          </w:pPr>
          <w:bookmarkStart w:id="10" w:name="OrgName"/>
          <w:bookmarkEnd w:id="10"/>
          <w:r w:rsidRPr="000C22A9">
            <w:rPr>
              <w:sz w:val="18"/>
              <w:szCs w:val="18"/>
              <w:lang w:val="es-ES"/>
            </w:rPr>
            <w:t>Sr. Alassane Ba, Jefe, Departamento de Gestión de Recursos Financieros, Unión</w:t>
          </w:r>
          <w:r w:rsidRPr="000C22A9">
            <w:rPr>
              <w:sz w:val="18"/>
              <w:szCs w:val="18"/>
              <w:lang w:val="es-ES"/>
            </w:rPr>
            <w:t> </w:t>
          </w:r>
          <w:r w:rsidRPr="000C22A9">
            <w:rPr>
              <w:sz w:val="18"/>
              <w:szCs w:val="18"/>
              <w:lang w:val="es-ES"/>
            </w:rPr>
            <w:t>Internacional de Telecomunicaciones (UIT)</w:t>
          </w:r>
        </w:p>
      </w:tc>
    </w:tr>
    <w:tr w:rsidR="00D83BF5" w:rsidRPr="004D495C" w14:paraId="357B3672" w14:textId="77777777" w:rsidTr="000B1248">
      <w:tc>
        <w:tcPr>
          <w:tcW w:w="1134" w:type="dxa"/>
          <w:shd w:val="clear" w:color="auto" w:fill="auto"/>
        </w:tcPr>
        <w:p w14:paraId="16D54CB9" w14:textId="77777777" w:rsidR="00D83BF5" w:rsidRPr="000C22A9" w:rsidRDefault="00D83BF5" w:rsidP="00D83BF5">
          <w:pPr>
            <w:pStyle w:val="FirstFooter"/>
            <w:tabs>
              <w:tab w:val="left" w:pos="1559"/>
              <w:tab w:val="left" w:pos="3828"/>
            </w:tabs>
            <w:rPr>
              <w:sz w:val="20"/>
              <w:lang w:val="es-ES"/>
            </w:rPr>
          </w:pPr>
        </w:p>
      </w:tc>
      <w:tc>
        <w:tcPr>
          <w:tcW w:w="2552" w:type="dxa"/>
          <w:shd w:val="clear" w:color="auto" w:fill="auto"/>
        </w:tcPr>
        <w:p w14:paraId="0FED1DD1" w14:textId="77777777" w:rsidR="00D83BF5" w:rsidRPr="000C22A9" w:rsidRDefault="000B1248" w:rsidP="00D83BF5">
          <w:pPr>
            <w:pStyle w:val="FirstFooter"/>
            <w:tabs>
              <w:tab w:val="left" w:pos="2302"/>
            </w:tabs>
            <w:rPr>
              <w:sz w:val="18"/>
              <w:szCs w:val="18"/>
              <w:lang w:val="es-ES"/>
            </w:rPr>
          </w:pPr>
          <w:r w:rsidRPr="000C22A9">
            <w:rPr>
              <w:sz w:val="18"/>
              <w:szCs w:val="18"/>
              <w:lang w:val="es-ES"/>
            </w:rPr>
            <w:t>Teléfono</w:t>
          </w:r>
          <w:r w:rsidR="00D83BF5" w:rsidRPr="000C22A9">
            <w:rPr>
              <w:sz w:val="18"/>
              <w:szCs w:val="18"/>
              <w:lang w:val="es-ES"/>
            </w:rPr>
            <w:t>:</w:t>
          </w:r>
        </w:p>
      </w:tc>
      <w:tc>
        <w:tcPr>
          <w:tcW w:w="6237" w:type="dxa"/>
          <w:shd w:val="clear" w:color="auto" w:fill="auto"/>
        </w:tcPr>
        <w:p w14:paraId="169D8EC7" w14:textId="000AD4C0" w:rsidR="00D83BF5" w:rsidRPr="000C22A9" w:rsidRDefault="00154A78" w:rsidP="00D83BF5">
          <w:pPr>
            <w:pStyle w:val="FirstFooter"/>
            <w:tabs>
              <w:tab w:val="left" w:pos="2302"/>
            </w:tabs>
            <w:rPr>
              <w:sz w:val="18"/>
              <w:szCs w:val="18"/>
              <w:highlight w:val="yellow"/>
              <w:lang w:val="es-ES"/>
            </w:rPr>
          </w:pPr>
          <w:bookmarkStart w:id="11" w:name="PhoneNo"/>
          <w:bookmarkEnd w:id="11"/>
          <w:r w:rsidRPr="000C22A9">
            <w:rPr>
              <w:sz w:val="18"/>
              <w:szCs w:val="18"/>
              <w:lang w:val="es-ES"/>
            </w:rPr>
            <w:t>+41 22 730 5253</w:t>
          </w:r>
        </w:p>
      </w:tc>
    </w:tr>
    <w:tr w:rsidR="00D83BF5" w:rsidRPr="004D495C" w14:paraId="5CCDBCE4" w14:textId="77777777" w:rsidTr="000B1248">
      <w:tc>
        <w:tcPr>
          <w:tcW w:w="1134" w:type="dxa"/>
          <w:shd w:val="clear" w:color="auto" w:fill="auto"/>
        </w:tcPr>
        <w:p w14:paraId="52E47833" w14:textId="77777777" w:rsidR="00D83BF5" w:rsidRPr="000C22A9" w:rsidRDefault="00D83BF5" w:rsidP="00D83BF5">
          <w:pPr>
            <w:pStyle w:val="FirstFooter"/>
            <w:tabs>
              <w:tab w:val="left" w:pos="1559"/>
              <w:tab w:val="left" w:pos="3828"/>
            </w:tabs>
            <w:rPr>
              <w:sz w:val="20"/>
              <w:lang w:val="es-ES"/>
            </w:rPr>
          </w:pPr>
        </w:p>
      </w:tc>
      <w:tc>
        <w:tcPr>
          <w:tcW w:w="2552" w:type="dxa"/>
          <w:shd w:val="clear" w:color="auto" w:fill="auto"/>
        </w:tcPr>
        <w:p w14:paraId="21E40CA1" w14:textId="77777777" w:rsidR="00D83BF5" w:rsidRPr="000C22A9" w:rsidRDefault="000B1248" w:rsidP="00D83BF5">
          <w:pPr>
            <w:pStyle w:val="FirstFooter"/>
            <w:tabs>
              <w:tab w:val="left" w:pos="2302"/>
            </w:tabs>
            <w:rPr>
              <w:sz w:val="18"/>
              <w:szCs w:val="18"/>
              <w:lang w:val="es-ES"/>
            </w:rPr>
          </w:pPr>
          <w:r w:rsidRPr="000C22A9">
            <w:rPr>
              <w:sz w:val="18"/>
              <w:szCs w:val="18"/>
              <w:lang w:val="es-ES"/>
            </w:rPr>
            <w:t>Correo-e</w:t>
          </w:r>
          <w:r w:rsidR="00D83BF5" w:rsidRPr="000C22A9">
            <w:rPr>
              <w:sz w:val="18"/>
              <w:szCs w:val="18"/>
              <w:lang w:val="es-ES"/>
            </w:rPr>
            <w:t>:</w:t>
          </w:r>
        </w:p>
      </w:tc>
      <w:bookmarkStart w:id="12" w:name="Email"/>
      <w:bookmarkEnd w:id="12"/>
      <w:tc>
        <w:tcPr>
          <w:tcW w:w="6237" w:type="dxa"/>
          <w:shd w:val="clear" w:color="auto" w:fill="auto"/>
        </w:tcPr>
        <w:p w14:paraId="44C536A2" w14:textId="2A1D19DA" w:rsidR="00D83BF5" w:rsidRPr="000C22A9" w:rsidRDefault="00154A78" w:rsidP="00154A78">
          <w:pPr>
            <w:pStyle w:val="FirstFooter"/>
            <w:tabs>
              <w:tab w:val="clear" w:pos="1871"/>
              <w:tab w:val="left" w:pos="1402"/>
            </w:tabs>
            <w:rPr>
              <w:sz w:val="18"/>
              <w:szCs w:val="18"/>
              <w:highlight w:val="yellow"/>
              <w:lang w:val="es-ES"/>
            </w:rPr>
          </w:pPr>
          <w:r w:rsidRPr="000C22A9">
            <w:rPr>
              <w:sz w:val="18"/>
              <w:szCs w:val="18"/>
              <w:lang w:val="es-ES"/>
            </w:rPr>
            <w:fldChar w:fldCharType="begin"/>
          </w:r>
          <w:r w:rsidRPr="000C22A9">
            <w:rPr>
              <w:sz w:val="18"/>
              <w:szCs w:val="18"/>
              <w:lang w:val="es-ES"/>
            </w:rPr>
            <w:instrText xml:space="preserve"> HYPERLINK "mailto:alassane.ba@itu.int" </w:instrText>
          </w:r>
          <w:r w:rsidRPr="000C22A9">
            <w:rPr>
              <w:sz w:val="18"/>
              <w:szCs w:val="18"/>
              <w:lang w:val="es-ES"/>
            </w:rPr>
            <w:fldChar w:fldCharType="separate"/>
          </w:r>
          <w:r w:rsidRPr="000C22A9">
            <w:rPr>
              <w:rStyle w:val="Hyperlink"/>
              <w:sz w:val="18"/>
              <w:szCs w:val="18"/>
              <w:lang w:val="es-ES"/>
            </w:rPr>
            <w:t>alassane.ba@itu.int</w:t>
          </w:r>
          <w:r w:rsidRPr="000C22A9">
            <w:rPr>
              <w:sz w:val="18"/>
              <w:szCs w:val="18"/>
              <w:lang w:val="es-ES"/>
            </w:rPr>
            <w:fldChar w:fldCharType="end"/>
          </w:r>
        </w:p>
      </w:tc>
    </w:tr>
  </w:tbl>
  <w:p w14:paraId="7D9D0578" w14:textId="350BDD04" w:rsidR="000B1248" w:rsidRPr="00154A78" w:rsidRDefault="00137DDE" w:rsidP="00616175">
    <w:pPr>
      <w:jc w:val="center"/>
      <w:rPr>
        <w:sz w:val="20"/>
      </w:rPr>
    </w:pPr>
    <w:hyperlink r:id="rId1" w:history="1">
      <w:r w:rsidR="00154A78">
        <w:rPr>
          <w:rStyle w:val="Hyperlink"/>
          <w:sz w:val="20"/>
        </w:rPr>
        <w:t>CMDT-21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71F0" w14:textId="77777777" w:rsidR="00524DF1" w:rsidRDefault="00524DF1">
      <w:r>
        <w:rPr>
          <w:b/>
        </w:rPr>
        <w:t>_______________</w:t>
      </w:r>
    </w:p>
  </w:footnote>
  <w:footnote w:type="continuationSeparator" w:id="0">
    <w:p w14:paraId="305D25D7" w14:textId="77777777" w:rsidR="00524DF1" w:rsidRDefault="00524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FA70" w14:textId="303C2D36" w:rsidR="00A066F1" w:rsidRPr="00D83BF5" w:rsidRDefault="00D83BF5" w:rsidP="00BA70B7">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8B61EA">
      <w:rPr>
        <w:sz w:val="22"/>
        <w:szCs w:val="22"/>
        <w:lang w:val="es-ES_tradnl"/>
      </w:rPr>
      <w:t>WTDC</w:t>
    </w:r>
    <w:r w:rsidR="006F7325">
      <w:rPr>
        <w:sz w:val="22"/>
        <w:szCs w:val="22"/>
        <w:lang w:val="es-ES_tradnl"/>
      </w:rPr>
      <w:t>-21</w:t>
    </w:r>
    <w:r w:rsidRPr="00FF089C">
      <w:rPr>
        <w:sz w:val="22"/>
        <w:szCs w:val="22"/>
        <w:lang w:val="es-ES_tradnl"/>
      </w:rPr>
      <w:t>/</w:t>
    </w:r>
    <w:bookmarkStart w:id="9" w:name="DocNo2"/>
    <w:bookmarkEnd w:id="9"/>
    <w:r w:rsidR="00154A78">
      <w:rPr>
        <w:sz w:val="22"/>
        <w:szCs w:val="22"/>
        <w:lang w:val="es-ES_tradnl"/>
      </w:rPr>
      <w:t>1</w:t>
    </w:r>
    <w:r w:rsidR="003A62EB">
      <w:rPr>
        <w:sz w:val="22"/>
        <w:szCs w:val="22"/>
        <w:lang w:val="es-ES_tradnl"/>
      </w:rPr>
      <w:t>2</w:t>
    </w:r>
    <w:r w:rsidRPr="00FF089C">
      <w:rPr>
        <w:sz w:val="22"/>
        <w:szCs w:val="22"/>
        <w:lang w:val="es-ES_tradnl"/>
      </w:rPr>
      <w:t>-</w:t>
    </w:r>
    <w:r w:rsidR="000B1248">
      <w:rPr>
        <w:sz w:val="22"/>
        <w:szCs w:val="22"/>
        <w:lang w:val="es-ES_tradnl"/>
      </w:rPr>
      <w:t>S</w:t>
    </w:r>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D459B">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442899">
    <w:abstractNumId w:val="0"/>
  </w:num>
  <w:num w:numId="2" w16cid:durableId="206171047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34489503">
    <w:abstractNumId w:val="4"/>
  </w:num>
  <w:num w:numId="4" w16cid:durableId="2029141509">
    <w:abstractNumId w:val="2"/>
  </w:num>
  <w:num w:numId="5" w16cid:durableId="1233999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B1248"/>
    <w:rsid w:val="000C22A9"/>
    <w:rsid w:val="000F73FF"/>
    <w:rsid w:val="00114CF7"/>
    <w:rsid w:val="00123B68"/>
    <w:rsid w:val="00126F2E"/>
    <w:rsid w:val="00137DDE"/>
    <w:rsid w:val="00146F6F"/>
    <w:rsid w:val="00147DA1"/>
    <w:rsid w:val="00152957"/>
    <w:rsid w:val="00154A78"/>
    <w:rsid w:val="00162685"/>
    <w:rsid w:val="00187BD9"/>
    <w:rsid w:val="00190B55"/>
    <w:rsid w:val="00194CFB"/>
    <w:rsid w:val="001B2ED3"/>
    <w:rsid w:val="001C3B5F"/>
    <w:rsid w:val="001D058F"/>
    <w:rsid w:val="002009EA"/>
    <w:rsid w:val="00202CA0"/>
    <w:rsid w:val="002154A6"/>
    <w:rsid w:val="002162CD"/>
    <w:rsid w:val="002255B3"/>
    <w:rsid w:val="00236E8A"/>
    <w:rsid w:val="00243D69"/>
    <w:rsid w:val="00245A45"/>
    <w:rsid w:val="00271316"/>
    <w:rsid w:val="00294B0A"/>
    <w:rsid w:val="00296313"/>
    <w:rsid w:val="002D58BE"/>
    <w:rsid w:val="003013EE"/>
    <w:rsid w:val="00377BD3"/>
    <w:rsid w:val="00384088"/>
    <w:rsid w:val="0038489B"/>
    <w:rsid w:val="0039169B"/>
    <w:rsid w:val="003A62EB"/>
    <w:rsid w:val="003A7F8C"/>
    <w:rsid w:val="003B532E"/>
    <w:rsid w:val="003B6F14"/>
    <w:rsid w:val="003D0F8B"/>
    <w:rsid w:val="004131D4"/>
    <w:rsid w:val="0041348E"/>
    <w:rsid w:val="00447308"/>
    <w:rsid w:val="004765FF"/>
    <w:rsid w:val="00492075"/>
    <w:rsid w:val="004969AD"/>
    <w:rsid w:val="004B13CB"/>
    <w:rsid w:val="004B4FDF"/>
    <w:rsid w:val="004D5D5C"/>
    <w:rsid w:val="004E0DD0"/>
    <w:rsid w:val="0050139F"/>
    <w:rsid w:val="00521223"/>
    <w:rsid w:val="00524DF1"/>
    <w:rsid w:val="0055140B"/>
    <w:rsid w:val="00554C4F"/>
    <w:rsid w:val="00561D72"/>
    <w:rsid w:val="005964AB"/>
    <w:rsid w:val="005B44F5"/>
    <w:rsid w:val="005C099A"/>
    <w:rsid w:val="005C31A5"/>
    <w:rsid w:val="005E1050"/>
    <w:rsid w:val="005E10C9"/>
    <w:rsid w:val="005E61DD"/>
    <w:rsid w:val="005E6321"/>
    <w:rsid w:val="006023DF"/>
    <w:rsid w:val="00607EF3"/>
    <w:rsid w:val="00616175"/>
    <w:rsid w:val="0064322F"/>
    <w:rsid w:val="00657DE0"/>
    <w:rsid w:val="0067199F"/>
    <w:rsid w:val="00685313"/>
    <w:rsid w:val="00687B47"/>
    <w:rsid w:val="006A5AA0"/>
    <w:rsid w:val="006A6E9B"/>
    <w:rsid w:val="006B7C2A"/>
    <w:rsid w:val="006C23DA"/>
    <w:rsid w:val="006E3D45"/>
    <w:rsid w:val="006E7A5E"/>
    <w:rsid w:val="006F7325"/>
    <w:rsid w:val="007149F9"/>
    <w:rsid w:val="00733A30"/>
    <w:rsid w:val="00745AEE"/>
    <w:rsid w:val="007479EA"/>
    <w:rsid w:val="00750F10"/>
    <w:rsid w:val="007742CA"/>
    <w:rsid w:val="007D06F0"/>
    <w:rsid w:val="007D45E3"/>
    <w:rsid w:val="007D5320"/>
    <w:rsid w:val="007E1CA3"/>
    <w:rsid w:val="007F735C"/>
    <w:rsid w:val="00800972"/>
    <w:rsid w:val="00804475"/>
    <w:rsid w:val="00811633"/>
    <w:rsid w:val="00821CEF"/>
    <w:rsid w:val="00832828"/>
    <w:rsid w:val="0083645A"/>
    <w:rsid w:val="00840B0F"/>
    <w:rsid w:val="0086376E"/>
    <w:rsid w:val="008711AE"/>
    <w:rsid w:val="00872FC8"/>
    <w:rsid w:val="008801D3"/>
    <w:rsid w:val="008845D0"/>
    <w:rsid w:val="008B43F2"/>
    <w:rsid w:val="008B61EA"/>
    <w:rsid w:val="008B6CFF"/>
    <w:rsid w:val="00910B26"/>
    <w:rsid w:val="009274B4"/>
    <w:rsid w:val="00927ADD"/>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2661"/>
    <w:rsid w:val="00A7372E"/>
    <w:rsid w:val="00A93B85"/>
    <w:rsid w:val="00AA0B18"/>
    <w:rsid w:val="00AA666F"/>
    <w:rsid w:val="00AB4927"/>
    <w:rsid w:val="00B004E5"/>
    <w:rsid w:val="00B15F9D"/>
    <w:rsid w:val="00B408E5"/>
    <w:rsid w:val="00B639E9"/>
    <w:rsid w:val="00B817CD"/>
    <w:rsid w:val="00B911B2"/>
    <w:rsid w:val="00B951D0"/>
    <w:rsid w:val="00BA70B7"/>
    <w:rsid w:val="00BB29C8"/>
    <w:rsid w:val="00BB3A95"/>
    <w:rsid w:val="00BC0382"/>
    <w:rsid w:val="00BD459B"/>
    <w:rsid w:val="00C0018F"/>
    <w:rsid w:val="00C01B77"/>
    <w:rsid w:val="00C20466"/>
    <w:rsid w:val="00C214ED"/>
    <w:rsid w:val="00C234E6"/>
    <w:rsid w:val="00C324A8"/>
    <w:rsid w:val="00C54517"/>
    <w:rsid w:val="00C64CD8"/>
    <w:rsid w:val="00C82CE1"/>
    <w:rsid w:val="00C97C68"/>
    <w:rsid w:val="00CA1A47"/>
    <w:rsid w:val="00CB2BB6"/>
    <w:rsid w:val="00CC247A"/>
    <w:rsid w:val="00CE5E47"/>
    <w:rsid w:val="00CF020F"/>
    <w:rsid w:val="00CF2B5B"/>
    <w:rsid w:val="00D14CE0"/>
    <w:rsid w:val="00D36333"/>
    <w:rsid w:val="00D5651D"/>
    <w:rsid w:val="00D61C5B"/>
    <w:rsid w:val="00D63D02"/>
    <w:rsid w:val="00D70CE0"/>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4165C"/>
    <w:rsid w:val="00E45D05"/>
    <w:rsid w:val="00E55816"/>
    <w:rsid w:val="00E55AEF"/>
    <w:rsid w:val="00E976C1"/>
    <w:rsid w:val="00EA12E5"/>
    <w:rsid w:val="00F02766"/>
    <w:rsid w:val="00F04067"/>
    <w:rsid w:val="00F05BD4"/>
    <w:rsid w:val="00F11A98"/>
    <w:rsid w:val="00F21A1D"/>
    <w:rsid w:val="00F31F3C"/>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DD73D2"/>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16175"/>
    <w:rPr>
      <w:color w:val="605E5C"/>
      <w:shd w:val="clear" w:color="auto" w:fill="E1DFDD"/>
    </w:rPr>
  </w:style>
  <w:style w:type="character" w:styleId="UnresolvedMention">
    <w:name w:val="Unresolved Mention"/>
    <w:basedOn w:val="DefaultParagraphFont"/>
    <w:uiPriority w:val="99"/>
    <w:semiHidden/>
    <w:unhideWhenUsed/>
    <w:rsid w:val="00154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996b2e75-67fd-4955-a3b0-5ab9934cb50b"/>
    <ds:schemaRef ds:uri="http://purl.org/dc/dcmitype/"/>
    <ds:schemaRef ds:uri="http://www.w3.org/XML/1998/namespace"/>
    <ds:schemaRef ds:uri="http://schemas.openxmlformats.org/package/2006/metadata/core-properties"/>
    <ds:schemaRef ds:uri="32a1a8c5-2265-4ebc-b7a0-2071e2c5c9bb"/>
    <ds:schemaRef ds:uri="http://purl.org/dc/elements/1.1/"/>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9FD6937F-F0FE-44AC-90D0-5FE967492EB2}">
  <ds:schemaRefs>
    <ds:schemaRef ds:uri="http://schemas.openxmlformats.org/officeDocument/2006/bibliography"/>
  </ds:schemaRefs>
</ds:datastoreItem>
</file>

<file path=customXml/itemProps5.xml><?xml version="1.0" encoding="utf-8"?>
<ds:datastoreItem xmlns:ds="http://schemas.openxmlformats.org/officeDocument/2006/customXml" ds:itemID="{47521D40-C62B-4F87-A955-65C7F6FF5E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560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WTDC-21</dc:subject>
  <dc:creator>Manias, Michel</dc:creator>
  <cp:keywords>WTDC-21</cp:keywords>
  <dc:description/>
  <cp:lastModifiedBy>Spanish83</cp:lastModifiedBy>
  <cp:revision>4</cp:revision>
  <cp:lastPrinted>2017-03-09T15:07:00Z</cp:lastPrinted>
  <dcterms:created xsi:type="dcterms:W3CDTF">2022-04-19T13:38:00Z</dcterms:created>
  <dcterms:modified xsi:type="dcterms:W3CDTF">2022-04-19T13:54:00Z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