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01FEB602" w14:textId="77777777" w:rsidTr="008041AE">
        <w:trPr>
          <w:cantSplit/>
        </w:trPr>
        <w:tc>
          <w:tcPr>
            <w:tcW w:w="2054" w:type="dxa"/>
          </w:tcPr>
          <w:p w14:paraId="291F4CB3" w14:textId="77777777" w:rsidR="005C68A4" w:rsidRPr="00783A69" w:rsidRDefault="005C68A4" w:rsidP="005C68A4">
            <w:pPr>
              <w:rPr>
                <w:b/>
                <w:bCs/>
                <w:lang w:bidi="ar-EG"/>
              </w:rPr>
            </w:pPr>
            <w:r>
              <w:rPr>
                <w:rFonts w:hint="cs"/>
                <w:b/>
                <w:bCs/>
                <w:noProof/>
                <w:sz w:val="32"/>
                <w:szCs w:val="32"/>
                <w:lang w:eastAsia="en-US"/>
              </w:rPr>
              <w:drawing>
                <wp:inline distT="0" distB="0" distL="0" distR="0" wp14:anchorId="55AF1F6B" wp14:editId="3A553F30">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30CE4173" w14:textId="6AE67675" w:rsidR="005C68A4" w:rsidRDefault="005C68A4" w:rsidP="005C68A4">
            <w:pPr>
              <w:spacing w:before="240" w:after="120"/>
              <w:jc w:val="left"/>
              <w:rPr>
                <w:b/>
                <w:bCs/>
                <w:sz w:val="24"/>
                <w:szCs w:val="24"/>
                <w:rtl/>
                <w:lang w:bidi="ar-EG"/>
              </w:rPr>
            </w:pPr>
            <w:r w:rsidRPr="001C7CBE">
              <w:rPr>
                <w:noProof/>
                <w:sz w:val="20"/>
                <w:szCs w:val="20"/>
                <w:lang w:eastAsia="en-US"/>
              </w:rPr>
              <w:drawing>
                <wp:anchor distT="0" distB="0" distL="114300" distR="114300" simplePos="0" relativeHeight="251659264" behindDoc="0" locked="0" layoutInCell="1" allowOverlap="1" wp14:anchorId="7365F3D2" wp14:editId="2947A1E5">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C7CBE">
              <w:rPr>
                <w:rFonts w:hint="cs"/>
                <w:b/>
                <w:bCs/>
                <w:sz w:val="30"/>
                <w:szCs w:val="30"/>
                <w:rtl/>
                <w:lang w:bidi="ar-EG"/>
              </w:rPr>
              <w:t>المؤتمر العالمي لتنمية الاتصالات</w:t>
            </w:r>
            <w:r w:rsidR="001C7CBE" w:rsidRPr="001C7CBE">
              <w:rPr>
                <w:rFonts w:hint="cs"/>
                <w:b/>
                <w:bCs/>
                <w:sz w:val="30"/>
                <w:szCs w:val="30"/>
                <w:rtl/>
                <w:lang w:bidi="ar-EG"/>
              </w:rPr>
              <w:t xml:space="preserve"> </w:t>
            </w:r>
            <w:r w:rsidRPr="001C7CBE">
              <w:rPr>
                <w:b/>
                <w:bCs/>
                <w:sz w:val="30"/>
                <w:szCs w:val="30"/>
                <w:lang w:bidi="ar-EG"/>
              </w:rPr>
              <w:t>(WTDC-2</w:t>
            </w:r>
            <w:r w:rsidR="008B317B" w:rsidRPr="001C7CBE">
              <w:rPr>
                <w:b/>
                <w:bCs/>
                <w:sz w:val="30"/>
                <w:szCs w:val="30"/>
                <w:lang w:bidi="ar-EG"/>
              </w:rPr>
              <w:t>2</w:t>
            </w:r>
            <w:r w:rsidRPr="001C7CBE">
              <w:rPr>
                <w:b/>
                <w:bCs/>
                <w:sz w:val="30"/>
                <w:szCs w:val="30"/>
                <w:lang w:bidi="ar-EG"/>
              </w:rPr>
              <w:t>)</w:t>
            </w:r>
            <w:r w:rsidRPr="001C7CBE">
              <w:rPr>
                <w:noProof/>
                <w:sz w:val="20"/>
                <w:szCs w:val="20"/>
              </w:rPr>
              <w:t xml:space="preserve"> </w:t>
            </w:r>
          </w:p>
          <w:p w14:paraId="73B1AB1F"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4BBD7D93" w14:textId="77777777" w:rsidTr="008041AE">
        <w:trPr>
          <w:cantSplit/>
        </w:trPr>
        <w:tc>
          <w:tcPr>
            <w:tcW w:w="6273" w:type="dxa"/>
            <w:gridSpan w:val="2"/>
            <w:tcBorders>
              <w:top w:val="single" w:sz="12" w:space="0" w:color="auto"/>
            </w:tcBorders>
          </w:tcPr>
          <w:p w14:paraId="23991404" w14:textId="77777777" w:rsidR="00783A69" w:rsidRPr="00D02DC8" w:rsidRDefault="00783A69" w:rsidP="005C68A4">
            <w:pPr>
              <w:rPr>
                <w:b/>
                <w:bCs/>
                <w:lang w:bidi="ar-EG"/>
              </w:rPr>
            </w:pPr>
          </w:p>
        </w:tc>
        <w:tc>
          <w:tcPr>
            <w:tcW w:w="3366" w:type="dxa"/>
            <w:tcBorders>
              <w:top w:val="single" w:sz="12" w:space="0" w:color="auto"/>
            </w:tcBorders>
          </w:tcPr>
          <w:p w14:paraId="42A19427" w14:textId="77777777" w:rsidR="00783A69" w:rsidRPr="00D02DC8" w:rsidRDefault="00783A69" w:rsidP="005C68A4">
            <w:pPr>
              <w:rPr>
                <w:b/>
                <w:bCs/>
                <w:lang w:bidi="ar-EG"/>
              </w:rPr>
            </w:pPr>
          </w:p>
        </w:tc>
      </w:tr>
      <w:tr w:rsidR="00783A69" w:rsidRPr="00783A69" w14:paraId="7DD3BE1D" w14:textId="77777777" w:rsidTr="008041AE">
        <w:trPr>
          <w:cantSplit/>
        </w:trPr>
        <w:tc>
          <w:tcPr>
            <w:tcW w:w="6273" w:type="dxa"/>
            <w:gridSpan w:val="2"/>
          </w:tcPr>
          <w:p w14:paraId="3F874F56" w14:textId="77777777" w:rsidR="00783A69" w:rsidRPr="00D02DC8" w:rsidRDefault="00D502B6" w:rsidP="005C68A4">
            <w:pPr>
              <w:spacing w:before="20" w:after="20" w:line="300" w:lineRule="exact"/>
              <w:rPr>
                <w:b/>
                <w:bCs/>
                <w:rtl/>
                <w:lang w:bidi="ar-EG"/>
              </w:rPr>
            </w:pPr>
            <w:r w:rsidRPr="00D02DC8">
              <w:rPr>
                <w:b/>
                <w:bCs/>
                <w:rtl/>
                <w:lang w:val="en-GB" w:bidi="ar-EG"/>
              </w:rPr>
              <w:t>الجلسة العامة</w:t>
            </w:r>
          </w:p>
        </w:tc>
        <w:tc>
          <w:tcPr>
            <w:tcW w:w="3366" w:type="dxa"/>
          </w:tcPr>
          <w:p w14:paraId="44FB7567" w14:textId="76C2F6CA" w:rsidR="00783A69" w:rsidRPr="00D02DC8" w:rsidRDefault="008041AE" w:rsidP="00D02DC8">
            <w:pPr>
              <w:spacing w:before="20" w:after="20" w:line="300" w:lineRule="exact"/>
              <w:rPr>
                <w:b/>
                <w:bCs/>
                <w:rtl/>
                <w:lang w:bidi="ar-SY"/>
              </w:rPr>
            </w:pPr>
            <w:r w:rsidRPr="001038CA">
              <w:rPr>
                <w:rFonts w:hint="cs"/>
                <w:b/>
                <w:bCs/>
                <w:rtl/>
                <w:lang w:val="en-GB" w:bidi="ar-EG"/>
              </w:rPr>
              <w:t>الوثيقة</w:t>
            </w:r>
            <w:r w:rsidR="00D87676">
              <w:rPr>
                <w:rFonts w:eastAsia="SimSun" w:hint="cs"/>
                <w:b/>
                <w:bCs/>
                <w:rtl/>
                <w:lang w:val="en-GB" w:bidi="ar-EG"/>
              </w:rPr>
              <w:t xml:space="preserve"> </w:t>
            </w:r>
            <w:r w:rsidR="00D02DC8" w:rsidRPr="00D02DC8">
              <w:rPr>
                <w:rFonts w:eastAsia="SimSun"/>
                <w:b/>
                <w:bCs/>
                <w:lang w:val="es-ES_tradnl" w:bidi="ar-EG"/>
              </w:rPr>
              <w:t>WTDC-22/22</w:t>
            </w:r>
            <w:r w:rsidR="00D502B6" w:rsidRPr="00D02DC8">
              <w:rPr>
                <w:rFonts w:eastAsia="SimSun"/>
                <w:b/>
                <w:bCs/>
              </w:rPr>
              <w:t>-A</w:t>
            </w:r>
          </w:p>
        </w:tc>
      </w:tr>
      <w:tr w:rsidR="00783A69" w:rsidRPr="00783A69" w14:paraId="776EFE0A" w14:textId="77777777" w:rsidTr="008041AE">
        <w:trPr>
          <w:cantSplit/>
        </w:trPr>
        <w:tc>
          <w:tcPr>
            <w:tcW w:w="6273" w:type="dxa"/>
            <w:gridSpan w:val="2"/>
          </w:tcPr>
          <w:p w14:paraId="3F316C99" w14:textId="77777777" w:rsidR="00783A69" w:rsidRPr="00D02DC8" w:rsidRDefault="00783A69" w:rsidP="005C68A4">
            <w:pPr>
              <w:spacing w:before="20" w:after="20" w:line="300" w:lineRule="exact"/>
              <w:rPr>
                <w:b/>
                <w:bCs/>
                <w:lang w:bidi="ar-EG"/>
              </w:rPr>
            </w:pPr>
          </w:p>
        </w:tc>
        <w:tc>
          <w:tcPr>
            <w:tcW w:w="3366" w:type="dxa"/>
          </w:tcPr>
          <w:p w14:paraId="66201268" w14:textId="21081E61" w:rsidR="00783A69" w:rsidRPr="00D02DC8" w:rsidRDefault="00D02DC8" w:rsidP="005C68A4">
            <w:pPr>
              <w:spacing w:before="20" w:after="20" w:line="300" w:lineRule="exact"/>
              <w:rPr>
                <w:b/>
                <w:bCs/>
                <w:rtl/>
                <w:lang w:bidi="ar-SY"/>
              </w:rPr>
            </w:pPr>
            <w:r>
              <w:rPr>
                <w:rFonts w:eastAsia="SimSun"/>
                <w:b/>
                <w:bCs/>
              </w:rPr>
              <w:t>31</w:t>
            </w:r>
            <w:r w:rsidR="00D502B6" w:rsidRPr="00D02DC8">
              <w:rPr>
                <w:rFonts w:eastAsia="SimSun"/>
                <w:b/>
                <w:bCs/>
                <w:rtl/>
              </w:rPr>
              <w:t xml:space="preserve"> </w:t>
            </w:r>
            <w:r w:rsidR="00282885">
              <w:rPr>
                <w:rFonts w:eastAsia="SimSun" w:hint="cs"/>
                <w:b/>
                <w:bCs/>
                <w:rtl/>
              </w:rPr>
              <w:t xml:space="preserve">مايو </w:t>
            </w:r>
            <w:r w:rsidR="00D502B6" w:rsidRPr="00D02DC8">
              <w:rPr>
                <w:rFonts w:eastAsia="SimSun"/>
                <w:b/>
                <w:bCs/>
              </w:rPr>
              <w:t>2022</w:t>
            </w:r>
          </w:p>
        </w:tc>
      </w:tr>
      <w:tr w:rsidR="00783A69" w:rsidRPr="00783A69" w14:paraId="5302AF9D" w14:textId="77777777" w:rsidTr="008041AE">
        <w:trPr>
          <w:cantSplit/>
        </w:trPr>
        <w:tc>
          <w:tcPr>
            <w:tcW w:w="6273" w:type="dxa"/>
            <w:gridSpan w:val="2"/>
          </w:tcPr>
          <w:p w14:paraId="7814B2CD" w14:textId="77777777" w:rsidR="00783A69" w:rsidRPr="00D02DC8" w:rsidRDefault="00783A69" w:rsidP="005C68A4">
            <w:pPr>
              <w:spacing w:before="20" w:after="20" w:line="300" w:lineRule="exact"/>
              <w:rPr>
                <w:b/>
                <w:bCs/>
                <w:lang w:bidi="ar-EG"/>
              </w:rPr>
            </w:pPr>
          </w:p>
        </w:tc>
        <w:tc>
          <w:tcPr>
            <w:tcW w:w="3366" w:type="dxa"/>
          </w:tcPr>
          <w:p w14:paraId="4D1C5556" w14:textId="77777777" w:rsidR="00783A69" w:rsidRPr="00D02DC8" w:rsidRDefault="00D502B6" w:rsidP="005C68A4">
            <w:pPr>
              <w:spacing w:before="20" w:after="20" w:line="300" w:lineRule="exact"/>
              <w:rPr>
                <w:b/>
                <w:bCs/>
                <w:rtl/>
                <w:lang w:bidi="ar-EG"/>
              </w:rPr>
            </w:pPr>
            <w:r w:rsidRPr="00D02DC8">
              <w:rPr>
                <w:b/>
                <w:bCs/>
                <w:rtl/>
                <w:lang w:val="en-GB" w:bidi="ar-EG"/>
              </w:rPr>
              <w:t>الأصل: بالإنكليزية</w:t>
            </w:r>
          </w:p>
        </w:tc>
      </w:tr>
      <w:tr w:rsidR="00783A69" w:rsidRPr="00783A69" w14:paraId="189FF6C8" w14:textId="77777777" w:rsidTr="005C68A4">
        <w:trPr>
          <w:cantSplit/>
        </w:trPr>
        <w:tc>
          <w:tcPr>
            <w:tcW w:w="9639" w:type="dxa"/>
            <w:gridSpan w:val="3"/>
          </w:tcPr>
          <w:p w14:paraId="2917FF0A" w14:textId="7141DB81" w:rsidR="00783A69" w:rsidRPr="00D02DC8" w:rsidRDefault="00D02DC8" w:rsidP="00D02DC8">
            <w:pPr>
              <w:pStyle w:val="Source"/>
              <w:rPr>
                <w:sz w:val="28"/>
                <w:szCs w:val="28"/>
                <w:lang w:bidi="ar-EG"/>
              </w:rPr>
            </w:pPr>
            <w:r w:rsidRPr="00D02DC8">
              <w:rPr>
                <w:rFonts w:hint="cs"/>
                <w:sz w:val="28"/>
                <w:szCs w:val="28"/>
                <w:rtl/>
                <w:lang w:bidi="ar-SY"/>
              </w:rPr>
              <w:t>مدير</w:t>
            </w:r>
            <w:r w:rsidRPr="00D02DC8">
              <w:rPr>
                <w:rFonts w:hint="cs"/>
                <w:sz w:val="28"/>
                <w:szCs w:val="28"/>
                <w:rtl/>
                <w:lang w:bidi="ar-EG"/>
              </w:rPr>
              <w:t>ة</w:t>
            </w:r>
            <w:r w:rsidRPr="00D02DC8">
              <w:rPr>
                <w:rFonts w:hint="cs"/>
                <w:sz w:val="28"/>
                <w:szCs w:val="28"/>
                <w:rtl/>
                <w:lang w:bidi="ar-SY"/>
              </w:rPr>
              <w:t xml:space="preserve"> مكتب تنمية الاتصالات</w:t>
            </w:r>
          </w:p>
        </w:tc>
      </w:tr>
      <w:tr w:rsidR="00783A69" w:rsidRPr="00783A69" w14:paraId="4736AD30" w14:textId="77777777" w:rsidTr="005C68A4">
        <w:trPr>
          <w:cantSplit/>
        </w:trPr>
        <w:tc>
          <w:tcPr>
            <w:tcW w:w="9639" w:type="dxa"/>
            <w:gridSpan w:val="3"/>
          </w:tcPr>
          <w:p w14:paraId="4BCB0975" w14:textId="034F1E73" w:rsidR="00783A69" w:rsidRPr="00780F51" w:rsidRDefault="00780F51" w:rsidP="005C68A4">
            <w:pPr>
              <w:pStyle w:val="Title1"/>
              <w:rPr>
                <w:rtl/>
                <w:lang w:bidi="ar-EG"/>
              </w:rPr>
            </w:pPr>
            <w:r>
              <w:rPr>
                <w:rFonts w:hint="cs"/>
                <w:rtl/>
                <w:lang w:val="en-GB" w:bidi="ar-EG"/>
              </w:rPr>
              <w:t xml:space="preserve">نتائج مؤتمر المندوبين المفوضين لعام </w:t>
            </w:r>
            <w:r>
              <w:rPr>
                <w:lang w:bidi="ar-EG"/>
              </w:rPr>
              <w:t>2018</w:t>
            </w:r>
            <w:r>
              <w:rPr>
                <w:rFonts w:hint="cs"/>
                <w:rtl/>
                <w:lang w:bidi="ar-EG"/>
              </w:rPr>
              <w:t xml:space="preserve"> ذات الصلة بأعمال قطاع</w:t>
            </w:r>
            <w:r w:rsidR="002C6103">
              <w:rPr>
                <w:rFonts w:hint="eastAsia"/>
                <w:rtl/>
                <w:lang w:bidi="ar-EG"/>
              </w:rPr>
              <w:t> </w:t>
            </w:r>
            <w:r>
              <w:rPr>
                <w:rFonts w:hint="cs"/>
                <w:rtl/>
                <w:lang w:bidi="ar-EG"/>
              </w:rPr>
              <w:t>تنمية</w:t>
            </w:r>
            <w:r w:rsidR="002C6103">
              <w:rPr>
                <w:rFonts w:hint="eastAsia"/>
                <w:lang w:bidi="ar-EG"/>
              </w:rPr>
              <w:t> </w:t>
            </w:r>
            <w:r>
              <w:rPr>
                <w:rFonts w:hint="cs"/>
                <w:rtl/>
                <w:lang w:bidi="ar-EG"/>
              </w:rPr>
              <w:t>الاتصالات والتقدم المحرز بشأن تنفيذها</w:t>
            </w:r>
          </w:p>
        </w:tc>
      </w:tr>
      <w:tr w:rsidR="00D502B6" w:rsidRPr="00783A69" w14:paraId="45662C70" w14:textId="77777777" w:rsidTr="005C68A4">
        <w:trPr>
          <w:cantSplit/>
        </w:trPr>
        <w:tc>
          <w:tcPr>
            <w:tcW w:w="9639" w:type="dxa"/>
            <w:gridSpan w:val="3"/>
          </w:tcPr>
          <w:p w14:paraId="179EE28E" w14:textId="0E3D245D" w:rsidR="00D071CF" w:rsidRPr="00D502B6" w:rsidRDefault="00D071CF" w:rsidP="00D02DC8">
            <w:pPr>
              <w:pStyle w:val="Title2"/>
              <w:rPr>
                <w:lang w:val="en-GB"/>
              </w:rPr>
            </w:pPr>
          </w:p>
        </w:tc>
      </w:tr>
      <w:tr w:rsidR="005B40CF" w14:paraId="0503EF53" w14:textId="77777777" w:rsidTr="008041AE">
        <w:tc>
          <w:tcPr>
            <w:tcW w:w="9639" w:type="dxa"/>
            <w:gridSpan w:val="3"/>
            <w:tcBorders>
              <w:top w:val="single" w:sz="4" w:space="0" w:color="auto"/>
              <w:left w:val="single" w:sz="4" w:space="0" w:color="auto"/>
              <w:bottom w:val="single" w:sz="4" w:space="0" w:color="auto"/>
              <w:right w:val="single" w:sz="4" w:space="0" w:color="auto"/>
            </w:tcBorders>
          </w:tcPr>
          <w:p w14:paraId="298F1B6D" w14:textId="77777777" w:rsidR="00D02DC8" w:rsidRPr="00D02DC8" w:rsidRDefault="00D02DC8" w:rsidP="00D02DC8">
            <w:pPr>
              <w:rPr>
                <w:rFonts w:ascii="Calibri" w:eastAsia="SimSun" w:hAnsi="Calibri"/>
                <w:b/>
                <w:bCs/>
                <w:rtl/>
                <w:lang w:bidi="ar-EG"/>
              </w:rPr>
            </w:pPr>
            <w:r w:rsidRPr="00D02DC8">
              <w:rPr>
                <w:rFonts w:ascii="Calibri" w:eastAsia="SimSun" w:hAnsi="Calibri" w:hint="cs"/>
                <w:b/>
                <w:bCs/>
                <w:rtl/>
                <w:lang w:bidi="ar-EG"/>
              </w:rPr>
              <w:t>مجال الأولوية:</w:t>
            </w:r>
            <w:r w:rsidRPr="00D02DC8">
              <w:rPr>
                <w:rFonts w:ascii="Calibri" w:eastAsia="SimSun" w:hAnsi="Calibri"/>
                <w:rtl/>
                <w:lang w:bidi="ar-EG"/>
              </w:rPr>
              <w:tab/>
            </w:r>
            <w:r w:rsidRPr="00D02DC8">
              <w:rPr>
                <w:rFonts w:ascii="Calibri" w:eastAsia="SimSun" w:hAnsi="Calibri" w:hint="cs"/>
                <w:rtl/>
                <w:lang w:bidi="ar-EG"/>
              </w:rPr>
              <w:t>-</w:t>
            </w:r>
            <w:r w:rsidRPr="00D02DC8">
              <w:rPr>
                <w:rFonts w:ascii="Calibri" w:eastAsia="SimSun" w:hAnsi="Calibri"/>
                <w:rtl/>
                <w:lang w:bidi="ar-EG"/>
              </w:rPr>
              <w:tab/>
            </w:r>
            <w:r w:rsidRPr="00D02DC8">
              <w:rPr>
                <w:rFonts w:ascii="Calibri" w:eastAsia="SimSun" w:hAnsi="Calibri" w:hint="cs"/>
                <w:rtl/>
                <w:lang w:bidi="ar-EG"/>
              </w:rPr>
              <w:t>القرارات والتوصيات</w:t>
            </w:r>
          </w:p>
          <w:p w14:paraId="721BF9CA" w14:textId="77777777" w:rsidR="00D02DC8" w:rsidRPr="00D02DC8" w:rsidRDefault="00D02DC8" w:rsidP="00D02DC8">
            <w:pPr>
              <w:rPr>
                <w:rFonts w:ascii="Calibri" w:eastAsia="SimSun" w:hAnsi="Calibri"/>
                <w:b/>
                <w:bCs/>
              </w:rPr>
            </w:pPr>
            <w:r w:rsidRPr="00D02DC8">
              <w:rPr>
                <w:rFonts w:ascii="Calibri" w:eastAsia="SimSun" w:hAnsi="Calibri"/>
                <w:b/>
                <w:bCs/>
                <w:rtl/>
                <w:lang w:bidi="ar-EG"/>
              </w:rPr>
              <w:t>ملخص:</w:t>
            </w:r>
          </w:p>
          <w:p w14:paraId="364AA861" w14:textId="2FDEB7C7" w:rsidR="00D02DC8" w:rsidRPr="00D02DC8" w:rsidRDefault="008A35A1" w:rsidP="00D02DC8">
            <w:pPr>
              <w:rPr>
                <w:rFonts w:ascii="Calibri" w:eastAsia="SimSun" w:hAnsi="Calibri"/>
                <w:rtl/>
                <w:lang w:bidi="ar-EG"/>
              </w:rPr>
            </w:pPr>
            <w:r>
              <w:rPr>
                <w:rFonts w:ascii="Calibri" w:eastAsia="SimSun" w:hAnsi="Calibri" w:hint="cs"/>
                <w:rtl/>
                <w:lang w:bidi="ar-EG"/>
              </w:rPr>
              <w:t xml:space="preserve">تقدم هذه الوثيقة نظرة عامة على تنفيذ قرارات مؤتمر المندوبين المفوضين لعام </w:t>
            </w:r>
            <w:r>
              <w:rPr>
                <w:rFonts w:ascii="Calibri" w:eastAsia="SimSun" w:hAnsi="Calibri"/>
                <w:lang w:bidi="ar-EG"/>
              </w:rPr>
              <w:t>2018</w:t>
            </w:r>
            <w:r w:rsidR="00D071CF">
              <w:rPr>
                <w:rFonts w:ascii="Calibri" w:eastAsia="SimSun" w:hAnsi="Calibri" w:hint="cs"/>
                <w:rtl/>
                <w:lang w:bidi="ar-EG"/>
              </w:rPr>
              <w:t xml:space="preserve"> </w:t>
            </w:r>
            <w:r>
              <w:rPr>
                <w:rFonts w:ascii="Calibri" w:eastAsia="SimSun" w:hAnsi="Calibri" w:hint="cs"/>
                <w:rtl/>
                <w:lang w:bidi="ar-EG"/>
              </w:rPr>
              <w:t xml:space="preserve">في سياق أعمال قطاع تنمية </w:t>
            </w:r>
            <w:r w:rsidR="00210B37">
              <w:rPr>
                <w:rFonts w:ascii="Calibri" w:eastAsia="SimSun" w:hAnsi="Calibri" w:hint="cs"/>
                <w:rtl/>
                <w:lang w:bidi="ar-EG"/>
              </w:rPr>
              <w:t xml:space="preserve">الاتصالات خلال دورة </w:t>
            </w:r>
            <w:r w:rsidR="00210B37">
              <w:rPr>
                <w:rFonts w:ascii="Calibri" w:eastAsia="SimSun" w:hAnsi="Calibri"/>
                <w:lang w:bidi="ar-EG"/>
              </w:rPr>
              <w:t>2021-2018</w:t>
            </w:r>
            <w:r w:rsidR="00210B37">
              <w:rPr>
                <w:rFonts w:ascii="Calibri" w:eastAsia="SimSun" w:hAnsi="Calibri" w:hint="cs"/>
                <w:rtl/>
                <w:lang w:bidi="ar-EG"/>
              </w:rPr>
              <w:t>.</w:t>
            </w:r>
          </w:p>
          <w:p w14:paraId="692A5D97" w14:textId="77777777" w:rsidR="00D02DC8" w:rsidRPr="00D02DC8" w:rsidRDefault="00D02DC8" w:rsidP="00D02DC8">
            <w:pPr>
              <w:rPr>
                <w:rFonts w:ascii="Calibri" w:eastAsia="SimSun" w:hAnsi="Calibri"/>
                <w:b/>
                <w:bCs/>
                <w:rtl/>
              </w:rPr>
            </w:pPr>
            <w:r w:rsidRPr="00D02DC8">
              <w:rPr>
                <w:rFonts w:ascii="Calibri" w:eastAsia="SimSun" w:hAnsi="Calibri"/>
                <w:b/>
                <w:bCs/>
                <w:rtl/>
              </w:rPr>
              <w:t>النتائج المتوخاة:</w:t>
            </w:r>
          </w:p>
          <w:p w14:paraId="19554738" w14:textId="77777777" w:rsidR="00D02DC8" w:rsidRPr="00D02DC8" w:rsidRDefault="00D02DC8" w:rsidP="00D02DC8">
            <w:pPr>
              <w:rPr>
                <w:rFonts w:ascii="Calibri" w:eastAsia="SimSun" w:hAnsi="Calibri"/>
                <w:rtl/>
              </w:rPr>
            </w:pPr>
            <w:r w:rsidRPr="00D02DC8">
              <w:rPr>
                <w:rFonts w:ascii="Calibri" w:eastAsia="SimSun" w:hAnsi="Calibri"/>
                <w:rtl/>
              </w:rPr>
              <w:t>يُدعى المؤتمر العالمي لتنمية الاتصالات لعام 2022 إلى الإحاطة علماً ب</w:t>
            </w:r>
            <w:r w:rsidRPr="00D02DC8">
              <w:rPr>
                <w:rFonts w:ascii="Calibri" w:eastAsia="SimSun" w:hAnsi="Calibri" w:hint="cs"/>
                <w:rtl/>
                <w:lang w:bidi="ar-EG"/>
              </w:rPr>
              <w:t>هذا ال</w:t>
            </w:r>
            <w:r w:rsidRPr="00D02DC8">
              <w:rPr>
                <w:rFonts w:ascii="Calibri" w:eastAsia="SimSun" w:hAnsi="Calibri"/>
                <w:rtl/>
              </w:rPr>
              <w:t>تقرير.</w:t>
            </w:r>
          </w:p>
          <w:p w14:paraId="7799EF41" w14:textId="77777777" w:rsidR="00D02DC8" w:rsidRPr="00D02DC8" w:rsidRDefault="00D02DC8" w:rsidP="00D02DC8">
            <w:pPr>
              <w:rPr>
                <w:rFonts w:ascii="Calibri" w:eastAsia="SimSun" w:hAnsi="Calibri"/>
                <w:b/>
                <w:bCs/>
                <w:rtl/>
              </w:rPr>
            </w:pPr>
            <w:r w:rsidRPr="00D02DC8">
              <w:rPr>
                <w:rFonts w:ascii="Calibri" w:eastAsia="SimSun" w:hAnsi="Calibri" w:hint="cs"/>
                <w:b/>
                <w:bCs/>
                <w:rtl/>
              </w:rPr>
              <w:t>المراجع:</w:t>
            </w:r>
          </w:p>
          <w:p w14:paraId="3CA44550" w14:textId="18ECDF4C" w:rsidR="005B40CF" w:rsidRPr="008041AE" w:rsidRDefault="008A35A1" w:rsidP="000649B2">
            <w:pPr>
              <w:spacing w:after="120"/>
              <w:rPr>
                <w:sz w:val="24"/>
                <w:szCs w:val="24"/>
                <w:rtl/>
                <w:lang w:bidi="ar-EG"/>
              </w:rPr>
            </w:pPr>
            <w:r>
              <w:rPr>
                <w:rFonts w:ascii="Calibri" w:eastAsia="SimSun" w:hAnsi="Calibri" w:hint="cs"/>
                <w:rtl/>
              </w:rPr>
              <w:t xml:space="preserve">الوثائق الختامية لمؤتمر المندوبين المفوضين لعام </w:t>
            </w:r>
            <w:r>
              <w:rPr>
                <w:rFonts w:ascii="Calibri" w:eastAsia="SimSun" w:hAnsi="Calibri"/>
              </w:rPr>
              <w:t>2018</w:t>
            </w:r>
            <w:r>
              <w:rPr>
                <w:rFonts w:ascii="Calibri" w:eastAsia="SimSun" w:hAnsi="Calibri" w:hint="cs"/>
                <w:rtl/>
                <w:lang w:bidi="ar-EG"/>
              </w:rPr>
              <w:t xml:space="preserve">: المقررات والقرارات والتوصيات التي ألغاها أو اعتمدها أو راجعها مؤتمر المندوبين المفوضين (دبي، </w:t>
            </w:r>
            <w:r>
              <w:rPr>
                <w:rFonts w:ascii="Calibri" w:eastAsia="SimSun" w:hAnsi="Calibri"/>
                <w:lang w:bidi="ar-EG"/>
              </w:rPr>
              <w:t>2018</w:t>
            </w:r>
            <w:r>
              <w:rPr>
                <w:rFonts w:ascii="Calibri" w:eastAsia="SimSun" w:hAnsi="Calibri" w:hint="cs"/>
                <w:rtl/>
                <w:lang w:bidi="ar-EG"/>
              </w:rPr>
              <w:t xml:space="preserve">): </w:t>
            </w:r>
            <w:hyperlink r:id="rId12" w:history="1">
              <w:r w:rsidRPr="00D22AF7">
                <w:rPr>
                  <w:rStyle w:val="Hyperlink"/>
                  <w:rFonts w:cstheme="minorHAnsi"/>
                  <w:szCs w:val="24"/>
                  <w:shd w:val="clear" w:color="auto" w:fill="FFFFFF"/>
                </w:rPr>
                <w:t>https://www.itu.int/pub/S-CONF-ACTF</w:t>
              </w:r>
            </w:hyperlink>
            <w:r w:rsidRPr="008A35A1">
              <w:rPr>
                <w:rStyle w:val="Hyperlink"/>
                <w:rFonts w:cstheme="minorHAnsi" w:hint="cs"/>
                <w:color w:val="auto"/>
                <w:szCs w:val="24"/>
                <w:u w:val="none"/>
                <w:shd w:val="clear" w:color="auto" w:fill="FFFFFF"/>
                <w:rtl/>
                <w:lang w:bidi="ar-EG"/>
              </w:rPr>
              <w:t>.</w:t>
            </w:r>
          </w:p>
        </w:tc>
      </w:tr>
    </w:tbl>
    <w:p w14:paraId="50FE237E" w14:textId="09B11E44" w:rsidR="00D87676" w:rsidRDefault="00D87676" w:rsidP="00D071CF">
      <w:pPr>
        <w:pStyle w:val="Headingb"/>
        <w:spacing w:before="480"/>
        <w:rPr>
          <w:rtl/>
          <w:lang w:bidi="ar-EG"/>
        </w:rPr>
      </w:pPr>
      <w:r>
        <w:rPr>
          <w:rFonts w:hint="cs"/>
          <w:rtl/>
          <w:lang w:bidi="ar-EG"/>
        </w:rPr>
        <w:t>مقدمة</w:t>
      </w:r>
    </w:p>
    <w:p w14:paraId="6AE2CE4C" w14:textId="040981D4" w:rsidR="00D87676" w:rsidRDefault="00D7131B" w:rsidP="00D87676">
      <w:pPr>
        <w:rPr>
          <w:rtl/>
          <w:lang w:bidi="ar-EG"/>
        </w:rPr>
      </w:pPr>
      <w:r>
        <w:rPr>
          <w:rFonts w:hint="cs"/>
          <w:rtl/>
          <w:lang w:bidi="ar-EG"/>
        </w:rPr>
        <w:t xml:space="preserve">يعرض الجدول </w:t>
      </w:r>
      <w:r w:rsidR="00DC44D0">
        <w:rPr>
          <w:rFonts w:hint="cs"/>
          <w:rtl/>
          <w:lang w:bidi="ar-EG"/>
        </w:rPr>
        <w:t>المرفق</w:t>
      </w:r>
      <w:r w:rsidRPr="00D7131B">
        <w:rPr>
          <w:rtl/>
          <w:lang w:bidi="ar-EG"/>
        </w:rPr>
        <w:t xml:space="preserve"> حالة </w:t>
      </w:r>
      <w:r>
        <w:rPr>
          <w:rFonts w:hint="cs"/>
          <w:rtl/>
          <w:lang w:bidi="ar-EG"/>
        </w:rPr>
        <w:t>التقدم المحرز في تنفيذ</w:t>
      </w:r>
      <w:r w:rsidRPr="00D7131B">
        <w:rPr>
          <w:rtl/>
          <w:lang w:bidi="ar-EG"/>
        </w:rPr>
        <w:t xml:space="preserve"> قرارات مؤتمر المندوبين المفوضين لعام 2018</w:t>
      </w:r>
      <w:r w:rsidR="00DC44D0">
        <w:rPr>
          <w:rFonts w:hint="cs"/>
          <w:rtl/>
          <w:lang w:bidi="ar-EG"/>
        </w:rPr>
        <w:t xml:space="preserve">، </w:t>
      </w:r>
      <w:r w:rsidRPr="00D7131B">
        <w:rPr>
          <w:rtl/>
          <w:lang w:bidi="ar-EG"/>
        </w:rPr>
        <w:t xml:space="preserve">في سياق تنفيذ نتائج المؤتمر العالمي لتنمية الاتصالات لعام 2017. </w:t>
      </w:r>
      <w:r>
        <w:rPr>
          <w:rFonts w:hint="cs"/>
          <w:rtl/>
          <w:lang w:bidi="ar-EG"/>
        </w:rPr>
        <w:t xml:space="preserve">وتظل </w:t>
      </w:r>
      <w:r w:rsidRPr="00D7131B">
        <w:rPr>
          <w:rtl/>
          <w:lang w:bidi="ar-EG"/>
        </w:rPr>
        <w:t xml:space="preserve">بعض القرارات </w:t>
      </w:r>
      <w:r w:rsidR="00A12677">
        <w:rPr>
          <w:rFonts w:hint="cs"/>
          <w:rtl/>
          <w:lang w:bidi="ar-SY"/>
        </w:rPr>
        <w:t>جارية</w:t>
      </w:r>
      <w:r>
        <w:rPr>
          <w:rFonts w:hint="cs"/>
          <w:rtl/>
          <w:lang w:bidi="ar-EG"/>
        </w:rPr>
        <w:t xml:space="preserve"> التنفيذ </w:t>
      </w:r>
      <w:r w:rsidR="00DC44D0">
        <w:rPr>
          <w:rFonts w:hint="cs"/>
          <w:rtl/>
          <w:lang w:bidi="ar-EG"/>
        </w:rPr>
        <w:t>نظراً</w:t>
      </w:r>
      <w:r w:rsidRPr="00D7131B">
        <w:rPr>
          <w:rtl/>
          <w:lang w:bidi="ar-EG"/>
        </w:rPr>
        <w:t xml:space="preserve"> </w:t>
      </w:r>
      <w:r w:rsidR="00DC44D0">
        <w:rPr>
          <w:rFonts w:hint="cs"/>
          <w:rtl/>
          <w:lang w:bidi="ar-EG"/>
        </w:rPr>
        <w:t>ل</w:t>
      </w:r>
      <w:r w:rsidRPr="00D7131B">
        <w:rPr>
          <w:rtl/>
          <w:lang w:bidi="ar-EG"/>
        </w:rPr>
        <w:t>طبيع</w:t>
      </w:r>
      <w:r w:rsidR="00DC44D0">
        <w:rPr>
          <w:rFonts w:hint="cs"/>
          <w:rtl/>
          <w:lang w:bidi="ar-EG"/>
        </w:rPr>
        <w:t>تها</w:t>
      </w:r>
      <w:r>
        <w:rPr>
          <w:rFonts w:hint="cs"/>
          <w:rtl/>
          <w:lang w:bidi="ar-EG"/>
        </w:rPr>
        <w:t xml:space="preserve"> </w:t>
      </w:r>
      <w:r w:rsidRPr="00D7131B">
        <w:rPr>
          <w:rtl/>
          <w:lang w:bidi="ar-EG"/>
        </w:rPr>
        <w:t>التي ليس لها تاريخ انتهاء.</w:t>
      </w:r>
    </w:p>
    <w:p w14:paraId="0300EDCA" w14:textId="7E5D010C" w:rsidR="00D02DC8" w:rsidRDefault="00D02DC8" w:rsidP="001C7CBE">
      <w:pPr>
        <w:rPr>
          <w:rtl/>
          <w:lang w:bidi="ar-EG"/>
        </w:rPr>
      </w:pPr>
      <w:r>
        <w:rPr>
          <w:rtl/>
          <w:lang w:bidi="ar-EG"/>
        </w:rPr>
        <w:br w:type="page"/>
      </w:r>
    </w:p>
    <w:p w14:paraId="797AD173" w14:textId="111069B0" w:rsidR="00BB5906" w:rsidRPr="00F2063B" w:rsidRDefault="00825809" w:rsidP="00D071CF">
      <w:pPr>
        <w:pStyle w:val="Heading1"/>
        <w:spacing w:after="240"/>
        <w:rPr>
          <w:rtl/>
          <w:lang w:bidi="ar-EG"/>
        </w:rPr>
      </w:pPr>
      <w:r>
        <w:rPr>
          <w:rFonts w:hint="cs"/>
          <w:rtl/>
          <w:lang w:bidi="ar-EG"/>
        </w:rPr>
        <w:lastRenderedPageBreak/>
        <w:t xml:space="preserve">تنفيذ قرارات مؤتمر المندوبين المفوضين لعام </w:t>
      </w:r>
      <w:r>
        <w:rPr>
          <w:lang w:bidi="ar-EG"/>
        </w:rPr>
        <w:t>2018</w:t>
      </w:r>
      <w:r>
        <w:rPr>
          <w:rFonts w:hint="cs"/>
          <w:rtl/>
          <w:lang w:bidi="ar-EG"/>
        </w:rPr>
        <w:t xml:space="preserve"> ذات الصلة بقطاع تنمية الاتصالات</w:t>
      </w:r>
    </w:p>
    <w:tbl>
      <w:tblPr>
        <w:bidiVisual/>
        <w:tblW w:w="9649" w:type="dxa"/>
        <w:tblInd w:w="-4" w:type="dxa"/>
        <w:tblCellMar>
          <w:left w:w="70" w:type="dxa"/>
          <w:right w:w="70" w:type="dxa"/>
        </w:tblCellMar>
        <w:tblLook w:val="04A0" w:firstRow="1" w:lastRow="0" w:firstColumn="1" w:lastColumn="0" w:noHBand="0" w:noVBand="1"/>
      </w:tblPr>
      <w:tblGrid>
        <w:gridCol w:w="2992"/>
        <w:gridCol w:w="4395"/>
        <w:gridCol w:w="2262"/>
      </w:tblGrid>
      <w:tr w:rsidR="00BB5906" w:rsidRPr="00444D9A" w14:paraId="635C15DE" w14:textId="77777777" w:rsidTr="008041AE">
        <w:trPr>
          <w:trHeight w:val="1125"/>
          <w:tblHeader/>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22F7F" w14:textId="2BFBD24A" w:rsidR="00BB5906" w:rsidRPr="000566BF" w:rsidRDefault="00825809" w:rsidP="000566BF">
            <w:pPr>
              <w:spacing w:before="60" w:after="60" w:line="280" w:lineRule="exact"/>
              <w:jc w:val="center"/>
              <w:rPr>
                <w:b/>
                <w:bCs/>
                <w:color w:val="000000"/>
                <w:sz w:val="20"/>
                <w:szCs w:val="20"/>
                <w:lang w:val="fr-CH" w:eastAsia="fr-CH"/>
              </w:rPr>
            </w:pPr>
            <w:r w:rsidRPr="000566BF">
              <w:rPr>
                <w:rFonts w:hint="cs"/>
                <w:b/>
                <w:bCs/>
                <w:color w:val="000000"/>
                <w:sz w:val="20"/>
                <w:szCs w:val="20"/>
                <w:rtl/>
                <w:lang w:val="fr-CH" w:eastAsia="fr-CH"/>
              </w:rPr>
              <w:t>المرجع</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FA50BC0" w14:textId="09031A56" w:rsidR="00BB5906" w:rsidRPr="000566BF" w:rsidRDefault="00825809" w:rsidP="000566BF">
            <w:pPr>
              <w:spacing w:before="60" w:after="60" w:line="280" w:lineRule="exact"/>
              <w:jc w:val="center"/>
              <w:rPr>
                <w:b/>
                <w:bCs/>
                <w:color w:val="800000"/>
                <w:sz w:val="20"/>
                <w:szCs w:val="20"/>
                <w:lang w:eastAsia="fr-CH"/>
              </w:rPr>
            </w:pPr>
            <w:r w:rsidRPr="000566BF">
              <w:rPr>
                <w:rFonts w:hint="cs"/>
                <w:b/>
                <w:bCs/>
                <w:color w:val="000000"/>
                <w:sz w:val="20"/>
                <w:szCs w:val="20"/>
                <w:rtl/>
                <w:lang w:eastAsia="fr-CH"/>
              </w:rPr>
              <w:t>العنوان</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29C0C541" w14:textId="6EE3D821" w:rsidR="00BB5906" w:rsidRPr="000566BF" w:rsidRDefault="00825809" w:rsidP="000566BF">
            <w:pPr>
              <w:spacing w:before="60" w:after="60" w:line="280" w:lineRule="exact"/>
              <w:jc w:val="center"/>
              <w:rPr>
                <w:b/>
                <w:bCs/>
                <w:color w:val="000000"/>
                <w:sz w:val="20"/>
                <w:szCs w:val="20"/>
                <w:lang w:eastAsia="fr-CH"/>
              </w:rPr>
            </w:pPr>
            <w:r w:rsidRPr="000566BF">
              <w:rPr>
                <w:rFonts w:hint="cs"/>
                <w:b/>
                <w:bCs/>
                <w:color w:val="000000"/>
                <w:sz w:val="20"/>
                <w:szCs w:val="20"/>
                <w:rtl/>
                <w:lang w:eastAsia="fr-CH"/>
              </w:rPr>
              <w:t>تقييم مستوى التنفيذ</w:t>
            </w:r>
          </w:p>
        </w:tc>
      </w:tr>
      <w:tr w:rsidR="00BB5906" w:rsidRPr="00D02DC8" w14:paraId="0F875DE5"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5EBFDBE2" w14:textId="6BA91A89" w:rsidR="00BB5906" w:rsidRPr="000566BF" w:rsidRDefault="00D87676"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المقرر</w:t>
            </w:r>
            <w:r w:rsidR="00BB5906" w:rsidRPr="000566BF">
              <w:rPr>
                <w:color w:val="000000"/>
                <w:sz w:val="20"/>
                <w:szCs w:val="20"/>
                <w:rtl/>
                <w:lang w:val="fr-CH" w:eastAsia="fr-CH"/>
              </w:rPr>
              <w:t xml:space="preserve"> 5 (المراجَع في دبي، 2018)</w:t>
            </w:r>
          </w:p>
        </w:tc>
        <w:tc>
          <w:tcPr>
            <w:tcW w:w="4395" w:type="dxa"/>
            <w:tcBorders>
              <w:top w:val="nil"/>
              <w:left w:val="nil"/>
              <w:bottom w:val="single" w:sz="4" w:space="0" w:color="auto"/>
              <w:right w:val="single" w:sz="4" w:space="0" w:color="auto"/>
            </w:tcBorders>
            <w:shd w:val="clear" w:color="auto" w:fill="auto"/>
            <w:hideMark/>
          </w:tcPr>
          <w:p w14:paraId="01635F12" w14:textId="542A5699" w:rsidR="00BB5906" w:rsidRPr="000566BF" w:rsidRDefault="00BB5906" w:rsidP="000566BF">
            <w:pPr>
              <w:spacing w:before="60" w:after="60" w:line="280" w:lineRule="exact"/>
              <w:jc w:val="left"/>
              <w:rPr>
                <w:color w:val="000000"/>
                <w:sz w:val="20"/>
                <w:szCs w:val="20"/>
                <w:lang w:eastAsia="fr-CH"/>
              </w:rPr>
            </w:pPr>
            <w:r w:rsidRPr="000566BF">
              <w:rPr>
                <w:sz w:val="20"/>
                <w:szCs w:val="20"/>
                <w:rtl/>
              </w:rPr>
              <w:t>إيرادات الاتحاد ونفقاته للفترة 2020-</w:t>
            </w:r>
            <w:r w:rsidR="005C1217" w:rsidRPr="000566BF">
              <w:rPr>
                <w:sz w:val="20"/>
                <w:szCs w:val="20"/>
              </w:rPr>
              <w:t>2023</w:t>
            </w:r>
          </w:p>
        </w:tc>
        <w:tc>
          <w:tcPr>
            <w:tcW w:w="2262" w:type="dxa"/>
            <w:tcBorders>
              <w:top w:val="nil"/>
              <w:left w:val="nil"/>
              <w:bottom w:val="single" w:sz="4" w:space="0" w:color="auto"/>
              <w:right w:val="single" w:sz="4" w:space="0" w:color="auto"/>
            </w:tcBorders>
            <w:shd w:val="clear" w:color="auto" w:fill="auto"/>
            <w:hideMark/>
          </w:tcPr>
          <w:p w14:paraId="5C42F394" w14:textId="0CDFE509"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يجري</w:t>
            </w:r>
            <w:r w:rsidR="00D7131B" w:rsidRPr="000566BF">
              <w:rPr>
                <w:rFonts w:hint="cs"/>
                <w:color w:val="000000"/>
                <w:sz w:val="20"/>
                <w:szCs w:val="20"/>
                <w:rtl/>
                <w:lang w:val="fr-CH" w:eastAsia="fr-CH"/>
              </w:rPr>
              <w:t xml:space="preserve"> التنفيذ</w:t>
            </w:r>
          </w:p>
        </w:tc>
      </w:tr>
      <w:tr w:rsidR="00BB5906" w:rsidRPr="00D02DC8" w14:paraId="2813669E"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5729D310" w14:textId="0FE1B124"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21 (المراجَع في دبي، 2018)</w:t>
            </w:r>
          </w:p>
        </w:tc>
        <w:tc>
          <w:tcPr>
            <w:tcW w:w="4395" w:type="dxa"/>
            <w:tcBorders>
              <w:top w:val="nil"/>
              <w:left w:val="nil"/>
              <w:bottom w:val="single" w:sz="4" w:space="0" w:color="auto"/>
              <w:right w:val="single" w:sz="4" w:space="0" w:color="auto"/>
            </w:tcBorders>
            <w:shd w:val="clear" w:color="auto" w:fill="auto"/>
            <w:hideMark/>
          </w:tcPr>
          <w:p w14:paraId="7A92E17A" w14:textId="418C7458" w:rsidR="00BB5906" w:rsidRPr="000566BF" w:rsidRDefault="00282885" w:rsidP="000566BF">
            <w:pPr>
              <w:spacing w:before="60" w:after="60" w:line="280" w:lineRule="exact"/>
              <w:jc w:val="left"/>
              <w:rPr>
                <w:color w:val="000000"/>
                <w:sz w:val="20"/>
                <w:szCs w:val="20"/>
                <w:lang w:eastAsia="fr-CH"/>
              </w:rPr>
            </w:pPr>
            <w:r w:rsidRPr="000566BF">
              <w:rPr>
                <w:sz w:val="20"/>
                <w:szCs w:val="20"/>
                <w:rtl/>
              </w:rPr>
              <w:t>التدابير الواجب اتخاذها عند استعمال إجراءات النداء البديلة على شبكات الاتصالات الدولية</w:t>
            </w:r>
          </w:p>
        </w:tc>
        <w:tc>
          <w:tcPr>
            <w:tcW w:w="2262" w:type="dxa"/>
            <w:tcBorders>
              <w:top w:val="nil"/>
              <w:left w:val="nil"/>
              <w:bottom w:val="single" w:sz="4" w:space="0" w:color="auto"/>
              <w:right w:val="single" w:sz="4" w:space="0" w:color="auto"/>
            </w:tcBorders>
            <w:shd w:val="clear" w:color="auto" w:fill="auto"/>
            <w:hideMark/>
          </w:tcPr>
          <w:p w14:paraId="6FE10F43" w14:textId="3AAB44D6" w:rsidR="00BB5906" w:rsidRPr="000566BF" w:rsidRDefault="00A12677" w:rsidP="000566BF">
            <w:pPr>
              <w:spacing w:before="60" w:after="60" w:line="280" w:lineRule="exact"/>
              <w:jc w:val="center"/>
              <w:rPr>
                <w:color w:val="000000"/>
                <w:sz w:val="20"/>
                <w:szCs w:val="20"/>
                <w:lang w:val="fr-CH" w:eastAsia="fr-CH" w:bidi="ar-SY"/>
              </w:rPr>
            </w:pPr>
            <w:r w:rsidRPr="000566BF">
              <w:rPr>
                <w:rFonts w:hint="cs"/>
                <w:color w:val="000000"/>
                <w:sz w:val="20"/>
                <w:szCs w:val="20"/>
                <w:rtl/>
                <w:lang w:val="fr-CH" w:eastAsia="fr-CH" w:bidi="ar-SY"/>
              </w:rPr>
              <w:t>منفّذ</w:t>
            </w:r>
          </w:p>
        </w:tc>
      </w:tr>
      <w:tr w:rsidR="00BB5906" w:rsidRPr="00D02DC8" w14:paraId="45AB9B78"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0B5476D2" w14:textId="46768926"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25 (المراجَع في دبي، 2018)</w:t>
            </w:r>
          </w:p>
        </w:tc>
        <w:tc>
          <w:tcPr>
            <w:tcW w:w="4395" w:type="dxa"/>
            <w:tcBorders>
              <w:top w:val="nil"/>
              <w:left w:val="nil"/>
              <w:bottom w:val="single" w:sz="4" w:space="0" w:color="auto"/>
              <w:right w:val="single" w:sz="4" w:space="0" w:color="auto"/>
            </w:tcBorders>
            <w:shd w:val="clear" w:color="auto" w:fill="auto"/>
            <w:hideMark/>
          </w:tcPr>
          <w:p w14:paraId="425F0B57" w14:textId="5C566A69" w:rsidR="00BB5906" w:rsidRPr="000566BF" w:rsidRDefault="00282885" w:rsidP="000566BF">
            <w:pPr>
              <w:spacing w:before="60" w:after="60" w:line="280" w:lineRule="exact"/>
              <w:jc w:val="left"/>
              <w:rPr>
                <w:color w:val="000000"/>
                <w:sz w:val="20"/>
                <w:szCs w:val="20"/>
                <w:lang w:val="fr-CH" w:eastAsia="fr-CH"/>
              </w:rPr>
            </w:pPr>
            <w:r w:rsidRPr="000566BF">
              <w:rPr>
                <w:sz w:val="20"/>
                <w:szCs w:val="20"/>
                <w:rtl/>
              </w:rPr>
              <w:t>تقوية الحضور الإقليمي</w:t>
            </w:r>
          </w:p>
        </w:tc>
        <w:tc>
          <w:tcPr>
            <w:tcW w:w="2262" w:type="dxa"/>
            <w:tcBorders>
              <w:top w:val="nil"/>
              <w:left w:val="nil"/>
              <w:bottom w:val="single" w:sz="4" w:space="0" w:color="auto"/>
              <w:right w:val="single" w:sz="4" w:space="0" w:color="auto"/>
            </w:tcBorders>
            <w:shd w:val="clear" w:color="auto" w:fill="auto"/>
            <w:hideMark/>
          </w:tcPr>
          <w:p w14:paraId="5342D329" w14:textId="403FB16F"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قيد التنفيذ</w:t>
            </w:r>
          </w:p>
        </w:tc>
      </w:tr>
      <w:tr w:rsidR="00BB5906" w:rsidRPr="00D02DC8" w14:paraId="3A91FFA1"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637820AF" w14:textId="407B0770"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30 (المراجَع في دبي، 2018)</w:t>
            </w:r>
          </w:p>
        </w:tc>
        <w:tc>
          <w:tcPr>
            <w:tcW w:w="4395" w:type="dxa"/>
            <w:tcBorders>
              <w:top w:val="nil"/>
              <w:left w:val="nil"/>
              <w:bottom w:val="single" w:sz="4" w:space="0" w:color="auto"/>
              <w:right w:val="single" w:sz="4" w:space="0" w:color="auto"/>
            </w:tcBorders>
            <w:shd w:val="clear" w:color="auto" w:fill="auto"/>
            <w:hideMark/>
          </w:tcPr>
          <w:p w14:paraId="128ACE77" w14:textId="0B59872F" w:rsidR="00BB5906" w:rsidRPr="000566BF" w:rsidRDefault="00282885" w:rsidP="000566BF">
            <w:pPr>
              <w:spacing w:before="60" w:after="60" w:line="280" w:lineRule="exact"/>
              <w:jc w:val="left"/>
              <w:rPr>
                <w:color w:val="000000"/>
                <w:sz w:val="20"/>
                <w:szCs w:val="20"/>
                <w:lang w:eastAsia="fr-CH"/>
              </w:rPr>
            </w:pPr>
            <w:r w:rsidRPr="000566BF">
              <w:rPr>
                <w:sz w:val="20"/>
                <w:szCs w:val="20"/>
                <w:rtl/>
              </w:rPr>
              <w:t>تدابير خاصة لصالح أقل البلدان نموا</w:t>
            </w:r>
            <w:r w:rsidR="00934043" w:rsidRPr="000566BF">
              <w:rPr>
                <w:rFonts w:hint="cs"/>
                <w:sz w:val="20"/>
                <w:szCs w:val="20"/>
                <w:rtl/>
              </w:rPr>
              <w:t>ً</w:t>
            </w:r>
            <w:r w:rsidRPr="000566BF">
              <w:rPr>
                <w:sz w:val="20"/>
                <w:szCs w:val="20"/>
                <w:rtl/>
              </w:rPr>
              <w:t xml:space="preserve"> والدول الجزرية الصغيرة النامية</w:t>
            </w:r>
            <w:r w:rsidRPr="000566BF">
              <w:rPr>
                <w:sz w:val="20"/>
                <w:szCs w:val="20"/>
              </w:rPr>
              <w:t xml:space="preserve"> </w:t>
            </w:r>
            <w:r w:rsidRPr="000566BF">
              <w:rPr>
                <w:sz w:val="20"/>
                <w:szCs w:val="20"/>
                <w:rtl/>
              </w:rPr>
              <w:t>والبلدان النامية غير الساحلية والبلدان التي تمر اقتصاداتها بمرحلة انتقالية</w:t>
            </w:r>
          </w:p>
        </w:tc>
        <w:tc>
          <w:tcPr>
            <w:tcW w:w="2262" w:type="dxa"/>
            <w:tcBorders>
              <w:top w:val="nil"/>
              <w:left w:val="nil"/>
              <w:bottom w:val="single" w:sz="4" w:space="0" w:color="auto"/>
              <w:right w:val="single" w:sz="4" w:space="0" w:color="auto"/>
            </w:tcBorders>
            <w:shd w:val="clear" w:color="auto" w:fill="auto"/>
            <w:hideMark/>
          </w:tcPr>
          <w:p w14:paraId="721F6C7E" w14:textId="2593D4FB"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721245D5"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0E08A606" w14:textId="0A079675"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34 (المراجَع في دبي، 2018)</w:t>
            </w:r>
          </w:p>
        </w:tc>
        <w:tc>
          <w:tcPr>
            <w:tcW w:w="4395" w:type="dxa"/>
            <w:tcBorders>
              <w:top w:val="nil"/>
              <w:left w:val="nil"/>
              <w:bottom w:val="single" w:sz="4" w:space="0" w:color="auto"/>
              <w:right w:val="single" w:sz="4" w:space="0" w:color="auto"/>
            </w:tcBorders>
            <w:shd w:val="clear" w:color="auto" w:fill="auto"/>
            <w:hideMark/>
          </w:tcPr>
          <w:p w14:paraId="7CD5E22F" w14:textId="5FDD9E46" w:rsidR="00BB5906" w:rsidRPr="000566BF" w:rsidRDefault="00282885" w:rsidP="000566BF">
            <w:pPr>
              <w:spacing w:before="60" w:after="60" w:line="280" w:lineRule="exact"/>
              <w:jc w:val="left"/>
              <w:rPr>
                <w:color w:val="000000"/>
                <w:sz w:val="20"/>
                <w:szCs w:val="20"/>
                <w:lang w:eastAsia="fr-CH"/>
              </w:rPr>
            </w:pPr>
            <w:r w:rsidRPr="000566BF">
              <w:rPr>
                <w:sz w:val="20"/>
                <w:szCs w:val="20"/>
                <w:rtl/>
              </w:rPr>
              <w:t>مساعدة البلدان ذات الاحتياجات الخاصة ودعم هذه البلدان لإعادة بناء قطاع اتصالاتها</w:t>
            </w:r>
          </w:p>
        </w:tc>
        <w:tc>
          <w:tcPr>
            <w:tcW w:w="2262" w:type="dxa"/>
            <w:tcBorders>
              <w:top w:val="nil"/>
              <w:left w:val="nil"/>
              <w:bottom w:val="single" w:sz="4" w:space="0" w:color="auto"/>
              <w:right w:val="single" w:sz="4" w:space="0" w:color="auto"/>
            </w:tcBorders>
            <w:shd w:val="clear" w:color="auto" w:fill="auto"/>
            <w:hideMark/>
          </w:tcPr>
          <w:p w14:paraId="34531325" w14:textId="472FEE8E"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50ED33BF"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420E02F3" w14:textId="576E8F2A"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70 (المراجَع في دبي، 2018)</w:t>
            </w:r>
          </w:p>
        </w:tc>
        <w:tc>
          <w:tcPr>
            <w:tcW w:w="4395" w:type="dxa"/>
            <w:tcBorders>
              <w:top w:val="nil"/>
              <w:left w:val="nil"/>
              <w:bottom w:val="single" w:sz="4" w:space="0" w:color="auto"/>
              <w:right w:val="single" w:sz="4" w:space="0" w:color="auto"/>
            </w:tcBorders>
            <w:shd w:val="clear" w:color="auto" w:fill="auto"/>
            <w:hideMark/>
          </w:tcPr>
          <w:p w14:paraId="2E9406CF" w14:textId="1D6280C0" w:rsidR="00BB5906" w:rsidRPr="000566BF" w:rsidRDefault="00AF4BFA" w:rsidP="000566BF">
            <w:pPr>
              <w:spacing w:before="60" w:after="60" w:line="280" w:lineRule="exact"/>
              <w:jc w:val="left"/>
              <w:rPr>
                <w:color w:val="000000"/>
                <w:sz w:val="20"/>
                <w:szCs w:val="20"/>
                <w:lang w:eastAsia="fr-CH"/>
              </w:rPr>
            </w:pPr>
            <w:r w:rsidRPr="000566BF">
              <w:rPr>
                <w:sz w:val="20"/>
                <w:szCs w:val="20"/>
                <w:rtl/>
              </w:rPr>
              <w:t>تعميم مبدأ المساواة بين الجنسين في الاتحاد وترويج المساواة بين الجنسين وتمكين المرأة من خلال الاتصالات/تكنولوجيا المعلومات والاتصالات</w:t>
            </w:r>
          </w:p>
        </w:tc>
        <w:tc>
          <w:tcPr>
            <w:tcW w:w="2262" w:type="dxa"/>
            <w:tcBorders>
              <w:top w:val="nil"/>
              <w:left w:val="nil"/>
              <w:bottom w:val="single" w:sz="4" w:space="0" w:color="auto"/>
              <w:right w:val="single" w:sz="4" w:space="0" w:color="auto"/>
            </w:tcBorders>
            <w:shd w:val="clear" w:color="auto" w:fill="auto"/>
            <w:hideMark/>
          </w:tcPr>
          <w:p w14:paraId="7FD60791" w14:textId="60902477"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2D089B4C" w14:textId="77777777" w:rsidTr="008041AE">
        <w:tc>
          <w:tcPr>
            <w:tcW w:w="2992" w:type="dxa"/>
            <w:tcBorders>
              <w:top w:val="nil"/>
              <w:left w:val="single" w:sz="4" w:space="0" w:color="auto"/>
              <w:bottom w:val="single" w:sz="4" w:space="0" w:color="auto"/>
              <w:right w:val="single" w:sz="4" w:space="0" w:color="auto"/>
            </w:tcBorders>
            <w:shd w:val="clear" w:color="auto" w:fill="auto"/>
            <w:noWrap/>
          </w:tcPr>
          <w:p w14:paraId="36E6F9C8" w14:textId="3DBF15F2"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71 (المراجَع في دبي، 2018)</w:t>
            </w:r>
          </w:p>
        </w:tc>
        <w:tc>
          <w:tcPr>
            <w:tcW w:w="4395" w:type="dxa"/>
            <w:tcBorders>
              <w:top w:val="nil"/>
              <w:left w:val="nil"/>
              <w:bottom w:val="single" w:sz="4" w:space="0" w:color="auto"/>
              <w:right w:val="single" w:sz="4" w:space="0" w:color="auto"/>
            </w:tcBorders>
            <w:shd w:val="clear" w:color="auto" w:fill="auto"/>
          </w:tcPr>
          <w:p w14:paraId="56094DDD" w14:textId="7D5EC9E8" w:rsidR="00BB5906" w:rsidRPr="000566BF" w:rsidRDefault="00AF4BFA" w:rsidP="000566BF">
            <w:pPr>
              <w:spacing w:before="60" w:after="60" w:line="280" w:lineRule="exact"/>
              <w:jc w:val="left"/>
              <w:rPr>
                <w:color w:val="000000"/>
                <w:sz w:val="20"/>
                <w:szCs w:val="20"/>
                <w:lang w:eastAsia="fr-CH"/>
              </w:rPr>
            </w:pPr>
            <w:r w:rsidRPr="000566BF">
              <w:rPr>
                <w:sz w:val="20"/>
                <w:szCs w:val="20"/>
                <w:rtl/>
              </w:rPr>
              <w:t>الخطة الاستراتيجية للاتحاد للفترة 2020-2023</w:t>
            </w:r>
          </w:p>
        </w:tc>
        <w:tc>
          <w:tcPr>
            <w:tcW w:w="2262" w:type="dxa"/>
            <w:tcBorders>
              <w:top w:val="nil"/>
              <w:left w:val="nil"/>
              <w:bottom w:val="single" w:sz="4" w:space="0" w:color="auto"/>
              <w:right w:val="single" w:sz="4" w:space="0" w:color="auto"/>
            </w:tcBorders>
            <w:shd w:val="clear" w:color="auto" w:fill="auto"/>
          </w:tcPr>
          <w:p w14:paraId="3DFCF9D1" w14:textId="14194075"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قيد التنفيذ</w:t>
            </w:r>
          </w:p>
        </w:tc>
      </w:tr>
      <w:tr w:rsidR="00BB5906" w:rsidRPr="00D02DC8" w14:paraId="53B100C7"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3E3A7A51" w14:textId="7E874767"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101 (المراجَع في دبي، 2018)</w:t>
            </w:r>
          </w:p>
        </w:tc>
        <w:tc>
          <w:tcPr>
            <w:tcW w:w="4395" w:type="dxa"/>
            <w:tcBorders>
              <w:top w:val="nil"/>
              <w:left w:val="nil"/>
              <w:bottom w:val="single" w:sz="4" w:space="0" w:color="auto"/>
              <w:right w:val="single" w:sz="4" w:space="0" w:color="auto"/>
            </w:tcBorders>
            <w:shd w:val="clear" w:color="auto" w:fill="auto"/>
            <w:hideMark/>
          </w:tcPr>
          <w:p w14:paraId="647348BF" w14:textId="69B0581F" w:rsidR="00BB5906" w:rsidRPr="000566BF" w:rsidRDefault="00AF4BFA" w:rsidP="000566BF">
            <w:pPr>
              <w:spacing w:before="60" w:after="60" w:line="280" w:lineRule="exact"/>
              <w:jc w:val="left"/>
              <w:rPr>
                <w:color w:val="000000"/>
                <w:sz w:val="20"/>
                <w:szCs w:val="20"/>
                <w:lang w:val="fr-CH" w:eastAsia="fr-CH"/>
              </w:rPr>
            </w:pPr>
            <w:r w:rsidRPr="000566BF">
              <w:rPr>
                <w:sz w:val="20"/>
                <w:szCs w:val="20"/>
                <w:rtl/>
              </w:rPr>
              <w:t>الشبكات القائمة على بروتوكول الإنترنت</w:t>
            </w:r>
          </w:p>
        </w:tc>
        <w:tc>
          <w:tcPr>
            <w:tcW w:w="2262" w:type="dxa"/>
            <w:tcBorders>
              <w:top w:val="nil"/>
              <w:left w:val="nil"/>
              <w:bottom w:val="single" w:sz="4" w:space="0" w:color="auto"/>
              <w:right w:val="single" w:sz="4" w:space="0" w:color="auto"/>
            </w:tcBorders>
            <w:shd w:val="clear" w:color="auto" w:fill="auto"/>
            <w:hideMark/>
          </w:tcPr>
          <w:p w14:paraId="35BAA0A1" w14:textId="221F2E86"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35C3B873"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4877A64A" w14:textId="5D8EF7C4"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102 (المراجَع في دبي، 2018)</w:t>
            </w:r>
          </w:p>
        </w:tc>
        <w:tc>
          <w:tcPr>
            <w:tcW w:w="4395" w:type="dxa"/>
            <w:tcBorders>
              <w:top w:val="nil"/>
              <w:left w:val="nil"/>
              <w:bottom w:val="single" w:sz="4" w:space="0" w:color="auto"/>
              <w:right w:val="single" w:sz="4" w:space="0" w:color="auto"/>
            </w:tcBorders>
            <w:shd w:val="clear" w:color="auto" w:fill="auto"/>
            <w:hideMark/>
          </w:tcPr>
          <w:p w14:paraId="3133301D" w14:textId="7DA9FEA1" w:rsidR="00BB5906" w:rsidRPr="000566BF" w:rsidRDefault="00AF4BFA" w:rsidP="000566BF">
            <w:pPr>
              <w:spacing w:before="60" w:after="60" w:line="280" w:lineRule="exact"/>
              <w:jc w:val="left"/>
              <w:rPr>
                <w:color w:val="000000"/>
                <w:sz w:val="20"/>
                <w:szCs w:val="20"/>
                <w:lang w:eastAsia="fr-CH"/>
              </w:rPr>
            </w:pPr>
            <w:r w:rsidRPr="000566BF">
              <w:rPr>
                <w:sz w:val="20"/>
                <w:szCs w:val="20"/>
                <w:rtl/>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tc>
        <w:tc>
          <w:tcPr>
            <w:tcW w:w="2262" w:type="dxa"/>
            <w:tcBorders>
              <w:top w:val="nil"/>
              <w:left w:val="nil"/>
              <w:bottom w:val="single" w:sz="4" w:space="0" w:color="auto"/>
              <w:right w:val="single" w:sz="4" w:space="0" w:color="auto"/>
            </w:tcBorders>
            <w:shd w:val="clear" w:color="auto" w:fill="auto"/>
            <w:hideMark/>
          </w:tcPr>
          <w:p w14:paraId="13C98A1A" w14:textId="78F969B6"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5E191A31"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3087E5AD" w14:textId="0AAC6232"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125 (المراجَع في دبي، 2018)</w:t>
            </w:r>
          </w:p>
        </w:tc>
        <w:tc>
          <w:tcPr>
            <w:tcW w:w="4395" w:type="dxa"/>
            <w:tcBorders>
              <w:top w:val="nil"/>
              <w:left w:val="nil"/>
              <w:bottom w:val="single" w:sz="4" w:space="0" w:color="auto"/>
              <w:right w:val="single" w:sz="4" w:space="0" w:color="auto"/>
            </w:tcBorders>
            <w:shd w:val="clear" w:color="auto" w:fill="auto"/>
            <w:hideMark/>
          </w:tcPr>
          <w:p w14:paraId="6882E5C7" w14:textId="67049140" w:rsidR="00BB5906" w:rsidRPr="000566BF" w:rsidRDefault="00AF4BFA" w:rsidP="000566BF">
            <w:pPr>
              <w:spacing w:before="60" w:after="60" w:line="280" w:lineRule="exact"/>
              <w:jc w:val="left"/>
              <w:rPr>
                <w:color w:val="000000"/>
                <w:sz w:val="20"/>
                <w:szCs w:val="20"/>
                <w:lang w:eastAsia="fr-CH"/>
              </w:rPr>
            </w:pPr>
            <w:r w:rsidRPr="000566BF">
              <w:rPr>
                <w:sz w:val="20"/>
                <w:szCs w:val="20"/>
                <w:rtl/>
              </w:rPr>
              <w:t>تقديم المساعدة والدعم إلى فلسطين لإعادة بناء شبكات اتصالاتها</w:t>
            </w:r>
          </w:p>
        </w:tc>
        <w:tc>
          <w:tcPr>
            <w:tcW w:w="2262" w:type="dxa"/>
            <w:tcBorders>
              <w:top w:val="nil"/>
              <w:left w:val="nil"/>
              <w:bottom w:val="single" w:sz="4" w:space="0" w:color="auto"/>
              <w:right w:val="single" w:sz="4" w:space="0" w:color="auto"/>
            </w:tcBorders>
            <w:shd w:val="clear" w:color="auto" w:fill="auto"/>
            <w:hideMark/>
          </w:tcPr>
          <w:p w14:paraId="00B5EB86" w14:textId="68AAB835"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38021CCA"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040EB195" w14:textId="33744FC3"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130 (المراجَع في دبي، 2018)</w:t>
            </w:r>
          </w:p>
        </w:tc>
        <w:tc>
          <w:tcPr>
            <w:tcW w:w="4395" w:type="dxa"/>
            <w:tcBorders>
              <w:top w:val="nil"/>
              <w:left w:val="nil"/>
              <w:bottom w:val="single" w:sz="4" w:space="0" w:color="auto"/>
              <w:right w:val="single" w:sz="4" w:space="0" w:color="auto"/>
            </w:tcBorders>
            <w:shd w:val="clear" w:color="auto" w:fill="auto"/>
            <w:hideMark/>
          </w:tcPr>
          <w:p w14:paraId="42BF4FA9" w14:textId="28F71CD4" w:rsidR="00BB5906" w:rsidRPr="000566BF" w:rsidRDefault="00AF4BFA" w:rsidP="000566BF">
            <w:pPr>
              <w:spacing w:before="60" w:after="60" w:line="280" w:lineRule="exact"/>
              <w:jc w:val="left"/>
              <w:rPr>
                <w:color w:val="000000"/>
                <w:sz w:val="20"/>
                <w:szCs w:val="20"/>
                <w:lang w:eastAsia="fr-CH"/>
              </w:rPr>
            </w:pPr>
            <w:r w:rsidRPr="000566BF">
              <w:rPr>
                <w:sz w:val="20"/>
                <w:szCs w:val="20"/>
                <w:rtl/>
              </w:rPr>
              <w:t>تعزيز دور الاتحاد في مجال بناء الثقة والأمن في استخدام تكنولوجيا المعلومات والاتصالات</w:t>
            </w:r>
          </w:p>
        </w:tc>
        <w:tc>
          <w:tcPr>
            <w:tcW w:w="2262" w:type="dxa"/>
            <w:tcBorders>
              <w:top w:val="nil"/>
              <w:left w:val="nil"/>
              <w:bottom w:val="single" w:sz="4" w:space="0" w:color="auto"/>
              <w:right w:val="single" w:sz="4" w:space="0" w:color="auto"/>
            </w:tcBorders>
            <w:shd w:val="clear" w:color="auto" w:fill="auto"/>
            <w:hideMark/>
          </w:tcPr>
          <w:p w14:paraId="405FD884" w14:textId="08FE71BF"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626DB130"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44174D3F" w14:textId="6B2873C1"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131 (المراجَع في دبي، 2018)</w:t>
            </w:r>
          </w:p>
        </w:tc>
        <w:tc>
          <w:tcPr>
            <w:tcW w:w="4395" w:type="dxa"/>
            <w:tcBorders>
              <w:top w:val="nil"/>
              <w:left w:val="nil"/>
              <w:bottom w:val="single" w:sz="4" w:space="0" w:color="auto"/>
              <w:right w:val="single" w:sz="4" w:space="0" w:color="auto"/>
            </w:tcBorders>
            <w:shd w:val="clear" w:color="auto" w:fill="auto"/>
            <w:hideMark/>
          </w:tcPr>
          <w:p w14:paraId="4CFB37E3" w14:textId="5150F04A" w:rsidR="00BB5906" w:rsidRPr="000566BF" w:rsidRDefault="00AF4BFA" w:rsidP="000566BF">
            <w:pPr>
              <w:spacing w:before="60" w:after="60" w:line="280" w:lineRule="exact"/>
              <w:jc w:val="left"/>
              <w:rPr>
                <w:color w:val="000000"/>
                <w:sz w:val="20"/>
                <w:szCs w:val="20"/>
                <w:lang w:eastAsia="fr-CH"/>
              </w:rPr>
            </w:pPr>
            <w:r w:rsidRPr="000566BF">
              <w:rPr>
                <w:sz w:val="20"/>
                <w:szCs w:val="20"/>
                <w:rtl/>
              </w:rPr>
              <w:t>قياس تكنولوجيا المعلومات والاتصالات لبناء مجتمع معلومات جامع وشامل للجميع</w:t>
            </w:r>
          </w:p>
        </w:tc>
        <w:tc>
          <w:tcPr>
            <w:tcW w:w="2262" w:type="dxa"/>
            <w:tcBorders>
              <w:top w:val="nil"/>
              <w:left w:val="nil"/>
              <w:bottom w:val="single" w:sz="4" w:space="0" w:color="auto"/>
              <w:right w:val="single" w:sz="4" w:space="0" w:color="auto"/>
            </w:tcBorders>
            <w:shd w:val="clear" w:color="auto" w:fill="auto"/>
            <w:hideMark/>
          </w:tcPr>
          <w:p w14:paraId="5C9BDCAD" w14:textId="0B799303"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48372D01"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25335E33" w14:textId="7DE2A94E"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135 (المراجَع في دبي، 2018)</w:t>
            </w:r>
          </w:p>
        </w:tc>
        <w:tc>
          <w:tcPr>
            <w:tcW w:w="4395" w:type="dxa"/>
            <w:tcBorders>
              <w:top w:val="nil"/>
              <w:left w:val="nil"/>
              <w:bottom w:val="single" w:sz="4" w:space="0" w:color="auto"/>
              <w:right w:val="single" w:sz="4" w:space="0" w:color="auto"/>
            </w:tcBorders>
            <w:shd w:val="clear" w:color="auto" w:fill="auto"/>
            <w:hideMark/>
          </w:tcPr>
          <w:p w14:paraId="3EB18340" w14:textId="284D1BEA" w:rsidR="00BB5906" w:rsidRPr="000566BF" w:rsidRDefault="00AF4BFA" w:rsidP="000566BF">
            <w:pPr>
              <w:spacing w:before="60" w:after="60" w:line="280" w:lineRule="exact"/>
              <w:jc w:val="left"/>
              <w:rPr>
                <w:color w:val="000000"/>
                <w:sz w:val="20"/>
                <w:szCs w:val="20"/>
                <w:lang w:eastAsia="fr-CH"/>
              </w:rPr>
            </w:pPr>
            <w:r w:rsidRPr="000566BF">
              <w:rPr>
                <w:sz w:val="20"/>
                <w:szCs w:val="20"/>
                <w:rtl/>
              </w:rPr>
              <w:t>دور الاتحاد الدولي للاتصالات في التنمية الدائمة والمستدامة للاتصالات</w:t>
            </w:r>
            <w:r w:rsidRPr="000566BF">
              <w:rPr>
                <w:sz w:val="20"/>
                <w:szCs w:val="20"/>
              </w:rPr>
              <w:t>/</w:t>
            </w:r>
            <w:r w:rsidRPr="000566BF">
              <w:rPr>
                <w:sz w:val="20"/>
                <w:szCs w:val="20"/>
                <w:rtl/>
              </w:rPr>
              <w:t>تكنولوجيا المعلومات والاتصالات وتقديم المساعدة التقنية والمشورة للبلدان النامية وتنفيذ المشاريع الوطنية والإقليمية والأقاليمية ذات الصلة</w:t>
            </w:r>
          </w:p>
        </w:tc>
        <w:tc>
          <w:tcPr>
            <w:tcW w:w="2262" w:type="dxa"/>
            <w:tcBorders>
              <w:top w:val="nil"/>
              <w:left w:val="nil"/>
              <w:bottom w:val="single" w:sz="4" w:space="0" w:color="auto"/>
              <w:right w:val="single" w:sz="4" w:space="0" w:color="auto"/>
            </w:tcBorders>
            <w:shd w:val="clear" w:color="auto" w:fill="auto"/>
            <w:hideMark/>
          </w:tcPr>
          <w:p w14:paraId="3B04F4FC" w14:textId="7D477188"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6BBAB127"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07C667D1" w14:textId="631D33A2"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136 (المراجَع في دبي، 2018)</w:t>
            </w:r>
          </w:p>
        </w:tc>
        <w:tc>
          <w:tcPr>
            <w:tcW w:w="4395" w:type="dxa"/>
            <w:tcBorders>
              <w:top w:val="nil"/>
              <w:left w:val="nil"/>
              <w:bottom w:val="single" w:sz="4" w:space="0" w:color="auto"/>
              <w:right w:val="single" w:sz="4" w:space="0" w:color="auto"/>
            </w:tcBorders>
            <w:shd w:val="clear" w:color="auto" w:fill="auto"/>
            <w:hideMark/>
          </w:tcPr>
          <w:p w14:paraId="61897858" w14:textId="7697391A" w:rsidR="00BB5906" w:rsidRPr="000566BF" w:rsidRDefault="00AB5AD8" w:rsidP="000566BF">
            <w:pPr>
              <w:spacing w:before="60" w:after="60" w:line="280" w:lineRule="exact"/>
              <w:jc w:val="left"/>
              <w:rPr>
                <w:color w:val="000000"/>
                <w:sz w:val="20"/>
                <w:szCs w:val="20"/>
                <w:lang w:eastAsia="fr-CH"/>
              </w:rPr>
            </w:pPr>
            <w:r w:rsidRPr="000566BF">
              <w:rPr>
                <w:sz w:val="20"/>
                <w:szCs w:val="20"/>
                <w:rtl/>
              </w:rPr>
              <w:t>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p>
        </w:tc>
        <w:tc>
          <w:tcPr>
            <w:tcW w:w="2262" w:type="dxa"/>
            <w:tcBorders>
              <w:top w:val="nil"/>
              <w:left w:val="nil"/>
              <w:bottom w:val="single" w:sz="4" w:space="0" w:color="auto"/>
              <w:right w:val="single" w:sz="4" w:space="0" w:color="auto"/>
            </w:tcBorders>
            <w:shd w:val="clear" w:color="auto" w:fill="auto"/>
            <w:hideMark/>
          </w:tcPr>
          <w:p w14:paraId="71DAA361" w14:textId="5294466C"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3F42DCA4"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742B1B2D" w14:textId="69A16FD5"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137 (المراجَع في دبي، 2018)</w:t>
            </w:r>
          </w:p>
        </w:tc>
        <w:tc>
          <w:tcPr>
            <w:tcW w:w="4395" w:type="dxa"/>
            <w:tcBorders>
              <w:top w:val="nil"/>
              <w:left w:val="nil"/>
              <w:bottom w:val="single" w:sz="4" w:space="0" w:color="auto"/>
              <w:right w:val="single" w:sz="4" w:space="0" w:color="auto"/>
            </w:tcBorders>
            <w:shd w:val="clear" w:color="auto" w:fill="auto"/>
            <w:hideMark/>
          </w:tcPr>
          <w:p w14:paraId="34BE90D9" w14:textId="21ECDBAB" w:rsidR="00BB5906" w:rsidRPr="000566BF" w:rsidRDefault="00AB5AD8" w:rsidP="000566BF">
            <w:pPr>
              <w:spacing w:before="60" w:after="60" w:line="280" w:lineRule="exact"/>
              <w:jc w:val="left"/>
              <w:rPr>
                <w:color w:val="000000"/>
                <w:sz w:val="20"/>
                <w:szCs w:val="20"/>
                <w:lang w:eastAsia="fr-CH"/>
              </w:rPr>
            </w:pPr>
            <w:r w:rsidRPr="000566BF">
              <w:rPr>
                <w:sz w:val="20"/>
                <w:szCs w:val="20"/>
                <w:rtl/>
              </w:rPr>
              <w:t>نشر شبكات المستقبل في البلدان النامية</w:t>
            </w:r>
          </w:p>
        </w:tc>
        <w:tc>
          <w:tcPr>
            <w:tcW w:w="2262" w:type="dxa"/>
            <w:tcBorders>
              <w:top w:val="nil"/>
              <w:left w:val="nil"/>
              <w:bottom w:val="single" w:sz="4" w:space="0" w:color="auto"/>
              <w:right w:val="single" w:sz="4" w:space="0" w:color="auto"/>
            </w:tcBorders>
            <w:shd w:val="clear" w:color="auto" w:fill="auto"/>
            <w:hideMark/>
          </w:tcPr>
          <w:p w14:paraId="0DC7A648" w14:textId="55B6464C"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7BA9CBB8"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03175A2C" w14:textId="0FD3E7D0"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139 (المراجَع في دبي، 2018)</w:t>
            </w:r>
          </w:p>
        </w:tc>
        <w:tc>
          <w:tcPr>
            <w:tcW w:w="4395" w:type="dxa"/>
            <w:tcBorders>
              <w:top w:val="nil"/>
              <w:left w:val="nil"/>
              <w:bottom w:val="single" w:sz="4" w:space="0" w:color="auto"/>
              <w:right w:val="single" w:sz="4" w:space="0" w:color="auto"/>
            </w:tcBorders>
            <w:shd w:val="clear" w:color="auto" w:fill="auto"/>
            <w:hideMark/>
          </w:tcPr>
          <w:p w14:paraId="31EAEE40" w14:textId="2F48FBC8" w:rsidR="00BB5906" w:rsidRPr="000566BF" w:rsidRDefault="00AB5AD8" w:rsidP="000566BF">
            <w:pPr>
              <w:spacing w:before="60" w:after="60" w:line="280" w:lineRule="exact"/>
              <w:jc w:val="left"/>
              <w:rPr>
                <w:color w:val="000000"/>
                <w:sz w:val="20"/>
                <w:szCs w:val="20"/>
                <w:lang w:eastAsia="fr-CH"/>
              </w:rPr>
            </w:pPr>
            <w:r w:rsidRPr="000566BF">
              <w:rPr>
                <w:sz w:val="20"/>
                <w:szCs w:val="20"/>
                <w:rtl/>
              </w:rPr>
              <w:t>استخدام الاتصالات/تكنولوجيا المعلومات والاتصالات من أجل سد الفجوة الرقمية وبناء مجتمع معلومات شامل للجميع</w:t>
            </w:r>
          </w:p>
        </w:tc>
        <w:tc>
          <w:tcPr>
            <w:tcW w:w="2262" w:type="dxa"/>
            <w:tcBorders>
              <w:top w:val="nil"/>
              <w:left w:val="nil"/>
              <w:bottom w:val="single" w:sz="4" w:space="0" w:color="auto"/>
              <w:right w:val="single" w:sz="4" w:space="0" w:color="auto"/>
            </w:tcBorders>
            <w:shd w:val="clear" w:color="auto" w:fill="auto"/>
            <w:hideMark/>
          </w:tcPr>
          <w:p w14:paraId="1CC2E3CC" w14:textId="4C91FF7F"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09718FB3"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3BF93E0A" w14:textId="34123E2B"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lastRenderedPageBreak/>
              <w:t>القرار</w:t>
            </w:r>
            <w:r w:rsidR="00BB5906" w:rsidRPr="000566BF">
              <w:rPr>
                <w:color w:val="000000"/>
                <w:sz w:val="20"/>
                <w:szCs w:val="20"/>
                <w:rtl/>
                <w:lang w:val="fr-CH" w:eastAsia="fr-CH"/>
              </w:rPr>
              <w:t xml:space="preserve"> 140 (المراجَع في دبي، 2018)</w:t>
            </w:r>
          </w:p>
        </w:tc>
        <w:tc>
          <w:tcPr>
            <w:tcW w:w="4395" w:type="dxa"/>
            <w:tcBorders>
              <w:top w:val="nil"/>
              <w:left w:val="nil"/>
              <w:bottom w:val="single" w:sz="4" w:space="0" w:color="auto"/>
              <w:right w:val="single" w:sz="4" w:space="0" w:color="auto"/>
            </w:tcBorders>
            <w:shd w:val="clear" w:color="auto" w:fill="auto"/>
            <w:hideMark/>
          </w:tcPr>
          <w:p w14:paraId="63CDEA8F" w14:textId="10B28ECB" w:rsidR="00BB5906" w:rsidRPr="000566BF" w:rsidRDefault="00AB5AD8" w:rsidP="000566BF">
            <w:pPr>
              <w:spacing w:before="60" w:after="60" w:line="280" w:lineRule="exact"/>
              <w:jc w:val="left"/>
              <w:rPr>
                <w:color w:val="000000"/>
                <w:sz w:val="20"/>
                <w:szCs w:val="20"/>
                <w:lang w:eastAsia="fr-CH"/>
              </w:rPr>
            </w:pPr>
            <w:r w:rsidRPr="000566BF">
              <w:rPr>
                <w:sz w:val="20"/>
                <w:szCs w:val="20"/>
                <w:rtl/>
              </w:rPr>
              <w:t>دور الاتحاد في تنفيذ نتائج القمة العالمية لمجتمع المعلومات وخطة التنمية المستدامة لعام 2030 وفي عمليات المتابعة والاستعراض ذات الصلة</w:t>
            </w:r>
          </w:p>
        </w:tc>
        <w:tc>
          <w:tcPr>
            <w:tcW w:w="2262" w:type="dxa"/>
            <w:tcBorders>
              <w:top w:val="nil"/>
              <w:left w:val="nil"/>
              <w:bottom w:val="single" w:sz="4" w:space="0" w:color="auto"/>
              <w:right w:val="single" w:sz="4" w:space="0" w:color="auto"/>
            </w:tcBorders>
            <w:shd w:val="clear" w:color="auto" w:fill="auto"/>
            <w:hideMark/>
          </w:tcPr>
          <w:p w14:paraId="6DAC637C" w14:textId="5D73C742"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61A8921F"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64A27F0C" w14:textId="6A6CACC3"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151 (المراجَع في دبي، 2018)</w:t>
            </w:r>
          </w:p>
        </w:tc>
        <w:tc>
          <w:tcPr>
            <w:tcW w:w="4395" w:type="dxa"/>
            <w:tcBorders>
              <w:top w:val="nil"/>
              <w:left w:val="nil"/>
              <w:bottom w:val="single" w:sz="4" w:space="0" w:color="auto"/>
              <w:right w:val="single" w:sz="4" w:space="0" w:color="auto"/>
            </w:tcBorders>
            <w:shd w:val="clear" w:color="auto" w:fill="auto"/>
            <w:hideMark/>
          </w:tcPr>
          <w:p w14:paraId="48F0D1F7" w14:textId="5C3FC65E" w:rsidR="00BB5906" w:rsidRPr="000566BF" w:rsidRDefault="00AB5AD8" w:rsidP="000566BF">
            <w:pPr>
              <w:spacing w:before="60" w:after="60" w:line="280" w:lineRule="exact"/>
              <w:jc w:val="left"/>
              <w:rPr>
                <w:color w:val="000000"/>
                <w:sz w:val="20"/>
                <w:szCs w:val="20"/>
                <w:lang w:eastAsia="fr-CH"/>
              </w:rPr>
            </w:pPr>
            <w:r w:rsidRPr="000566BF">
              <w:rPr>
                <w:sz w:val="20"/>
                <w:szCs w:val="20"/>
                <w:rtl/>
              </w:rPr>
              <w:t>تحسين الإدارة على أساس النتائج في الاتحاد الدولي للاتصالات</w:t>
            </w:r>
          </w:p>
        </w:tc>
        <w:tc>
          <w:tcPr>
            <w:tcW w:w="2262" w:type="dxa"/>
            <w:tcBorders>
              <w:top w:val="nil"/>
              <w:left w:val="nil"/>
              <w:bottom w:val="single" w:sz="4" w:space="0" w:color="auto"/>
              <w:right w:val="single" w:sz="4" w:space="0" w:color="auto"/>
            </w:tcBorders>
            <w:shd w:val="clear" w:color="auto" w:fill="auto"/>
            <w:hideMark/>
          </w:tcPr>
          <w:p w14:paraId="59B3CC11" w14:textId="59B82080"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5ACAF04C"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1AFAA953" w14:textId="5864641F"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154 (المراجَع في دبي، 2018)</w:t>
            </w:r>
          </w:p>
        </w:tc>
        <w:tc>
          <w:tcPr>
            <w:tcW w:w="4395" w:type="dxa"/>
            <w:tcBorders>
              <w:top w:val="nil"/>
              <w:left w:val="nil"/>
              <w:bottom w:val="single" w:sz="4" w:space="0" w:color="auto"/>
              <w:right w:val="single" w:sz="4" w:space="0" w:color="auto"/>
            </w:tcBorders>
            <w:shd w:val="clear" w:color="auto" w:fill="auto"/>
            <w:hideMark/>
          </w:tcPr>
          <w:p w14:paraId="1D3E8482" w14:textId="31A59861" w:rsidR="00BB5906" w:rsidRPr="000566BF" w:rsidRDefault="00AB5AD8" w:rsidP="000566BF">
            <w:pPr>
              <w:spacing w:before="60" w:after="60" w:line="280" w:lineRule="exact"/>
              <w:jc w:val="left"/>
              <w:rPr>
                <w:color w:val="000000"/>
                <w:sz w:val="20"/>
                <w:szCs w:val="20"/>
                <w:lang w:eastAsia="fr-CH"/>
              </w:rPr>
            </w:pPr>
            <w:r w:rsidRPr="000566BF">
              <w:rPr>
                <w:sz w:val="20"/>
                <w:szCs w:val="20"/>
                <w:rtl/>
              </w:rPr>
              <w:t>استعمال اللغات الرسمية الست في الاتحاد على قدم المساواة</w:t>
            </w:r>
          </w:p>
        </w:tc>
        <w:tc>
          <w:tcPr>
            <w:tcW w:w="2262" w:type="dxa"/>
            <w:tcBorders>
              <w:top w:val="nil"/>
              <w:left w:val="nil"/>
              <w:bottom w:val="single" w:sz="4" w:space="0" w:color="auto"/>
              <w:right w:val="single" w:sz="4" w:space="0" w:color="auto"/>
            </w:tcBorders>
            <w:shd w:val="clear" w:color="auto" w:fill="auto"/>
            <w:hideMark/>
          </w:tcPr>
          <w:p w14:paraId="026E4147" w14:textId="40CF4439" w:rsidR="00BB5906" w:rsidRPr="000566BF" w:rsidRDefault="00A12677" w:rsidP="000566BF">
            <w:pPr>
              <w:spacing w:before="60" w:after="60" w:line="280" w:lineRule="exact"/>
              <w:jc w:val="center"/>
              <w:rPr>
                <w:color w:val="0070C0"/>
                <w:sz w:val="20"/>
                <w:szCs w:val="20"/>
                <w:lang w:val="fr-CH" w:eastAsia="fr-CH"/>
              </w:rPr>
            </w:pPr>
            <w:r w:rsidRPr="000566BF">
              <w:rPr>
                <w:rFonts w:hint="cs"/>
                <w:color w:val="000000"/>
                <w:sz w:val="20"/>
                <w:szCs w:val="20"/>
                <w:rtl/>
                <w:lang w:val="fr-CH" w:eastAsia="fr-CH" w:bidi="ar-SY"/>
              </w:rPr>
              <w:t>منفّذ</w:t>
            </w:r>
          </w:p>
        </w:tc>
      </w:tr>
      <w:tr w:rsidR="00BB5906" w:rsidRPr="00D02DC8" w14:paraId="6A91E3E8"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36717399" w14:textId="2A6518B0"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157 (المراجَع في دبي، 2018)</w:t>
            </w:r>
          </w:p>
        </w:tc>
        <w:tc>
          <w:tcPr>
            <w:tcW w:w="4395" w:type="dxa"/>
            <w:tcBorders>
              <w:top w:val="nil"/>
              <w:left w:val="nil"/>
              <w:bottom w:val="single" w:sz="4" w:space="0" w:color="auto"/>
              <w:right w:val="single" w:sz="4" w:space="0" w:color="auto"/>
            </w:tcBorders>
            <w:shd w:val="clear" w:color="auto" w:fill="auto"/>
            <w:hideMark/>
          </w:tcPr>
          <w:p w14:paraId="396C72D9" w14:textId="65A699AF" w:rsidR="00BB5906" w:rsidRPr="000566BF" w:rsidRDefault="008041AE" w:rsidP="000566BF">
            <w:pPr>
              <w:spacing w:before="60" w:after="60" w:line="280" w:lineRule="exact"/>
              <w:jc w:val="left"/>
              <w:rPr>
                <w:color w:val="000000"/>
                <w:sz w:val="20"/>
                <w:szCs w:val="20"/>
                <w:lang w:eastAsia="fr-CH"/>
              </w:rPr>
            </w:pPr>
            <w:r w:rsidRPr="000566BF">
              <w:rPr>
                <w:sz w:val="20"/>
                <w:szCs w:val="20"/>
                <w:rtl/>
              </w:rPr>
              <w:t>تعزيز وظيفة تنفيذ المشاريع ووظيفة مراقبة المشاريع في الاتحاد الدولي للاتصالات</w:t>
            </w:r>
          </w:p>
        </w:tc>
        <w:tc>
          <w:tcPr>
            <w:tcW w:w="2262" w:type="dxa"/>
            <w:tcBorders>
              <w:top w:val="nil"/>
              <w:left w:val="nil"/>
              <w:bottom w:val="single" w:sz="4" w:space="0" w:color="auto"/>
              <w:right w:val="single" w:sz="4" w:space="0" w:color="auto"/>
            </w:tcBorders>
            <w:shd w:val="clear" w:color="auto" w:fill="auto"/>
            <w:hideMark/>
          </w:tcPr>
          <w:p w14:paraId="107EC680" w14:textId="44F14A89"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1B6F57D3"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79E11917" w14:textId="1BF5D3A0"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160 (المراجَع في دبي، 2018)</w:t>
            </w:r>
          </w:p>
        </w:tc>
        <w:tc>
          <w:tcPr>
            <w:tcW w:w="4395" w:type="dxa"/>
            <w:tcBorders>
              <w:top w:val="nil"/>
              <w:left w:val="nil"/>
              <w:bottom w:val="single" w:sz="4" w:space="0" w:color="auto"/>
              <w:right w:val="single" w:sz="4" w:space="0" w:color="auto"/>
            </w:tcBorders>
            <w:shd w:val="clear" w:color="auto" w:fill="auto"/>
            <w:hideMark/>
          </w:tcPr>
          <w:p w14:paraId="4B8C7114" w14:textId="5CC5B266" w:rsidR="00BB5906" w:rsidRPr="000566BF" w:rsidRDefault="00AB5AD8" w:rsidP="000566BF">
            <w:pPr>
              <w:spacing w:before="60" w:after="60" w:line="280" w:lineRule="exact"/>
              <w:jc w:val="left"/>
              <w:rPr>
                <w:color w:val="000000"/>
                <w:sz w:val="20"/>
                <w:szCs w:val="20"/>
                <w:lang w:val="fr-CH" w:eastAsia="fr-CH"/>
              </w:rPr>
            </w:pPr>
            <w:r w:rsidRPr="000566BF">
              <w:rPr>
                <w:sz w:val="20"/>
                <w:szCs w:val="20"/>
                <w:rtl/>
              </w:rPr>
              <w:t>تقديم المساعدة إلى الصومال</w:t>
            </w:r>
          </w:p>
        </w:tc>
        <w:tc>
          <w:tcPr>
            <w:tcW w:w="2262" w:type="dxa"/>
            <w:tcBorders>
              <w:top w:val="nil"/>
              <w:left w:val="nil"/>
              <w:bottom w:val="single" w:sz="4" w:space="0" w:color="auto"/>
              <w:right w:val="single" w:sz="4" w:space="0" w:color="auto"/>
            </w:tcBorders>
            <w:shd w:val="clear" w:color="auto" w:fill="auto"/>
            <w:hideMark/>
          </w:tcPr>
          <w:p w14:paraId="65DAF17E" w14:textId="68070F17"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281089C8"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19890675" w14:textId="4B667625"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167 (المراجَع في دبي، 2018)</w:t>
            </w:r>
          </w:p>
        </w:tc>
        <w:tc>
          <w:tcPr>
            <w:tcW w:w="4395" w:type="dxa"/>
            <w:tcBorders>
              <w:top w:val="nil"/>
              <w:left w:val="nil"/>
              <w:bottom w:val="single" w:sz="4" w:space="0" w:color="auto"/>
              <w:right w:val="single" w:sz="4" w:space="0" w:color="auto"/>
            </w:tcBorders>
            <w:shd w:val="clear" w:color="auto" w:fill="auto"/>
            <w:hideMark/>
          </w:tcPr>
          <w:p w14:paraId="38C970F3" w14:textId="2E80FA0D" w:rsidR="00BB5906" w:rsidRPr="000566BF" w:rsidRDefault="00AB5AD8" w:rsidP="000566BF">
            <w:pPr>
              <w:spacing w:before="60" w:after="60" w:line="280" w:lineRule="exact"/>
              <w:jc w:val="left"/>
              <w:rPr>
                <w:color w:val="000000"/>
                <w:sz w:val="20"/>
                <w:szCs w:val="20"/>
                <w:lang w:eastAsia="fr-CH"/>
              </w:rPr>
            </w:pPr>
            <w:r w:rsidRPr="000566BF">
              <w:rPr>
                <w:sz w:val="20"/>
                <w:szCs w:val="20"/>
                <w:rtl/>
              </w:rPr>
              <w:t>تعزيز وتنمية قدرات الاتحاد الدولي للاتصالات فيما يتعلق بالاجتماعات الإلكترونية والوسائل اللازمة لإحراز التقدم في أعمال الاتحاد</w:t>
            </w:r>
          </w:p>
        </w:tc>
        <w:tc>
          <w:tcPr>
            <w:tcW w:w="2262" w:type="dxa"/>
            <w:tcBorders>
              <w:top w:val="nil"/>
              <w:left w:val="nil"/>
              <w:bottom w:val="single" w:sz="4" w:space="0" w:color="auto"/>
              <w:right w:val="single" w:sz="4" w:space="0" w:color="auto"/>
            </w:tcBorders>
            <w:shd w:val="clear" w:color="auto" w:fill="auto"/>
            <w:hideMark/>
          </w:tcPr>
          <w:p w14:paraId="22FEE7D5" w14:textId="70F3E6AD"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278B2020"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1D82885D" w14:textId="0FADE350"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169 (المراجَع في دبي، 2018)</w:t>
            </w:r>
          </w:p>
        </w:tc>
        <w:tc>
          <w:tcPr>
            <w:tcW w:w="4395" w:type="dxa"/>
            <w:tcBorders>
              <w:top w:val="nil"/>
              <w:left w:val="nil"/>
              <w:bottom w:val="single" w:sz="4" w:space="0" w:color="auto"/>
              <w:right w:val="single" w:sz="4" w:space="0" w:color="auto"/>
            </w:tcBorders>
            <w:shd w:val="clear" w:color="auto" w:fill="auto"/>
            <w:hideMark/>
          </w:tcPr>
          <w:p w14:paraId="33B60EEF" w14:textId="4C081C88" w:rsidR="00BB5906" w:rsidRPr="000566BF" w:rsidRDefault="00AB5AD8" w:rsidP="000566BF">
            <w:pPr>
              <w:spacing w:before="60" w:after="60" w:line="280" w:lineRule="exact"/>
              <w:jc w:val="left"/>
              <w:rPr>
                <w:color w:val="000000"/>
                <w:sz w:val="20"/>
                <w:szCs w:val="20"/>
                <w:lang w:eastAsia="fr-CH"/>
              </w:rPr>
            </w:pPr>
            <w:r w:rsidRPr="000566BF">
              <w:rPr>
                <w:color w:val="000000"/>
                <w:sz w:val="20"/>
                <w:szCs w:val="20"/>
                <w:rtl/>
                <w:lang w:eastAsia="fr-CH"/>
              </w:rPr>
              <w:t>السماح للهيئات الأكاديمية بالمشاركة في أعمال الاتحاد</w:t>
            </w:r>
          </w:p>
        </w:tc>
        <w:tc>
          <w:tcPr>
            <w:tcW w:w="2262" w:type="dxa"/>
            <w:tcBorders>
              <w:top w:val="nil"/>
              <w:left w:val="nil"/>
              <w:bottom w:val="single" w:sz="4" w:space="0" w:color="auto"/>
              <w:right w:val="single" w:sz="4" w:space="0" w:color="auto"/>
            </w:tcBorders>
            <w:shd w:val="clear" w:color="auto" w:fill="auto"/>
            <w:hideMark/>
          </w:tcPr>
          <w:p w14:paraId="6A67B4AC" w14:textId="190D7AB7"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6E88595B"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1F5C25D9" w14:textId="2AE76457"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175 (المراجَع في دبي، 2018)</w:t>
            </w:r>
          </w:p>
        </w:tc>
        <w:tc>
          <w:tcPr>
            <w:tcW w:w="4395" w:type="dxa"/>
            <w:tcBorders>
              <w:top w:val="nil"/>
              <w:left w:val="nil"/>
              <w:bottom w:val="single" w:sz="4" w:space="0" w:color="auto"/>
              <w:right w:val="single" w:sz="4" w:space="0" w:color="auto"/>
            </w:tcBorders>
            <w:shd w:val="clear" w:color="auto" w:fill="auto"/>
            <w:hideMark/>
          </w:tcPr>
          <w:p w14:paraId="2D24AE7B" w14:textId="233F932E" w:rsidR="00BB5906" w:rsidRPr="000566BF" w:rsidRDefault="00863A40" w:rsidP="000566BF">
            <w:pPr>
              <w:spacing w:before="60" w:after="60" w:line="280" w:lineRule="exact"/>
              <w:jc w:val="left"/>
              <w:rPr>
                <w:color w:val="000000"/>
                <w:sz w:val="20"/>
                <w:szCs w:val="20"/>
                <w:lang w:eastAsia="fr-CH"/>
              </w:rPr>
            </w:pPr>
            <w:r w:rsidRPr="000566BF">
              <w:rPr>
                <w:sz w:val="20"/>
                <w:szCs w:val="20"/>
                <w:rtl/>
              </w:rPr>
              <w:t>نفاذ الأشخاص ذوي الإعاقة والأشخاص ذوي الاحتياجات المحددة إلى الاتصالات/تكنولوجيا المعلومات والاتصالات</w:t>
            </w:r>
          </w:p>
        </w:tc>
        <w:tc>
          <w:tcPr>
            <w:tcW w:w="2262" w:type="dxa"/>
            <w:tcBorders>
              <w:top w:val="nil"/>
              <w:left w:val="nil"/>
              <w:bottom w:val="single" w:sz="4" w:space="0" w:color="auto"/>
              <w:right w:val="single" w:sz="4" w:space="0" w:color="auto"/>
            </w:tcBorders>
            <w:shd w:val="clear" w:color="auto" w:fill="auto"/>
            <w:hideMark/>
          </w:tcPr>
          <w:p w14:paraId="73466472" w14:textId="79F26E32"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697C75C8"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7FD8E048" w14:textId="69857B6E"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176 (المراجَع في دبي، 2018)</w:t>
            </w:r>
          </w:p>
        </w:tc>
        <w:tc>
          <w:tcPr>
            <w:tcW w:w="4395" w:type="dxa"/>
            <w:tcBorders>
              <w:top w:val="nil"/>
              <w:left w:val="nil"/>
              <w:bottom w:val="single" w:sz="4" w:space="0" w:color="auto"/>
              <w:right w:val="single" w:sz="4" w:space="0" w:color="auto"/>
            </w:tcBorders>
            <w:shd w:val="clear" w:color="auto" w:fill="auto"/>
            <w:hideMark/>
          </w:tcPr>
          <w:p w14:paraId="3E211D79" w14:textId="3504B364" w:rsidR="00BB5906" w:rsidRPr="000566BF" w:rsidRDefault="00863A40" w:rsidP="000566BF">
            <w:pPr>
              <w:spacing w:before="60" w:after="60" w:line="280" w:lineRule="exact"/>
              <w:jc w:val="left"/>
              <w:rPr>
                <w:color w:val="000000"/>
                <w:sz w:val="20"/>
                <w:szCs w:val="20"/>
                <w:lang w:eastAsia="fr-CH"/>
              </w:rPr>
            </w:pPr>
            <w:r w:rsidRPr="000566BF">
              <w:rPr>
                <w:sz w:val="20"/>
                <w:szCs w:val="20"/>
                <w:rtl/>
              </w:rPr>
              <w:t>مشاكل القياس والتقييم المتعلقة بالتعرض البشري للمجالات الكهرمغنطيسية</w:t>
            </w:r>
          </w:p>
        </w:tc>
        <w:tc>
          <w:tcPr>
            <w:tcW w:w="2262" w:type="dxa"/>
            <w:tcBorders>
              <w:top w:val="nil"/>
              <w:left w:val="nil"/>
              <w:bottom w:val="single" w:sz="4" w:space="0" w:color="auto"/>
              <w:right w:val="single" w:sz="4" w:space="0" w:color="auto"/>
            </w:tcBorders>
            <w:shd w:val="clear" w:color="auto" w:fill="auto"/>
            <w:hideMark/>
          </w:tcPr>
          <w:p w14:paraId="1774736A" w14:textId="4A8FFD7A"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17BC1393"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66BF7669" w14:textId="000CF917"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177 (المراجَع في دبي، 2018)</w:t>
            </w:r>
          </w:p>
        </w:tc>
        <w:tc>
          <w:tcPr>
            <w:tcW w:w="4395" w:type="dxa"/>
            <w:tcBorders>
              <w:top w:val="nil"/>
              <w:left w:val="nil"/>
              <w:bottom w:val="single" w:sz="4" w:space="0" w:color="auto"/>
              <w:right w:val="single" w:sz="4" w:space="0" w:color="auto"/>
            </w:tcBorders>
            <w:shd w:val="clear" w:color="auto" w:fill="auto"/>
            <w:hideMark/>
          </w:tcPr>
          <w:p w14:paraId="5A2E848B" w14:textId="36DA17BE" w:rsidR="00BB5906" w:rsidRPr="000566BF" w:rsidRDefault="00863A40" w:rsidP="000566BF">
            <w:pPr>
              <w:spacing w:before="60" w:after="60" w:line="280" w:lineRule="exact"/>
              <w:jc w:val="left"/>
              <w:rPr>
                <w:color w:val="000000"/>
                <w:sz w:val="20"/>
                <w:szCs w:val="20"/>
                <w:lang w:val="fr-CH" w:eastAsia="fr-CH"/>
              </w:rPr>
            </w:pPr>
            <w:r w:rsidRPr="000566BF">
              <w:rPr>
                <w:sz w:val="20"/>
                <w:szCs w:val="20"/>
                <w:rtl/>
              </w:rPr>
              <w:t>المطابقة وقابلية التشغيل البيني</w:t>
            </w:r>
          </w:p>
        </w:tc>
        <w:tc>
          <w:tcPr>
            <w:tcW w:w="2262" w:type="dxa"/>
            <w:tcBorders>
              <w:top w:val="nil"/>
              <w:left w:val="nil"/>
              <w:bottom w:val="single" w:sz="4" w:space="0" w:color="auto"/>
              <w:right w:val="single" w:sz="4" w:space="0" w:color="auto"/>
            </w:tcBorders>
            <w:shd w:val="clear" w:color="auto" w:fill="auto"/>
            <w:hideMark/>
          </w:tcPr>
          <w:p w14:paraId="459F9FA3" w14:textId="31532969"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0B6EFDFE"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25479C56" w14:textId="3864C7E2"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179 (المراجَع في دبي، 2018)</w:t>
            </w:r>
          </w:p>
        </w:tc>
        <w:tc>
          <w:tcPr>
            <w:tcW w:w="4395" w:type="dxa"/>
            <w:tcBorders>
              <w:top w:val="nil"/>
              <w:left w:val="nil"/>
              <w:bottom w:val="single" w:sz="4" w:space="0" w:color="auto"/>
              <w:right w:val="single" w:sz="4" w:space="0" w:color="auto"/>
            </w:tcBorders>
            <w:shd w:val="clear" w:color="auto" w:fill="auto"/>
            <w:hideMark/>
          </w:tcPr>
          <w:p w14:paraId="47454FFB" w14:textId="698F65AB" w:rsidR="00BB5906" w:rsidRPr="000566BF" w:rsidRDefault="00863A40" w:rsidP="000566BF">
            <w:pPr>
              <w:spacing w:before="60" w:after="60" w:line="280" w:lineRule="exact"/>
              <w:jc w:val="left"/>
              <w:rPr>
                <w:color w:val="000000"/>
                <w:sz w:val="20"/>
                <w:szCs w:val="20"/>
                <w:lang w:eastAsia="fr-CH"/>
              </w:rPr>
            </w:pPr>
            <w:r w:rsidRPr="000566BF">
              <w:rPr>
                <w:sz w:val="20"/>
                <w:szCs w:val="20"/>
                <w:rtl/>
              </w:rPr>
              <w:t>دور الاتحاد الدولي للاتصالات في حماية الأطفال على الخط</w:t>
            </w:r>
          </w:p>
        </w:tc>
        <w:tc>
          <w:tcPr>
            <w:tcW w:w="2262" w:type="dxa"/>
            <w:tcBorders>
              <w:top w:val="nil"/>
              <w:left w:val="nil"/>
              <w:bottom w:val="single" w:sz="4" w:space="0" w:color="auto"/>
              <w:right w:val="single" w:sz="4" w:space="0" w:color="auto"/>
            </w:tcBorders>
            <w:shd w:val="clear" w:color="auto" w:fill="auto"/>
            <w:hideMark/>
          </w:tcPr>
          <w:p w14:paraId="491A27A0" w14:textId="68A1EE75"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4ABCE78E"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3C12BD16" w14:textId="1131633E"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180 (المراجَع في دبي، 2018)</w:t>
            </w:r>
          </w:p>
        </w:tc>
        <w:tc>
          <w:tcPr>
            <w:tcW w:w="4395" w:type="dxa"/>
            <w:tcBorders>
              <w:top w:val="nil"/>
              <w:left w:val="nil"/>
              <w:bottom w:val="single" w:sz="4" w:space="0" w:color="auto"/>
              <w:right w:val="single" w:sz="4" w:space="0" w:color="auto"/>
            </w:tcBorders>
            <w:shd w:val="clear" w:color="auto" w:fill="auto"/>
            <w:hideMark/>
          </w:tcPr>
          <w:p w14:paraId="35ECB73B" w14:textId="21848DC2" w:rsidR="00BB5906" w:rsidRPr="000566BF" w:rsidRDefault="00863A40" w:rsidP="000566BF">
            <w:pPr>
              <w:spacing w:before="60" w:after="60" w:line="280" w:lineRule="exact"/>
              <w:jc w:val="left"/>
              <w:rPr>
                <w:color w:val="000000"/>
                <w:spacing w:val="-4"/>
                <w:sz w:val="20"/>
                <w:szCs w:val="20"/>
                <w:lang w:eastAsia="fr-CH" w:bidi="ar-EG"/>
              </w:rPr>
            </w:pPr>
            <w:r w:rsidRPr="000566BF">
              <w:rPr>
                <w:spacing w:val="-4"/>
                <w:sz w:val="20"/>
                <w:szCs w:val="20"/>
                <w:rtl/>
              </w:rPr>
              <w:t>تعزيز نشر الإصدار السادس لبروتوكول الإنترنت واعتماده من أجل تسهيل الانتقال من الإصدار الرابع لبروتوكول الإنترنت</w:t>
            </w:r>
            <w:r w:rsidRPr="000566BF">
              <w:rPr>
                <w:spacing w:val="-4"/>
                <w:sz w:val="20"/>
                <w:szCs w:val="20"/>
              </w:rPr>
              <w:t xml:space="preserve"> (IPv4) </w:t>
            </w:r>
            <w:r w:rsidRPr="000566BF">
              <w:rPr>
                <w:spacing w:val="-4"/>
                <w:sz w:val="20"/>
                <w:szCs w:val="20"/>
                <w:rtl/>
              </w:rPr>
              <w:t>إلى الإصدار السادس منه</w:t>
            </w:r>
            <w:r w:rsidR="000C0CE9" w:rsidRPr="000566BF">
              <w:rPr>
                <w:rFonts w:hint="cs"/>
                <w:spacing w:val="-4"/>
                <w:sz w:val="20"/>
                <w:szCs w:val="20"/>
                <w:rtl/>
              </w:rPr>
              <w:t xml:space="preserve"> </w:t>
            </w:r>
            <w:r w:rsidRPr="000566BF">
              <w:rPr>
                <w:spacing w:val="-4"/>
                <w:sz w:val="20"/>
                <w:szCs w:val="20"/>
              </w:rPr>
              <w:t>(IPv6)</w:t>
            </w:r>
            <w:r w:rsidR="000C0CE9" w:rsidRPr="000566BF">
              <w:rPr>
                <w:rFonts w:hint="cs"/>
                <w:spacing w:val="-4"/>
                <w:sz w:val="20"/>
                <w:szCs w:val="20"/>
                <w:rtl/>
              </w:rPr>
              <w:t xml:space="preserve"> </w:t>
            </w:r>
          </w:p>
        </w:tc>
        <w:tc>
          <w:tcPr>
            <w:tcW w:w="2262" w:type="dxa"/>
            <w:tcBorders>
              <w:top w:val="nil"/>
              <w:left w:val="nil"/>
              <w:bottom w:val="single" w:sz="4" w:space="0" w:color="auto"/>
              <w:right w:val="single" w:sz="4" w:space="0" w:color="auto"/>
            </w:tcBorders>
            <w:shd w:val="clear" w:color="auto" w:fill="auto"/>
            <w:hideMark/>
          </w:tcPr>
          <w:p w14:paraId="553E1BCA" w14:textId="434EF72B"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1620DA66"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4C0BFDE3" w14:textId="0C4208A5"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186 (المراجَع في دبي، 2018)</w:t>
            </w:r>
          </w:p>
        </w:tc>
        <w:tc>
          <w:tcPr>
            <w:tcW w:w="4395" w:type="dxa"/>
            <w:tcBorders>
              <w:top w:val="nil"/>
              <w:left w:val="nil"/>
              <w:bottom w:val="single" w:sz="4" w:space="0" w:color="auto"/>
              <w:right w:val="single" w:sz="4" w:space="0" w:color="auto"/>
            </w:tcBorders>
            <w:shd w:val="clear" w:color="auto" w:fill="auto"/>
            <w:hideMark/>
          </w:tcPr>
          <w:p w14:paraId="0317DC5D" w14:textId="73A923E2" w:rsidR="00BB5906" w:rsidRPr="000566BF" w:rsidRDefault="00863A40" w:rsidP="000566BF">
            <w:pPr>
              <w:spacing w:before="60" w:after="60" w:line="280" w:lineRule="exact"/>
              <w:jc w:val="left"/>
              <w:rPr>
                <w:color w:val="000000"/>
                <w:sz w:val="20"/>
                <w:szCs w:val="20"/>
                <w:lang w:eastAsia="fr-CH"/>
              </w:rPr>
            </w:pPr>
            <w:r w:rsidRPr="000566BF">
              <w:rPr>
                <w:sz w:val="20"/>
                <w:szCs w:val="20"/>
                <w:rtl/>
              </w:rPr>
              <w:t>تعزيز دور الاتحاد الدولي للاتصالات فيما يتعلق بتدابير</w:t>
            </w:r>
            <w:r w:rsidRPr="000566BF">
              <w:rPr>
                <w:sz w:val="20"/>
                <w:szCs w:val="20"/>
              </w:rPr>
              <w:t xml:space="preserve"> </w:t>
            </w:r>
            <w:r w:rsidRPr="000566BF">
              <w:rPr>
                <w:sz w:val="20"/>
                <w:szCs w:val="20"/>
                <w:rtl/>
              </w:rPr>
              <w:t>كفالة الشفافية وبناء الثقة في أنشطة الفضاء الخارجي</w:t>
            </w:r>
          </w:p>
        </w:tc>
        <w:tc>
          <w:tcPr>
            <w:tcW w:w="2262" w:type="dxa"/>
            <w:tcBorders>
              <w:top w:val="nil"/>
              <w:left w:val="nil"/>
              <w:bottom w:val="single" w:sz="4" w:space="0" w:color="auto"/>
              <w:right w:val="single" w:sz="4" w:space="0" w:color="auto"/>
            </w:tcBorders>
            <w:shd w:val="clear" w:color="auto" w:fill="auto"/>
            <w:hideMark/>
          </w:tcPr>
          <w:p w14:paraId="456D88AB" w14:textId="45CF8E5A"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0CE5F885"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0567301C" w14:textId="5E13D67F"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188 (المراجَع في دبي، 2018)</w:t>
            </w:r>
          </w:p>
        </w:tc>
        <w:tc>
          <w:tcPr>
            <w:tcW w:w="4395" w:type="dxa"/>
            <w:tcBorders>
              <w:top w:val="nil"/>
              <w:left w:val="nil"/>
              <w:bottom w:val="single" w:sz="4" w:space="0" w:color="auto"/>
              <w:right w:val="single" w:sz="4" w:space="0" w:color="auto"/>
            </w:tcBorders>
            <w:shd w:val="clear" w:color="auto" w:fill="auto"/>
            <w:hideMark/>
          </w:tcPr>
          <w:p w14:paraId="62AD465C" w14:textId="5322BC82" w:rsidR="00BB5906" w:rsidRPr="000566BF" w:rsidRDefault="00863A40" w:rsidP="000566BF">
            <w:pPr>
              <w:spacing w:before="60" w:after="60" w:line="280" w:lineRule="exact"/>
              <w:jc w:val="left"/>
              <w:rPr>
                <w:color w:val="000000"/>
                <w:sz w:val="20"/>
                <w:szCs w:val="20"/>
                <w:lang w:eastAsia="fr-CH"/>
              </w:rPr>
            </w:pPr>
            <w:r w:rsidRPr="000566BF">
              <w:rPr>
                <w:sz w:val="20"/>
                <w:szCs w:val="20"/>
                <w:rtl/>
              </w:rPr>
              <w:t>مكافحة أجهزة الاتصالات/تكنولوجيا المعلومات والاتصالات المزيفة</w:t>
            </w:r>
          </w:p>
        </w:tc>
        <w:tc>
          <w:tcPr>
            <w:tcW w:w="2262" w:type="dxa"/>
            <w:tcBorders>
              <w:top w:val="nil"/>
              <w:left w:val="nil"/>
              <w:bottom w:val="single" w:sz="4" w:space="0" w:color="auto"/>
              <w:right w:val="single" w:sz="4" w:space="0" w:color="auto"/>
            </w:tcBorders>
            <w:shd w:val="clear" w:color="auto" w:fill="auto"/>
            <w:hideMark/>
          </w:tcPr>
          <w:p w14:paraId="2C712D5C" w14:textId="585D4B4C"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570F05D1"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6D7BAE7A" w14:textId="6255B699"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189 (المراجَع في دبي، 2018)</w:t>
            </w:r>
          </w:p>
        </w:tc>
        <w:tc>
          <w:tcPr>
            <w:tcW w:w="4395" w:type="dxa"/>
            <w:tcBorders>
              <w:top w:val="nil"/>
              <w:left w:val="nil"/>
              <w:bottom w:val="single" w:sz="4" w:space="0" w:color="auto"/>
              <w:right w:val="single" w:sz="4" w:space="0" w:color="auto"/>
            </w:tcBorders>
            <w:shd w:val="clear" w:color="auto" w:fill="auto"/>
            <w:hideMark/>
          </w:tcPr>
          <w:p w14:paraId="3CE165F2" w14:textId="7FE45474" w:rsidR="00BB5906" w:rsidRPr="000566BF" w:rsidRDefault="00863A40" w:rsidP="000566BF">
            <w:pPr>
              <w:spacing w:before="60" w:after="60" w:line="280" w:lineRule="exact"/>
              <w:jc w:val="left"/>
              <w:rPr>
                <w:color w:val="000000"/>
                <w:sz w:val="20"/>
                <w:szCs w:val="20"/>
                <w:lang w:eastAsia="fr-CH"/>
              </w:rPr>
            </w:pPr>
            <w:r w:rsidRPr="000566BF">
              <w:rPr>
                <w:sz w:val="20"/>
                <w:szCs w:val="20"/>
                <w:rtl/>
              </w:rPr>
              <w:t>مساعدة الدول الأعضاء في مكافحة سرقة الأجهزة المتنقلة وردعها</w:t>
            </w:r>
          </w:p>
        </w:tc>
        <w:tc>
          <w:tcPr>
            <w:tcW w:w="2262" w:type="dxa"/>
            <w:tcBorders>
              <w:top w:val="nil"/>
              <w:left w:val="nil"/>
              <w:bottom w:val="single" w:sz="4" w:space="0" w:color="auto"/>
              <w:right w:val="single" w:sz="4" w:space="0" w:color="auto"/>
            </w:tcBorders>
            <w:shd w:val="clear" w:color="auto" w:fill="auto"/>
            <w:hideMark/>
          </w:tcPr>
          <w:p w14:paraId="2E10D6D9" w14:textId="06D482DC"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6E135393"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765F0B99" w14:textId="0D9DCE6B"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191 (المراجَع في دبي، 2018)</w:t>
            </w:r>
          </w:p>
        </w:tc>
        <w:tc>
          <w:tcPr>
            <w:tcW w:w="4395" w:type="dxa"/>
            <w:tcBorders>
              <w:top w:val="nil"/>
              <w:left w:val="nil"/>
              <w:bottom w:val="single" w:sz="4" w:space="0" w:color="auto"/>
              <w:right w:val="single" w:sz="4" w:space="0" w:color="auto"/>
            </w:tcBorders>
            <w:shd w:val="clear" w:color="auto" w:fill="auto"/>
            <w:hideMark/>
          </w:tcPr>
          <w:p w14:paraId="374CE345" w14:textId="35A9900A" w:rsidR="00BB5906" w:rsidRPr="000566BF" w:rsidRDefault="00863A40" w:rsidP="000566BF">
            <w:pPr>
              <w:spacing w:before="60" w:after="60" w:line="280" w:lineRule="exact"/>
              <w:jc w:val="left"/>
              <w:rPr>
                <w:color w:val="000000"/>
                <w:sz w:val="20"/>
                <w:szCs w:val="20"/>
                <w:lang w:eastAsia="fr-CH"/>
              </w:rPr>
            </w:pPr>
            <w:r w:rsidRPr="000566BF">
              <w:rPr>
                <w:sz w:val="20"/>
                <w:szCs w:val="20"/>
                <w:rtl/>
              </w:rPr>
              <w:t>استراتيجية تنسيق الجهود بين قطاعات الاتحاد الثلاثة</w:t>
            </w:r>
          </w:p>
        </w:tc>
        <w:tc>
          <w:tcPr>
            <w:tcW w:w="2262" w:type="dxa"/>
            <w:tcBorders>
              <w:top w:val="nil"/>
              <w:left w:val="nil"/>
              <w:bottom w:val="single" w:sz="4" w:space="0" w:color="auto"/>
              <w:right w:val="single" w:sz="4" w:space="0" w:color="auto"/>
            </w:tcBorders>
            <w:shd w:val="clear" w:color="auto" w:fill="auto"/>
            <w:hideMark/>
          </w:tcPr>
          <w:p w14:paraId="1BB79D1E" w14:textId="436AF002"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22246E06"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767A19C6" w14:textId="1CF08C30"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196 (المراجَع في دبي، 2018)</w:t>
            </w:r>
          </w:p>
        </w:tc>
        <w:tc>
          <w:tcPr>
            <w:tcW w:w="4395" w:type="dxa"/>
            <w:tcBorders>
              <w:top w:val="nil"/>
              <w:left w:val="nil"/>
              <w:bottom w:val="single" w:sz="4" w:space="0" w:color="auto"/>
              <w:right w:val="single" w:sz="4" w:space="0" w:color="auto"/>
            </w:tcBorders>
            <w:shd w:val="clear" w:color="auto" w:fill="auto"/>
            <w:hideMark/>
          </w:tcPr>
          <w:p w14:paraId="453BA602" w14:textId="4E44C811" w:rsidR="00BB5906" w:rsidRPr="000566BF" w:rsidRDefault="00863A40" w:rsidP="000566BF">
            <w:pPr>
              <w:spacing w:before="60" w:after="60" w:line="280" w:lineRule="exact"/>
              <w:jc w:val="left"/>
              <w:rPr>
                <w:color w:val="000000"/>
                <w:sz w:val="20"/>
                <w:szCs w:val="20"/>
                <w:lang w:eastAsia="fr-CH"/>
              </w:rPr>
            </w:pPr>
            <w:r w:rsidRPr="000566BF">
              <w:rPr>
                <w:sz w:val="20"/>
                <w:szCs w:val="20"/>
                <w:rtl/>
              </w:rPr>
              <w:t>حماية مستعملي/مستهلكي خدمات الاتصالات</w:t>
            </w:r>
          </w:p>
        </w:tc>
        <w:tc>
          <w:tcPr>
            <w:tcW w:w="2262" w:type="dxa"/>
            <w:tcBorders>
              <w:top w:val="nil"/>
              <w:left w:val="nil"/>
              <w:bottom w:val="single" w:sz="4" w:space="0" w:color="auto"/>
              <w:right w:val="single" w:sz="4" w:space="0" w:color="auto"/>
            </w:tcBorders>
            <w:shd w:val="clear" w:color="auto" w:fill="auto"/>
            <w:hideMark/>
          </w:tcPr>
          <w:p w14:paraId="1C5C75EB" w14:textId="59DCA485"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274D0F90"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6A9D91C0" w14:textId="2A619856"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197 (المراجَع في دبي، 2018)</w:t>
            </w:r>
          </w:p>
        </w:tc>
        <w:tc>
          <w:tcPr>
            <w:tcW w:w="4395" w:type="dxa"/>
            <w:tcBorders>
              <w:top w:val="nil"/>
              <w:left w:val="nil"/>
              <w:bottom w:val="single" w:sz="4" w:space="0" w:color="auto"/>
              <w:right w:val="single" w:sz="4" w:space="0" w:color="auto"/>
            </w:tcBorders>
            <w:shd w:val="clear" w:color="auto" w:fill="auto"/>
            <w:hideMark/>
          </w:tcPr>
          <w:p w14:paraId="39ED6E15" w14:textId="7A0369A8" w:rsidR="00BB5906" w:rsidRPr="000566BF" w:rsidRDefault="00863A40" w:rsidP="000566BF">
            <w:pPr>
              <w:spacing w:before="60" w:after="60" w:line="280" w:lineRule="exact"/>
              <w:jc w:val="left"/>
              <w:rPr>
                <w:color w:val="000000"/>
                <w:sz w:val="20"/>
                <w:szCs w:val="20"/>
                <w:lang w:eastAsia="fr-CH"/>
              </w:rPr>
            </w:pPr>
            <w:r w:rsidRPr="000566BF">
              <w:rPr>
                <w:sz w:val="20"/>
                <w:szCs w:val="20"/>
                <w:rtl/>
              </w:rPr>
              <w:t>تيسير إنترنت الأشياء والمدن والمجتمعات الذكية المستدامة</w:t>
            </w:r>
          </w:p>
        </w:tc>
        <w:tc>
          <w:tcPr>
            <w:tcW w:w="2262" w:type="dxa"/>
            <w:tcBorders>
              <w:top w:val="nil"/>
              <w:left w:val="nil"/>
              <w:bottom w:val="single" w:sz="4" w:space="0" w:color="auto"/>
              <w:right w:val="single" w:sz="4" w:space="0" w:color="auto"/>
            </w:tcBorders>
            <w:shd w:val="clear" w:color="auto" w:fill="auto"/>
            <w:hideMark/>
          </w:tcPr>
          <w:p w14:paraId="64A4F4B7" w14:textId="268B7335"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29E8B81C"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525ABD2F" w14:textId="7DD4E063"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198 (المراجَع في دبي، 2018)</w:t>
            </w:r>
          </w:p>
        </w:tc>
        <w:tc>
          <w:tcPr>
            <w:tcW w:w="4395" w:type="dxa"/>
            <w:tcBorders>
              <w:top w:val="nil"/>
              <w:left w:val="nil"/>
              <w:bottom w:val="single" w:sz="4" w:space="0" w:color="auto"/>
              <w:right w:val="single" w:sz="4" w:space="0" w:color="auto"/>
            </w:tcBorders>
            <w:shd w:val="clear" w:color="auto" w:fill="auto"/>
            <w:hideMark/>
          </w:tcPr>
          <w:p w14:paraId="7E18A4EA" w14:textId="51E5DB1E" w:rsidR="00BB5906" w:rsidRPr="000566BF" w:rsidRDefault="00863A40" w:rsidP="000566BF">
            <w:pPr>
              <w:spacing w:before="60" w:after="60" w:line="280" w:lineRule="exact"/>
              <w:jc w:val="left"/>
              <w:rPr>
                <w:color w:val="000000"/>
                <w:sz w:val="20"/>
                <w:szCs w:val="20"/>
                <w:lang w:eastAsia="fr-CH"/>
              </w:rPr>
            </w:pPr>
            <w:r w:rsidRPr="000566BF">
              <w:rPr>
                <w:sz w:val="20"/>
                <w:szCs w:val="20"/>
                <w:rtl/>
              </w:rPr>
              <w:t>تمكين الشباب من خلال الاتصالات/تكنولوجيا المعلومات والاتصالات</w:t>
            </w:r>
          </w:p>
        </w:tc>
        <w:tc>
          <w:tcPr>
            <w:tcW w:w="2262" w:type="dxa"/>
            <w:tcBorders>
              <w:top w:val="nil"/>
              <w:left w:val="nil"/>
              <w:bottom w:val="single" w:sz="4" w:space="0" w:color="auto"/>
              <w:right w:val="single" w:sz="4" w:space="0" w:color="auto"/>
            </w:tcBorders>
            <w:shd w:val="clear" w:color="auto" w:fill="auto"/>
            <w:hideMark/>
          </w:tcPr>
          <w:p w14:paraId="127B93FB" w14:textId="0BC5A42A"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429C4B09"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5FEBDF4A" w14:textId="2D214E3B"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200 (المراجَع في دبي، 2018)</w:t>
            </w:r>
          </w:p>
        </w:tc>
        <w:tc>
          <w:tcPr>
            <w:tcW w:w="4395" w:type="dxa"/>
            <w:tcBorders>
              <w:top w:val="nil"/>
              <w:left w:val="nil"/>
              <w:bottom w:val="single" w:sz="4" w:space="0" w:color="auto"/>
              <w:right w:val="single" w:sz="4" w:space="0" w:color="auto"/>
            </w:tcBorders>
            <w:shd w:val="clear" w:color="auto" w:fill="auto"/>
            <w:hideMark/>
          </w:tcPr>
          <w:p w14:paraId="76E200E8" w14:textId="4650CE39" w:rsidR="00BB5906" w:rsidRPr="000566BF" w:rsidRDefault="00863A40" w:rsidP="000566BF">
            <w:pPr>
              <w:spacing w:before="60" w:after="60" w:line="280" w:lineRule="exact"/>
              <w:jc w:val="left"/>
              <w:rPr>
                <w:color w:val="000000"/>
                <w:spacing w:val="-2"/>
                <w:sz w:val="20"/>
                <w:szCs w:val="20"/>
                <w:lang w:eastAsia="fr-CH"/>
              </w:rPr>
            </w:pPr>
            <w:r w:rsidRPr="000566BF">
              <w:rPr>
                <w:spacing w:val="-2"/>
                <w:sz w:val="20"/>
                <w:szCs w:val="20"/>
                <w:rtl/>
              </w:rPr>
              <w:t>برنامج التوصيل في 2030 من أجل التنمية العالمية للاتصالات/تكنولوجيا المعلومات والاتصالات، بما في ذلك النطاق العريض، لصالح التنمية المستدامة</w:t>
            </w:r>
          </w:p>
        </w:tc>
        <w:tc>
          <w:tcPr>
            <w:tcW w:w="2262" w:type="dxa"/>
            <w:tcBorders>
              <w:top w:val="nil"/>
              <w:left w:val="nil"/>
              <w:bottom w:val="single" w:sz="4" w:space="0" w:color="auto"/>
              <w:right w:val="single" w:sz="4" w:space="0" w:color="auto"/>
            </w:tcBorders>
            <w:shd w:val="clear" w:color="auto" w:fill="auto"/>
            <w:hideMark/>
          </w:tcPr>
          <w:p w14:paraId="5749BB1E" w14:textId="46896D88"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148CFABD"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00F769A5" w14:textId="5DCAAA57"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lastRenderedPageBreak/>
              <w:t>القرار</w:t>
            </w:r>
            <w:r w:rsidR="00BB5906" w:rsidRPr="000566BF">
              <w:rPr>
                <w:color w:val="000000"/>
                <w:sz w:val="20"/>
                <w:szCs w:val="20"/>
                <w:rtl/>
                <w:lang w:val="fr-CH" w:eastAsia="fr-CH"/>
              </w:rPr>
              <w:t xml:space="preserve"> 201 (المراجَع في دبي، 2018)</w:t>
            </w:r>
          </w:p>
        </w:tc>
        <w:tc>
          <w:tcPr>
            <w:tcW w:w="4395" w:type="dxa"/>
            <w:tcBorders>
              <w:top w:val="nil"/>
              <w:left w:val="nil"/>
              <w:bottom w:val="single" w:sz="4" w:space="0" w:color="auto"/>
              <w:right w:val="single" w:sz="4" w:space="0" w:color="auto"/>
            </w:tcBorders>
            <w:shd w:val="clear" w:color="auto" w:fill="auto"/>
            <w:hideMark/>
          </w:tcPr>
          <w:p w14:paraId="2E9C9C75" w14:textId="25AE2CBE" w:rsidR="00BB5906" w:rsidRPr="000566BF" w:rsidRDefault="00863A40" w:rsidP="000566BF">
            <w:pPr>
              <w:spacing w:before="60" w:after="60" w:line="280" w:lineRule="exact"/>
              <w:jc w:val="left"/>
              <w:rPr>
                <w:color w:val="000000"/>
                <w:sz w:val="20"/>
                <w:szCs w:val="20"/>
                <w:lang w:eastAsia="fr-CH"/>
              </w:rPr>
            </w:pPr>
            <w:r w:rsidRPr="000566BF">
              <w:rPr>
                <w:sz w:val="20"/>
                <w:szCs w:val="20"/>
                <w:rtl/>
              </w:rPr>
              <w:t>تهيئة بيئة مؤاتية لنشر واستعمال تطبيقات تكنولوجيا المعلومات والاتصالات</w:t>
            </w:r>
          </w:p>
        </w:tc>
        <w:tc>
          <w:tcPr>
            <w:tcW w:w="2262" w:type="dxa"/>
            <w:tcBorders>
              <w:top w:val="nil"/>
              <w:left w:val="single" w:sz="4" w:space="0" w:color="auto"/>
              <w:bottom w:val="single" w:sz="4" w:space="0" w:color="auto"/>
              <w:right w:val="single" w:sz="4" w:space="0" w:color="auto"/>
            </w:tcBorders>
            <w:shd w:val="clear" w:color="auto" w:fill="auto"/>
            <w:hideMark/>
          </w:tcPr>
          <w:p w14:paraId="492B1337" w14:textId="0D08808E"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6DA20481"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7F7BE70B" w14:textId="652F1434"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203 (المراجَع في دبي، 2018)</w:t>
            </w:r>
          </w:p>
        </w:tc>
        <w:tc>
          <w:tcPr>
            <w:tcW w:w="4395" w:type="dxa"/>
            <w:tcBorders>
              <w:top w:val="nil"/>
              <w:left w:val="nil"/>
              <w:bottom w:val="single" w:sz="4" w:space="0" w:color="auto"/>
              <w:right w:val="single" w:sz="4" w:space="0" w:color="auto"/>
            </w:tcBorders>
            <w:shd w:val="clear" w:color="auto" w:fill="auto"/>
            <w:hideMark/>
          </w:tcPr>
          <w:p w14:paraId="4F5B8EA6" w14:textId="6F7F9FC5" w:rsidR="00BB5906" w:rsidRPr="000566BF" w:rsidRDefault="00417D8C" w:rsidP="000566BF">
            <w:pPr>
              <w:spacing w:before="60" w:after="60" w:line="280" w:lineRule="exact"/>
              <w:jc w:val="left"/>
              <w:rPr>
                <w:color w:val="000000"/>
                <w:sz w:val="20"/>
                <w:szCs w:val="20"/>
                <w:lang w:val="fr-CH" w:eastAsia="fr-CH"/>
              </w:rPr>
            </w:pPr>
            <w:r w:rsidRPr="000566BF">
              <w:rPr>
                <w:rFonts w:hint="cs"/>
                <w:color w:val="000000"/>
                <w:sz w:val="20"/>
                <w:szCs w:val="20"/>
                <w:rtl/>
                <w:lang w:val="fr-CH" w:eastAsia="fr-CH"/>
              </w:rPr>
              <w:t>التوصيلية بشبكات النطاق العريض</w:t>
            </w:r>
          </w:p>
        </w:tc>
        <w:tc>
          <w:tcPr>
            <w:tcW w:w="2262" w:type="dxa"/>
            <w:tcBorders>
              <w:top w:val="nil"/>
              <w:left w:val="nil"/>
              <w:bottom w:val="single" w:sz="4" w:space="0" w:color="auto"/>
              <w:right w:val="single" w:sz="4" w:space="0" w:color="auto"/>
            </w:tcBorders>
            <w:shd w:val="clear" w:color="auto" w:fill="auto"/>
            <w:hideMark/>
          </w:tcPr>
          <w:p w14:paraId="067C67AD" w14:textId="558B60A6"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432AADB8"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7B93AC97" w14:textId="7F2FB432"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204 (دبي، 2018)</w:t>
            </w:r>
          </w:p>
        </w:tc>
        <w:tc>
          <w:tcPr>
            <w:tcW w:w="4395" w:type="dxa"/>
            <w:tcBorders>
              <w:top w:val="nil"/>
              <w:left w:val="nil"/>
              <w:bottom w:val="single" w:sz="4" w:space="0" w:color="auto"/>
              <w:right w:val="single" w:sz="4" w:space="0" w:color="auto"/>
            </w:tcBorders>
            <w:shd w:val="clear" w:color="auto" w:fill="auto"/>
            <w:hideMark/>
          </w:tcPr>
          <w:p w14:paraId="6B511410" w14:textId="7302B12C" w:rsidR="00BB5906" w:rsidRPr="000566BF" w:rsidRDefault="00417D8C" w:rsidP="000566BF">
            <w:pPr>
              <w:spacing w:before="60" w:after="60" w:line="280" w:lineRule="exact"/>
              <w:jc w:val="left"/>
              <w:rPr>
                <w:color w:val="000000"/>
                <w:sz w:val="20"/>
                <w:szCs w:val="20"/>
                <w:lang w:eastAsia="fr-CH"/>
              </w:rPr>
            </w:pPr>
            <w:r w:rsidRPr="000566BF">
              <w:rPr>
                <w:sz w:val="20"/>
                <w:szCs w:val="20"/>
                <w:rtl/>
              </w:rPr>
              <w:t>استخدام تكنولوجيات المعلومات والاتصالات لسدّ فجوة الشمول المالي</w:t>
            </w:r>
          </w:p>
        </w:tc>
        <w:tc>
          <w:tcPr>
            <w:tcW w:w="2262" w:type="dxa"/>
            <w:tcBorders>
              <w:top w:val="nil"/>
              <w:left w:val="nil"/>
              <w:bottom w:val="single" w:sz="4" w:space="0" w:color="auto"/>
              <w:right w:val="single" w:sz="4" w:space="0" w:color="auto"/>
            </w:tcBorders>
            <w:shd w:val="clear" w:color="auto" w:fill="auto"/>
            <w:hideMark/>
          </w:tcPr>
          <w:p w14:paraId="207BA9B8" w14:textId="3B1598E2" w:rsidR="00A12677"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38731674"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57573652" w14:textId="6420DBD9"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205 (دبي، 2018)</w:t>
            </w:r>
          </w:p>
        </w:tc>
        <w:tc>
          <w:tcPr>
            <w:tcW w:w="4395" w:type="dxa"/>
            <w:tcBorders>
              <w:top w:val="nil"/>
              <w:left w:val="nil"/>
              <w:bottom w:val="single" w:sz="4" w:space="0" w:color="auto"/>
              <w:right w:val="single" w:sz="4" w:space="0" w:color="auto"/>
            </w:tcBorders>
            <w:shd w:val="clear" w:color="auto" w:fill="auto"/>
            <w:hideMark/>
          </w:tcPr>
          <w:p w14:paraId="47CBD6C2" w14:textId="33DF0280" w:rsidR="00BB5906" w:rsidRPr="000566BF" w:rsidRDefault="00863A40" w:rsidP="000566BF">
            <w:pPr>
              <w:spacing w:before="60" w:after="60" w:line="280" w:lineRule="exact"/>
              <w:jc w:val="left"/>
              <w:rPr>
                <w:color w:val="000000"/>
                <w:sz w:val="20"/>
                <w:szCs w:val="20"/>
                <w:lang w:eastAsia="fr-CH"/>
              </w:rPr>
            </w:pPr>
            <w:r w:rsidRPr="000566BF">
              <w:rPr>
                <w:sz w:val="20"/>
                <w:szCs w:val="20"/>
                <w:rtl/>
              </w:rPr>
              <w:t>دور الاتحاد في تشجيع الابتكار القائم على الاتصالات/تكنولوجيا المعلومات والاتصالات لدعم الاقتصاد والمجتمع الرقميين</w:t>
            </w:r>
          </w:p>
        </w:tc>
        <w:tc>
          <w:tcPr>
            <w:tcW w:w="2262" w:type="dxa"/>
            <w:tcBorders>
              <w:top w:val="nil"/>
              <w:left w:val="nil"/>
              <w:bottom w:val="single" w:sz="4" w:space="0" w:color="auto"/>
              <w:right w:val="single" w:sz="4" w:space="0" w:color="auto"/>
            </w:tcBorders>
            <w:shd w:val="clear" w:color="auto" w:fill="auto"/>
            <w:hideMark/>
          </w:tcPr>
          <w:p w14:paraId="71FAAAB0" w14:textId="64B40537"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38D8BCBB" w14:textId="77777777" w:rsidTr="008041AE">
        <w:tc>
          <w:tcPr>
            <w:tcW w:w="2992" w:type="dxa"/>
            <w:tcBorders>
              <w:top w:val="nil"/>
              <w:left w:val="single" w:sz="4" w:space="0" w:color="auto"/>
              <w:bottom w:val="single" w:sz="4" w:space="0" w:color="auto"/>
              <w:right w:val="single" w:sz="4" w:space="0" w:color="auto"/>
            </w:tcBorders>
            <w:shd w:val="clear" w:color="auto" w:fill="auto"/>
            <w:hideMark/>
          </w:tcPr>
          <w:p w14:paraId="32312500" w14:textId="5B9EED12" w:rsidR="00BB5906" w:rsidRPr="000566BF" w:rsidRDefault="008041AE" w:rsidP="000566BF">
            <w:pPr>
              <w:spacing w:before="60" w:after="60" w:line="280" w:lineRule="exact"/>
              <w:jc w:val="center"/>
              <w:rPr>
                <w:color w:val="000000"/>
                <w:sz w:val="20"/>
                <w:szCs w:val="20"/>
                <w:lang w:val="fr-CH" w:eastAsia="fr-CH"/>
              </w:rPr>
            </w:pPr>
            <w:r w:rsidRPr="000566BF">
              <w:rPr>
                <w:color w:val="000000"/>
                <w:sz w:val="20"/>
                <w:szCs w:val="20"/>
                <w:rtl/>
                <w:lang w:val="fr-CH" w:eastAsia="fr-CH"/>
              </w:rPr>
              <w:t>القرار</w:t>
            </w:r>
            <w:r w:rsidR="00BB5906" w:rsidRPr="000566BF">
              <w:rPr>
                <w:color w:val="000000"/>
                <w:sz w:val="20"/>
                <w:szCs w:val="20"/>
                <w:rtl/>
                <w:lang w:val="fr-CH" w:eastAsia="fr-CH"/>
              </w:rPr>
              <w:t xml:space="preserve"> 211 (دبي، 2018)</w:t>
            </w:r>
          </w:p>
        </w:tc>
        <w:tc>
          <w:tcPr>
            <w:tcW w:w="4395" w:type="dxa"/>
            <w:tcBorders>
              <w:top w:val="nil"/>
              <w:left w:val="nil"/>
              <w:bottom w:val="single" w:sz="4" w:space="0" w:color="auto"/>
              <w:right w:val="single" w:sz="4" w:space="0" w:color="auto"/>
            </w:tcBorders>
            <w:shd w:val="clear" w:color="auto" w:fill="auto"/>
            <w:hideMark/>
          </w:tcPr>
          <w:p w14:paraId="22654812" w14:textId="114EFA9F" w:rsidR="00BB5906" w:rsidRPr="000566BF" w:rsidRDefault="00214313" w:rsidP="000566BF">
            <w:pPr>
              <w:spacing w:before="60" w:after="60" w:line="280" w:lineRule="exact"/>
              <w:jc w:val="left"/>
              <w:rPr>
                <w:color w:val="000000"/>
                <w:sz w:val="20"/>
                <w:szCs w:val="20"/>
                <w:lang w:eastAsia="fr-CH" w:bidi="ar-EG"/>
              </w:rPr>
            </w:pPr>
            <w:r w:rsidRPr="000566BF">
              <w:rPr>
                <w:color w:val="000000"/>
                <w:sz w:val="20"/>
                <w:szCs w:val="20"/>
                <w:rtl/>
                <w:lang w:eastAsia="fr-CH" w:bidi="ar-EG"/>
              </w:rPr>
              <w:t xml:space="preserve">دعم مبادرة العراق </w:t>
            </w:r>
            <w:r w:rsidRPr="000566BF">
              <w:rPr>
                <w:color w:val="000000"/>
                <w:sz w:val="20"/>
                <w:szCs w:val="20"/>
                <w:lang w:eastAsia="fr-CH" w:bidi="ar-EG"/>
              </w:rPr>
              <w:t>Du</w:t>
            </w:r>
            <w:r w:rsidRPr="000566BF">
              <w:rPr>
                <w:color w:val="000000"/>
                <w:sz w:val="20"/>
                <w:szCs w:val="20"/>
                <w:vertAlign w:val="subscript"/>
                <w:lang w:eastAsia="fr-CH" w:bidi="ar-EG"/>
              </w:rPr>
              <w:t>3</w:t>
            </w:r>
            <w:r w:rsidRPr="000566BF">
              <w:rPr>
                <w:color w:val="000000"/>
                <w:sz w:val="20"/>
                <w:szCs w:val="20"/>
                <w:lang w:eastAsia="fr-CH" w:bidi="ar-EG"/>
              </w:rPr>
              <w:t>M 2025</w:t>
            </w:r>
            <w:r w:rsidR="008041AE" w:rsidRPr="000566BF">
              <w:rPr>
                <w:color w:val="000000"/>
                <w:sz w:val="20"/>
                <w:szCs w:val="20"/>
                <w:rtl/>
                <w:lang w:eastAsia="fr-CH" w:bidi="ar-EG"/>
              </w:rPr>
              <w:t xml:space="preserve"> للنهوض بقطاعَي الاتصالات و</w:t>
            </w:r>
            <w:r w:rsidR="000C0CE9" w:rsidRPr="000566BF">
              <w:rPr>
                <w:rFonts w:hint="cs"/>
                <w:color w:val="000000"/>
                <w:sz w:val="20"/>
                <w:szCs w:val="20"/>
                <w:rtl/>
                <w:lang w:eastAsia="fr-CH" w:bidi="ar-EG"/>
              </w:rPr>
              <w:t xml:space="preserve">تكنولوجيا المعلومات </w:t>
            </w:r>
          </w:p>
        </w:tc>
        <w:tc>
          <w:tcPr>
            <w:tcW w:w="2262" w:type="dxa"/>
            <w:tcBorders>
              <w:top w:val="nil"/>
              <w:left w:val="nil"/>
              <w:bottom w:val="single" w:sz="4" w:space="0" w:color="auto"/>
              <w:right w:val="single" w:sz="4" w:space="0" w:color="auto"/>
            </w:tcBorders>
            <w:shd w:val="clear" w:color="auto" w:fill="auto"/>
            <w:hideMark/>
          </w:tcPr>
          <w:p w14:paraId="228A9091" w14:textId="7A1C7F6D" w:rsidR="00BB5906" w:rsidRPr="000566BF" w:rsidRDefault="00296A8D"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rPr>
              <w:t xml:space="preserve">يجري </w:t>
            </w:r>
            <w:r w:rsidR="00A12677" w:rsidRPr="000566BF">
              <w:rPr>
                <w:rFonts w:hint="cs"/>
                <w:color w:val="000000"/>
                <w:sz w:val="20"/>
                <w:szCs w:val="20"/>
                <w:rtl/>
                <w:lang w:val="fr-CH" w:eastAsia="fr-CH"/>
              </w:rPr>
              <w:t>التنفيذ</w:t>
            </w:r>
          </w:p>
        </w:tc>
      </w:tr>
      <w:tr w:rsidR="00BB5906" w:rsidRPr="00D02DC8" w14:paraId="403F0158"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6DCD124B" w14:textId="322DAEFF" w:rsidR="00BB5906" w:rsidRPr="000566BF" w:rsidRDefault="00A12677" w:rsidP="000566BF">
            <w:pPr>
              <w:spacing w:before="60" w:after="60" w:line="280" w:lineRule="exact"/>
              <w:jc w:val="center"/>
              <w:rPr>
                <w:color w:val="000000"/>
                <w:sz w:val="20"/>
                <w:szCs w:val="20"/>
                <w:lang w:val="fr-CH" w:eastAsia="fr-CH"/>
              </w:rPr>
            </w:pPr>
            <w:bookmarkStart w:id="0" w:name="lt_pId159"/>
            <w:r w:rsidRPr="000566BF">
              <w:rPr>
                <w:rFonts w:hint="cs"/>
                <w:color w:val="000000"/>
                <w:sz w:val="20"/>
                <w:szCs w:val="20"/>
                <w:rtl/>
                <w:lang w:val="fr-CH" w:eastAsia="fr-CH"/>
              </w:rPr>
              <w:t>ال</w:t>
            </w:r>
            <w:r w:rsidR="008041AE" w:rsidRPr="000566BF">
              <w:rPr>
                <w:color w:val="000000"/>
                <w:sz w:val="20"/>
                <w:szCs w:val="20"/>
                <w:rtl/>
                <w:lang w:val="fr-CH" w:eastAsia="fr-CH"/>
              </w:rPr>
              <w:t xml:space="preserve">قرار </w:t>
            </w:r>
            <w:r w:rsidR="00BB5906" w:rsidRPr="000566BF">
              <w:rPr>
                <w:color w:val="000000"/>
                <w:sz w:val="20"/>
                <w:szCs w:val="20"/>
                <w:lang w:val="fr-CH" w:eastAsia="fr-CH"/>
              </w:rPr>
              <w:t>209</w:t>
            </w:r>
            <w:bookmarkEnd w:id="0"/>
            <w:r w:rsidRPr="000566BF">
              <w:rPr>
                <w:rFonts w:hint="cs"/>
                <w:color w:val="000000"/>
                <w:sz w:val="20"/>
                <w:szCs w:val="20"/>
                <w:rtl/>
                <w:lang w:val="fr-CH" w:eastAsia="fr-CH"/>
              </w:rPr>
              <w:t xml:space="preserve"> ال</w:t>
            </w:r>
            <w:r w:rsidRPr="000566BF">
              <w:rPr>
                <w:color w:val="000000"/>
                <w:sz w:val="20"/>
                <w:szCs w:val="20"/>
                <w:rtl/>
                <w:lang w:val="fr-CH" w:eastAsia="fr-CH"/>
              </w:rPr>
              <w:t>جديد</w:t>
            </w:r>
          </w:p>
        </w:tc>
        <w:tc>
          <w:tcPr>
            <w:tcW w:w="4395" w:type="dxa"/>
            <w:tcBorders>
              <w:top w:val="nil"/>
              <w:left w:val="nil"/>
              <w:bottom w:val="single" w:sz="4" w:space="0" w:color="auto"/>
              <w:right w:val="single" w:sz="4" w:space="0" w:color="auto"/>
            </w:tcBorders>
            <w:shd w:val="clear" w:color="auto" w:fill="auto"/>
            <w:hideMark/>
          </w:tcPr>
          <w:p w14:paraId="6F43C892" w14:textId="7D142FD1" w:rsidR="00BB5906" w:rsidRPr="000566BF" w:rsidRDefault="00D87676" w:rsidP="000566BF">
            <w:pPr>
              <w:spacing w:before="60" w:after="60" w:line="280" w:lineRule="exact"/>
              <w:jc w:val="left"/>
              <w:rPr>
                <w:color w:val="000000"/>
                <w:sz w:val="20"/>
                <w:szCs w:val="20"/>
                <w:lang w:eastAsia="fr-CH"/>
              </w:rPr>
            </w:pPr>
            <w:r w:rsidRPr="000566BF">
              <w:rPr>
                <w:sz w:val="20"/>
                <w:szCs w:val="20"/>
                <w:rtl/>
              </w:rPr>
              <w:t>تشجيع مشاركة الشركات الصغيرة والمتوسطة في أعمال الاتحاد</w:t>
            </w:r>
          </w:p>
        </w:tc>
        <w:tc>
          <w:tcPr>
            <w:tcW w:w="2262" w:type="dxa"/>
            <w:tcBorders>
              <w:top w:val="nil"/>
              <w:left w:val="nil"/>
              <w:bottom w:val="single" w:sz="4" w:space="0" w:color="auto"/>
              <w:right w:val="single" w:sz="4" w:space="0" w:color="auto"/>
            </w:tcBorders>
            <w:shd w:val="clear" w:color="auto" w:fill="auto"/>
            <w:hideMark/>
          </w:tcPr>
          <w:p w14:paraId="167276A9" w14:textId="4A480F6E" w:rsidR="00BB5906" w:rsidRPr="000566BF" w:rsidRDefault="00A12677" w:rsidP="000566BF">
            <w:pPr>
              <w:spacing w:before="60" w:after="60" w:line="280" w:lineRule="exact"/>
              <w:jc w:val="center"/>
              <w:rPr>
                <w:color w:val="000000"/>
                <w:sz w:val="20"/>
                <w:szCs w:val="20"/>
                <w:lang w:val="fr-CH" w:eastAsia="fr-CH"/>
              </w:rPr>
            </w:pPr>
            <w:r w:rsidRPr="000566BF">
              <w:rPr>
                <w:rFonts w:hint="cs"/>
                <w:color w:val="000000"/>
                <w:sz w:val="20"/>
                <w:szCs w:val="20"/>
                <w:rtl/>
                <w:lang w:val="fr-CH" w:eastAsia="fr-CH" w:bidi="ar-SY"/>
              </w:rPr>
              <w:t>منفّذ</w:t>
            </w:r>
          </w:p>
        </w:tc>
      </w:tr>
      <w:tr w:rsidR="00BB5906" w:rsidRPr="00D02DC8" w14:paraId="2BE291FA" w14:textId="77777777" w:rsidTr="008041AE">
        <w:tc>
          <w:tcPr>
            <w:tcW w:w="2992" w:type="dxa"/>
            <w:tcBorders>
              <w:top w:val="nil"/>
              <w:left w:val="single" w:sz="4" w:space="0" w:color="auto"/>
              <w:bottom w:val="single" w:sz="4" w:space="0" w:color="auto"/>
              <w:right w:val="single" w:sz="4" w:space="0" w:color="auto"/>
            </w:tcBorders>
            <w:shd w:val="clear" w:color="auto" w:fill="auto"/>
            <w:noWrap/>
            <w:hideMark/>
          </w:tcPr>
          <w:p w14:paraId="4C235F8A" w14:textId="7AFAF8F6" w:rsidR="00BB5906" w:rsidRPr="000566BF" w:rsidRDefault="00A12677" w:rsidP="000566BF">
            <w:pPr>
              <w:spacing w:before="60" w:after="60" w:line="280" w:lineRule="exact"/>
              <w:jc w:val="center"/>
              <w:rPr>
                <w:color w:val="000000"/>
                <w:sz w:val="20"/>
                <w:szCs w:val="20"/>
                <w:lang w:val="fr-CH" w:eastAsia="fr-CH"/>
              </w:rPr>
            </w:pPr>
            <w:bookmarkStart w:id="1" w:name="lt_pId162"/>
            <w:r w:rsidRPr="000566BF">
              <w:rPr>
                <w:rFonts w:hint="cs"/>
                <w:color w:val="000000"/>
                <w:sz w:val="20"/>
                <w:szCs w:val="20"/>
                <w:rtl/>
                <w:lang w:val="fr-CH" w:eastAsia="fr-CH"/>
              </w:rPr>
              <w:t>ال</w:t>
            </w:r>
            <w:r w:rsidR="008041AE" w:rsidRPr="000566BF">
              <w:rPr>
                <w:color w:val="000000"/>
                <w:sz w:val="20"/>
                <w:szCs w:val="20"/>
                <w:rtl/>
                <w:lang w:val="fr-CH" w:eastAsia="fr-CH"/>
              </w:rPr>
              <w:t xml:space="preserve">قرار </w:t>
            </w:r>
            <w:r w:rsidR="00BB5906" w:rsidRPr="000566BF">
              <w:rPr>
                <w:color w:val="000000"/>
                <w:sz w:val="20"/>
                <w:szCs w:val="20"/>
                <w:lang w:val="fr-CH" w:eastAsia="fr-CH"/>
              </w:rPr>
              <w:t>213</w:t>
            </w:r>
            <w:bookmarkEnd w:id="1"/>
            <w:r w:rsidRPr="000566BF">
              <w:rPr>
                <w:rFonts w:hint="cs"/>
                <w:color w:val="000000"/>
                <w:sz w:val="20"/>
                <w:szCs w:val="20"/>
                <w:rtl/>
                <w:lang w:val="fr-CH" w:eastAsia="fr-CH"/>
              </w:rPr>
              <w:t xml:space="preserve"> ال</w:t>
            </w:r>
            <w:r w:rsidRPr="000566BF">
              <w:rPr>
                <w:color w:val="000000"/>
                <w:sz w:val="20"/>
                <w:szCs w:val="20"/>
                <w:rtl/>
                <w:lang w:val="fr-CH" w:eastAsia="fr-CH"/>
              </w:rPr>
              <w:t>جديد</w:t>
            </w:r>
          </w:p>
        </w:tc>
        <w:tc>
          <w:tcPr>
            <w:tcW w:w="4395" w:type="dxa"/>
            <w:tcBorders>
              <w:top w:val="nil"/>
              <w:left w:val="nil"/>
              <w:bottom w:val="single" w:sz="4" w:space="0" w:color="auto"/>
              <w:right w:val="single" w:sz="4" w:space="0" w:color="auto"/>
            </w:tcBorders>
            <w:shd w:val="clear" w:color="auto" w:fill="auto"/>
            <w:hideMark/>
          </w:tcPr>
          <w:p w14:paraId="0415116B" w14:textId="0A906597" w:rsidR="00BB5906" w:rsidRPr="000566BF" w:rsidRDefault="004577DE" w:rsidP="000566BF">
            <w:pPr>
              <w:spacing w:before="60" w:after="60" w:line="280" w:lineRule="exact"/>
              <w:jc w:val="left"/>
              <w:rPr>
                <w:color w:val="000000"/>
                <w:sz w:val="20"/>
                <w:szCs w:val="20"/>
                <w:lang w:eastAsia="fr-CH"/>
              </w:rPr>
            </w:pPr>
            <w:r w:rsidRPr="000566BF">
              <w:rPr>
                <w:sz w:val="20"/>
                <w:szCs w:val="20"/>
                <w:rtl/>
              </w:rPr>
              <w:t>تدابير تحسين م</w:t>
            </w:r>
            <w:r w:rsidR="00387A86" w:rsidRPr="000566BF">
              <w:rPr>
                <w:rFonts w:hint="cs"/>
                <w:sz w:val="20"/>
                <w:szCs w:val="20"/>
                <w:rtl/>
              </w:rPr>
              <w:t>ِ</w:t>
            </w:r>
            <w:r w:rsidR="00296A8D" w:rsidRPr="000566BF">
              <w:rPr>
                <w:rFonts w:hint="cs"/>
                <w:sz w:val="20"/>
                <w:szCs w:val="20"/>
                <w:rtl/>
              </w:rPr>
              <w:t>ن</w:t>
            </w:r>
            <w:r w:rsidR="00387A86" w:rsidRPr="000566BF">
              <w:rPr>
                <w:rFonts w:hint="cs"/>
                <w:sz w:val="20"/>
                <w:szCs w:val="20"/>
                <w:rtl/>
              </w:rPr>
              <w:t>َ</w:t>
            </w:r>
            <w:r w:rsidR="00296A8D" w:rsidRPr="000566BF">
              <w:rPr>
                <w:rFonts w:hint="cs"/>
                <w:sz w:val="20"/>
                <w:szCs w:val="20"/>
                <w:rtl/>
              </w:rPr>
              <w:t>ح الاتحاد الدولي للاتصالات</w:t>
            </w:r>
            <w:r w:rsidRPr="000566BF">
              <w:rPr>
                <w:sz w:val="20"/>
                <w:szCs w:val="20"/>
                <w:rtl/>
              </w:rPr>
              <w:t xml:space="preserve"> وترويجها وتعزيزها</w:t>
            </w:r>
          </w:p>
        </w:tc>
        <w:tc>
          <w:tcPr>
            <w:tcW w:w="2262" w:type="dxa"/>
            <w:tcBorders>
              <w:top w:val="nil"/>
              <w:left w:val="nil"/>
              <w:bottom w:val="single" w:sz="4" w:space="0" w:color="auto"/>
              <w:right w:val="single" w:sz="4" w:space="0" w:color="auto"/>
            </w:tcBorders>
            <w:shd w:val="clear" w:color="auto" w:fill="auto"/>
            <w:hideMark/>
          </w:tcPr>
          <w:p w14:paraId="3749F902" w14:textId="486865ED" w:rsidR="00BB5906" w:rsidRPr="000566BF" w:rsidRDefault="00A12677" w:rsidP="000566BF">
            <w:pPr>
              <w:spacing w:before="60" w:after="60" w:line="280" w:lineRule="exact"/>
              <w:jc w:val="center"/>
              <w:rPr>
                <w:sz w:val="20"/>
                <w:szCs w:val="20"/>
                <w:lang w:val="fr-CH" w:eastAsia="fr-CH"/>
              </w:rPr>
            </w:pPr>
            <w:r w:rsidRPr="000566BF">
              <w:rPr>
                <w:rFonts w:hint="cs"/>
                <w:color w:val="000000"/>
                <w:sz w:val="20"/>
                <w:szCs w:val="20"/>
                <w:rtl/>
                <w:lang w:val="fr-CH" w:eastAsia="fr-CH" w:bidi="ar-SY"/>
              </w:rPr>
              <w:t>منفّذ</w:t>
            </w:r>
          </w:p>
        </w:tc>
      </w:tr>
    </w:tbl>
    <w:p w14:paraId="348C3FAF" w14:textId="40915F06" w:rsidR="00D02DC8" w:rsidRDefault="008041AE" w:rsidP="008041AE">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02DC8"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06D1" w14:textId="77777777" w:rsidR="00CD3C43" w:rsidRDefault="00CD3C43" w:rsidP="006C3242">
      <w:pPr>
        <w:spacing w:before="0" w:line="240" w:lineRule="auto"/>
      </w:pPr>
      <w:r>
        <w:separator/>
      </w:r>
    </w:p>
  </w:endnote>
  <w:endnote w:type="continuationSeparator" w:id="0">
    <w:p w14:paraId="09BA744A" w14:textId="77777777" w:rsidR="00CD3C43" w:rsidRDefault="00CD3C4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0F72" w14:textId="1F3669C5" w:rsidR="006C3242" w:rsidRPr="000566BF" w:rsidRDefault="00F2063B" w:rsidP="00FE5872">
    <w:pPr>
      <w:pStyle w:val="Footer"/>
      <w:tabs>
        <w:tab w:val="clear" w:pos="4153"/>
        <w:tab w:val="clear" w:pos="8306"/>
        <w:tab w:val="center" w:pos="5103"/>
        <w:tab w:val="right" w:pos="9639"/>
      </w:tabs>
      <w:spacing w:before="120"/>
      <w:rPr>
        <w:sz w:val="16"/>
        <w:szCs w:val="16"/>
      </w:rPr>
    </w:pPr>
    <w:r w:rsidRPr="0026373E">
      <w:rPr>
        <w:sz w:val="16"/>
        <w:szCs w:val="16"/>
        <w:lang w:val="fr-FR"/>
      </w:rPr>
      <w:fldChar w:fldCharType="begin"/>
    </w:r>
    <w:r w:rsidRPr="000566BF">
      <w:rPr>
        <w:sz w:val="16"/>
        <w:szCs w:val="16"/>
        <w:lang w:val="en-GB"/>
      </w:rPr>
      <w:instrText xml:space="preserve"> FILENAME \p \* MERGEFORMAT </w:instrText>
    </w:r>
    <w:r w:rsidRPr="0026373E">
      <w:rPr>
        <w:sz w:val="16"/>
        <w:szCs w:val="16"/>
        <w:lang w:val="fr-FR"/>
      </w:rPr>
      <w:fldChar w:fldCharType="separate"/>
    </w:r>
    <w:r w:rsidR="00B3625F" w:rsidRPr="000566BF">
      <w:rPr>
        <w:noProof/>
        <w:sz w:val="16"/>
        <w:szCs w:val="16"/>
        <w:lang w:val="en-GB"/>
      </w:rPr>
      <w:t>P:\ARA\ITU-D\CONF-D\WTDC21\000\022A.docx</w:t>
    </w:r>
    <w:r w:rsidRPr="0026373E">
      <w:rPr>
        <w:sz w:val="16"/>
        <w:szCs w:val="16"/>
      </w:rPr>
      <w:fldChar w:fldCharType="end"/>
    </w:r>
    <w:proofErr w:type="gramStart"/>
    <w:r w:rsidRPr="0026373E">
      <w:rPr>
        <w:sz w:val="16"/>
        <w:szCs w:val="16"/>
      </w:rPr>
      <w:t xml:space="preserve">  </w:t>
    </w:r>
    <w:r w:rsidRPr="000566BF">
      <w:rPr>
        <w:sz w:val="16"/>
        <w:szCs w:val="16"/>
        <w:lang w:val="en-GB"/>
      </w:rPr>
      <w:t xml:space="preserve"> (</w:t>
    </w:r>
    <w:proofErr w:type="gramEnd"/>
    <w:r w:rsidRPr="000566BF">
      <w:rPr>
        <w:sz w:val="16"/>
        <w:szCs w:val="16"/>
        <w:lang w:val="en-GB"/>
      </w:rPr>
      <w:t>500597</w:t>
    </w:r>
    <w:r w:rsidR="000566BF">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787AFC4" w14:textId="77777777" w:rsidTr="00F03E94">
      <w:tc>
        <w:tcPr>
          <w:tcW w:w="991" w:type="dxa"/>
          <w:tcBorders>
            <w:top w:val="single" w:sz="4" w:space="0" w:color="auto"/>
            <w:left w:val="nil"/>
            <w:bottom w:val="nil"/>
            <w:right w:val="nil"/>
          </w:tcBorders>
          <w:shd w:val="clear" w:color="auto" w:fill="FFFFFF" w:themeFill="background1"/>
          <w:hideMark/>
        </w:tcPr>
        <w:p w14:paraId="18EE2C56" w14:textId="77777777" w:rsidR="00882A17" w:rsidRPr="003F61F9" w:rsidRDefault="00882A17" w:rsidP="00882A17">
          <w:pPr>
            <w:spacing w:before="60" w:after="40" w:line="260" w:lineRule="exact"/>
            <w:rPr>
              <w:position w:val="2"/>
              <w:sz w:val="18"/>
              <w:szCs w:val="18"/>
              <w:lang w:val="en-GB"/>
            </w:rPr>
          </w:pPr>
          <w:r w:rsidRPr="003F61F9">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427968B" w14:textId="77777777" w:rsidR="00882A17" w:rsidRPr="003F61F9" w:rsidRDefault="00882A17" w:rsidP="00882A17">
          <w:pPr>
            <w:spacing w:before="60" w:after="40" w:line="260" w:lineRule="exact"/>
            <w:rPr>
              <w:position w:val="2"/>
              <w:sz w:val="18"/>
              <w:szCs w:val="18"/>
              <w:lang w:val="en-GB"/>
            </w:rPr>
          </w:pPr>
          <w:r w:rsidRPr="003F61F9">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DC707EB" w14:textId="47638BBB" w:rsidR="00882A17" w:rsidRPr="003F61F9" w:rsidRDefault="004C025F" w:rsidP="00882A17">
          <w:pPr>
            <w:spacing w:before="60" w:after="40" w:line="260" w:lineRule="exact"/>
            <w:rPr>
              <w:position w:val="2"/>
              <w:sz w:val="18"/>
              <w:szCs w:val="18"/>
              <w:lang w:val="en-GB"/>
            </w:rPr>
          </w:pPr>
          <w:r w:rsidRPr="003F61F9">
            <w:rPr>
              <w:rFonts w:hint="cs"/>
              <w:position w:val="2"/>
              <w:sz w:val="18"/>
              <w:szCs w:val="18"/>
              <w:rtl/>
              <w:lang w:val="fr-FR" w:bidi="ar-EG"/>
            </w:rPr>
            <w:t>السيد ستيفن بيرو، نائب مديرة مكتب تنمية الاتصالات</w:t>
          </w:r>
        </w:p>
      </w:tc>
    </w:tr>
    <w:tr w:rsidR="00882A17" w:rsidRPr="005874F2" w14:paraId="19A02418" w14:textId="77777777" w:rsidTr="00F03E94">
      <w:tc>
        <w:tcPr>
          <w:tcW w:w="991" w:type="dxa"/>
        </w:tcPr>
        <w:p w14:paraId="0B6ED38A" w14:textId="77777777" w:rsidR="00882A17" w:rsidRPr="003F61F9" w:rsidRDefault="00882A17" w:rsidP="00882A17">
          <w:pPr>
            <w:spacing w:before="60" w:after="40" w:line="260" w:lineRule="exact"/>
            <w:rPr>
              <w:position w:val="2"/>
              <w:sz w:val="18"/>
              <w:szCs w:val="18"/>
              <w:lang w:val="en-GB"/>
            </w:rPr>
          </w:pPr>
        </w:p>
      </w:tc>
      <w:tc>
        <w:tcPr>
          <w:tcW w:w="2411" w:type="dxa"/>
          <w:hideMark/>
        </w:tcPr>
        <w:p w14:paraId="35B606BC" w14:textId="77777777" w:rsidR="00882A17" w:rsidRPr="003F61F9" w:rsidRDefault="00882A17" w:rsidP="00882A17">
          <w:pPr>
            <w:spacing w:before="60" w:after="40" w:line="260" w:lineRule="exact"/>
            <w:rPr>
              <w:position w:val="2"/>
              <w:sz w:val="18"/>
              <w:szCs w:val="18"/>
              <w:lang w:val="en-GB"/>
            </w:rPr>
          </w:pPr>
          <w:r w:rsidRPr="003F61F9">
            <w:rPr>
              <w:position w:val="2"/>
              <w:sz w:val="18"/>
              <w:szCs w:val="18"/>
              <w:rtl/>
              <w:lang w:val="fr-FR" w:bidi="ar-EG"/>
            </w:rPr>
            <w:t>رقم الهاتف:</w:t>
          </w:r>
        </w:p>
      </w:tc>
      <w:tc>
        <w:tcPr>
          <w:tcW w:w="6237" w:type="dxa"/>
        </w:tcPr>
        <w:p w14:paraId="232D3D94" w14:textId="059FFF35" w:rsidR="00882A17" w:rsidRPr="003F61F9" w:rsidRDefault="00D02DC8" w:rsidP="00D02DC8">
          <w:pPr>
            <w:spacing w:before="60" w:after="40" w:line="260" w:lineRule="exact"/>
            <w:rPr>
              <w:position w:val="2"/>
              <w:sz w:val="18"/>
              <w:szCs w:val="18"/>
              <w:lang w:val="en-GB"/>
            </w:rPr>
          </w:pPr>
          <w:r w:rsidRPr="003F61F9">
            <w:rPr>
              <w:position w:val="2"/>
              <w:sz w:val="18"/>
              <w:szCs w:val="18"/>
              <w:lang w:bidi="ar-EG"/>
            </w:rPr>
            <w:t>+41 22 730 5131</w:t>
          </w:r>
        </w:p>
      </w:tc>
    </w:tr>
    <w:tr w:rsidR="00882A17" w:rsidRPr="005874F2" w14:paraId="159DDB9F" w14:textId="77777777" w:rsidTr="00F03E94">
      <w:tc>
        <w:tcPr>
          <w:tcW w:w="991" w:type="dxa"/>
        </w:tcPr>
        <w:p w14:paraId="2F957194" w14:textId="77777777" w:rsidR="00882A17" w:rsidRPr="003F61F9" w:rsidRDefault="00882A17" w:rsidP="00882A17">
          <w:pPr>
            <w:spacing w:before="60" w:after="40" w:line="260" w:lineRule="exact"/>
            <w:rPr>
              <w:position w:val="2"/>
              <w:sz w:val="18"/>
              <w:szCs w:val="18"/>
              <w:lang w:val="en-GB"/>
            </w:rPr>
          </w:pPr>
        </w:p>
      </w:tc>
      <w:tc>
        <w:tcPr>
          <w:tcW w:w="2411" w:type="dxa"/>
          <w:hideMark/>
        </w:tcPr>
        <w:p w14:paraId="133311D6" w14:textId="77777777" w:rsidR="00882A17" w:rsidRPr="003F61F9" w:rsidRDefault="00882A17" w:rsidP="00882A17">
          <w:pPr>
            <w:spacing w:before="60" w:after="40" w:line="260" w:lineRule="exact"/>
            <w:rPr>
              <w:position w:val="2"/>
              <w:sz w:val="18"/>
              <w:szCs w:val="18"/>
              <w:lang w:val="en-GB"/>
            </w:rPr>
          </w:pPr>
          <w:r w:rsidRPr="003F61F9">
            <w:rPr>
              <w:position w:val="2"/>
              <w:sz w:val="18"/>
              <w:szCs w:val="18"/>
              <w:rtl/>
              <w:lang w:val="fr-FR" w:bidi="ar-EG"/>
            </w:rPr>
            <w:t>البريد الإلكتروني:</w:t>
          </w:r>
        </w:p>
      </w:tc>
      <w:tc>
        <w:tcPr>
          <w:tcW w:w="6237" w:type="dxa"/>
        </w:tcPr>
        <w:p w14:paraId="293FF4C4" w14:textId="4B2A59F3" w:rsidR="00882A17" w:rsidRPr="003F61F9" w:rsidRDefault="000566BF" w:rsidP="00882A17">
          <w:pPr>
            <w:spacing w:before="60" w:after="40" w:line="260" w:lineRule="exact"/>
            <w:rPr>
              <w:position w:val="2"/>
              <w:sz w:val="18"/>
              <w:szCs w:val="18"/>
              <w:rtl/>
              <w:lang w:val="fr-FR" w:bidi="ar-EG"/>
            </w:rPr>
          </w:pPr>
          <w:hyperlink r:id="rId1" w:history="1">
            <w:r w:rsidR="00D02DC8" w:rsidRPr="003F61F9">
              <w:rPr>
                <w:rStyle w:val="Hyperlink"/>
                <w:sz w:val="18"/>
                <w:szCs w:val="18"/>
              </w:rPr>
              <w:t>stephen.bereaux@itu.int</w:t>
            </w:r>
          </w:hyperlink>
          <w:hyperlink r:id="rId2" w:history="1"/>
        </w:p>
      </w:tc>
    </w:tr>
  </w:tbl>
  <w:p w14:paraId="63FF2320" w14:textId="77777777" w:rsidR="0006468A" w:rsidRPr="003971E3" w:rsidRDefault="000566BF"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5026" w14:textId="77777777" w:rsidR="00CD3C43" w:rsidRDefault="00CD3C43" w:rsidP="006C3242">
      <w:pPr>
        <w:spacing w:before="0" w:line="240" w:lineRule="auto"/>
      </w:pPr>
      <w:r>
        <w:separator/>
      </w:r>
    </w:p>
  </w:footnote>
  <w:footnote w:type="continuationSeparator" w:id="0">
    <w:p w14:paraId="27739C50" w14:textId="77777777" w:rsidR="00CD3C43" w:rsidRDefault="00CD3C4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5F1356F" w14:textId="5B56E67D"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2" w:name="_Hlk56755748"/>
        <w:r w:rsidR="00D502B6" w:rsidRPr="00D502B6">
          <w:rPr>
            <w:sz w:val="20"/>
            <w:szCs w:val="20"/>
            <w:lang w:val="de-CH"/>
          </w:rPr>
          <w:t>WTDC</w:t>
        </w:r>
        <w:r w:rsidR="00D02DC8">
          <w:rPr>
            <w:sz w:val="20"/>
            <w:szCs w:val="20"/>
          </w:rPr>
          <w:t>-</w:t>
        </w:r>
        <w:r w:rsidR="008A298B">
          <w:rPr>
            <w:sz w:val="20"/>
            <w:szCs w:val="20"/>
            <w:lang w:val="de-CH"/>
          </w:rPr>
          <w:t>2</w:t>
        </w:r>
        <w:r w:rsidR="008B317B">
          <w:rPr>
            <w:sz w:val="20"/>
            <w:szCs w:val="20"/>
            <w:lang w:val="de-CH"/>
          </w:rPr>
          <w:t>2</w:t>
        </w:r>
        <w:r w:rsidR="00D502B6" w:rsidRPr="00D502B6">
          <w:rPr>
            <w:sz w:val="20"/>
            <w:szCs w:val="20"/>
            <w:lang w:val="de-CH"/>
          </w:rPr>
          <w:t>/</w:t>
        </w:r>
        <w:r w:rsidR="008041AE">
          <w:rPr>
            <w:sz w:val="20"/>
            <w:szCs w:val="20"/>
          </w:rPr>
          <w:t>22</w:t>
        </w:r>
        <w:r w:rsidR="00D502B6" w:rsidRPr="00D502B6">
          <w:rPr>
            <w:sz w:val="20"/>
            <w:szCs w:val="20"/>
            <w:lang w:val="en-GB"/>
          </w:rPr>
          <w:t>-A</w:t>
        </w:r>
        <w:bookmarkEnd w:id="2"/>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3A75C1">
          <w:rPr>
            <w:noProof/>
            <w:sz w:val="20"/>
            <w:szCs w:val="20"/>
            <w:rtl/>
            <w:lang w:val="en-GB"/>
          </w:rPr>
          <w:t>4</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9892001">
    <w:abstractNumId w:val="9"/>
  </w:num>
  <w:num w:numId="2" w16cid:durableId="79762837">
    <w:abstractNumId w:val="7"/>
  </w:num>
  <w:num w:numId="3" w16cid:durableId="1500345409">
    <w:abstractNumId w:val="6"/>
  </w:num>
  <w:num w:numId="4" w16cid:durableId="418134734">
    <w:abstractNumId w:val="5"/>
  </w:num>
  <w:num w:numId="5" w16cid:durableId="1309437643">
    <w:abstractNumId w:val="4"/>
  </w:num>
  <w:num w:numId="6" w16cid:durableId="436219324">
    <w:abstractNumId w:val="8"/>
  </w:num>
  <w:num w:numId="7" w16cid:durableId="1630434801">
    <w:abstractNumId w:val="3"/>
  </w:num>
  <w:num w:numId="8" w16cid:durableId="291330057">
    <w:abstractNumId w:val="2"/>
  </w:num>
  <w:num w:numId="9" w16cid:durableId="1433470157">
    <w:abstractNumId w:val="1"/>
  </w:num>
  <w:num w:numId="10" w16cid:durableId="928277098">
    <w:abstractNumId w:val="0"/>
  </w:num>
  <w:num w:numId="11" w16cid:durableId="1483889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C8"/>
    <w:rsid w:val="000554CB"/>
    <w:rsid w:val="000566BF"/>
    <w:rsid w:val="0006017B"/>
    <w:rsid w:val="00062311"/>
    <w:rsid w:val="0006468A"/>
    <w:rsid w:val="000649B2"/>
    <w:rsid w:val="00090574"/>
    <w:rsid w:val="000C0CE9"/>
    <w:rsid w:val="000C1C0E"/>
    <w:rsid w:val="000C548A"/>
    <w:rsid w:val="001004B5"/>
    <w:rsid w:val="001049A1"/>
    <w:rsid w:val="00137EC0"/>
    <w:rsid w:val="00195512"/>
    <w:rsid w:val="001B33EE"/>
    <w:rsid w:val="001C0169"/>
    <w:rsid w:val="001C7CBE"/>
    <w:rsid w:val="001D1D50"/>
    <w:rsid w:val="001D6745"/>
    <w:rsid w:val="001E446E"/>
    <w:rsid w:val="00207E13"/>
    <w:rsid w:val="00210B37"/>
    <w:rsid w:val="00214313"/>
    <w:rsid w:val="002154EE"/>
    <w:rsid w:val="0022303E"/>
    <w:rsid w:val="002276D2"/>
    <w:rsid w:val="0023283D"/>
    <w:rsid w:val="0026373E"/>
    <w:rsid w:val="00271C43"/>
    <w:rsid w:val="00282885"/>
    <w:rsid w:val="00290728"/>
    <w:rsid w:val="00296A8D"/>
    <w:rsid w:val="002978F4"/>
    <w:rsid w:val="002B028D"/>
    <w:rsid w:val="002C6103"/>
    <w:rsid w:val="002D2C46"/>
    <w:rsid w:val="002E6541"/>
    <w:rsid w:val="0030695A"/>
    <w:rsid w:val="003238D1"/>
    <w:rsid w:val="00334924"/>
    <w:rsid w:val="003409BC"/>
    <w:rsid w:val="003439EE"/>
    <w:rsid w:val="00357185"/>
    <w:rsid w:val="00383829"/>
    <w:rsid w:val="00387A86"/>
    <w:rsid w:val="003971E3"/>
    <w:rsid w:val="003A75C1"/>
    <w:rsid w:val="003C4402"/>
    <w:rsid w:val="003F4B29"/>
    <w:rsid w:val="003F61F9"/>
    <w:rsid w:val="00417D8C"/>
    <w:rsid w:val="0042686F"/>
    <w:rsid w:val="004317D8"/>
    <w:rsid w:val="00434183"/>
    <w:rsid w:val="00443869"/>
    <w:rsid w:val="00447F32"/>
    <w:rsid w:val="004577DE"/>
    <w:rsid w:val="004A38B5"/>
    <w:rsid w:val="004C025F"/>
    <w:rsid w:val="004E11DC"/>
    <w:rsid w:val="00525DDD"/>
    <w:rsid w:val="005409AC"/>
    <w:rsid w:val="00541114"/>
    <w:rsid w:val="0055516A"/>
    <w:rsid w:val="0058491B"/>
    <w:rsid w:val="005874F2"/>
    <w:rsid w:val="00592EA5"/>
    <w:rsid w:val="005A3170"/>
    <w:rsid w:val="005A577B"/>
    <w:rsid w:val="005B40CF"/>
    <w:rsid w:val="005C1217"/>
    <w:rsid w:val="005C68A4"/>
    <w:rsid w:val="00677396"/>
    <w:rsid w:val="00683E52"/>
    <w:rsid w:val="0069200F"/>
    <w:rsid w:val="006A08E7"/>
    <w:rsid w:val="006A65CB"/>
    <w:rsid w:val="006C3242"/>
    <w:rsid w:val="006C7CC0"/>
    <w:rsid w:val="006E221A"/>
    <w:rsid w:val="006F63F7"/>
    <w:rsid w:val="007025C7"/>
    <w:rsid w:val="00706D7A"/>
    <w:rsid w:val="00722F0D"/>
    <w:rsid w:val="00732E28"/>
    <w:rsid w:val="0074420E"/>
    <w:rsid w:val="00747A70"/>
    <w:rsid w:val="0077600E"/>
    <w:rsid w:val="00780F51"/>
    <w:rsid w:val="00783A69"/>
    <w:rsid w:val="00783E26"/>
    <w:rsid w:val="007C3BC7"/>
    <w:rsid w:val="007C3BCD"/>
    <w:rsid w:val="007D4ACF"/>
    <w:rsid w:val="007F0787"/>
    <w:rsid w:val="008041AE"/>
    <w:rsid w:val="00810B7B"/>
    <w:rsid w:val="0082358A"/>
    <w:rsid w:val="008235CD"/>
    <w:rsid w:val="008247DE"/>
    <w:rsid w:val="00825809"/>
    <w:rsid w:val="00840B10"/>
    <w:rsid w:val="008513CB"/>
    <w:rsid w:val="008562F3"/>
    <w:rsid w:val="00863A40"/>
    <w:rsid w:val="00882A17"/>
    <w:rsid w:val="008A298B"/>
    <w:rsid w:val="008A35A1"/>
    <w:rsid w:val="008A7F84"/>
    <w:rsid w:val="008B317B"/>
    <w:rsid w:val="008E7999"/>
    <w:rsid w:val="0091702E"/>
    <w:rsid w:val="00923B0C"/>
    <w:rsid w:val="009321A1"/>
    <w:rsid w:val="00934043"/>
    <w:rsid w:val="0094021C"/>
    <w:rsid w:val="00952F86"/>
    <w:rsid w:val="00953B4B"/>
    <w:rsid w:val="00977AB5"/>
    <w:rsid w:val="00982B28"/>
    <w:rsid w:val="00993726"/>
    <w:rsid w:val="00997296"/>
    <w:rsid w:val="009D313F"/>
    <w:rsid w:val="00A12677"/>
    <w:rsid w:val="00A23B77"/>
    <w:rsid w:val="00A47A5A"/>
    <w:rsid w:val="00A6683B"/>
    <w:rsid w:val="00A97F94"/>
    <w:rsid w:val="00AA7EA2"/>
    <w:rsid w:val="00AB5AD8"/>
    <w:rsid w:val="00AF4BFA"/>
    <w:rsid w:val="00B03099"/>
    <w:rsid w:val="00B05BC8"/>
    <w:rsid w:val="00B259C1"/>
    <w:rsid w:val="00B3625F"/>
    <w:rsid w:val="00B64B47"/>
    <w:rsid w:val="00B71DDD"/>
    <w:rsid w:val="00B93B7B"/>
    <w:rsid w:val="00BB5906"/>
    <w:rsid w:val="00BB7407"/>
    <w:rsid w:val="00BD3D15"/>
    <w:rsid w:val="00BF7814"/>
    <w:rsid w:val="00C002DE"/>
    <w:rsid w:val="00C53BF8"/>
    <w:rsid w:val="00C66157"/>
    <w:rsid w:val="00C674FE"/>
    <w:rsid w:val="00C67501"/>
    <w:rsid w:val="00C75633"/>
    <w:rsid w:val="00C759AC"/>
    <w:rsid w:val="00CA4D13"/>
    <w:rsid w:val="00CD3C43"/>
    <w:rsid w:val="00CE2EE1"/>
    <w:rsid w:val="00CE3349"/>
    <w:rsid w:val="00CE36E5"/>
    <w:rsid w:val="00CF27F5"/>
    <w:rsid w:val="00CF3FFD"/>
    <w:rsid w:val="00D02DC8"/>
    <w:rsid w:val="00D071CF"/>
    <w:rsid w:val="00D10CCF"/>
    <w:rsid w:val="00D401A4"/>
    <w:rsid w:val="00D4530C"/>
    <w:rsid w:val="00D502B6"/>
    <w:rsid w:val="00D7131B"/>
    <w:rsid w:val="00D77D0F"/>
    <w:rsid w:val="00D8311F"/>
    <w:rsid w:val="00D87676"/>
    <w:rsid w:val="00DA1CF0"/>
    <w:rsid w:val="00DA389A"/>
    <w:rsid w:val="00DC1E02"/>
    <w:rsid w:val="00DC24B4"/>
    <w:rsid w:val="00DC44D0"/>
    <w:rsid w:val="00DC5FB0"/>
    <w:rsid w:val="00DE2D5E"/>
    <w:rsid w:val="00DF16DC"/>
    <w:rsid w:val="00E01C3E"/>
    <w:rsid w:val="00E11C63"/>
    <w:rsid w:val="00E45211"/>
    <w:rsid w:val="00E473C5"/>
    <w:rsid w:val="00E63430"/>
    <w:rsid w:val="00E92727"/>
    <w:rsid w:val="00E92863"/>
    <w:rsid w:val="00EB796D"/>
    <w:rsid w:val="00EE25F3"/>
    <w:rsid w:val="00EE5CF2"/>
    <w:rsid w:val="00EF4F2E"/>
    <w:rsid w:val="00F058DC"/>
    <w:rsid w:val="00F17459"/>
    <w:rsid w:val="00F2063B"/>
    <w:rsid w:val="00F24FC4"/>
    <w:rsid w:val="00F2676C"/>
    <w:rsid w:val="00F554E4"/>
    <w:rsid w:val="00F7781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B4F6"/>
  <w15:chartTrackingRefBased/>
  <w15:docId w15:val="{F99CE2E0-BCEF-467F-8D54-8888EE40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AnnexNo"/>
    <w:qFormat/>
    <w:rsid w:val="001C7CBE"/>
    <w:rPr>
      <w:lang w:bidi="ar-EG"/>
    </w:rPr>
  </w:style>
  <w:style w:type="paragraph" w:customStyle="1" w:styleId="Questiontitle">
    <w:name w:val="Question_title"/>
    <w:basedOn w:val="Annextitle"/>
    <w:qFormat/>
    <w:rsid w:val="001C7CBE"/>
  </w:style>
  <w:style w:type="character" w:customStyle="1" w:styleId="Mentionnonrsolue1">
    <w:name w:val="Mention non résolue1"/>
    <w:basedOn w:val="DefaultParagraphFont"/>
    <w:uiPriority w:val="99"/>
    <w:semiHidden/>
    <w:unhideWhenUsed/>
    <w:rsid w:val="00D02DC8"/>
    <w:rPr>
      <w:color w:val="605E5C"/>
      <w:shd w:val="clear" w:color="auto" w:fill="E1DFDD"/>
    </w:rPr>
  </w:style>
  <w:style w:type="character" w:styleId="FollowedHyperlink">
    <w:name w:val="FollowedHyperlink"/>
    <w:basedOn w:val="DefaultParagraphFont"/>
    <w:uiPriority w:val="99"/>
    <w:semiHidden/>
    <w:unhideWhenUsed/>
    <w:rsid w:val="00D02DC8"/>
    <w:rPr>
      <w:color w:val="954F72" w:themeColor="followedHyperlink"/>
      <w:u w:val="single"/>
    </w:rPr>
  </w:style>
  <w:style w:type="character" w:styleId="UnresolvedMention">
    <w:name w:val="Unresolved Mention"/>
    <w:basedOn w:val="DefaultParagraphFont"/>
    <w:uiPriority w:val="99"/>
    <w:semiHidden/>
    <w:unhideWhenUsed/>
    <w:rsid w:val="002C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S-CONF-ACT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5c3cfc-4b72-4fc3-b40e-47a589a4678f" targetNamespace="http://schemas.microsoft.com/office/2006/metadata/properties" ma:root="true" ma:fieldsID="d41af5c836d734370eb92e7ee5f83852" ns2:_="" ns3:_="">
    <xsd:import namespace="996b2e75-67fd-4955-a3b0-5ab9934cb50b"/>
    <xsd:import namespace="505c3cfc-4b72-4fc3-b40e-47a589a46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5c3cfc-4b72-4fc3-b40e-47a589a46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05c3cfc-4b72-4fc3-b40e-47a589a4678f">DPM</DPM_x0020_Author>
    <DPM_x0020_File_x0020_name xmlns="505c3cfc-4b72-4fc3-b40e-47a589a4678f">D18-WTDC21-C-!MSW-A</DPM_x0020_File_x0020_name>
    <DPM_x0020_Version xmlns="505c3cfc-4b72-4fc3-b40e-47a589a4678f">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5c3cfc-4b72-4fc3-b40e-47a589a46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05c3cfc-4b72-4fc3-b40e-47a589a4678f"/>
  </ds:schemaRefs>
</ds:datastoreItem>
</file>

<file path=customXml/itemProps3.xml><?xml version="1.0" encoding="utf-8"?>
<ds:datastoreItem xmlns:ds="http://schemas.openxmlformats.org/officeDocument/2006/customXml" ds:itemID="{9580B684-2D3A-4E65-83F7-93678662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990</Words>
  <Characters>5647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D18-WTDC21-C-!MSW-A</vt:lpstr>
      <vt:lpstr>D18-WTDC21-C-!MSW-A</vt:lpstr>
    </vt:vector>
  </TitlesOfParts>
  <Company>ITU</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D18-WTDC21-C-!MSW-A</dc:title>
  <dc:subject/>
  <dc:creator>Elkenany, Hagar</dc:creator>
  <cp:keywords>DPM_v2022.5.25.1_prod</cp:keywords>
  <dc:description/>
  <cp:lastModifiedBy>Arabic</cp:lastModifiedBy>
  <cp:revision>5</cp:revision>
  <dcterms:created xsi:type="dcterms:W3CDTF">2022-06-01T13:06:00Z</dcterms:created>
  <dcterms:modified xsi:type="dcterms:W3CDTF">2022-06-02T08:21:00Z</dcterms:modified>
</cp:coreProperties>
</file>