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9645" w:type="dxa"/>
        <w:tblLayout w:type="fixed"/>
        <w:tblLook w:val="04A0" w:firstRow="1" w:lastRow="0" w:firstColumn="1" w:lastColumn="0" w:noHBand="0" w:noVBand="1"/>
      </w:tblPr>
      <w:tblGrid>
        <w:gridCol w:w="2321"/>
        <w:gridCol w:w="4028"/>
        <w:gridCol w:w="3296"/>
      </w:tblGrid>
      <w:tr w:rsidR="009554AD" w14:paraId="177A99B3" w14:textId="77777777" w:rsidTr="0048772D">
        <w:trPr>
          <w:cantSplit/>
          <w:trHeight w:val="1134"/>
        </w:trPr>
        <w:tc>
          <w:tcPr>
            <w:tcW w:w="2320" w:type="dxa"/>
            <w:hideMark/>
          </w:tcPr>
          <w:p w14:paraId="203721A6" w14:textId="77777777" w:rsidR="009554AD" w:rsidRDefault="009554AD" w:rsidP="0048772D">
            <w:pPr>
              <w:spacing w:before="0"/>
              <w:rPr>
                <w:b/>
                <w:bCs/>
                <w:sz w:val="4"/>
                <w:szCs w:val="4"/>
                <w:lang w:val="en-US"/>
              </w:rPr>
            </w:pPr>
            <w:r>
              <w:rPr>
                <w:b/>
                <w:bCs/>
                <w:noProof/>
                <w:sz w:val="4"/>
                <w:szCs w:val="4"/>
                <w:lang w:val="en-US"/>
              </w:rPr>
              <w:drawing>
                <wp:inline distT="0" distB="0" distL="0" distR="0" wp14:anchorId="063EB57F" wp14:editId="2EC58F0C">
                  <wp:extent cx="1336675" cy="106045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6675" cy="1060450"/>
                          </a:xfrm>
                          <a:prstGeom prst="rect">
                            <a:avLst/>
                          </a:prstGeom>
                          <a:noFill/>
                          <a:ln>
                            <a:noFill/>
                          </a:ln>
                        </pic:spPr>
                      </pic:pic>
                    </a:graphicData>
                  </a:graphic>
                </wp:inline>
              </w:drawing>
            </w:r>
          </w:p>
        </w:tc>
        <w:tc>
          <w:tcPr>
            <w:tcW w:w="7319" w:type="dxa"/>
            <w:gridSpan w:val="2"/>
            <w:hideMark/>
          </w:tcPr>
          <w:p w14:paraId="7E12A41C" w14:textId="77777777" w:rsidR="009554AD" w:rsidRDefault="009554AD" w:rsidP="0048772D">
            <w:pPr>
              <w:spacing w:before="240" w:after="48" w:line="240" w:lineRule="atLeast"/>
              <w:ind w:left="34"/>
              <w:rPr>
                <w:b/>
                <w:bCs/>
                <w:sz w:val="32"/>
                <w:szCs w:val="32"/>
                <w:lang w:val="en-US"/>
              </w:rPr>
            </w:pPr>
            <w:r>
              <w:rPr>
                <w:noProof/>
                <w:lang w:val="en-US"/>
              </w:rPr>
              <w:drawing>
                <wp:anchor distT="0" distB="0" distL="114300" distR="114300" simplePos="0" relativeHeight="251659264" behindDoc="0" locked="0" layoutInCell="1" allowOverlap="1" wp14:anchorId="6C0D84E4" wp14:editId="5DB00E3F">
                  <wp:simplePos x="0" y="0"/>
                  <wp:positionH relativeFrom="column">
                    <wp:posOffset>3679825</wp:posOffset>
                  </wp:positionH>
                  <wp:positionV relativeFrom="paragraph">
                    <wp:posOffset>131445</wp:posOffset>
                  </wp:positionV>
                  <wp:extent cx="712470" cy="785495"/>
                  <wp:effectExtent l="0" t="0" r="0" b="0"/>
                  <wp:wrapThrough wrapText="bothSides">
                    <wp:wrapPolygon edited="0">
                      <wp:start x="0" y="0"/>
                      <wp:lineTo x="0" y="20954"/>
                      <wp:lineTo x="20791" y="20954"/>
                      <wp:lineTo x="20791" y="0"/>
                      <wp:lineTo x="0" y="0"/>
                    </wp:wrapPolygon>
                  </wp:wrapThrough>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 up of a 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2470" cy="785495"/>
                          </a:xfrm>
                          <a:prstGeom prst="rect">
                            <a:avLst/>
                          </a:prstGeom>
                          <a:noFill/>
                        </pic:spPr>
                      </pic:pic>
                    </a:graphicData>
                  </a:graphic>
                  <wp14:sizeRelH relativeFrom="page">
                    <wp14:pctWidth>0</wp14:pctWidth>
                  </wp14:sizeRelH>
                  <wp14:sizeRelV relativeFrom="page">
                    <wp14:pctHeight>0</wp14:pctHeight>
                  </wp14:sizeRelV>
                </wp:anchor>
              </w:drawing>
            </w:r>
            <w:r>
              <w:rPr>
                <w:b/>
                <w:bCs/>
                <w:sz w:val="32"/>
                <w:szCs w:val="32"/>
                <w:lang w:val="en-US"/>
              </w:rPr>
              <w:t>World Telecommunication Development</w:t>
            </w:r>
            <w:r>
              <w:rPr>
                <w:b/>
                <w:bCs/>
                <w:sz w:val="32"/>
                <w:szCs w:val="32"/>
                <w:lang w:val="en-US"/>
              </w:rPr>
              <w:br/>
              <w:t>Conference (WTDC-21)</w:t>
            </w:r>
          </w:p>
          <w:p w14:paraId="2C2EB8F7" w14:textId="77777777" w:rsidR="009554AD" w:rsidRDefault="009554AD" w:rsidP="0048772D">
            <w:pPr>
              <w:spacing w:after="48" w:line="240" w:lineRule="atLeast"/>
              <w:ind w:left="34"/>
              <w:rPr>
                <w:rFonts w:cstheme="minorHAnsi"/>
                <w:lang w:val="en-US"/>
              </w:rPr>
            </w:pPr>
            <w:r>
              <w:rPr>
                <w:b/>
                <w:bCs/>
                <w:sz w:val="26"/>
                <w:szCs w:val="26"/>
                <w:lang w:val="en-US"/>
              </w:rPr>
              <w:t>Kigali, Rwanda, 6-16 June 2022</w:t>
            </w:r>
            <w:bookmarkStart w:id="0" w:name="ditulogo"/>
            <w:bookmarkEnd w:id="0"/>
          </w:p>
        </w:tc>
      </w:tr>
      <w:tr w:rsidR="009554AD" w14:paraId="5DDE4C05" w14:textId="77777777" w:rsidTr="0048772D">
        <w:trPr>
          <w:cantSplit/>
        </w:trPr>
        <w:tc>
          <w:tcPr>
            <w:tcW w:w="6345" w:type="dxa"/>
            <w:gridSpan w:val="2"/>
            <w:tcBorders>
              <w:top w:val="single" w:sz="12" w:space="0" w:color="auto"/>
              <w:left w:val="nil"/>
              <w:bottom w:val="nil"/>
              <w:right w:val="nil"/>
            </w:tcBorders>
          </w:tcPr>
          <w:p w14:paraId="556723D2" w14:textId="77777777" w:rsidR="009554AD" w:rsidRDefault="009554AD" w:rsidP="0048772D">
            <w:pPr>
              <w:spacing w:before="0" w:after="48" w:line="240" w:lineRule="atLeast"/>
              <w:rPr>
                <w:rFonts w:cstheme="minorHAnsi"/>
                <w:b/>
                <w:smallCaps/>
                <w:sz w:val="20"/>
                <w:lang w:val="en-US"/>
              </w:rPr>
            </w:pPr>
            <w:bookmarkStart w:id="1" w:name="dhead"/>
          </w:p>
        </w:tc>
        <w:tc>
          <w:tcPr>
            <w:tcW w:w="3294" w:type="dxa"/>
            <w:tcBorders>
              <w:top w:val="single" w:sz="12" w:space="0" w:color="auto"/>
              <w:left w:val="nil"/>
              <w:bottom w:val="nil"/>
              <w:right w:val="nil"/>
            </w:tcBorders>
          </w:tcPr>
          <w:p w14:paraId="70D6072D" w14:textId="77777777" w:rsidR="009554AD" w:rsidRDefault="009554AD" w:rsidP="0048772D">
            <w:pPr>
              <w:spacing w:before="0" w:line="240" w:lineRule="atLeast"/>
              <w:rPr>
                <w:rFonts w:cstheme="minorHAnsi"/>
                <w:sz w:val="20"/>
                <w:lang w:val="en-US"/>
              </w:rPr>
            </w:pPr>
          </w:p>
        </w:tc>
        <w:bookmarkEnd w:id="1"/>
      </w:tr>
      <w:tr w:rsidR="009554AD" w14:paraId="7D082A0B" w14:textId="77777777" w:rsidTr="0048772D">
        <w:trPr>
          <w:cantSplit/>
          <w:trHeight w:val="23"/>
        </w:trPr>
        <w:tc>
          <w:tcPr>
            <w:tcW w:w="6345" w:type="dxa"/>
            <w:gridSpan w:val="2"/>
            <w:hideMark/>
          </w:tcPr>
          <w:p w14:paraId="341753A1" w14:textId="77777777" w:rsidR="009554AD" w:rsidRDefault="009554AD" w:rsidP="009554AD">
            <w:pPr>
              <w:pStyle w:val="Committee"/>
              <w:spacing w:before="0"/>
              <w:rPr>
                <w:lang w:val="en-US"/>
              </w:rPr>
            </w:pPr>
            <w:bookmarkStart w:id="2" w:name="dnum" w:colFirst="2" w:colLast="2"/>
            <w:bookmarkStart w:id="3" w:name="dmeeting" w:colFirst="0" w:colLast="0"/>
            <w:r>
              <w:rPr>
                <w:lang w:val="en-US"/>
              </w:rPr>
              <w:t>PLENARY MEETING</w:t>
            </w:r>
          </w:p>
        </w:tc>
        <w:tc>
          <w:tcPr>
            <w:tcW w:w="3294" w:type="dxa"/>
            <w:hideMark/>
          </w:tcPr>
          <w:p w14:paraId="7DF00BF8" w14:textId="62A04B3B" w:rsidR="009554AD" w:rsidRDefault="009554AD" w:rsidP="009554AD">
            <w:pPr>
              <w:tabs>
                <w:tab w:val="left" w:pos="851"/>
              </w:tabs>
              <w:spacing w:before="0"/>
              <w:rPr>
                <w:rFonts w:cstheme="minorHAnsi"/>
                <w:szCs w:val="24"/>
                <w:lang w:val="es-ES_tradnl"/>
              </w:rPr>
            </w:pPr>
            <w:r>
              <w:rPr>
                <w:b/>
                <w:bCs/>
                <w:szCs w:val="24"/>
                <w:lang w:val="es-ES_tradnl"/>
              </w:rPr>
              <w:t>Document WTDC-21/DT/2-E</w:t>
            </w:r>
          </w:p>
        </w:tc>
      </w:tr>
      <w:tr w:rsidR="009554AD" w14:paraId="5081D5DF" w14:textId="77777777" w:rsidTr="0048772D">
        <w:trPr>
          <w:cantSplit/>
          <w:trHeight w:val="23"/>
        </w:trPr>
        <w:tc>
          <w:tcPr>
            <w:tcW w:w="6345" w:type="dxa"/>
            <w:gridSpan w:val="2"/>
          </w:tcPr>
          <w:p w14:paraId="3D41D910" w14:textId="77777777" w:rsidR="009554AD" w:rsidRDefault="009554AD" w:rsidP="0048772D">
            <w:pPr>
              <w:tabs>
                <w:tab w:val="left" w:pos="851"/>
              </w:tabs>
              <w:spacing w:before="0" w:line="240" w:lineRule="atLeast"/>
              <w:rPr>
                <w:rFonts w:cstheme="minorHAnsi"/>
                <w:b/>
                <w:szCs w:val="24"/>
                <w:lang w:val="es-ES_tradnl"/>
              </w:rPr>
            </w:pPr>
            <w:bookmarkStart w:id="4" w:name="ddate" w:colFirst="2" w:colLast="2"/>
            <w:bookmarkStart w:id="5" w:name="dblank" w:colFirst="0" w:colLast="0"/>
            <w:bookmarkEnd w:id="2"/>
            <w:bookmarkEnd w:id="3"/>
          </w:p>
        </w:tc>
        <w:tc>
          <w:tcPr>
            <w:tcW w:w="3294" w:type="dxa"/>
            <w:hideMark/>
          </w:tcPr>
          <w:p w14:paraId="22311866" w14:textId="2DBBC39A" w:rsidR="009554AD" w:rsidRDefault="009554AD" w:rsidP="0048772D">
            <w:pPr>
              <w:spacing w:before="0" w:line="240" w:lineRule="atLeast"/>
              <w:rPr>
                <w:rFonts w:cstheme="minorHAnsi"/>
                <w:szCs w:val="24"/>
                <w:lang w:val="en-US"/>
              </w:rPr>
            </w:pPr>
            <w:r w:rsidRPr="009554AD">
              <w:rPr>
                <w:b/>
                <w:bCs/>
                <w:szCs w:val="24"/>
                <w:lang w:val="fr-FR"/>
              </w:rPr>
              <w:t>29 March 2022</w:t>
            </w:r>
          </w:p>
        </w:tc>
      </w:tr>
      <w:bookmarkEnd w:id="4"/>
      <w:bookmarkEnd w:id="5"/>
      <w:tr w:rsidR="009554AD" w14:paraId="257F6C7D" w14:textId="77777777" w:rsidTr="0048772D">
        <w:trPr>
          <w:cantSplit/>
          <w:trHeight w:val="23"/>
        </w:trPr>
        <w:tc>
          <w:tcPr>
            <w:tcW w:w="6345" w:type="dxa"/>
            <w:gridSpan w:val="2"/>
          </w:tcPr>
          <w:p w14:paraId="1FF6BD88" w14:textId="77777777" w:rsidR="009554AD" w:rsidRDefault="009554AD" w:rsidP="0048772D">
            <w:pPr>
              <w:tabs>
                <w:tab w:val="left" w:pos="851"/>
              </w:tabs>
              <w:spacing w:before="0" w:line="240" w:lineRule="atLeast"/>
              <w:rPr>
                <w:rFonts w:cstheme="minorHAnsi"/>
                <w:szCs w:val="24"/>
                <w:lang w:val="en-US"/>
              </w:rPr>
            </w:pPr>
          </w:p>
        </w:tc>
        <w:tc>
          <w:tcPr>
            <w:tcW w:w="3294" w:type="dxa"/>
            <w:hideMark/>
          </w:tcPr>
          <w:p w14:paraId="57D1C500" w14:textId="77777777" w:rsidR="009554AD" w:rsidRDefault="009554AD" w:rsidP="0048772D">
            <w:pPr>
              <w:tabs>
                <w:tab w:val="left" w:pos="993"/>
              </w:tabs>
              <w:spacing w:before="0"/>
              <w:rPr>
                <w:rFonts w:cstheme="minorHAnsi"/>
                <w:b/>
                <w:szCs w:val="24"/>
                <w:lang w:val="en-US"/>
              </w:rPr>
            </w:pPr>
            <w:proofErr w:type="gramStart"/>
            <w:r>
              <w:rPr>
                <w:b/>
                <w:bCs/>
                <w:szCs w:val="24"/>
                <w:lang w:val="fr-FR"/>
              </w:rPr>
              <w:t>Original:</w:t>
            </w:r>
            <w:proofErr w:type="gramEnd"/>
            <w:r>
              <w:rPr>
                <w:b/>
                <w:bCs/>
                <w:szCs w:val="24"/>
                <w:lang w:val="fr-FR"/>
              </w:rPr>
              <w:t xml:space="preserve"> English</w:t>
            </w:r>
          </w:p>
        </w:tc>
      </w:tr>
      <w:tr w:rsidR="009554AD" w14:paraId="3C364447" w14:textId="77777777" w:rsidTr="0048772D">
        <w:trPr>
          <w:cantSplit/>
          <w:trHeight w:val="23"/>
        </w:trPr>
        <w:tc>
          <w:tcPr>
            <w:tcW w:w="9639" w:type="dxa"/>
            <w:gridSpan w:val="3"/>
            <w:hideMark/>
          </w:tcPr>
          <w:p w14:paraId="2471C8EF" w14:textId="77777777" w:rsidR="009554AD" w:rsidRDefault="009554AD" w:rsidP="0048772D">
            <w:pPr>
              <w:pStyle w:val="Source"/>
              <w:rPr>
                <w:lang w:val="en-US"/>
              </w:rPr>
            </w:pPr>
            <w:bookmarkStart w:id="6" w:name="dbluepink"/>
            <w:bookmarkStart w:id="7" w:name="dorlang"/>
            <w:r>
              <w:rPr>
                <w:lang w:val="en-US"/>
              </w:rPr>
              <w:t>Director, Telecommunication Development Bureau</w:t>
            </w:r>
          </w:p>
        </w:tc>
      </w:tr>
      <w:tr w:rsidR="009554AD" w14:paraId="01898B59" w14:textId="77777777" w:rsidTr="0048772D">
        <w:trPr>
          <w:cantSplit/>
          <w:trHeight w:val="23"/>
        </w:trPr>
        <w:tc>
          <w:tcPr>
            <w:tcW w:w="9639" w:type="dxa"/>
            <w:gridSpan w:val="3"/>
            <w:vAlign w:val="center"/>
            <w:hideMark/>
          </w:tcPr>
          <w:p w14:paraId="08E62E44" w14:textId="653FA48F" w:rsidR="009554AD" w:rsidRPr="00B82A23" w:rsidRDefault="009554AD" w:rsidP="0048772D">
            <w:pPr>
              <w:pStyle w:val="Title1"/>
              <w:rPr>
                <w:caps/>
                <w:lang w:val="en-US"/>
              </w:rPr>
            </w:pPr>
            <w:r w:rsidRPr="009554AD">
              <w:rPr>
                <w:szCs w:val="28"/>
                <w:lang w:val="en-US"/>
              </w:rPr>
              <w:t>Draft structure of the World Telecommunication Development Conference 2021</w:t>
            </w:r>
          </w:p>
        </w:tc>
      </w:tr>
      <w:tr w:rsidR="009554AD" w14:paraId="458EAAA4" w14:textId="77777777" w:rsidTr="0048772D">
        <w:trPr>
          <w:cantSplit/>
          <w:trHeight w:val="23"/>
        </w:trPr>
        <w:tc>
          <w:tcPr>
            <w:tcW w:w="9639" w:type="dxa"/>
            <w:gridSpan w:val="3"/>
          </w:tcPr>
          <w:p w14:paraId="14B381FE" w14:textId="77777777" w:rsidR="009554AD" w:rsidRDefault="009554AD" w:rsidP="0048772D">
            <w:pPr>
              <w:pStyle w:val="Title2"/>
              <w:spacing w:before="240"/>
              <w:rPr>
                <w:lang w:val="en-US"/>
              </w:rPr>
            </w:pPr>
          </w:p>
        </w:tc>
        <w:bookmarkEnd w:id="6"/>
      </w:tr>
      <w:bookmarkEnd w:id="7"/>
      <w:tr w:rsidR="009554AD" w14:paraId="741C8C49" w14:textId="77777777" w:rsidTr="0048772D">
        <w:tc>
          <w:tcPr>
            <w:tcW w:w="9639" w:type="dxa"/>
            <w:gridSpan w:val="3"/>
            <w:tcBorders>
              <w:top w:val="single" w:sz="4" w:space="0" w:color="auto"/>
              <w:left w:val="single" w:sz="4" w:space="0" w:color="auto"/>
              <w:bottom w:val="single" w:sz="4" w:space="0" w:color="auto"/>
              <w:right w:val="single" w:sz="4" w:space="0" w:color="auto"/>
            </w:tcBorders>
            <w:hideMark/>
          </w:tcPr>
          <w:p w14:paraId="2A986CC5" w14:textId="0878E33E" w:rsidR="009554AD" w:rsidRPr="009554AD" w:rsidRDefault="009554AD" w:rsidP="009554AD">
            <w:pPr>
              <w:pStyle w:val="Title1"/>
              <w:tabs>
                <w:tab w:val="clear" w:pos="1134"/>
                <w:tab w:val="left" w:pos="1985"/>
              </w:tabs>
              <w:jc w:val="left"/>
              <w:rPr>
                <w:caps/>
                <w:sz w:val="24"/>
                <w:szCs w:val="24"/>
                <w:highlight w:val="yellow"/>
              </w:rPr>
            </w:pPr>
            <w:r w:rsidRPr="005E0691">
              <w:rPr>
                <w:rFonts w:ascii="Calibri" w:eastAsia="SimSun" w:hAnsi="Calibri" w:cs="Traditional Arabic"/>
                <w:b/>
                <w:bCs/>
                <w:sz w:val="24"/>
                <w:szCs w:val="24"/>
              </w:rPr>
              <w:t>Priority area:</w:t>
            </w:r>
            <w:r>
              <w:rPr>
                <w:rFonts w:ascii="Calibri" w:eastAsia="SimSun" w:hAnsi="Calibri" w:cs="Traditional Arabic"/>
                <w:b/>
                <w:bCs/>
                <w:sz w:val="24"/>
                <w:szCs w:val="24"/>
              </w:rPr>
              <w:tab/>
            </w:r>
            <w:r w:rsidR="00972E86">
              <w:rPr>
                <w:sz w:val="24"/>
                <w:szCs w:val="24"/>
              </w:rPr>
              <w:t>N/A</w:t>
            </w:r>
          </w:p>
          <w:p w14:paraId="705CC865" w14:textId="77777777" w:rsidR="009554AD" w:rsidRPr="00E9474D" w:rsidRDefault="009554AD" w:rsidP="0048772D">
            <w:pPr>
              <w:rPr>
                <w:szCs w:val="24"/>
                <w:lang w:val="en-US"/>
              </w:rPr>
            </w:pPr>
            <w:r w:rsidRPr="00E9474D">
              <w:rPr>
                <w:rFonts w:ascii="Calibri" w:eastAsia="SimSun" w:hAnsi="Calibri" w:cs="Traditional Arabic"/>
                <w:b/>
                <w:bCs/>
                <w:szCs w:val="24"/>
                <w:lang w:val="en-US"/>
              </w:rPr>
              <w:t>Summary:</w:t>
            </w:r>
          </w:p>
          <w:p w14:paraId="2CBF7FE3" w14:textId="1E5140FC" w:rsidR="009554AD" w:rsidRPr="004F4754" w:rsidRDefault="009554AD" w:rsidP="009554AD">
            <w:pPr>
              <w:pStyle w:val="Normalaftertitle"/>
              <w:spacing w:before="120"/>
              <w:rPr>
                <w:szCs w:val="24"/>
              </w:rPr>
            </w:pPr>
            <w:r w:rsidRPr="004F4754">
              <w:rPr>
                <w:szCs w:val="24"/>
              </w:rPr>
              <w:t>This document presents the draft structure of the World Telecommunication Development Conference 2021 (WTDC-21)</w:t>
            </w:r>
            <w:r w:rsidR="004F4754" w:rsidRPr="004F4754">
              <w:rPr>
                <w:szCs w:val="24"/>
              </w:rPr>
              <w:t xml:space="preserve"> as endorsed by TDAG at its May 2021 meeting</w:t>
            </w:r>
            <w:r w:rsidRPr="004F4754">
              <w:rPr>
                <w:szCs w:val="24"/>
              </w:rPr>
              <w:t>.</w:t>
            </w:r>
          </w:p>
          <w:p w14:paraId="4999F012" w14:textId="71A46680" w:rsidR="009554AD" w:rsidRDefault="009554AD" w:rsidP="009554AD">
            <w:pPr>
              <w:spacing w:after="120"/>
              <w:rPr>
                <w:szCs w:val="24"/>
              </w:rPr>
            </w:pPr>
            <w:r w:rsidRPr="004F4754">
              <w:rPr>
                <w:szCs w:val="24"/>
              </w:rPr>
              <w:t xml:space="preserve">The proposed draft structure </w:t>
            </w:r>
            <w:proofErr w:type="gramStart"/>
            <w:r w:rsidRPr="004F4754">
              <w:rPr>
                <w:szCs w:val="24"/>
              </w:rPr>
              <w:t>is in compliance with</w:t>
            </w:r>
            <w:proofErr w:type="gramEnd"/>
            <w:r w:rsidRPr="004F4754">
              <w:rPr>
                <w:szCs w:val="24"/>
              </w:rPr>
              <w:t xml:space="preserve"> the General Rules of conferences, assemblies and meetings of the Union and Resolution 1 (Rev. Buenos Aires, 2017), Rules of procedure of ITU-D.</w:t>
            </w:r>
          </w:p>
          <w:p w14:paraId="39D64195" w14:textId="77777777" w:rsidR="009554AD" w:rsidRPr="00E9474D" w:rsidRDefault="009554AD" w:rsidP="0048772D">
            <w:pPr>
              <w:rPr>
                <w:szCs w:val="24"/>
                <w:lang w:val="en-US"/>
              </w:rPr>
            </w:pPr>
            <w:r w:rsidRPr="00E9474D">
              <w:rPr>
                <w:rFonts w:ascii="Calibri" w:eastAsia="SimSun" w:hAnsi="Calibri" w:cs="Traditional Arabic"/>
                <w:b/>
                <w:bCs/>
                <w:szCs w:val="24"/>
                <w:lang w:val="en-US"/>
              </w:rPr>
              <w:t>Expected results:</w:t>
            </w:r>
          </w:p>
          <w:p w14:paraId="6B9EB10A" w14:textId="5EBBFC07" w:rsidR="009554AD" w:rsidRPr="00B82A23" w:rsidRDefault="009554AD" w:rsidP="0048772D">
            <w:pPr>
              <w:rPr>
                <w:lang w:val="en-US"/>
              </w:rPr>
            </w:pPr>
            <w:r w:rsidRPr="00E9474D">
              <w:rPr>
                <w:bCs/>
                <w:lang w:val="en-US"/>
              </w:rPr>
              <w:t>WTDC</w:t>
            </w:r>
            <w:r w:rsidR="00B35FDF">
              <w:rPr>
                <w:bCs/>
                <w:lang w:val="en-US"/>
              </w:rPr>
              <w:t xml:space="preserve"> </w:t>
            </w:r>
            <w:r w:rsidRPr="009554AD">
              <w:rPr>
                <w:lang w:val="en-US"/>
              </w:rPr>
              <w:t xml:space="preserve">is invited to </w:t>
            </w:r>
            <w:r w:rsidR="004F4754">
              <w:rPr>
                <w:lang w:val="en-US"/>
              </w:rPr>
              <w:t>approve the proposed structure</w:t>
            </w:r>
            <w:r w:rsidRPr="009554AD">
              <w:rPr>
                <w:lang w:val="en-US"/>
              </w:rPr>
              <w:t>.</w:t>
            </w:r>
          </w:p>
          <w:p w14:paraId="41FACA83" w14:textId="77777777" w:rsidR="009554AD" w:rsidRPr="00B82A23" w:rsidRDefault="009554AD" w:rsidP="0048772D">
            <w:pPr>
              <w:rPr>
                <w:szCs w:val="24"/>
                <w:lang w:val="en-US"/>
              </w:rPr>
            </w:pPr>
            <w:r w:rsidRPr="00B82A23">
              <w:rPr>
                <w:rFonts w:ascii="Calibri" w:eastAsia="SimSun" w:hAnsi="Calibri" w:cs="Traditional Arabic"/>
                <w:b/>
                <w:bCs/>
                <w:szCs w:val="24"/>
                <w:lang w:val="en-US"/>
              </w:rPr>
              <w:t>References:</w:t>
            </w:r>
          </w:p>
          <w:p w14:paraId="4D37E36C" w14:textId="4356BD2E" w:rsidR="009554AD" w:rsidRPr="00B82A23" w:rsidRDefault="009554AD" w:rsidP="0048772D">
            <w:pPr>
              <w:rPr>
                <w:szCs w:val="24"/>
                <w:lang w:val="en-US"/>
              </w:rPr>
            </w:pPr>
            <w:r w:rsidRPr="00F85329">
              <w:rPr>
                <w:szCs w:val="24"/>
              </w:rPr>
              <w:t xml:space="preserve">General Rules of conferences, assemblies and meetings of the Union and Resolution 1 </w:t>
            </w:r>
            <w:r w:rsidR="00B35FDF">
              <w:rPr>
                <w:szCs w:val="24"/>
              </w:rPr>
              <w:br/>
            </w:r>
            <w:r w:rsidRPr="00F85329">
              <w:rPr>
                <w:szCs w:val="24"/>
              </w:rPr>
              <w:t xml:space="preserve">(Rev. </w:t>
            </w:r>
            <w:r>
              <w:rPr>
                <w:szCs w:val="24"/>
              </w:rPr>
              <w:t>Buenos Aires</w:t>
            </w:r>
            <w:r w:rsidRPr="00F85329">
              <w:rPr>
                <w:szCs w:val="24"/>
              </w:rPr>
              <w:t>, 20</w:t>
            </w:r>
            <w:r>
              <w:rPr>
                <w:szCs w:val="24"/>
              </w:rPr>
              <w:t>17)</w:t>
            </w:r>
          </w:p>
        </w:tc>
      </w:tr>
    </w:tbl>
    <w:p w14:paraId="40A1F4BF" w14:textId="77777777" w:rsidR="009554AD" w:rsidRDefault="009554AD">
      <w:r>
        <w:br w:type="page"/>
      </w:r>
    </w:p>
    <w:p w14:paraId="7B6CE740" w14:textId="7C2F3410" w:rsidR="00BF7B9B" w:rsidRPr="007643BC" w:rsidRDefault="00BF7B9B" w:rsidP="00BF7B9B">
      <w:pPr>
        <w:pStyle w:val="Annextitle"/>
      </w:pPr>
      <w:bookmarkStart w:id="8" w:name="Proposal"/>
      <w:bookmarkEnd w:id="8"/>
      <w:r>
        <w:lastRenderedPageBreak/>
        <w:t xml:space="preserve">Draft Structure </w:t>
      </w:r>
      <w:r>
        <w:br/>
        <w:t xml:space="preserve">of the </w:t>
      </w:r>
      <w:r w:rsidRPr="0059181D">
        <w:t>World Telecommunication Development Conference 20</w:t>
      </w:r>
      <w:r>
        <w:t>21</w:t>
      </w:r>
      <w:r w:rsidRPr="0059181D">
        <w:t xml:space="preserve"> (WTDC-</w:t>
      </w:r>
      <w:r w:rsidR="00722AA7">
        <w:t>21</w:t>
      </w:r>
      <w:r w:rsidRPr="0059181D">
        <w:t>)</w:t>
      </w:r>
    </w:p>
    <w:p w14:paraId="1BF06A1A" w14:textId="77777777" w:rsidR="00BF7B9B" w:rsidRPr="009B6025" w:rsidRDefault="00BF7B9B" w:rsidP="00BF7B9B">
      <w:pPr>
        <w:pStyle w:val="Heading1"/>
        <w:rPr>
          <w:bCs/>
          <w:szCs w:val="28"/>
        </w:rPr>
      </w:pPr>
      <w:r w:rsidRPr="009B6025">
        <w:rPr>
          <w:szCs w:val="28"/>
        </w:rPr>
        <w:t>Meeting of heads of delegation</w:t>
      </w:r>
    </w:p>
    <w:p w14:paraId="712337FE" w14:textId="77777777" w:rsidR="00BF7B9B" w:rsidRDefault="00BF7B9B" w:rsidP="00BF7B9B">
      <w:pPr>
        <w:overflowPunct/>
        <w:textAlignment w:val="auto"/>
      </w:pPr>
      <w:r w:rsidRPr="00850326">
        <w:rPr>
          <w:b/>
          <w:bCs/>
        </w:rPr>
        <w:t>Terms of reference</w:t>
      </w:r>
      <w:r w:rsidRPr="00271B28">
        <w:t>: in accordance with No. 49 of the General Rules of conferences, assemblies and meetings of the Union, the inaugural meeting of the conference shall be preceded by a meeting of heads of delegation. At this meeting, the heads of delegation shall prepare the agenda for the first plenary meeting and make proposals for the organization, chairmanships and vice-chairmanships of the conference, its committees and, as appropriate, working group(s) of the Plenary.</w:t>
      </w:r>
    </w:p>
    <w:p w14:paraId="6F27EF3A" w14:textId="515F88D7" w:rsidR="00BF7B9B" w:rsidRPr="00EF7D11" w:rsidRDefault="00BF7B9B" w:rsidP="173B8838">
      <w:pPr>
        <w:overflowPunct/>
        <w:textAlignment w:val="auto"/>
        <w:rPr>
          <w:b/>
          <w:bCs/>
        </w:rPr>
      </w:pPr>
      <w:r w:rsidRPr="173B8838">
        <w:rPr>
          <w:rFonts w:eastAsia="SimSun" w:cs="Calibri"/>
          <w:lang w:val="en-US" w:eastAsia="zh-CN"/>
        </w:rPr>
        <w:t xml:space="preserve">During WTDC, the heads of delegation shall meet to consider the proposals concerning the work </w:t>
      </w:r>
      <w:proofErr w:type="spellStart"/>
      <w:r w:rsidRPr="173B8838">
        <w:rPr>
          <w:rFonts w:eastAsia="SimSun" w:cs="Calibri"/>
          <w:lang w:val="en-US" w:eastAsia="zh-CN"/>
        </w:rPr>
        <w:t>programme</w:t>
      </w:r>
      <w:proofErr w:type="spellEnd"/>
      <w:r w:rsidRPr="173B8838">
        <w:rPr>
          <w:rFonts w:eastAsia="SimSun" w:cs="Calibri"/>
          <w:lang w:val="en-US" w:eastAsia="zh-CN"/>
        </w:rPr>
        <w:t xml:space="preserve"> and the constitution of study groups, and to draw up proposals concerning the designation of chairmen and vice-chairmen of study groups, TDAG and any other groups established by WTDC.</w:t>
      </w:r>
    </w:p>
    <w:p w14:paraId="6A1169E5" w14:textId="47CEBB45" w:rsidR="00BF7B9B" w:rsidRPr="009B6025" w:rsidRDefault="00BF7B9B" w:rsidP="00BF7B9B">
      <w:pPr>
        <w:pStyle w:val="Heading1"/>
        <w:rPr>
          <w:bCs/>
          <w:szCs w:val="28"/>
        </w:rPr>
      </w:pPr>
      <w:r w:rsidRPr="009B6025">
        <w:rPr>
          <w:szCs w:val="28"/>
        </w:rPr>
        <w:t>Committee 1:</w:t>
      </w:r>
      <w:r w:rsidR="004A30A9">
        <w:rPr>
          <w:szCs w:val="28"/>
        </w:rPr>
        <w:t xml:space="preserve"> </w:t>
      </w:r>
      <w:r w:rsidRPr="009B6025">
        <w:rPr>
          <w:szCs w:val="28"/>
        </w:rPr>
        <w:t>Steering Committee</w:t>
      </w:r>
    </w:p>
    <w:p w14:paraId="391870B3" w14:textId="77777777" w:rsidR="00BF7B9B" w:rsidRPr="00470217" w:rsidRDefault="00BF7B9B" w:rsidP="00BF7B9B">
      <w:r w:rsidRPr="00FC1C4D">
        <w:rPr>
          <w:b/>
          <w:bCs/>
        </w:rPr>
        <w:t>Terms of reference</w:t>
      </w:r>
      <w:r w:rsidRPr="00470217">
        <w:t>: to coordinate all matters connected with the smooth execution of work and to plan the order and number of meetings, avoiding overlap</w:t>
      </w:r>
      <w:r>
        <w:t>ping</w:t>
      </w:r>
      <w:r w:rsidRPr="00470217">
        <w:t xml:space="preserve"> wherever possible in view of the limited number of members of some delegations.</w:t>
      </w:r>
    </w:p>
    <w:p w14:paraId="79A85C30" w14:textId="77777777" w:rsidR="00BF7B9B" w:rsidRPr="00470217" w:rsidRDefault="00BF7B9B" w:rsidP="00BF7B9B">
      <w:r w:rsidRPr="00470217">
        <w:t xml:space="preserve">This committee is </w:t>
      </w:r>
      <w:r>
        <w:t xml:space="preserve">composed </w:t>
      </w:r>
      <w:r w:rsidRPr="00470217">
        <w:t xml:space="preserve">of the Chairman, and the Vice-Chairmen of the conference </w:t>
      </w:r>
      <w:r>
        <w:t xml:space="preserve">and </w:t>
      </w:r>
      <w:r w:rsidRPr="00470217">
        <w:t xml:space="preserve">the Chairmen and Vice-Chairmen of the committees and working </w:t>
      </w:r>
      <w:r>
        <w:t>g</w:t>
      </w:r>
      <w:r w:rsidRPr="00470217">
        <w:t>roup(s) of the Plenary.</w:t>
      </w:r>
    </w:p>
    <w:p w14:paraId="4AE5A37C" w14:textId="77777777" w:rsidR="00BF7B9B" w:rsidRPr="009B6025" w:rsidRDefault="00BF7B9B" w:rsidP="00BF7B9B">
      <w:pPr>
        <w:pStyle w:val="Heading1"/>
        <w:rPr>
          <w:bCs/>
          <w:szCs w:val="28"/>
        </w:rPr>
      </w:pPr>
      <w:r w:rsidRPr="009B6025">
        <w:rPr>
          <w:szCs w:val="28"/>
        </w:rPr>
        <w:t>Committee 2: Budget Control</w:t>
      </w:r>
    </w:p>
    <w:p w14:paraId="66BDA43C" w14:textId="77777777" w:rsidR="00BF7B9B" w:rsidRDefault="00BF7B9B" w:rsidP="00BF7B9B">
      <w:r w:rsidRPr="00FC1C4D">
        <w:rPr>
          <w:b/>
          <w:bCs/>
        </w:rPr>
        <w:t>Terms of reference</w:t>
      </w:r>
      <w:r w:rsidRPr="00470217">
        <w:t>: to determine the organization and facilities available to the delegates, to examine and approve the accounts for expenditure incurred throughout the duration of the conference and to report to the plenary meeting on the estimated total expen</w:t>
      </w:r>
      <w:r>
        <w:t>ses</w:t>
      </w:r>
      <w:r w:rsidRPr="00470217">
        <w:t xml:space="preserve"> of the conference, </w:t>
      </w:r>
      <w:r>
        <w:t xml:space="preserve">and the </w:t>
      </w:r>
      <w:r w:rsidRPr="00470217">
        <w:t>estimate</w:t>
      </w:r>
      <w:r>
        <w:t>d</w:t>
      </w:r>
      <w:r w:rsidRPr="00470217">
        <w:t xml:space="preserve"> </w:t>
      </w:r>
      <w:r>
        <w:t xml:space="preserve">financial needs of ITU Telecommunication Development Sector (ITU-D) up to the next </w:t>
      </w:r>
      <w:r w:rsidRPr="00CC10F2">
        <w:rPr>
          <w:rFonts w:cs="Segoe UI"/>
          <w:color w:val="444444"/>
          <w:szCs w:val="24"/>
        </w:rPr>
        <w:t>World Telecommunication Development Conference</w:t>
      </w:r>
      <w:r>
        <w:t xml:space="preserve"> (WTDC) and the </w:t>
      </w:r>
      <w:r w:rsidRPr="00470217">
        <w:t>costs entailed by the execution of the decisions taken by the Conference.</w:t>
      </w:r>
    </w:p>
    <w:p w14:paraId="145289FC" w14:textId="77777777" w:rsidR="00BF7B9B" w:rsidRPr="009B6025" w:rsidRDefault="00BF7B9B" w:rsidP="00BF7B9B">
      <w:pPr>
        <w:pStyle w:val="Heading1"/>
        <w:rPr>
          <w:rStyle w:val="Emphasis"/>
          <w:i w:val="0"/>
          <w:iCs w:val="0"/>
          <w:szCs w:val="28"/>
        </w:rPr>
      </w:pPr>
      <w:r w:rsidRPr="009B6025">
        <w:rPr>
          <w:rStyle w:val="Emphasis"/>
          <w:szCs w:val="28"/>
        </w:rPr>
        <w:t>Committee 3: Objectives</w:t>
      </w:r>
    </w:p>
    <w:p w14:paraId="3D844983" w14:textId="77777777" w:rsidR="00BF7B9B" w:rsidRDefault="00BF7B9B" w:rsidP="00BF7B9B">
      <w:r w:rsidRPr="00FC1C4D">
        <w:rPr>
          <w:b/>
          <w:bCs/>
        </w:rPr>
        <w:t>Terms of reference</w:t>
      </w:r>
      <w:r w:rsidRPr="00271B28">
        <w:t>: to review and approve the agenda and make proposals for the organization of work; to review and approve the outputs</w:t>
      </w:r>
      <w:r>
        <w:t xml:space="preserve"> and outcomes </w:t>
      </w:r>
      <w:r w:rsidRPr="00271B28">
        <w:t xml:space="preserve">for the </w:t>
      </w:r>
      <w:r>
        <w:t>o</w:t>
      </w:r>
      <w:r w:rsidRPr="00271B28">
        <w:t xml:space="preserve">bjectives; to review and agree on the related </w:t>
      </w:r>
      <w:r>
        <w:t>s</w:t>
      </w:r>
      <w:r w:rsidRPr="00271B28">
        <w:t xml:space="preserve">tudy </w:t>
      </w:r>
      <w:r>
        <w:t>g</w:t>
      </w:r>
      <w:r w:rsidRPr="00271B28">
        <w:t xml:space="preserve">roup </w:t>
      </w:r>
      <w:r>
        <w:t>q</w:t>
      </w:r>
      <w:r w:rsidRPr="00271B28">
        <w:t>uestions</w:t>
      </w:r>
      <w:r>
        <w:t xml:space="preserve"> and</w:t>
      </w:r>
      <w:r w:rsidRPr="00271B28">
        <w:t xml:space="preserve"> related regional Initiatives and establish appropriate guidelines for their implementation</w:t>
      </w:r>
      <w:r>
        <w:t>;</w:t>
      </w:r>
      <w:r w:rsidRPr="00271B28">
        <w:t xml:space="preserve"> </w:t>
      </w:r>
      <w:r>
        <w:t xml:space="preserve">to </w:t>
      </w:r>
      <w:r w:rsidRPr="00271B28">
        <w:t>review and agree on relevant resolutions; and to ensure that the output is in accordance with a results-based management approach aiming to improve management effectiveness and accountability.</w:t>
      </w:r>
    </w:p>
    <w:p w14:paraId="1704EC93" w14:textId="77777777" w:rsidR="00BF7B9B" w:rsidRDefault="00BF7B9B" w:rsidP="00BF7B9B">
      <w:pPr>
        <w:overflowPunct/>
        <w:autoSpaceDE/>
        <w:autoSpaceDN/>
        <w:adjustRightInd/>
        <w:spacing w:before="0"/>
        <w:textAlignment w:val="auto"/>
        <w:rPr>
          <w:rStyle w:val="Emphasis"/>
          <w:b/>
          <w:sz w:val="28"/>
          <w:szCs w:val="28"/>
        </w:rPr>
      </w:pPr>
      <w:r>
        <w:rPr>
          <w:rStyle w:val="Emphasis"/>
          <w:szCs w:val="28"/>
        </w:rPr>
        <w:br w:type="page"/>
      </w:r>
    </w:p>
    <w:p w14:paraId="32F48FE8" w14:textId="77777777" w:rsidR="00BF7B9B" w:rsidRPr="009B6025" w:rsidRDefault="00BF7B9B" w:rsidP="00BF7B9B">
      <w:pPr>
        <w:pStyle w:val="Heading1"/>
        <w:rPr>
          <w:rStyle w:val="Emphasis"/>
          <w:rFonts w:ascii="Verdana" w:eastAsia="SimSun" w:hAnsi="Verdana"/>
          <w:b w:val="0"/>
          <w:bCs/>
          <w:i w:val="0"/>
          <w:iCs w:val="0"/>
          <w:szCs w:val="28"/>
          <w:lang w:val="en-US" w:eastAsia="zh-CN"/>
        </w:rPr>
      </w:pPr>
      <w:r w:rsidRPr="009B6025">
        <w:rPr>
          <w:rStyle w:val="Emphasis"/>
          <w:szCs w:val="28"/>
        </w:rPr>
        <w:lastRenderedPageBreak/>
        <w:t>Committee 4: ITU-D Working Methods</w:t>
      </w:r>
    </w:p>
    <w:p w14:paraId="6B417C37" w14:textId="77777777" w:rsidR="00BF7B9B" w:rsidRDefault="00BF7B9B" w:rsidP="00BF7B9B">
      <w:pPr>
        <w:rPr>
          <w:rFonts w:eastAsia="SimHei"/>
          <w:lang w:val="en-US"/>
        </w:rPr>
      </w:pPr>
      <w:r w:rsidRPr="00FC1C4D">
        <w:rPr>
          <w:rFonts w:eastAsia="SimHei"/>
          <w:b/>
          <w:bCs/>
          <w:lang w:val="en-US"/>
        </w:rPr>
        <w:t>Terms of reference</w:t>
      </w:r>
      <w:r w:rsidRPr="00FF63C0">
        <w:rPr>
          <w:rFonts w:eastAsia="SimHei"/>
          <w:lang w:val="en-US"/>
        </w:rPr>
        <w:t>: to review and approve the agenda and make proposals for the organization of work; to examine proposals and contributions relating to cooperation among members</w:t>
      </w:r>
      <w:r>
        <w:rPr>
          <w:rFonts w:eastAsia="SimHei"/>
          <w:lang w:val="en-US"/>
        </w:rPr>
        <w:t>;</w:t>
      </w:r>
      <w:r w:rsidRPr="00FF63C0">
        <w:rPr>
          <w:rFonts w:eastAsia="SimHei"/>
          <w:lang w:val="en-US"/>
        </w:rPr>
        <w:t xml:space="preserve"> to evaluate the working methods and functioning of the ITU-D study groups</w:t>
      </w:r>
      <w:r>
        <w:rPr>
          <w:rFonts w:eastAsia="SimHei"/>
          <w:lang w:val="en-US"/>
        </w:rPr>
        <w:t xml:space="preserve"> and </w:t>
      </w:r>
      <w:r w:rsidRPr="007A1B1D">
        <w:t xml:space="preserve">Telecommunication Development Advisory Group </w:t>
      </w:r>
      <w:r>
        <w:t>(</w:t>
      </w:r>
      <w:r>
        <w:rPr>
          <w:rFonts w:eastAsia="SimHei"/>
          <w:lang w:val="en-US"/>
        </w:rPr>
        <w:t>TDAG);</w:t>
      </w:r>
      <w:r w:rsidRPr="00FF63C0">
        <w:rPr>
          <w:rFonts w:eastAsia="SimHei"/>
          <w:lang w:val="en-US"/>
        </w:rPr>
        <w:t xml:space="preserve"> to assess and identify options for maximizing </w:t>
      </w:r>
      <w:proofErr w:type="spellStart"/>
      <w:r w:rsidRPr="00FF63C0">
        <w:rPr>
          <w:rFonts w:eastAsia="SimHei"/>
          <w:lang w:val="en-US"/>
        </w:rPr>
        <w:t>programme</w:t>
      </w:r>
      <w:proofErr w:type="spellEnd"/>
      <w:r w:rsidRPr="00FF63C0">
        <w:rPr>
          <w:rFonts w:eastAsia="SimHei"/>
          <w:lang w:val="en-US"/>
        </w:rPr>
        <w:t xml:space="preserve"> delivery and to approve appropriate changes thereto with a view to strengthening the synergies between study group </w:t>
      </w:r>
      <w:r>
        <w:rPr>
          <w:rFonts w:eastAsia="SimHei"/>
          <w:lang w:val="en-US"/>
        </w:rPr>
        <w:t>q</w:t>
      </w:r>
      <w:r w:rsidRPr="00FF63C0">
        <w:rPr>
          <w:rFonts w:eastAsia="SimHei"/>
          <w:lang w:val="en-US"/>
        </w:rPr>
        <w:t xml:space="preserve">uestions, </w:t>
      </w:r>
      <w:proofErr w:type="spellStart"/>
      <w:r w:rsidRPr="00FF63C0">
        <w:rPr>
          <w:rFonts w:eastAsia="SimHei"/>
          <w:lang w:val="en-US"/>
        </w:rPr>
        <w:t>programmes</w:t>
      </w:r>
      <w:proofErr w:type="spellEnd"/>
      <w:r w:rsidRPr="00FF63C0">
        <w:rPr>
          <w:rFonts w:eastAsia="SimHei"/>
          <w:lang w:val="en-US"/>
        </w:rPr>
        <w:t xml:space="preserve"> and regional initiatives</w:t>
      </w:r>
      <w:r>
        <w:rPr>
          <w:rFonts w:eastAsia="SimHei"/>
          <w:lang w:val="en-US"/>
        </w:rPr>
        <w:t xml:space="preserve">; </w:t>
      </w:r>
      <w:r>
        <w:t>and to submit to the plenary meeting reports, including proposals on the ITU</w:t>
      </w:r>
      <w:r>
        <w:noBreakHyphen/>
        <w:t>D working methods for implementation of the ITU</w:t>
      </w:r>
      <w:r>
        <w:noBreakHyphen/>
        <w:t xml:space="preserve">D work programme, on the basis of </w:t>
      </w:r>
      <w:r w:rsidRPr="007A1B1D">
        <w:t>TDAG</w:t>
      </w:r>
      <w:r>
        <w:t xml:space="preserve"> and study group reports submitted to the conference and the proposals of ITU Member States, ITU</w:t>
      </w:r>
      <w:r>
        <w:noBreakHyphen/>
        <w:t>D Sector Members and Academia</w:t>
      </w:r>
      <w:r w:rsidRPr="00FF63C0">
        <w:rPr>
          <w:rFonts w:eastAsia="SimHei"/>
          <w:lang w:val="en-US"/>
        </w:rPr>
        <w:t>.</w:t>
      </w:r>
    </w:p>
    <w:p w14:paraId="4A472804" w14:textId="77777777" w:rsidR="00BF7B9B" w:rsidRPr="009B6025" w:rsidRDefault="00BF7B9B" w:rsidP="00BF7B9B">
      <w:pPr>
        <w:pStyle w:val="Heading1"/>
      </w:pPr>
      <w:r w:rsidRPr="2E993DDF">
        <w:rPr>
          <w:i/>
          <w:iCs/>
        </w:rPr>
        <w:t xml:space="preserve">Committee 5: </w:t>
      </w:r>
      <w:r>
        <w:t>Editorial Committee</w:t>
      </w:r>
    </w:p>
    <w:p w14:paraId="26D6F9CC" w14:textId="77777777" w:rsidR="00BF7B9B" w:rsidRDefault="00BF7B9B" w:rsidP="00BF7B9B">
      <w:pPr>
        <w:pStyle w:val="enumlev1"/>
        <w:ind w:left="0" w:firstLine="0"/>
      </w:pPr>
      <w:r w:rsidRPr="00FC1C4D">
        <w:rPr>
          <w:b/>
          <w:bCs/>
        </w:rPr>
        <w:t>Terms of reference</w:t>
      </w:r>
      <w:r w:rsidRPr="00470217">
        <w:t xml:space="preserve">: to </w:t>
      </w:r>
      <w:r>
        <w:t xml:space="preserve">perfect the wording of texts arising from WTDC deliberations, such as resolutions, </w:t>
      </w:r>
      <w:r w:rsidRPr="00470217">
        <w:t>without altering the sense</w:t>
      </w:r>
      <w:r>
        <w:t xml:space="preserve"> and substance, and align the texts in the official languages of the Union</w:t>
      </w:r>
      <w:r w:rsidRPr="00470217">
        <w:t>, with a view to their submission for approval to the plenary meeting</w:t>
      </w:r>
      <w:r>
        <w:t>s</w:t>
      </w:r>
      <w:r w:rsidRPr="00470217">
        <w:t>.</w:t>
      </w:r>
    </w:p>
    <w:p w14:paraId="2039C082" w14:textId="77777777" w:rsidR="00BF7B9B" w:rsidRPr="000167D2" w:rsidRDefault="00BF7B9B" w:rsidP="00BF7B9B">
      <w:pPr>
        <w:pStyle w:val="CEOHeader1"/>
        <w:spacing w:before="360" w:after="0" w:line="240" w:lineRule="auto"/>
        <w:jc w:val="both"/>
        <w:rPr>
          <w:rFonts w:asciiTheme="minorHAnsi" w:hAnsiTheme="minorHAnsi"/>
          <w:b w:val="0"/>
          <w:bCs w:val="0"/>
          <w:sz w:val="24"/>
          <w:szCs w:val="24"/>
        </w:rPr>
      </w:pPr>
      <w:r w:rsidRPr="000167D2">
        <w:rPr>
          <w:rFonts w:asciiTheme="minorHAnsi" w:hAnsiTheme="minorHAnsi"/>
          <w:b w:val="0"/>
          <w:bCs w:val="0"/>
          <w:sz w:val="24"/>
          <w:szCs w:val="24"/>
        </w:rPr>
        <w:t xml:space="preserve">Furthermore, it is suggested to set up Working Group of the Plenary </w:t>
      </w:r>
      <w:r>
        <w:rPr>
          <w:rFonts w:asciiTheme="minorHAnsi" w:hAnsiTheme="minorHAnsi"/>
          <w:b w:val="0"/>
          <w:bCs w:val="0"/>
          <w:sz w:val="24"/>
          <w:szCs w:val="24"/>
        </w:rPr>
        <w:t>as follows:</w:t>
      </w:r>
    </w:p>
    <w:p w14:paraId="629AF3F2" w14:textId="21CB3E7A" w:rsidR="00BF7B9B" w:rsidRPr="00DE7700" w:rsidRDefault="00BF7B9B" w:rsidP="145C7749">
      <w:pPr>
        <w:pStyle w:val="CEOHeader1"/>
        <w:spacing w:before="280" w:after="0" w:line="240" w:lineRule="auto"/>
        <w:jc w:val="both"/>
        <w:rPr>
          <w:rFonts w:asciiTheme="minorHAnsi" w:hAnsiTheme="minorHAnsi"/>
          <w:sz w:val="28"/>
          <w:szCs w:val="28"/>
        </w:rPr>
      </w:pPr>
      <w:r w:rsidRPr="2E993DDF">
        <w:rPr>
          <w:rFonts w:asciiTheme="minorHAnsi" w:hAnsiTheme="minorHAnsi"/>
          <w:sz w:val="28"/>
          <w:szCs w:val="28"/>
        </w:rPr>
        <w:t>Working Group of Plenary: ITU-D contribution to the ITU Strategic Plan 202</w:t>
      </w:r>
      <w:r w:rsidR="415581E7" w:rsidRPr="2E993DDF">
        <w:rPr>
          <w:rFonts w:asciiTheme="minorHAnsi" w:hAnsiTheme="minorHAnsi"/>
          <w:sz w:val="28"/>
          <w:szCs w:val="28"/>
        </w:rPr>
        <w:t>4</w:t>
      </w:r>
      <w:r w:rsidRPr="2E993DDF">
        <w:rPr>
          <w:rFonts w:asciiTheme="minorHAnsi" w:hAnsiTheme="minorHAnsi"/>
          <w:sz w:val="28"/>
          <w:szCs w:val="28"/>
        </w:rPr>
        <w:t>-202</w:t>
      </w:r>
      <w:r w:rsidR="103D4AEE" w:rsidRPr="2E993DDF">
        <w:rPr>
          <w:rFonts w:asciiTheme="minorHAnsi" w:hAnsiTheme="minorHAnsi"/>
          <w:sz w:val="28"/>
          <w:szCs w:val="28"/>
        </w:rPr>
        <w:t>7</w:t>
      </w:r>
      <w:r w:rsidR="0098489F" w:rsidRPr="2E993DDF">
        <w:rPr>
          <w:rFonts w:asciiTheme="minorHAnsi" w:hAnsiTheme="minorHAnsi"/>
          <w:sz w:val="28"/>
          <w:szCs w:val="28"/>
        </w:rPr>
        <w:t xml:space="preserve"> and</w:t>
      </w:r>
      <w:r w:rsidRPr="2E993DDF">
        <w:rPr>
          <w:rFonts w:asciiTheme="minorHAnsi" w:hAnsiTheme="minorHAnsi"/>
          <w:sz w:val="28"/>
          <w:szCs w:val="28"/>
        </w:rPr>
        <w:t xml:space="preserve"> WTDC Declaration</w:t>
      </w:r>
      <w:r w:rsidRPr="2E993DDF">
        <w:rPr>
          <w:rFonts w:asciiTheme="minorHAnsi" w:hAnsiTheme="minorHAnsi"/>
          <w:sz w:val="28"/>
          <w:szCs w:val="28"/>
          <w:vertAlign w:val="superscript"/>
        </w:rPr>
        <w:footnoteReference w:id="1"/>
      </w:r>
    </w:p>
    <w:p w14:paraId="6D8D7802" w14:textId="31E6B51F" w:rsidR="00BF7B9B" w:rsidRPr="00D1114C" w:rsidRDefault="00BF7B9B" w:rsidP="2E993DDF">
      <w:pPr>
        <w:pStyle w:val="CEOHeader1"/>
        <w:keepNext w:val="0"/>
        <w:spacing w:before="120" w:after="0" w:line="240" w:lineRule="auto"/>
        <w:jc w:val="both"/>
        <w:rPr>
          <w:rFonts w:asciiTheme="minorHAnsi" w:hAnsiTheme="minorHAnsi"/>
          <w:b w:val="0"/>
          <w:bCs w:val="0"/>
          <w:sz w:val="24"/>
          <w:szCs w:val="24"/>
        </w:rPr>
      </w:pPr>
      <w:r w:rsidRPr="2E993DDF">
        <w:rPr>
          <w:rFonts w:asciiTheme="minorHAnsi" w:hAnsiTheme="minorHAnsi"/>
          <w:sz w:val="24"/>
          <w:szCs w:val="24"/>
        </w:rPr>
        <w:t>Terms of reference</w:t>
      </w:r>
      <w:r w:rsidRPr="2E993DDF">
        <w:rPr>
          <w:rFonts w:asciiTheme="minorHAnsi" w:hAnsiTheme="minorHAnsi"/>
          <w:b w:val="0"/>
          <w:bCs w:val="0"/>
          <w:sz w:val="24"/>
          <w:szCs w:val="24"/>
        </w:rPr>
        <w:t>: to draw up a draft WTDC Declaration and the input of the ITU-D Sector to the Union’s strategic plan to be adopted at the next Plenipotentiary Conference.</w:t>
      </w:r>
    </w:p>
    <w:p w14:paraId="6741D08C" w14:textId="77777777" w:rsidR="00BF7B9B" w:rsidRPr="000167D2" w:rsidRDefault="00BF7B9B" w:rsidP="2E993DDF">
      <w:pPr>
        <w:pStyle w:val="Heading2"/>
      </w:pPr>
      <w:r>
        <w:t>Explanatory note</w:t>
      </w:r>
    </w:p>
    <w:p w14:paraId="62EA7362" w14:textId="77777777" w:rsidR="00BF7B9B" w:rsidRPr="000167D2" w:rsidRDefault="00BF7B9B" w:rsidP="2E993DDF">
      <w:pPr>
        <w:pStyle w:val="CEOHeader1"/>
        <w:keepNext w:val="0"/>
        <w:spacing w:before="120" w:after="0" w:line="240" w:lineRule="auto"/>
        <w:jc w:val="both"/>
        <w:rPr>
          <w:rFonts w:asciiTheme="minorHAnsi" w:hAnsiTheme="minorHAnsi"/>
          <w:b w:val="0"/>
          <w:bCs w:val="0"/>
          <w:sz w:val="24"/>
          <w:szCs w:val="24"/>
        </w:rPr>
      </w:pPr>
      <w:r w:rsidRPr="2E993DDF">
        <w:rPr>
          <w:rFonts w:asciiTheme="minorHAnsi" w:hAnsiTheme="minorHAnsi"/>
          <w:b w:val="0"/>
          <w:bCs w:val="0"/>
          <w:sz w:val="24"/>
          <w:szCs w:val="24"/>
        </w:rPr>
        <w:t xml:space="preserve">In accordance with No. 63 of the General Rules of conferences, assemblies and meetings of the Union, the plenary meeting of the World Telecommunication Development Conference may set up committees to consider matters referred to the conference. </w:t>
      </w:r>
    </w:p>
    <w:p w14:paraId="1BB648D1" w14:textId="6CC08CAE" w:rsidR="20365EF6" w:rsidRDefault="20365EF6" w:rsidP="2E993DDF">
      <w:pPr>
        <w:pStyle w:val="Heading1"/>
        <w:spacing w:line="259" w:lineRule="auto"/>
      </w:pPr>
      <w:r>
        <w:t>Partner2Connect</w:t>
      </w:r>
      <w:r w:rsidR="0271A4F2">
        <w:t xml:space="preserve"> for Digital Development</w:t>
      </w:r>
    </w:p>
    <w:p w14:paraId="23FD079E" w14:textId="48254B04" w:rsidR="37123DAB" w:rsidRDefault="37123DAB" w:rsidP="52DC3AEC">
      <w:pPr>
        <w:tabs>
          <w:tab w:val="clear" w:pos="794"/>
          <w:tab w:val="clear" w:pos="1191"/>
          <w:tab w:val="clear" w:pos="1588"/>
          <w:tab w:val="clear" w:pos="1985"/>
        </w:tabs>
      </w:pPr>
      <w:r w:rsidRPr="173B8838">
        <w:rPr>
          <w:b/>
          <w:bCs/>
        </w:rPr>
        <w:t xml:space="preserve">Terms of reference: </w:t>
      </w:r>
      <w:r w:rsidR="016F27B4" w:rsidRPr="173B8838">
        <w:rPr>
          <w:b/>
          <w:bCs/>
        </w:rPr>
        <w:t>t</w:t>
      </w:r>
      <w:r>
        <w:t xml:space="preserve">o launch a </w:t>
      </w:r>
      <w:r w:rsidR="52F3E5D7">
        <w:t>c</w:t>
      </w:r>
      <w:r>
        <w:t>oalition</w:t>
      </w:r>
      <w:r w:rsidR="43FDE740">
        <w:t xml:space="preserve"> to advance Global Digital Development</w:t>
      </w:r>
      <w:r>
        <w:t xml:space="preserve">, structured around </w:t>
      </w:r>
      <w:r w:rsidR="471166B3">
        <w:t>several</w:t>
      </w:r>
      <w:r w:rsidR="57010CE8">
        <w:t xml:space="preserve"> </w:t>
      </w:r>
      <w:r w:rsidR="6EF61DD9">
        <w:t>focus areas</w:t>
      </w:r>
      <w:r w:rsidR="3EEAD1B3">
        <w:t xml:space="preserve"> and securing concrete commitments from new partners.</w:t>
      </w:r>
      <w:r w:rsidR="004A30A9">
        <w:t xml:space="preserve"> </w:t>
      </w:r>
      <w:r w:rsidR="518D7150">
        <w:t xml:space="preserve">These commitments would define how existing and new ITU partners intend to support LDCs, LLDCs, and SIDS to </w:t>
      </w:r>
      <w:r w:rsidR="1EB48501">
        <w:t xml:space="preserve">access and use digital connectivity to transform lives, communities, and society. </w:t>
      </w:r>
    </w:p>
    <w:p w14:paraId="31B9C674" w14:textId="77777777" w:rsidR="3EEAD1B3" w:rsidRDefault="3EEAD1B3" w:rsidP="52DC3AEC">
      <w:pPr>
        <w:pStyle w:val="Heading2"/>
      </w:pPr>
      <w:r>
        <w:t>Explanatory note</w:t>
      </w:r>
    </w:p>
    <w:p w14:paraId="078485C1" w14:textId="5D42B0CE" w:rsidR="3EEAD1B3" w:rsidRDefault="3EEAD1B3" w:rsidP="52DC3AEC">
      <w:pPr>
        <w:pStyle w:val="CEOHeader1"/>
        <w:spacing w:before="120" w:after="0" w:line="240" w:lineRule="auto"/>
        <w:jc w:val="both"/>
        <w:rPr>
          <w:rFonts w:asciiTheme="minorHAnsi" w:hAnsiTheme="minorHAnsi"/>
          <w:b w:val="0"/>
          <w:bCs w:val="0"/>
          <w:sz w:val="24"/>
          <w:szCs w:val="24"/>
        </w:rPr>
      </w:pPr>
      <w:r w:rsidRPr="173B8838">
        <w:rPr>
          <w:rFonts w:asciiTheme="minorHAnsi" w:hAnsiTheme="minorHAnsi"/>
          <w:b w:val="0"/>
          <w:bCs w:val="0"/>
          <w:sz w:val="24"/>
          <w:szCs w:val="24"/>
        </w:rPr>
        <w:t xml:space="preserve">This segment is open to ITU </w:t>
      </w:r>
      <w:r w:rsidR="72B8CE5C" w:rsidRPr="173B8838">
        <w:rPr>
          <w:rFonts w:asciiTheme="minorHAnsi" w:hAnsiTheme="minorHAnsi"/>
          <w:b w:val="0"/>
          <w:bCs w:val="0"/>
          <w:sz w:val="24"/>
          <w:szCs w:val="24"/>
        </w:rPr>
        <w:t>M</w:t>
      </w:r>
      <w:r w:rsidRPr="173B8838">
        <w:rPr>
          <w:rFonts w:asciiTheme="minorHAnsi" w:hAnsiTheme="minorHAnsi"/>
          <w:b w:val="0"/>
          <w:bCs w:val="0"/>
          <w:sz w:val="24"/>
          <w:szCs w:val="24"/>
        </w:rPr>
        <w:t xml:space="preserve">embers and non-members. Additional preparatory work </w:t>
      </w:r>
      <w:r w:rsidR="7312C57E" w:rsidRPr="173B8838">
        <w:rPr>
          <w:rFonts w:asciiTheme="minorHAnsi" w:hAnsiTheme="minorHAnsi"/>
          <w:b w:val="0"/>
          <w:bCs w:val="0"/>
          <w:sz w:val="24"/>
          <w:szCs w:val="24"/>
        </w:rPr>
        <w:t>will</w:t>
      </w:r>
      <w:r w:rsidRPr="173B8838">
        <w:rPr>
          <w:rFonts w:asciiTheme="minorHAnsi" w:hAnsiTheme="minorHAnsi"/>
          <w:b w:val="0"/>
          <w:bCs w:val="0"/>
          <w:sz w:val="24"/>
          <w:szCs w:val="24"/>
        </w:rPr>
        <w:t xml:space="preserve"> be conducted around the focus areas to prepare the concrete outcomes ahead of the WTDC.</w:t>
      </w:r>
    </w:p>
    <w:p w14:paraId="0F478569" w14:textId="6D75E985" w:rsidR="52DC3AEC" w:rsidRDefault="52DC3AEC" w:rsidP="52DC3AEC">
      <w:pPr>
        <w:tabs>
          <w:tab w:val="clear" w:pos="794"/>
          <w:tab w:val="clear" w:pos="1191"/>
          <w:tab w:val="clear" w:pos="1588"/>
          <w:tab w:val="clear" w:pos="1985"/>
        </w:tabs>
        <w:rPr>
          <w:rFonts w:ascii="Calibri" w:hAnsi="Calibri"/>
          <w:szCs w:val="24"/>
          <w:highlight w:val="yellow"/>
        </w:rPr>
      </w:pPr>
    </w:p>
    <w:p w14:paraId="7759C759" w14:textId="052F4653" w:rsidR="00821996" w:rsidRDefault="007939B4" w:rsidP="007939B4">
      <w:pPr>
        <w:tabs>
          <w:tab w:val="clear" w:pos="794"/>
          <w:tab w:val="clear" w:pos="1191"/>
          <w:tab w:val="clear" w:pos="1588"/>
          <w:tab w:val="clear" w:pos="1985"/>
        </w:tabs>
        <w:overflowPunct/>
        <w:autoSpaceDE/>
        <w:autoSpaceDN/>
        <w:adjustRightInd/>
        <w:spacing w:before="0"/>
        <w:jc w:val="center"/>
        <w:textAlignment w:val="auto"/>
      </w:pPr>
      <w:r>
        <w:t>________________</w:t>
      </w:r>
    </w:p>
    <w:sectPr w:rsidR="00821996" w:rsidSect="00473791">
      <w:headerReference w:type="default" r:id="rId13"/>
      <w:footerReference w:type="first" r:id="rId1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23077" w14:textId="77777777" w:rsidR="00035ADA" w:rsidRDefault="00035ADA">
      <w:r>
        <w:separator/>
      </w:r>
    </w:p>
  </w:endnote>
  <w:endnote w:type="continuationSeparator" w:id="0">
    <w:p w14:paraId="4480256B" w14:textId="77777777" w:rsidR="00035ADA" w:rsidRDefault="00035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raditional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963325" w:rsidRPr="004D495C" w14:paraId="695D1810" w14:textId="77777777" w:rsidTr="00963325">
      <w:tc>
        <w:tcPr>
          <w:tcW w:w="1526" w:type="dxa"/>
          <w:tcBorders>
            <w:top w:val="single" w:sz="4" w:space="0" w:color="000000"/>
          </w:tcBorders>
          <w:shd w:val="clear" w:color="auto" w:fill="auto"/>
        </w:tcPr>
        <w:p w14:paraId="746E5A61" w14:textId="77777777" w:rsidR="00963325" w:rsidRPr="004D495C" w:rsidRDefault="00963325" w:rsidP="0096332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88E41E2" w14:textId="77777777" w:rsidR="00963325" w:rsidRPr="004D495C" w:rsidRDefault="00963325" w:rsidP="0096332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57E8EDB3" w14:textId="22AE2EC9" w:rsidR="00963325" w:rsidRPr="00AF7A97" w:rsidRDefault="00963325" w:rsidP="00963325">
          <w:pPr>
            <w:pStyle w:val="FirstFooter"/>
            <w:tabs>
              <w:tab w:val="left" w:pos="2302"/>
            </w:tabs>
            <w:rPr>
              <w:sz w:val="18"/>
              <w:szCs w:val="18"/>
              <w:lang w:val="en-US"/>
            </w:rPr>
          </w:pPr>
          <w:proofErr w:type="spellStart"/>
          <w:r w:rsidRPr="00D8064E">
            <w:rPr>
              <w:sz w:val="18"/>
              <w:szCs w:val="18"/>
              <w:lang w:val="en-US"/>
            </w:rPr>
            <w:t>M</w:t>
          </w:r>
          <w:r>
            <w:rPr>
              <w:sz w:val="18"/>
              <w:szCs w:val="18"/>
              <w:lang w:val="en-US"/>
            </w:rPr>
            <w:t>r</w:t>
          </w:r>
          <w:proofErr w:type="spellEnd"/>
          <w:r w:rsidRPr="00D8064E">
            <w:rPr>
              <w:sz w:val="18"/>
              <w:szCs w:val="18"/>
              <w:lang w:val="en-US"/>
            </w:rPr>
            <w:t xml:space="preserve"> </w:t>
          </w:r>
          <w:r>
            <w:rPr>
              <w:sz w:val="18"/>
              <w:szCs w:val="18"/>
              <w:lang w:val="en-US"/>
            </w:rPr>
            <w:t>Stephen Bereaux</w:t>
          </w:r>
          <w:r w:rsidRPr="00D8064E">
            <w:rPr>
              <w:sz w:val="18"/>
              <w:szCs w:val="18"/>
              <w:lang w:val="en-US"/>
            </w:rPr>
            <w:t>,</w:t>
          </w:r>
          <w:r>
            <w:rPr>
              <w:sz w:val="18"/>
              <w:szCs w:val="18"/>
              <w:lang w:val="en-US"/>
            </w:rPr>
            <w:t xml:space="preserve"> </w:t>
          </w:r>
          <w:r w:rsidRPr="006554AC">
            <w:rPr>
              <w:sz w:val="18"/>
              <w:szCs w:val="18"/>
              <w:lang w:val="en-US"/>
            </w:rPr>
            <w:t>Deputy to the Director</w:t>
          </w:r>
          <w:r w:rsidRPr="00D8064E">
            <w:rPr>
              <w:sz w:val="18"/>
              <w:szCs w:val="18"/>
              <w:lang w:val="en-US"/>
            </w:rPr>
            <w:t xml:space="preserve">, </w:t>
          </w:r>
          <w:r w:rsidRPr="009F44AA">
            <w:rPr>
              <w:sz w:val="18"/>
              <w:szCs w:val="18"/>
              <w:lang w:val="en-GB"/>
            </w:rPr>
            <w:t>Telecommunication Development Bureau</w:t>
          </w:r>
        </w:p>
      </w:tc>
      <w:bookmarkStart w:id="13" w:name="OrgName"/>
      <w:bookmarkEnd w:id="13"/>
    </w:tr>
    <w:tr w:rsidR="00963325" w:rsidRPr="004D495C" w14:paraId="61167678" w14:textId="77777777" w:rsidTr="00963325">
      <w:tc>
        <w:tcPr>
          <w:tcW w:w="1526" w:type="dxa"/>
          <w:shd w:val="clear" w:color="auto" w:fill="auto"/>
        </w:tcPr>
        <w:p w14:paraId="33710823" w14:textId="77777777" w:rsidR="00963325" w:rsidRPr="004D495C" w:rsidRDefault="00963325" w:rsidP="00963325">
          <w:pPr>
            <w:pStyle w:val="FirstFooter"/>
            <w:tabs>
              <w:tab w:val="left" w:pos="1559"/>
              <w:tab w:val="left" w:pos="3828"/>
            </w:tabs>
            <w:rPr>
              <w:sz w:val="20"/>
              <w:lang w:val="en-US"/>
            </w:rPr>
          </w:pPr>
        </w:p>
      </w:tc>
      <w:tc>
        <w:tcPr>
          <w:tcW w:w="2410" w:type="dxa"/>
          <w:shd w:val="clear" w:color="auto" w:fill="auto"/>
        </w:tcPr>
        <w:p w14:paraId="1251F6E4" w14:textId="77777777" w:rsidR="00963325" w:rsidRPr="004D495C" w:rsidRDefault="00963325" w:rsidP="00963325">
          <w:pPr>
            <w:pStyle w:val="FirstFooter"/>
            <w:tabs>
              <w:tab w:val="left" w:pos="2302"/>
            </w:tabs>
            <w:rPr>
              <w:sz w:val="18"/>
              <w:szCs w:val="18"/>
              <w:lang w:val="en-US"/>
            </w:rPr>
          </w:pPr>
          <w:r w:rsidRPr="004D495C">
            <w:rPr>
              <w:sz w:val="18"/>
              <w:szCs w:val="18"/>
              <w:lang w:val="en-US"/>
            </w:rPr>
            <w:t>Phone number:</w:t>
          </w:r>
        </w:p>
      </w:tc>
      <w:tc>
        <w:tcPr>
          <w:tcW w:w="5987" w:type="dxa"/>
        </w:tcPr>
        <w:p w14:paraId="2EB8133B" w14:textId="0F45971C" w:rsidR="00963325" w:rsidRPr="00AF7A97" w:rsidRDefault="00963325" w:rsidP="00963325">
          <w:pPr>
            <w:pStyle w:val="FirstFooter"/>
            <w:tabs>
              <w:tab w:val="left" w:pos="2302"/>
            </w:tabs>
            <w:rPr>
              <w:sz w:val="18"/>
              <w:szCs w:val="18"/>
              <w:lang w:val="en-US"/>
            </w:rPr>
          </w:pPr>
          <w:r w:rsidRPr="00523FA7">
            <w:rPr>
              <w:sz w:val="18"/>
              <w:szCs w:val="18"/>
              <w:lang w:val="en-US"/>
            </w:rPr>
            <w:t>+</w:t>
          </w:r>
          <w:r w:rsidRPr="00D934D7">
            <w:rPr>
              <w:sz w:val="18"/>
              <w:szCs w:val="18"/>
              <w:lang w:val="en-US"/>
            </w:rPr>
            <w:t>41 22 730 5131</w:t>
          </w:r>
        </w:p>
      </w:tc>
      <w:bookmarkStart w:id="14" w:name="PhoneNo"/>
      <w:bookmarkEnd w:id="14"/>
    </w:tr>
    <w:tr w:rsidR="00963325" w:rsidRPr="004D495C" w14:paraId="0299A231" w14:textId="77777777" w:rsidTr="00963325">
      <w:tc>
        <w:tcPr>
          <w:tcW w:w="1526" w:type="dxa"/>
          <w:shd w:val="clear" w:color="auto" w:fill="auto"/>
        </w:tcPr>
        <w:p w14:paraId="35CBC438" w14:textId="77777777" w:rsidR="00963325" w:rsidRPr="004D495C" w:rsidRDefault="00963325" w:rsidP="00963325">
          <w:pPr>
            <w:pStyle w:val="FirstFooter"/>
            <w:tabs>
              <w:tab w:val="left" w:pos="1559"/>
              <w:tab w:val="left" w:pos="3828"/>
            </w:tabs>
            <w:rPr>
              <w:sz w:val="20"/>
              <w:lang w:val="en-US"/>
            </w:rPr>
          </w:pPr>
        </w:p>
      </w:tc>
      <w:tc>
        <w:tcPr>
          <w:tcW w:w="2410" w:type="dxa"/>
          <w:shd w:val="clear" w:color="auto" w:fill="auto"/>
        </w:tcPr>
        <w:p w14:paraId="65335E06" w14:textId="77777777" w:rsidR="00963325" w:rsidRPr="004D495C" w:rsidRDefault="00963325" w:rsidP="00963325">
          <w:pPr>
            <w:pStyle w:val="FirstFooter"/>
            <w:tabs>
              <w:tab w:val="left" w:pos="2302"/>
            </w:tabs>
            <w:rPr>
              <w:sz w:val="18"/>
              <w:szCs w:val="18"/>
              <w:lang w:val="en-US"/>
            </w:rPr>
          </w:pPr>
          <w:r w:rsidRPr="004D495C">
            <w:rPr>
              <w:sz w:val="18"/>
              <w:szCs w:val="18"/>
              <w:lang w:val="en-US"/>
            </w:rPr>
            <w:t>E-mail:</w:t>
          </w:r>
        </w:p>
      </w:tc>
      <w:tc>
        <w:tcPr>
          <w:tcW w:w="5987" w:type="dxa"/>
        </w:tcPr>
        <w:p w14:paraId="695143AE" w14:textId="7BC2C896" w:rsidR="00963325" w:rsidRPr="00AF7A97" w:rsidRDefault="004F4754" w:rsidP="00963325">
          <w:pPr>
            <w:pStyle w:val="FirstFooter"/>
            <w:tabs>
              <w:tab w:val="left" w:pos="2302"/>
            </w:tabs>
            <w:rPr>
              <w:sz w:val="18"/>
              <w:szCs w:val="18"/>
              <w:lang w:val="en-US"/>
            </w:rPr>
          </w:pPr>
          <w:hyperlink r:id="rId1" w:history="1">
            <w:r w:rsidR="00963325" w:rsidRPr="00D934D7">
              <w:rPr>
                <w:rStyle w:val="Hyperlink"/>
                <w:sz w:val="18"/>
                <w:szCs w:val="22"/>
              </w:rPr>
              <w:t>stephen.bereaux@itu.int</w:t>
            </w:r>
          </w:hyperlink>
          <w:r w:rsidR="00963325" w:rsidRPr="00D934D7">
            <w:rPr>
              <w:sz w:val="18"/>
              <w:szCs w:val="22"/>
            </w:rPr>
            <w:t xml:space="preserve"> </w:t>
          </w:r>
        </w:p>
      </w:tc>
      <w:bookmarkStart w:id="15" w:name="Email"/>
      <w:bookmarkEnd w:id="15"/>
    </w:tr>
  </w:tbl>
  <w:p w14:paraId="19573477" w14:textId="77777777" w:rsidR="00711F5A" w:rsidRPr="001260B7" w:rsidRDefault="00711F5A" w:rsidP="00711F5A">
    <w:pPr>
      <w:jc w:val="center"/>
      <w:rPr>
        <w:rStyle w:val="Hyperlink"/>
        <w:sz w:val="20"/>
      </w:rPr>
    </w:pPr>
    <w:r>
      <w:rPr>
        <w:sz w:val="20"/>
      </w:rPr>
      <w:fldChar w:fldCharType="begin"/>
    </w:r>
    <w:r>
      <w:rPr>
        <w:sz w:val="20"/>
      </w:rPr>
      <w:instrText xml:space="preserve"> HYPERLINK "https://www.itu.int/en/ITU-D/Conferences/WTDC/WTDC21/Pages/default.aspx" </w:instrText>
    </w:r>
    <w:r>
      <w:rPr>
        <w:sz w:val="20"/>
      </w:rPr>
      <w:fldChar w:fldCharType="separate"/>
    </w:r>
    <w:r w:rsidRPr="001260B7">
      <w:rPr>
        <w:rStyle w:val="Hyperlink"/>
        <w:sz w:val="20"/>
      </w:rPr>
      <w:t>WTDC</w:t>
    </w:r>
  </w:p>
  <w:p w14:paraId="40A321D0" w14:textId="5B645690" w:rsidR="00721657" w:rsidRPr="00711F5A" w:rsidRDefault="00711F5A" w:rsidP="00711F5A">
    <w:pPr>
      <w:pStyle w:val="Footer"/>
    </w:pPr>
    <w:r>
      <w:rPr>
        <w:caps w:val="0"/>
        <w:noProof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10DCF" w14:textId="77777777" w:rsidR="00035ADA" w:rsidRDefault="00035ADA">
      <w:r>
        <w:t>____________________</w:t>
      </w:r>
    </w:p>
  </w:footnote>
  <w:footnote w:type="continuationSeparator" w:id="0">
    <w:p w14:paraId="7E2D7FEF" w14:textId="77777777" w:rsidR="00035ADA" w:rsidRDefault="00035ADA">
      <w:r>
        <w:continuationSeparator/>
      </w:r>
    </w:p>
  </w:footnote>
  <w:footnote w:id="1">
    <w:p w14:paraId="6984A9C3" w14:textId="00EFE4CD" w:rsidR="2E993DDF" w:rsidRDefault="2E993DDF" w:rsidP="2E993DDF">
      <w:r w:rsidRPr="2E993DDF">
        <w:rPr>
          <w:rFonts w:ascii="Calibri" w:eastAsia="Calibri" w:hAnsi="Calibri" w:cs="Calibri"/>
          <w:sz w:val="20"/>
        </w:rPr>
        <w:footnoteRef/>
      </w:r>
      <w:r w:rsidR="3F61DA02" w:rsidRPr="2E993DDF">
        <w:rPr>
          <w:rFonts w:ascii="Calibri" w:eastAsia="Calibri" w:hAnsi="Calibri" w:cs="Calibri"/>
          <w:sz w:val="20"/>
        </w:rPr>
        <w:t xml:space="preserve"> The creation of the Working Group of Plenary will depend on the progress during the preparatory process in relation to the ITU-D contribution to the ITU Strategic Plan and the WTDC Declaration.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3888ED06" w:rsidR="00721657" w:rsidRPr="009554AD" w:rsidRDefault="009554AD" w:rsidP="009554AD">
    <w:pPr>
      <w:tabs>
        <w:tab w:val="clear" w:pos="794"/>
        <w:tab w:val="clear" w:pos="1191"/>
        <w:tab w:val="clear" w:pos="1588"/>
        <w:tab w:val="clear" w:pos="1985"/>
        <w:tab w:val="center" w:pos="4820"/>
        <w:tab w:val="right" w:pos="10206"/>
      </w:tabs>
      <w:ind w:right="1"/>
      <w:rPr>
        <w:rStyle w:val="PageNumber"/>
        <w:rFonts w:ascii="Calibri" w:hAnsi="Calibri"/>
        <w:sz w:val="22"/>
        <w:szCs w:val="22"/>
      </w:rPr>
    </w:pPr>
    <w:r w:rsidRPr="00FB312D">
      <w:rPr>
        <w:sz w:val="22"/>
        <w:szCs w:val="22"/>
      </w:rPr>
      <w:tab/>
    </w:r>
    <w:bookmarkStart w:id="9" w:name="_Hlk56755748"/>
    <w:r w:rsidRPr="00E3370A">
      <w:rPr>
        <w:sz w:val="22"/>
        <w:szCs w:val="22"/>
        <w:lang w:val="de-CH"/>
      </w:rPr>
      <w:t>WTDC-21/</w:t>
    </w:r>
    <w:bookmarkStart w:id="10" w:name="OLE_LINK3"/>
    <w:bookmarkStart w:id="11" w:name="OLE_LINK2"/>
    <w:bookmarkStart w:id="12" w:name="OLE_LINK1"/>
    <w:bookmarkEnd w:id="10"/>
    <w:bookmarkEnd w:id="11"/>
    <w:bookmarkEnd w:id="12"/>
    <w:r>
      <w:rPr>
        <w:sz w:val="22"/>
        <w:szCs w:val="22"/>
        <w:lang w:val="de-CH"/>
      </w:rPr>
      <w:t>DT/2</w:t>
    </w:r>
    <w:r w:rsidRPr="00E3370A">
      <w:rPr>
        <w:sz w:val="22"/>
        <w:szCs w:val="22"/>
      </w:rPr>
      <w:t>-E</w:t>
    </w:r>
    <w:bookmarkEnd w:id="9"/>
    <w:r w:rsidRPr="00E3370A">
      <w:rPr>
        <w:sz w:val="22"/>
        <w:szCs w:val="22"/>
      </w:rPr>
      <w:tab/>
      <w:t xml:space="preserve">Page </w:t>
    </w:r>
    <w:r w:rsidRPr="00E3370A">
      <w:rPr>
        <w:sz w:val="22"/>
        <w:szCs w:val="22"/>
      </w:rPr>
      <w:fldChar w:fldCharType="begin"/>
    </w:r>
    <w:r w:rsidRPr="00E3370A">
      <w:rPr>
        <w:sz w:val="22"/>
        <w:szCs w:val="22"/>
      </w:rPr>
      <w:instrText xml:space="preserve"> PAGE </w:instrText>
    </w:r>
    <w:r w:rsidRPr="00E3370A">
      <w:rPr>
        <w:sz w:val="22"/>
        <w:szCs w:val="22"/>
      </w:rPr>
      <w:fldChar w:fldCharType="separate"/>
    </w:r>
    <w:r>
      <w:rPr>
        <w:sz w:val="22"/>
        <w:szCs w:val="22"/>
      </w:rPr>
      <w:t>2</w:t>
    </w:r>
    <w:r w:rsidRPr="00E3370A">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21F8"/>
    <w:multiLevelType w:val="hybridMultilevel"/>
    <w:tmpl w:val="9EA468F4"/>
    <w:lvl w:ilvl="0" w:tplc="D8AA70E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04F7429"/>
    <w:multiLevelType w:val="multilevel"/>
    <w:tmpl w:val="674656F2"/>
    <w:lvl w:ilvl="0">
      <w:start w:val="2"/>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937"/>
        </w:tabs>
        <w:ind w:left="937" w:hanging="795"/>
      </w:pPr>
      <w:rPr>
        <w:rFonts w:cs="Times New Roman" w:hint="default"/>
        <w:b w:val="0"/>
        <w:bCs w:val="0"/>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32B05569"/>
    <w:multiLevelType w:val="multilevel"/>
    <w:tmpl w:val="C51A34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3A9806D7"/>
    <w:multiLevelType w:val="multilevel"/>
    <w:tmpl w:val="24C0502A"/>
    <w:lvl w:ilvl="0">
      <w:start w:val="1"/>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i w:val="0"/>
        <w:iCs/>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15:restartNumberingAfterBreak="0">
    <w:nsid w:val="43FD14BD"/>
    <w:multiLevelType w:val="hybridMultilevel"/>
    <w:tmpl w:val="92068DA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6" w15:restartNumberingAfterBreak="0">
    <w:nsid w:val="7CB50D85"/>
    <w:multiLevelType w:val="hybridMultilevel"/>
    <w:tmpl w:val="13DC5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02077D"/>
    <w:multiLevelType w:val="multilevel"/>
    <w:tmpl w:val="24CCF2D8"/>
    <w:lvl w:ilvl="0">
      <w:start w:val="1"/>
      <w:numFmt w:val="decimal"/>
      <w:lvlText w:val="%1."/>
      <w:lvlJc w:val="left"/>
      <w:pPr>
        <w:ind w:left="360" w:hanging="360"/>
      </w:pPr>
      <w:rPr>
        <w:rFonts w:cs="Times New Roman" w:hint="default"/>
      </w:rPr>
    </w:lvl>
    <w:lvl w:ilvl="1">
      <w:start w:val="1"/>
      <w:numFmt w:val="decimal"/>
      <w:isLgl/>
      <w:lvlText w:val="%1.%2"/>
      <w:lvlJc w:val="left"/>
      <w:pPr>
        <w:ind w:left="795" w:hanging="795"/>
      </w:pPr>
      <w:rPr>
        <w:rFonts w:cs="Times New Roman" w:hint="default"/>
      </w:rPr>
    </w:lvl>
    <w:lvl w:ilvl="2">
      <w:start w:val="1"/>
      <w:numFmt w:val="decimal"/>
      <w:isLgl/>
      <w:lvlText w:val="%1.%2.%3"/>
      <w:lvlJc w:val="left"/>
      <w:pPr>
        <w:ind w:left="795" w:hanging="795"/>
      </w:pPr>
      <w:rPr>
        <w:rFonts w:cs="Times New Roman" w:hint="default"/>
      </w:rPr>
    </w:lvl>
    <w:lvl w:ilvl="3">
      <w:start w:val="1"/>
      <w:numFmt w:val="decimal"/>
      <w:isLgl/>
      <w:lvlText w:val="%1.%2.%3.%4"/>
      <w:lvlJc w:val="left"/>
      <w:pPr>
        <w:ind w:left="795" w:hanging="795"/>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5"/>
  </w:num>
  <w:num w:numId="2">
    <w:abstractNumId w:val="6"/>
  </w:num>
  <w:num w:numId="3">
    <w:abstractNumId w:val="0"/>
  </w:num>
  <w:num w:numId="4">
    <w:abstractNumId w:val="1"/>
  </w:num>
  <w:num w:numId="5">
    <w:abstractNumId w:val="3"/>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5ADA"/>
    <w:rsid w:val="00037A9E"/>
    <w:rsid w:val="00037F91"/>
    <w:rsid w:val="00050AF2"/>
    <w:rsid w:val="000539F1"/>
    <w:rsid w:val="00054747"/>
    <w:rsid w:val="00055A2A"/>
    <w:rsid w:val="000615C1"/>
    <w:rsid w:val="00061675"/>
    <w:rsid w:val="000743AA"/>
    <w:rsid w:val="0009076F"/>
    <w:rsid w:val="0009225C"/>
    <w:rsid w:val="00096241"/>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1D4C"/>
    <w:rsid w:val="00147000"/>
    <w:rsid w:val="00163091"/>
    <w:rsid w:val="00163B2D"/>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4B9C"/>
    <w:rsid w:val="003A5AFE"/>
    <w:rsid w:val="003A5D5F"/>
    <w:rsid w:val="003A7FFE"/>
    <w:rsid w:val="003B0A63"/>
    <w:rsid w:val="003B50E1"/>
    <w:rsid w:val="003C1746"/>
    <w:rsid w:val="003C2AA9"/>
    <w:rsid w:val="003C58BF"/>
    <w:rsid w:val="003D451D"/>
    <w:rsid w:val="003E00A3"/>
    <w:rsid w:val="003F2DD8"/>
    <w:rsid w:val="003F3F2D"/>
    <w:rsid w:val="003F50B2"/>
    <w:rsid w:val="00400CCF"/>
    <w:rsid w:val="00401BFF"/>
    <w:rsid w:val="00404424"/>
    <w:rsid w:val="0041156B"/>
    <w:rsid w:val="004122C5"/>
    <w:rsid w:val="00413B78"/>
    <w:rsid w:val="00416DDE"/>
    <w:rsid w:val="004331C9"/>
    <w:rsid w:val="0044411E"/>
    <w:rsid w:val="00453435"/>
    <w:rsid w:val="00460089"/>
    <w:rsid w:val="00466398"/>
    <w:rsid w:val="0047306D"/>
    <w:rsid w:val="00473791"/>
    <w:rsid w:val="00476E48"/>
    <w:rsid w:val="00481DE9"/>
    <w:rsid w:val="0049128B"/>
    <w:rsid w:val="00493B49"/>
    <w:rsid w:val="00495501"/>
    <w:rsid w:val="004A070A"/>
    <w:rsid w:val="004A30A9"/>
    <w:rsid w:val="004A320E"/>
    <w:rsid w:val="004A4E9C"/>
    <w:rsid w:val="004B1A3C"/>
    <w:rsid w:val="004D2CC3"/>
    <w:rsid w:val="004D35CB"/>
    <w:rsid w:val="004D7DAB"/>
    <w:rsid w:val="004E20E5"/>
    <w:rsid w:val="004E64EA"/>
    <w:rsid w:val="004E7828"/>
    <w:rsid w:val="004F062B"/>
    <w:rsid w:val="004F46AA"/>
    <w:rsid w:val="004F4754"/>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45F8"/>
    <w:rsid w:val="005E67B0"/>
    <w:rsid w:val="005E7047"/>
    <w:rsid w:val="005E777F"/>
    <w:rsid w:val="005F0873"/>
    <w:rsid w:val="005F1CA7"/>
    <w:rsid w:val="005F43DD"/>
    <w:rsid w:val="005F51A9"/>
    <w:rsid w:val="005F6BE1"/>
    <w:rsid w:val="005F7416"/>
    <w:rsid w:val="00600C11"/>
    <w:rsid w:val="00606B89"/>
    <w:rsid w:val="00611EAF"/>
    <w:rsid w:val="00623F30"/>
    <w:rsid w:val="00625FB8"/>
    <w:rsid w:val="006261BD"/>
    <w:rsid w:val="006342D9"/>
    <w:rsid w:val="00635EDB"/>
    <w:rsid w:val="0064734E"/>
    <w:rsid w:val="00650137"/>
    <w:rsid w:val="006509D7"/>
    <w:rsid w:val="00651CE8"/>
    <w:rsid w:val="0065521B"/>
    <w:rsid w:val="00671EF6"/>
    <w:rsid w:val="0067205B"/>
    <w:rsid w:val="006748F8"/>
    <w:rsid w:val="00680489"/>
    <w:rsid w:val="00683C32"/>
    <w:rsid w:val="00690BB2"/>
    <w:rsid w:val="00693D09"/>
    <w:rsid w:val="006A638A"/>
    <w:rsid w:val="006A6549"/>
    <w:rsid w:val="006A7710"/>
    <w:rsid w:val="006A7A61"/>
    <w:rsid w:val="006B1E59"/>
    <w:rsid w:val="006B2FFB"/>
    <w:rsid w:val="006C10A2"/>
    <w:rsid w:val="006C1F18"/>
    <w:rsid w:val="006D40D5"/>
    <w:rsid w:val="006F009A"/>
    <w:rsid w:val="006F3D93"/>
    <w:rsid w:val="007019B1"/>
    <w:rsid w:val="00711F5A"/>
    <w:rsid w:val="00721657"/>
    <w:rsid w:val="00722AA7"/>
    <w:rsid w:val="007279A8"/>
    <w:rsid w:val="00727B1A"/>
    <w:rsid w:val="00741337"/>
    <w:rsid w:val="00752258"/>
    <w:rsid w:val="007529E1"/>
    <w:rsid w:val="00762880"/>
    <w:rsid w:val="00762AD6"/>
    <w:rsid w:val="00762E02"/>
    <w:rsid w:val="00772290"/>
    <w:rsid w:val="00777265"/>
    <w:rsid w:val="007805E7"/>
    <w:rsid w:val="0078222A"/>
    <w:rsid w:val="00787D48"/>
    <w:rsid w:val="007939B4"/>
    <w:rsid w:val="00795294"/>
    <w:rsid w:val="007A4E50"/>
    <w:rsid w:val="007B18A7"/>
    <w:rsid w:val="007B250E"/>
    <w:rsid w:val="007C27FC"/>
    <w:rsid w:val="007C51FF"/>
    <w:rsid w:val="007C5690"/>
    <w:rsid w:val="007D50E4"/>
    <w:rsid w:val="007E2DC5"/>
    <w:rsid w:val="007F1CC7"/>
    <w:rsid w:val="007F56C0"/>
    <w:rsid w:val="008027AC"/>
    <w:rsid w:val="008028CE"/>
    <w:rsid w:val="0080332E"/>
    <w:rsid w:val="00803EF0"/>
    <w:rsid w:val="008141E0"/>
    <w:rsid w:val="00816EE1"/>
    <w:rsid w:val="00816F88"/>
    <w:rsid w:val="00821996"/>
    <w:rsid w:val="00822323"/>
    <w:rsid w:val="00827BC6"/>
    <w:rsid w:val="008300AD"/>
    <w:rsid w:val="00833024"/>
    <w:rsid w:val="008419B1"/>
    <w:rsid w:val="0084407B"/>
    <w:rsid w:val="00844A56"/>
    <w:rsid w:val="00845B11"/>
    <w:rsid w:val="00852081"/>
    <w:rsid w:val="00872B6E"/>
    <w:rsid w:val="00874DFD"/>
    <w:rsid w:val="008802F9"/>
    <w:rsid w:val="00883086"/>
    <w:rsid w:val="008879FD"/>
    <w:rsid w:val="00894A3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4DC8"/>
    <w:rsid w:val="008F71C1"/>
    <w:rsid w:val="00902D41"/>
    <w:rsid w:val="00902F49"/>
    <w:rsid w:val="00904230"/>
    <w:rsid w:val="00914004"/>
    <w:rsid w:val="00915E01"/>
    <w:rsid w:val="00922EC1"/>
    <w:rsid w:val="00923CF1"/>
    <w:rsid w:val="009301F1"/>
    <w:rsid w:val="009307DF"/>
    <w:rsid w:val="009359B8"/>
    <w:rsid w:val="00935FF0"/>
    <w:rsid w:val="009431F8"/>
    <w:rsid w:val="00947A35"/>
    <w:rsid w:val="009554AD"/>
    <w:rsid w:val="0096201B"/>
    <w:rsid w:val="00962081"/>
    <w:rsid w:val="00963325"/>
    <w:rsid w:val="00966CB5"/>
    <w:rsid w:val="00972E86"/>
    <w:rsid w:val="00975786"/>
    <w:rsid w:val="00981CB7"/>
    <w:rsid w:val="00983E1F"/>
    <w:rsid w:val="0098489F"/>
    <w:rsid w:val="00993F46"/>
    <w:rsid w:val="00997358"/>
    <w:rsid w:val="009A452B"/>
    <w:rsid w:val="009B050C"/>
    <w:rsid w:val="009B087F"/>
    <w:rsid w:val="009B2AF4"/>
    <w:rsid w:val="009C0774"/>
    <w:rsid w:val="009C110B"/>
    <w:rsid w:val="009C5441"/>
    <w:rsid w:val="009D119F"/>
    <w:rsid w:val="009D49A2"/>
    <w:rsid w:val="009F3940"/>
    <w:rsid w:val="009F3EB2"/>
    <w:rsid w:val="009F44AA"/>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0985"/>
    <w:rsid w:val="00B01046"/>
    <w:rsid w:val="00B310F9"/>
    <w:rsid w:val="00B33656"/>
    <w:rsid w:val="00B35FDF"/>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A3BFE"/>
    <w:rsid w:val="00BB02B5"/>
    <w:rsid w:val="00BB1863"/>
    <w:rsid w:val="00BB25EE"/>
    <w:rsid w:val="00BB363A"/>
    <w:rsid w:val="00BC10A0"/>
    <w:rsid w:val="00BC7BA2"/>
    <w:rsid w:val="00BD426B"/>
    <w:rsid w:val="00BD7754"/>
    <w:rsid w:val="00BD79F0"/>
    <w:rsid w:val="00BE2B4D"/>
    <w:rsid w:val="00BF7B9B"/>
    <w:rsid w:val="00C015F8"/>
    <w:rsid w:val="00C02C2A"/>
    <w:rsid w:val="00C07E26"/>
    <w:rsid w:val="00C1011C"/>
    <w:rsid w:val="00C12F94"/>
    <w:rsid w:val="00C177C5"/>
    <w:rsid w:val="00C34EC3"/>
    <w:rsid w:val="00C4038C"/>
    <w:rsid w:val="00C42BA2"/>
    <w:rsid w:val="00C44066"/>
    <w:rsid w:val="00C44E13"/>
    <w:rsid w:val="00C5101C"/>
    <w:rsid w:val="00C60A41"/>
    <w:rsid w:val="00C62DE8"/>
    <w:rsid w:val="00C62DFB"/>
    <w:rsid w:val="00C630E6"/>
    <w:rsid w:val="00C63812"/>
    <w:rsid w:val="00C64AF3"/>
    <w:rsid w:val="00C66F4D"/>
    <w:rsid w:val="00C67BB5"/>
    <w:rsid w:val="00C72713"/>
    <w:rsid w:val="00C76CFD"/>
    <w:rsid w:val="00C837A2"/>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080C"/>
    <w:rsid w:val="00CF167F"/>
    <w:rsid w:val="00CF72E5"/>
    <w:rsid w:val="00D013EE"/>
    <w:rsid w:val="00D01F54"/>
    <w:rsid w:val="00D040F7"/>
    <w:rsid w:val="00D04A76"/>
    <w:rsid w:val="00D10FC7"/>
    <w:rsid w:val="00D1519F"/>
    <w:rsid w:val="00D20E99"/>
    <w:rsid w:val="00D21C83"/>
    <w:rsid w:val="00D35BDD"/>
    <w:rsid w:val="00D63006"/>
    <w:rsid w:val="00D72301"/>
    <w:rsid w:val="00D911DE"/>
    <w:rsid w:val="00D91B97"/>
    <w:rsid w:val="00D93ACC"/>
    <w:rsid w:val="00D93C08"/>
    <w:rsid w:val="00D95DAC"/>
    <w:rsid w:val="00DA0B53"/>
    <w:rsid w:val="00DA42DF"/>
    <w:rsid w:val="00DB1171"/>
    <w:rsid w:val="00DB1519"/>
    <w:rsid w:val="00DB2840"/>
    <w:rsid w:val="00DC1BD3"/>
    <w:rsid w:val="00DC2C1A"/>
    <w:rsid w:val="00DD4F19"/>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EF0B80"/>
    <w:rsid w:val="00EF3F23"/>
    <w:rsid w:val="00F03590"/>
    <w:rsid w:val="00F03622"/>
    <w:rsid w:val="00F077FD"/>
    <w:rsid w:val="00F204F3"/>
    <w:rsid w:val="00F21168"/>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6F8A"/>
    <w:rsid w:val="00FC7D8C"/>
    <w:rsid w:val="00FD3980"/>
    <w:rsid w:val="00FD431E"/>
    <w:rsid w:val="00FD5A2C"/>
    <w:rsid w:val="00FE0D47"/>
    <w:rsid w:val="00FE1D5C"/>
    <w:rsid w:val="00FE2F8B"/>
    <w:rsid w:val="00FE3669"/>
    <w:rsid w:val="00FE5204"/>
    <w:rsid w:val="00FF287F"/>
    <w:rsid w:val="00FF74A8"/>
    <w:rsid w:val="016F27B4"/>
    <w:rsid w:val="019C3AB5"/>
    <w:rsid w:val="0271A4F2"/>
    <w:rsid w:val="0B0101F9"/>
    <w:rsid w:val="103D4AEE"/>
    <w:rsid w:val="145C7749"/>
    <w:rsid w:val="173B8838"/>
    <w:rsid w:val="19F3E47F"/>
    <w:rsid w:val="1EB48501"/>
    <w:rsid w:val="20365EF6"/>
    <w:rsid w:val="2E993DDF"/>
    <w:rsid w:val="30FC6B29"/>
    <w:rsid w:val="32021FF0"/>
    <w:rsid w:val="336AE89A"/>
    <w:rsid w:val="36E25EAA"/>
    <w:rsid w:val="37123DAB"/>
    <w:rsid w:val="37D9E936"/>
    <w:rsid w:val="3DC1C5D4"/>
    <w:rsid w:val="3EEAD1B3"/>
    <w:rsid w:val="3F61DA02"/>
    <w:rsid w:val="4020D092"/>
    <w:rsid w:val="415581E7"/>
    <w:rsid w:val="43FDE740"/>
    <w:rsid w:val="471166B3"/>
    <w:rsid w:val="4BD7D3CE"/>
    <w:rsid w:val="4FA23C4A"/>
    <w:rsid w:val="518D7150"/>
    <w:rsid w:val="52DC3AEC"/>
    <w:rsid w:val="52F3E5D7"/>
    <w:rsid w:val="54BBD34C"/>
    <w:rsid w:val="57010CE8"/>
    <w:rsid w:val="60AC2307"/>
    <w:rsid w:val="63C4139A"/>
    <w:rsid w:val="63CCF94C"/>
    <w:rsid w:val="65572934"/>
    <w:rsid w:val="667EB70D"/>
    <w:rsid w:val="6EF61DD9"/>
    <w:rsid w:val="701A9A30"/>
    <w:rsid w:val="72B8CE5C"/>
    <w:rsid w:val="7312C57E"/>
    <w:rsid w:val="733B0FA8"/>
    <w:rsid w:val="75809A74"/>
    <w:rsid w:val="780E80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uiPriority w:val="99"/>
    <w:qFormat/>
    <w:rsid w:val="00F52741"/>
    <w:rPr>
      <w:rFonts w:asciiTheme="minorHAnsi" w:hAnsiTheme="minorHAnsi"/>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link w:val="SourceChar"/>
    <w:qFormat/>
    <w:rsid w:val="00EC6FED"/>
    <w:pPr>
      <w:spacing w:before="240" w:after="240"/>
      <w:jc w:val="center"/>
    </w:pPr>
    <w:rPr>
      <w:b/>
      <w:sz w:val="28"/>
    </w:rPr>
  </w:style>
  <w:style w:type="paragraph" w:customStyle="1" w:styleId="Title1">
    <w:name w:val="Title 1"/>
    <w:basedOn w:val="Source"/>
    <w:next w:val="Title2"/>
    <w:link w:val="Title1Char"/>
    <w:qFormat/>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rsid w:val="00B33656"/>
    <w:rPr>
      <w:rFonts w:asciiTheme="minorHAnsi" w:hAnsiTheme="minorHAnsi"/>
      <w:sz w:val="24"/>
      <w:lang w:val="en-GB" w:eastAsia="en-US"/>
    </w:rPr>
  </w:style>
  <w:style w:type="character" w:customStyle="1" w:styleId="ListParagraphChar">
    <w:name w:val="List Paragraph Char"/>
    <w:basedOn w:val="DefaultParagraphFont"/>
    <w:link w:val="ListParagraph"/>
    <w:uiPriority w:val="34"/>
    <w:locked/>
    <w:rsid w:val="007C5690"/>
    <w:rPr>
      <w:rFonts w:asciiTheme="minorHAnsi" w:hAnsiTheme="minorHAnsi"/>
      <w:sz w:val="24"/>
      <w:lang w:val="en-GB" w:eastAsia="en-US"/>
    </w:rPr>
  </w:style>
  <w:style w:type="character" w:customStyle="1" w:styleId="NormalaftertitleChar">
    <w:name w:val="Normal after title Char"/>
    <w:basedOn w:val="DefaultParagraphFont"/>
    <w:link w:val="Normalaftertitle"/>
    <w:locked/>
    <w:rsid w:val="00F21168"/>
    <w:rPr>
      <w:rFonts w:asciiTheme="minorHAnsi" w:hAnsiTheme="minorHAnsi"/>
      <w:sz w:val="24"/>
      <w:lang w:val="en-GB" w:eastAsia="en-US"/>
    </w:rPr>
  </w:style>
  <w:style w:type="character" w:customStyle="1" w:styleId="enumlev1Char">
    <w:name w:val="enumlev1 Char"/>
    <w:basedOn w:val="DefaultParagraphFont"/>
    <w:link w:val="enumlev1"/>
    <w:rsid w:val="00BF7B9B"/>
    <w:rPr>
      <w:rFonts w:asciiTheme="minorHAnsi" w:hAnsiTheme="minorHAnsi"/>
      <w:sz w:val="24"/>
      <w:lang w:val="en-GB" w:eastAsia="en-US"/>
    </w:rPr>
  </w:style>
  <w:style w:type="character" w:styleId="Emphasis">
    <w:name w:val="Emphasis"/>
    <w:basedOn w:val="DefaultParagraphFont"/>
    <w:qFormat/>
    <w:rsid w:val="00BF7B9B"/>
    <w:rPr>
      <w:i/>
      <w:iCs/>
    </w:rPr>
  </w:style>
  <w:style w:type="character" w:customStyle="1" w:styleId="CEOHeader1Char">
    <w:name w:val="CEO_Header1 Char"/>
    <w:basedOn w:val="DefaultParagraphFont"/>
    <w:link w:val="CEOHeader1"/>
    <w:locked/>
    <w:rsid w:val="00BF7B9B"/>
    <w:rPr>
      <w:rFonts w:ascii="Verdana" w:hAnsi="Verdana" w:cs="Simplified Arabic"/>
      <w:b/>
      <w:bCs/>
      <w:sz w:val="19"/>
      <w:szCs w:val="19"/>
      <w:lang w:eastAsia="en-US"/>
    </w:rPr>
  </w:style>
  <w:style w:type="paragraph" w:customStyle="1" w:styleId="CEOHeader1">
    <w:name w:val="CEO_Header1"/>
    <w:basedOn w:val="Normal"/>
    <w:link w:val="CEOHeader1Char"/>
    <w:rsid w:val="00BF7B9B"/>
    <w:pPr>
      <w:keepNext/>
      <w:spacing w:before="200" w:after="80" w:line="278" w:lineRule="auto"/>
      <w:textAlignment w:val="auto"/>
    </w:pPr>
    <w:rPr>
      <w:rFonts w:ascii="Verdana" w:hAnsi="Verdana" w:cs="Simplified Arabic"/>
      <w:b/>
      <w:bCs/>
      <w:sz w:val="19"/>
      <w:szCs w:val="19"/>
      <w:lang w:val="en-US"/>
    </w:rPr>
  </w:style>
  <w:style w:type="character" w:customStyle="1" w:styleId="SourceChar">
    <w:name w:val="Source Char"/>
    <w:link w:val="Source"/>
    <w:locked/>
    <w:rsid w:val="009554AD"/>
    <w:rPr>
      <w:rFonts w:asciiTheme="minorHAnsi" w:hAnsiTheme="minorHAnsi"/>
      <w:b/>
      <w:sz w:val="28"/>
      <w:lang w:val="en-GB" w:eastAsia="en-US"/>
    </w:rPr>
  </w:style>
  <w:style w:type="character" w:customStyle="1" w:styleId="Title1Char">
    <w:name w:val="Title 1 Char"/>
    <w:link w:val="Title1"/>
    <w:locked/>
    <w:rsid w:val="009554AD"/>
    <w:rPr>
      <w:rFonts w:asciiTheme="minorHAnsi" w:hAnsiTheme="minorHAnsi" w:cs="Times New Roman Bold"/>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4" ma:contentTypeDescription="Create a new document." ma:contentTypeScope="" ma:versionID="676e86ca681381ac488cae9981ed9d9a">
  <xsd:schema xmlns:xsd="http://www.w3.org/2001/XMLSchema" xmlns:xs="http://www.w3.org/2001/XMLSchema" xmlns:p="http://schemas.microsoft.com/office/2006/metadata/properties" xmlns:ns2="d4ea696a-cca3-460b-a983-57ac2621983a" targetNamespace="http://schemas.microsoft.com/office/2006/metadata/properties" ma:root="true" ma:fieldsID="22b671f61671e000d241c341587c1af1" ns2:_="">
    <xsd:import namespace="d4ea696a-cca3-460b-a983-57ac262198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4CBCA2-714F-48EB-A09C-3A8A2B70B7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60E737-3880-45C3-B138-6B768BE0F6C9}">
  <ds:schemaRefs>
    <ds:schemaRef ds:uri="http://schemas.openxmlformats.org/officeDocument/2006/bibliography"/>
  </ds:schemaRefs>
</ds:datastoreItem>
</file>

<file path=customXml/itemProps3.xml><?xml version="1.0" encoding="utf-8"?>
<ds:datastoreItem xmlns:ds="http://schemas.openxmlformats.org/officeDocument/2006/customXml" ds:itemID="{C82C8D47-0B5B-43C7-A342-39B54EBDDDD9}">
  <ds:schemaRefs>
    <ds:schemaRef ds:uri="http://schemas.microsoft.com/sharepoint/v3/contenttype/forms"/>
  </ds:schemaRefs>
</ds:datastoreItem>
</file>

<file path=customXml/itemProps4.xml><?xml version="1.0" encoding="utf-8"?>
<ds:datastoreItem xmlns:ds="http://schemas.openxmlformats.org/officeDocument/2006/customXml" ds:itemID="{5DC21621-E3EA-41D1-89C4-0CB5F3B4A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844</Words>
  <Characters>4847</Characters>
  <Application>Microsoft Office Word</Application>
  <DocSecurity>0</DocSecurity>
  <Lines>40</Lines>
  <Paragraphs>11</Paragraphs>
  <ScaleCrop>false</ScaleCrop>
  <Manager>General Secretariat - Pool</Manager>
  <Company>International Telecommunication Union (ITU)</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Comas Barnes, Maite</cp:lastModifiedBy>
  <cp:revision>3</cp:revision>
  <cp:lastPrinted>2014-11-04T09:22:00Z</cp:lastPrinted>
  <dcterms:created xsi:type="dcterms:W3CDTF">2022-03-29T15:14:00Z</dcterms:created>
  <dcterms:modified xsi:type="dcterms:W3CDTF">2022-03-29T15:15:00Z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