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030859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030859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030859">
              <w:t xml:space="preserve">Консультативная группа </w:t>
            </w:r>
            <w:r w:rsidRPr="00030859">
              <w:br/>
              <w:t>по развитию электросвязи (КГРЭ)</w:t>
            </w:r>
          </w:p>
          <w:p w14:paraId="33DF924A" w14:textId="08925CA0" w:rsidR="00982196" w:rsidRPr="00030859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03085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 w:rsidRPr="0003085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030859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030859">
              <w:rPr>
                <w:b/>
                <w:bCs/>
                <w:sz w:val="24"/>
                <w:szCs w:val="24"/>
              </w:rPr>
              <w:t xml:space="preserve">, </w:t>
            </w:r>
            <w:r w:rsidR="005B429D" w:rsidRPr="00030859">
              <w:rPr>
                <w:b/>
                <w:bCs/>
                <w:sz w:val="24"/>
                <w:szCs w:val="24"/>
              </w:rPr>
              <w:t>20</w:t>
            </w:r>
            <w:r w:rsidR="003C01D0" w:rsidRPr="00030859">
              <w:rPr>
                <w:b/>
                <w:bCs/>
                <w:sz w:val="24"/>
                <w:szCs w:val="24"/>
              </w:rPr>
              <w:t>–23</w:t>
            </w:r>
            <w:r w:rsidRPr="00030859">
              <w:rPr>
                <w:b/>
                <w:bCs/>
                <w:sz w:val="24"/>
                <w:szCs w:val="24"/>
              </w:rPr>
              <w:t xml:space="preserve"> </w:t>
            </w:r>
            <w:r w:rsidR="005B429D" w:rsidRPr="00030859">
              <w:rPr>
                <w:b/>
                <w:bCs/>
                <w:sz w:val="24"/>
                <w:szCs w:val="24"/>
              </w:rPr>
              <w:t>мая</w:t>
            </w:r>
            <w:r w:rsidRPr="00030859">
              <w:rPr>
                <w:b/>
                <w:bCs/>
                <w:sz w:val="24"/>
                <w:szCs w:val="24"/>
              </w:rPr>
              <w:t xml:space="preserve"> 202</w:t>
            </w:r>
            <w:r w:rsidR="005B429D" w:rsidRPr="00030859">
              <w:rPr>
                <w:b/>
                <w:bCs/>
                <w:sz w:val="24"/>
                <w:szCs w:val="24"/>
              </w:rPr>
              <w:t>4</w:t>
            </w:r>
            <w:r w:rsidRPr="00030859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030859" w:rsidRDefault="00982196" w:rsidP="00C677D2">
            <w:pPr>
              <w:widowControl w:val="0"/>
              <w:spacing w:after="120"/>
              <w:jc w:val="center"/>
            </w:pPr>
            <w:r w:rsidRPr="00030859"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030859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030859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030859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030859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030859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38A0D800" w:rsidR="00F105F5" w:rsidRPr="00030859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30859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030859">
              <w:rPr>
                <w:rFonts w:cstheme="minorHAnsi"/>
                <w:b/>
                <w:bCs/>
              </w:rPr>
              <w:t xml:space="preserve"> TDAG-2</w:t>
            </w:r>
            <w:r w:rsidR="00A10F68" w:rsidRPr="00030859">
              <w:rPr>
                <w:rFonts w:cstheme="minorHAnsi"/>
                <w:b/>
                <w:bCs/>
              </w:rPr>
              <w:t>4</w:t>
            </w:r>
            <w:r w:rsidRPr="00030859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A10F68" w:rsidRPr="00030859">
              <w:rPr>
                <w:rFonts w:cstheme="minorHAnsi"/>
                <w:b/>
                <w:bCs/>
              </w:rPr>
              <w:t>2</w:t>
            </w:r>
            <w:r w:rsidRPr="00030859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030859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030859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42C96FAC" w:rsidR="00F105F5" w:rsidRPr="00030859" w:rsidRDefault="008620C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030859">
              <w:rPr>
                <w:b/>
                <w:bCs/>
              </w:rPr>
              <w:t xml:space="preserve">7 мая </w:t>
            </w:r>
            <w:r w:rsidR="00F105F5" w:rsidRPr="00030859">
              <w:rPr>
                <w:b/>
                <w:bCs/>
              </w:rPr>
              <w:t>202</w:t>
            </w:r>
            <w:r w:rsidR="005B429D" w:rsidRPr="00030859">
              <w:rPr>
                <w:b/>
                <w:bCs/>
              </w:rPr>
              <w:t>4</w:t>
            </w:r>
            <w:r w:rsidR="00F105F5" w:rsidRPr="00030859">
              <w:rPr>
                <w:b/>
                <w:bCs/>
              </w:rPr>
              <w:t xml:space="preserve"> года</w:t>
            </w:r>
          </w:p>
        </w:tc>
      </w:tr>
      <w:tr w:rsidR="00F105F5" w:rsidRPr="00030859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030859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030859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030859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030859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A10F68" w:rsidRPr="00030859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59872FA2" w:rsidR="00A10F68" w:rsidRPr="00030859" w:rsidRDefault="00A10F68" w:rsidP="00A10F68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030859">
              <w:rPr>
                <w:lang w:bidi="ru-RU"/>
              </w:rPr>
              <w:t>Директор Бюро развития электросвязи</w:t>
            </w:r>
          </w:p>
        </w:tc>
      </w:tr>
      <w:tr w:rsidR="00A10F68" w:rsidRPr="00030859" w14:paraId="7E911F3C" w14:textId="77777777" w:rsidTr="00270876">
        <w:tc>
          <w:tcPr>
            <w:tcW w:w="9923" w:type="dxa"/>
            <w:gridSpan w:val="3"/>
          </w:tcPr>
          <w:p w14:paraId="027C889A" w14:textId="76E85424" w:rsidR="00A10F68" w:rsidRPr="00030859" w:rsidRDefault="008C5D5A" w:rsidP="00A10F68">
            <w:pPr>
              <w:pStyle w:val="Title1"/>
            </w:pPr>
            <w:bookmarkStart w:id="5" w:name="Title"/>
            <w:bookmarkEnd w:id="5"/>
            <w:r w:rsidRPr="00030859">
              <w:rPr>
                <w:caps w:val="0"/>
                <w:lang w:bidi="ru-RU"/>
              </w:rPr>
              <w:t>Отчет о выполнении Кигалийского плана действий (КПД)</w:t>
            </w:r>
          </w:p>
        </w:tc>
      </w:tr>
      <w:tr w:rsidR="00CD34AE" w:rsidRPr="00030859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030859" w:rsidRDefault="00CD34AE" w:rsidP="00CD34AE"/>
        </w:tc>
      </w:tr>
      <w:tr w:rsidR="00CD34AE" w:rsidRPr="00030859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030859" w:rsidRDefault="00F105F5" w:rsidP="00F105F5">
            <w:pPr>
              <w:pStyle w:val="Headingb"/>
              <w:jc w:val="both"/>
            </w:pPr>
            <w:r w:rsidRPr="00030859">
              <w:t>Резюме</w:t>
            </w:r>
          </w:p>
          <w:p w14:paraId="4751683A" w14:textId="70FDCCE4" w:rsidR="00F105F5" w:rsidRPr="00030859" w:rsidRDefault="00A10F68" w:rsidP="00F105F5">
            <w:r w:rsidRPr="00030859">
              <w:rPr>
                <w:lang w:bidi="ru-RU"/>
              </w:rPr>
              <w:t xml:space="preserve">В данном документе представлен отчет о выполнении Кигалийского плана действий (КПД) с </w:t>
            </w:r>
            <w:r w:rsidRPr="00030859">
              <w:rPr>
                <w:b/>
                <w:lang w:bidi="ru-RU"/>
              </w:rPr>
              <w:t>июня</w:t>
            </w:r>
            <w:r w:rsidR="003F3FA4" w:rsidRPr="00030859">
              <w:rPr>
                <w:b/>
                <w:lang w:bidi="ru-RU"/>
              </w:rPr>
              <w:t> </w:t>
            </w:r>
            <w:r w:rsidRPr="00030859">
              <w:rPr>
                <w:b/>
                <w:lang w:bidi="ru-RU"/>
              </w:rPr>
              <w:t>2023 года по апрель 2024 года</w:t>
            </w:r>
            <w:r w:rsidRPr="00030859">
              <w:rPr>
                <w:lang w:bidi="ru-RU"/>
              </w:rPr>
              <w:t xml:space="preserve">, в котором освещаются основные достижения по регионам в соответствии с целями КПД. В нем также сообщается о результатах </w:t>
            </w:r>
            <w:r w:rsidR="00F7239C" w:rsidRPr="00030859">
              <w:rPr>
                <w:lang w:bidi="ru-RU"/>
              </w:rPr>
              <w:t>работы</w:t>
            </w:r>
            <w:r w:rsidRPr="00030859">
              <w:rPr>
                <w:lang w:bidi="ru-RU"/>
              </w:rPr>
              <w:t>, проведенн</w:t>
            </w:r>
            <w:r w:rsidR="008620C5" w:rsidRPr="00030859">
              <w:rPr>
                <w:lang w:bidi="ru-RU"/>
              </w:rPr>
              <w:t>о</w:t>
            </w:r>
            <w:r w:rsidR="00F7239C" w:rsidRPr="00030859">
              <w:rPr>
                <w:lang w:bidi="ru-RU"/>
              </w:rPr>
              <w:t>й</w:t>
            </w:r>
            <w:r w:rsidRPr="00030859">
              <w:rPr>
                <w:lang w:bidi="ru-RU"/>
              </w:rPr>
              <w:t xml:space="preserve"> БРЭ для агрегирования ключевых показателей деятельности (KPI) в соответствии с поручением КГРЭ-23.</w:t>
            </w:r>
          </w:p>
          <w:p w14:paraId="19185981" w14:textId="77777777" w:rsidR="00F105F5" w:rsidRPr="00030859" w:rsidRDefault="00F105F5" w:rsidP="00135135">
            <w:pPr>
              <w:pStyle w:val="Headingb"/>
            </w:pPr>
            <w:r w:rsidRPr="00030859">
              <w:t>Необходимые действия</w:t>
            </w:r>
          </w:p>
          <w:p w14:paraId="562E7AEF" w14:textId="7F17A99E" w:rsidR="00F105F5" w:rsidRPr="00030859" w:rsidRDefault="00A10F68" w:rsidP="00F105F5">
            <w:r w:rsidRPr="00030859">
              <w:rPr>
                <w:lang w:bidi="ru-RU"/>
              </w:rPr>
              <w:t>КГРЭ предлагается рассмотреть этот отчет и дать рекомендации, если это будет сочтено целесообразным.</w:t>
            </w:r>
          </w:p>
          <w:p w14:paraId="502F1131" w14:textId="77777777" w:rsidR="00F105F5" w:rsidRPr="00030859" w:rsidRDefault="00F105F5" w:rsidP="00F105F5">
            <w:pPr>
              <w:pStyle w:val="Headingb"/>
              <w:jc w:val="both"/>
            </w:pPr>
            <w:r w:rsidRPr="00030859">
              <w:t>Справочные материалы</w:t>
            </w:r>
          </w:p>
          <w:p w14:paraId="2072C66A" w14:textId="75B13DF1" w:rsidR="00A10F68" w:rsidRPr="00030859" w:rsidRDefault="00A10F68" w:rsidP="00A10F68">
            <w:pPr>
              <w:spacing w:after="120"/>
            </w:pPr>
            <w:r w:rsidRPr="00030859">
              <w:rPr>
                <w:lang w:bidi="ru-RU"/>
              </w:rPr>
              <w:t>Кигалийский план действий</w:t>
            </w:r>
            <w:r w:rsidR="0094273E" w:rsidRPr="00030859">
              <w:rPr>
                <w:lang w:bidi="ru-RU"/>
              </w:rPr>
              <w:t xml:space="preserve"> (ВКРЭ-22)</w:t>
            </w:r>
          </w:p>
          <w:p w14:paraId="1E7E0297" w14:textId="6E32A480" w:rsidR="00CD34AE" w:rsidRPr="00030859" w:rsidRDefault="00A10F68" w:rsidP="00A10F68">
            <w:pPr>
              <w:spacing w:after="120"/>
            </w:pPr>
            <w:r w:rsidRPr="00030859">
              <w:rPr>
                <w:lang w:bidi="ru-RU"/>
              </w:rPr>
              <w:t>Документ TDAG-23/DT/3</w:t>
            </w:r>
          </w:p>
        </w:tc>
      </w:tr>
    </w:tbl>
    <w:p w14:paraId="6839E72B" w14:textId="77777777" w:rsidR="002931FA" w:rsidRPr="00030859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030859">
        <w:br w:type="page"/>
      </w:r>
    </w:p>
    <w:p w14:paraId="6552876E" w14:textId="48A38241" w:rsidR="00A10F68" w:rsidRPr="00030859" w:rsidRDefault="00A10F68" w:rsidP="00A27B20">
      <w:pPr>
        <w:pStyle w:val="Headingb"/>
        <w:rPr>
          <w:bCs/>
          <w:szCs w:val="24"/>
        </w:rPr>
      </w:pPr>
      <w:r w:rsidRPr="00030859">
        <w:rPr>
          <w:lang w:bidi="ru-RU"/>
        </w:rPr>
        <w:lastRenderedPageBreak/>
        <w:t>Введение</w:t>
      </w:r>
    </w:p>
    <w:p w14:paraId="2A226CDD" w14:textId="1F816CBE" w:rsidR="00A10F68" w:rsidRPr="00030859" w:rsidRDefault="00A10F68" w:rsidP="00A10F68">
      <w:pPr>
        <w:spacing w:after="120"/>
      </w:pPr>
      <w:r w:rsidRPr="00030859">
        <w:rPr>
          <w:lang w:bidi="ru-RU"/>
        </w:rPr>
        <w:t xml:space="preserve">С 6 по 16 июня 2022 года в Кигали (Руанда) прошла Всемирная конференция по развитию электросвязи (ВКРЭ-22), на которой был принят </w:t>
      </w:r>
      <w:hyperlink r:id="rId9" w:history="1">
        <w:r w:rsidRPr="00030859">
          <w:rPr>
            <w:rStyle w:val="Hyperlink"/>
            <w:lang w:bidi="ru-RU"/>
          </w:rPr>
          <w:t>Кигалийский план действий (КПД)</w:t>
        </w:r>
      </w:hyperlink>
      <w:r w:rsidRPr="00030859">
        <w:rPr>
          <w:lang w:bidi="ru-RU"/>
        </w:rPr>
        <w:t xml:space="preserve">. План включает в себя приоритеты и средства достижения целей МСЭ-D, ожидаемые </w:t>
      </w:r>
      <w:r w:rsidR="00F7239C" w:rsidRPr="00030859">
        <w:rPr>
          <w:lang w:bidi="ru-RU"/>
        </w:rPr>
        <w:t xml:space="preserve">конечные </w:t>
      </w:r>
      <w:r w:rsidRPr="00030859">
        <w:rPr>
          <w:lang w:bidi="ru-RU"/>
        </w:rPr>
        <w:t xml:space="preserve">результаты и </w:t>
      </w:r>
      <w:r w:rsidR="00F7239C" w:rsidRPr="00030859">
        <w:rPr>
          <w:lang w:bidi="ru-RU"/>
        </w:rPr>
        <w:t xml:space="preserve">намеченные результаты </w:t>
      </w:r>
      <w:r w:rsidRPr="00030859">
        <w:rPr>
          <w:lang w:bidi="ru-RU"/>
        </w:rPr>
        <w:t>деятельности в виде продуктов и услуг МСЭ-D, набор региональных инициатив, новые и пересмотренные Резолюции, Рекомендации и исследуемые Вопросы МСЭ-D. Он</w:t>
      </w:r>
      <w:r w:rsidR="0094273E" w:rsidRPr="00030859">
        <w:rPr>
          <w:lang w:bidi="ru-RU"/>
        </w:rPr>
        <w:t> </w:t>
      </w:r>
      <w:r w:rsidRPr="00030859">
        <w:rPr>
          <w:lang w:bidi="ru-RU"/>
        </w:rPr>
        <w:t>соответствует тематическим приоритетам МСЭ, а также целям в области устойчивого развития (ЦУР) и направлениям деятельности Всемирной встречи на высшем уровне по вопросам информационного общества (ВВУИО).</w:t>
      </w:r>
    </w:p>
    <w:p w14:paraId="05B73554" w14:textId="568AA7DD" w:rsidR="00A10F68" w:rsidRPr="00030859" w:rsidRDefault="00A10F68" w:rsidP="00A10F68">
      <w:pPr>
        <w:spacing w:after="120"/>
      </w:pPr>
      <w:r w:rsidRPr="00030859">
        <w:rPr>
          <w:lang w:bidi="ru-RU"/>
        </w:rPr>
        <w:t xml:space="preserve">В этом документе сообщается о выполнении КПД с июня 2023 года по апрель 2024 года. В нем освещаются результаты, достигнутые в каждом регионе, в соответствии с приоритетами и средствами достижения целей МСЭ-D, с помощью основных услуг МСЭ-D, как изложено в КПД. В нем также сообщается о результатах </w:t>
      </w:r>
      <w:r w:rsidR="00F7239C" w:rsidRPr="00030859">
        <w:rPr>
          <w:lang w:bidi="ru-RU"/>
        </w:rPr>
        <w:t>работы</w:t>
      </w:r>
      <w:r w:rsidRPr="00030859">
        <w:rPr>
          <w:lang w:bidi="ru-RU"/>
        </w:rPr>
        <w:t>, проведенн</w:t>
      </w:r>
      <w:r w:rsidR="00F7239C" w:rsidRPr="00030859">
        <w:rPr>
          <w:lang w:bidi="ru-RU"/>
        </w:rPr>
        <w:t>ой</w:t>
      </w:r>
      <w:r w:rsidRPr="00030859">
        <w:rPr>
          <w:lang w:bidi="ru-RU"/>
        </w:rPr>
        <w:t xml:space="preserve"> БРЭ для агрегирования ключевых показателей деятельности (KPI) в соответствии с поручением Консультативной группы по развитию электросвязи в 2023 году (КГРЭ-23).</w:t>
      </w:r>
    </w:p>
    <w:p w14:paraId="60857F3A" w14:textId="53AA3067" w:rsidR="00A10F68" w:rsidRPr="00030859" w:rsidRDefault="00A10F68" w:rsidP="00A10F68">
      <w:pPr>
        <w:spacing w:after="120"/>
        <w:rPr>
          <w:b/>
          <w:bCs/>
          <w:szCs w:val="24"/>
        </w:rPr>
      </w:pPr>
      <w:r w:rsidRPr="00030859">
        <w:rPr>
          <w:lang w:bidi="ru-RU"/>
        </w:rPr>
        <w:t>В Приложении 2 к настоящему документу приведены информационные панели, содержащие общую информацию о ходе выполнения оперативного плана на 2023 год в соответствии со структурой управления, ориентированного на результат</w:t>
      </w:r>
      <w:r w:rsidR="00F7239C" w:rsidRPr="00030859">
        <w:rPr>
          <w:lang w:bidi="ru-RU"/>
        </w:rPr>
        <w:t>ы</w:t>
      </w:r>
      <w:r w:rsidRPr="00030859">
        <w:rPr>
          <w:lang w:bidi="ru-RU"/>
        </w:rPr>
        <w:t xml:space="preserve"> (УОР).</w:t>
      </w:r>
    </w:p>
    <w:p w14:paraId="78DCDF99" w14:textId="2268CCDF" w:rsidR="006221C7" w:rsidRPr="00030859" w:rsidRDefault="00A10F68" w:rsidP="006221C7">
      <w:pPr>
        <w:pStyle w:val="FigureNo"/>
        <w:rPr>
          <w:lang w:val="ru-RU" w:bidi="ru-RU"/>
        </w:rPr>
      </w:pPr>
      <w:r w:rsidRPr="00030859">
        <w:rPr>
          <w:lang w:val="ru-RU" w:bidi="ru-RU"/>
        </w:rPr>
        <w:t>Рисунок 1</w:t>
      </w:r>
    </w:p>
    <w:p w14:paraId="7C6EB83F" w14:textId="5910E98E" w:rsidR="00A10F68" w:rsidRPr="00030859" w:rsidRDefault="00A10F68" w:rsidP="006221C7">
      <w:pPr>
        <w:pStyle w:val="Figuretitle"/>
        <w:rPr>
          <w:lang w:val="ru-RU" w:bidi="ru-RU"/>
        </w:rPr>
      </w:pPr>
      <w:r w:rsidRPr="00030859">
        <w:rPr>
          <w:lang w:val="ru-RU" w:bidi="ru-RU"/>
        </w:rPr>
        <w:t xml:space="preserve">Оперативное планирование на 2023 г. Конечные результаты, намеченные результаты деятельности и </w:t>
      </w:r>
      <w:r w:rsidR="00F7239C" w:rsidRPr="00030859">
        <w:rPr>
          <w:lang w:val="ru-RU" w:bidi="ru-RU"/>
        </w:rPr>
        <w:t>виды деятельности</w:t>
      </w:r>
    </w:p>
    <w:p w14:paraId="3F22CBB2" w14:textId="346204F3" w:rsidR="006221C7" w:rsidRPr="00030859" w:rsidRDefault="006221C7" w:rsidP="0094273E">
      <w:pPr>
        <w:pStyle w:val="Figure"/>
        <w:rPr>
          <w:rFonts w:eastAsia="Calibri"/>
          <w:lang w:val="ru-RU"/>
        </w:rPr>
      </w:pPr>
      <w:r w:rsidRPr="00030859">
        <w:rPr>
          <w:rFonts w:eastAsia="Calibri"/>
          <w:lang w:val="ru-RU"/>
        </w:rPr>
        <w:drawing>
          <wp:inline distT="0" distB="0" distL="0" distR="0" wp14:anchorId="7504A3CD" wp14:editId="1C1F3906">
            <wp:extent cx="5123180" cy="1752356"/>
            <wp:effectExtent l="0" t="0" r="1270" b="635"/>
            <wp:docPr id="699270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399" cy="1795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EC32B9" w14:textId="77777777" w:rsidR="00A10F68" w:rsidRPr="00030859" w:rsidRDefault="00A10F68" w:rsidP="00A27B20">
      <w:pPr>
        <w:pStyle w:val="Headingb"/>
        <w:rPr>
          <w:bCs/>
        </w:rPr>
      </w:pPr>
      <w:r w:rsidRPr="00030859">
        <w:rPr>
          <w:lang w:bidi="ru-RU"/>
        </w:rPr>
        <w:t xml:space="preserve">Агрегирование ключевых показателей деятельности Кигалийского плана действий </w:t>
      </w:r>
    </w:p>
    <w:p w14:paraId="4662E522" w14:textId="52B6D070" w:rsidR="00A10F68" w:rsidRPr="00030859" w:rsidRDefault="00A10F68" w:rsidP="00A10F68">
      <w:pPr>
        <w:spacing w:after="120"/>
      </w:pPr>
      <w:r w:rsidRPr="00030859">
        <w:rPr>
          <w:lang w:bidi="ru-RU"/>
        </w:rPr>
        <w:t xml:space="preserve">На последней сессии КГРЭ, проходившей с 19 по 23 июня 2023 года, были </w:t>
      </w:r>
      <w:r w:rsidR="008620C5" w:rsidRPr="00030859">
        <w:rPr>
          <w:lang w:bidi="ru-RU"/>
        </w:rPr>
        <w:t xml:space="preserve">пересмотрены и утверждены </w:t>
      </w:r>
      <w:r w:rsidRPr="00030859">
        <w:rPr>
          <w:lang w:bidi="ru-RU"/>
        </w:rPr>
        <w:t>ключевые показатели деятельности (KPI) для рамок реализации Кигалийского плана действий (КПД). Всего на рассмотрение КГРЭ было представлено 87 KPI, из которых 73 были утверждены. КГРЭ предложила доработать и упорядочить KPI, чтобы обеспечить высокоуровневую индикацию общего прогресса.</w:t>
      </w:r>
    </w:p>
    <w:p w14:paraId="5AFD21D7" w14:textId="4A6728EF" w:rsidR="00A10F68" w:rsidRPr="00030859" w:rsidRDefault="00A10F68" w:rsidP="00A10F68">
      <w:pPr>
        <w:spacing w:after="120"/>
      </w:pPr>
      <w:r w:rsidRPr="00030859">
        <w:rPr>
          <w:lang w:bidi="ru-RU"/>
        </w:rPr>
        <w:t>В результате этой работы было определено 18 показателей конечных результатов и 27 показателей намеченных результатов деятельности.</w:t>
      </w:r>
    </w:p>
    <w:p w14:paraId="23ACF1DE" w14:textId="77777777" w:rsidR="0094273E" w:rsidRPr="00030859" w:rsidRDefault="00A10F68" w:rsidP="006221C7">
      <w:pPr>
        <w:spacing w:after="120"/>
        <w:rPr>
          <w:lang w:bidi="ru-RU"/>
        </w:rPr>
      </w:pPr>
      <w:r w:rsidRPr="00030859">
        <w:rPr>
          <w:lang w:bidi="ru-RU"/>
        </w:rPr>
        <w:t>Показатели конечных результатов будут обеспечивать отслеживание вклада БРЭ в достижение результатов, изложенных в Кигалийском плане действий, в соответствии с потребностями следующей ВКРЭ в 2025 году, а показатели намеченных результатов деятельности будут обеспечивать отслеживание на ежегодной основе предоставления различных продуктов и услуг МСЭ-D, как указано в оперативном плане МСЭ-D.</w:t>
      </w:r>
    </w:p>
    <w:p w14:paraId="1F2BE951" w14:textId="3CC7965C" w:rsidR="00A10F68" w:rsidRPr="00030859" w:rsidRDefault="00A10F68" w:rsidP="006221C7">
      <w:pPr>
        <w:spacing w:after="120"/>
      </w:pPr>
      <w:r w:rsidRPr="00030859">
        <w:rPr>
          <w:b/>
          <w:lang w:bidi="ru-RU"/>
        </w:rPr>
        <w:br w:type="page"/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A10F68" w:rsidRPr="00030859" w14:paraId="44AAD120" w14:textId="77777777" w:rsidTr="0020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14:paraId="72A28FE8" w14:textId="77777777" w:rsidR="00A10F68" w:rsidRPr="00030859" w:rsidRDefault="00A10F68" w:rsidP="00201712">
            <w:pPr>
              <w:pStyle w:val="Tablehead"/>
              <w:jc w:val="left"/>
              <w:rPr>
                <w:rFonts w:cstheme="minorHAnsi"/>
                <w:b/>
                <w:bCs w:val="0"/>
                <w:szCs w:val="22"/>
              </w:rPr>
            </w:pPr>
            <w:r w:rsidRPr="00030859">
              <w:rPr>
                <w:b/>
                <w:bCs w:val="0"/>
                <w:lang w:bidi="ru-RU"/>
              </w:rPr>
              <w:lastRenderedPageBreak/>
              <w:t>Приоритеты МСЭ-D</w:t>
            </w:r>
          </w:p>
        </w:tc>
        <w:tc>
          <w:tcPr>
            <w:tcW w:w="3530" w:type="pct"/>
          </w:tcPr>
          <w:p w14:paraId="61779C0F" w14:textId="77777777" w:rsidR="00A10F68" w:rsidRPr="00030859" w:rsidRDefault="00A10F68" w:rsidP="00201712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Cs w:val="22"/>
              </w:rPr>
            </w:pPr>
            <w:r w:rsidRPr="00030859">
              <w:rPr>
                <w:b/>
                <w:bCs w:val="0"/>
                <w:lang w:bidi="ru-RU"/>
              </w:rPr>
              <w:t>Показатели конечных результатов</w:t>
            </w:r>
          </w:p>
        </w:tc>
      </w:tr>
      <w:tr w:rsidR="00A10F68" w:rsidRPr="00030859" w14:paraId="34BC6615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</w:tcPr>
          <w:p w14:paraId="6825A51E" w14:textId="7B3C9BDA" w:rsidR="00A10F68" w:rsidRPr="00030859" w:rsidRDefault="00F7239C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Возможность установления приемлемых в ценовом отношении соединений</w:t>
            </w:r>
          </w:p>
        </w:tc>
        <w:tc>
          <w:tcPr>
            <w:tcW w:w="3530" w:type="pct"/>
          </w:tcPr>
          <w:p w14:paraId="073C70B4" w14:textId="112FF829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стран, имеющих национальный план электросвязи в чрезвычайных ситуациях в рамках своих национальных и местных стратегий снижения риска бедствий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0F0D04E1" w14:textId="77777777" w:rsidTr="0020171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3AA5126A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69C03DBA" w14:textId="2E40D8A0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наименее развитых стран (НРС), развивающихся стран, не имеющих выхода к морю (ЛЛДС), и малых островных развивающихся государств (СИДС), имеющих планы развития широкополосной связи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27FACCED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0180EC55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49F71C05" w14:textId="08C333D7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Процент стран с доступными данными, в которых не менее 90 процентов населения охвачено сетью 3G или последующих поколений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79F604D1" w14:textId="77777777" w:rsidTr="0020171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</w:tcPr>
          <w:p w14:paraId="5B946E9F" w14:textId="08785559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Цифровая трансформация</w:t>
            </w:r>
          </w:p>
        </w:tc>
        <w:tc>
          <w:tcPr>
            <w:tcW w:w="3530" w:type="pct"/>
          </w:tcPr>
          <w:p w14:paraId="6864B163" w14:textId="43A87E0C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стран, принявших цифровую отраслевую стратегию на национальном уровне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4C2E8144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6E23CEAB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6EBC62FD" w14:textId="31F85C04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стран, принявших стратегии и инициативы в области внедрения инноваций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5B25FA5A" w14:textId="77777777" w:rsidTr="0020171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  <w:shd w:val="clear" w:color="auto" w:fill="DBE5F1" w:themeFill="accent1" w:themeFillTint="33"/>
          </w:tcPr>
          <w:p w14:paraId="2F21E333" w14:textId="1E27DE22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Благоприятная политическая и регуляторная среда</w:t>
            </w:r>
          </w:p>
        </w:tc>
        <w:tc>
          <w:tcPr>
            <w:tcW w:w="3530" w:type="pct"/>
          </w:tcPr>
          <w:p w14:paraId="4215D8AB" w14:textId="1FEECE23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2"/>
              </w:rPr>
            </w:pPr>
            <w:r w:rsidRPr="00030859">
              <w:rPr>
                <w:lang w:bidi="ru-RU"/>
              </w:rPr>
              <w:t>Количество стран, имеющих стратегии развития цифровых навыков на национальном уровне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2A183C1E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5B022D8E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7D9A78C6" w14:textId="2766CF89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</w:rPr>
            </w:pPr>
            <w:r w:rsidRPr="00030859">
              <w:rPr>
                <w:lang w:bidi="ru-RU"/>
              </w:rPr>
              <w:t>Количество стран, переходящих на систему регулирования нового поколения (G1–G4) и/или на более высокий уровень готовности к цифровой трансформации (G5)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7D019A91" w14:textId="77777777" w:rsidTr="00201712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DBE5F1" w:themeFill="accent1" w:themeFillTint="33"/>
          </w:tcPr>
          <w:p w14:paraId="7EC70BDC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351EE345" w14:textId="2E3484CD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</w:rPr>
            </w:pPr>
            <w:r w:rsidRPr="00030859">
              <w:rPr>
                <w:lang w:bidi="ru-RU"/>
              </w:rPr>
              <w:t>Процент Государств-Членов, представивших достоверные данные не старше двух лет по крайней мере по 80 процентам показателей краткого вопросника МСЭ по всемирным показателям в области электросвязи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0B8AFF0B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419397F9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563A097E" w14:textId="2FD771A2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2"/>
              </w:rPr>
            </w:pPr>
            <w:r w:rsidRPr="00030859">
              <w:rPr>
                <w:lang w:bidi="ru-RU"/>
              </w:rPr>
              <w:t>Процент Государств-Членов, представивших достоверные данные не старше трех лет по крайней мере по 80 процентам показателей вопросника МСЭ для домашних хозяйств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40835269" w14:textId="77777777" w:rsidTr="0020171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6E66FB6C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7FC84170" w14:textId="772F206D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</w:rPr>
            </w:pPr>
            <w:r w:rsidRPr="00030859">
              <w:rPr>
                <w:lang w:bidi="ru-RU"/>
              </w:rPr>
              <w:t>Процент Государств-Членов, представивших достоверные данные с разбивкой по полу не старше трех лет по показателю "Доля лиц, использующих интернет"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00094E3B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08FD4F34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78D4352F" w14:textId="65FBE7DC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</w:rPr>
            </w:pPr>
            <w:r w:rsidRPr="00030859">
              <w:rPr>
                <w:lang w:bidi="ru-RU"/>
              </w:rPr>
              <w:t>Процент Государств-Членов, представивших достоверные данные с разбивкой по местоположению (сельские/городские районы) не старше трех лет для показателя "Доля лиц, использующих интернет"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107ECDCF" w14:textId="77777777" w:rsidTr="00201712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000ACE2E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39947CA6" w14:textId="0BFAE347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</w:rPr>
            </w:pPr>
            <w:r w:rsidRPr="00030859">
              <w:rPr>
                <w:lang w:bidi="ru-RU"/>
              </w:rPr>
              <w:t>Процент Государств-Членов, представивших достоверные данные не старше трех лет не менее чем по пяти навыкам в области информационно-коммуникационных технологий (ИКТ), перечисленным в вопроснике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07EEDCE5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  <w:shd w:val="clear" w:color="auto" w:fill="FFFFFF" w:themeFill="background1"/>
          </w:tcPr>
          <w:p w14:paraId="6BAA3199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 xml:space="preserve">Инклюзивная и защищенная электросвязь/ИКТ для устойчивого развития </w:t>
            </w:r>
          </w:p>
        </w:tc>
        <w:tc>
          <w:tcPr>
            <w:tcW w:w="3530" w:type="pct"/>
          </w:tcPr>
          <w:p w14:paraId="7B3DABA5" w14:textId="32EDD40A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стран, включивших стратегии кибербезопасности в свои национальные программы развития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6029755A" w14:textId="77777777" w:rsidTr="0020171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FFFFFF" w:themeFill="background1"/>
          </w:tcPr>
          <w:p w14:paraId="719CEBB8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2C0BEA54" w14:textId="570EF49D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стран, имеющих группу реагирования на компьютерные инциденты</w:t>
            </w:r>
            <w:r w:rsidR="00201712" w:rsidRPr="00030859">
              <w:rPr>
                <w:lang w:bidi="ru-RU"/>
              </w:rPr>
              <w:t> </w:t>
            </w:r>
            <w:r w:rsidRPr="00030859">
              <w:rPr>
                <w:lang w:bidi="ru-RU"/>
              </w:rPr>
              <w:t>(CIRT)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2141177E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FFFFFF" w:themeFill="background1"/>
          </w:tcPr>
          <w:p w14:paraId="3187D98F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43B210F3" w14:textId="4D7D4BA1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Государств-Членов, повысивших уровень приверженности кибербезопасности, измеряемый с помощью Глобального индекса кибербезопасности (GCI)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654E294F" w14:textId="77777777" w:rsidTr="0020171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FFFFFF" w:themeFill="background1"/>
          </w:tcPr>
          <w:p w14:paraId="592EEEC0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788A1B81" w14:textId="5ACB4A8F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стран, в которых имеются системы поддержки ребенка в онлайновой среде (например, телефоны доверия, системы направлений к специалистам)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38089005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14:paraId="0293A8E0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 xml:space="preserve">Мобилизация ресурсов, партнерские отношения и </w:t>
            </w:r>
            <w:r w:rsidRPr="00030859">
              <w:rPr>
                <w:szCs w:val="22"/>
                <w:lang w:bidi="ru-RU"/>
              </w:rPr>
              <w:t>международное сотрудничество</w:t>
            </w:r>
            <w:r w:rsidRPr="00030859">
              <w:rPr>
                <w:rStyle w:val="FootnoteReference"/>
                <w:b w:val="0"/>
                <w:bCs w:val="0"/>
              </w:rPr>
              <w:footnoteReference w:id="1"/>
            </w:r>
          </w:p>
        </w:tc>
        <w:tc>
          <w:tcPr>
            <w:tcW w:w="3530" w:type="pct"/>
          </w:tcPr>
          <w:p w14:paraId="75C23F70" w14:textId="43F83F71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iCs/>
                <w:szCs w:val="22"/>
              </w:rPr>
            </w:pPr>
            <w:r w:rsidRPr="00030859">
              <w:rPr>
                <w:lang w:bidi="ru-RU"/>
              </w:rPr>
              <w:t>Количество соглашений о развитии ИКТ, подписанных между МСЭ и партнерами для поддержки реализации Кигалийского плана действий</w:t>
            </w:r>
            <w:r w:rsidR="006B29DF" w:rsidRPr="00030859">
              <w:rPr>
                <w:lang w:bidi="ru-RU"/>
              </w:rPr>
              <w:t>.</w:t>
            </w:r>
          </w:p>
        </w:tc>
      </w:tr>
    </w:tbl>
    <w:p w14:paraId="3B89E29D" w14:textId="77777777" w:rsidR="00A10F68" w:rsidRPr="00030859" w:rsidRDefault="00A10F68" w:rsidP="002017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Calibri"/>
          <w:sz w:val="16"/>
          <w:szCs w:val="16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A10F68" w:rsidRPr="00030859" w14:paraId="7DDC98D1" w14:textId="77777777" w:rsidTr="0020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14:paraId="33C76FDC" w14:textId="77777777" w:rsidR="00A10F68" w:rsidRPr="00030859" w:rsidRDefault="00A10F68" w:rsidP="00201712">
            <w:pPr>
              <w:pStyle w:val="Tablehead"/>
              <w:jc w:val="left"/>
              <w:rPr>
                <w:b/>
                <w:bCs w:val="0"/>
                <w:lang w:bidi="ru-RU"/>
              </w:rPr>
            </w:pPr>
            <w:r w:rsidRPr="00030859">
              <w:rPr>
                <w:b/>
                <w:bCs w:val="0"/>
                <w:lang w:bidi="ru-RU"/>
              </w:rPr>
              <w:t>Средства достижения целей МСЭ-D</w:t>
            </w:r>
          </w:p>
        </w:tc>
        <w:tc>
          <w:tcPr>
            <w:tcW w:w="3530" w:type="pct"/>
          </w:tcPr>
          <w:p w14:paraId="051B2810" w14:textId="735F3AE9" w:rsidR="00A10F68" w:rsidRPr="00030859" w:rsidRDefault="00A10F68" w:rsidP="00201712">
            <w:pPr>
              <w:pStyle w:val="Tablehea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lang w:bidi="ru-RU"/>
              </w:rPr>
            </w:pPr>
            <w:r w:rsidRPr="00030859">
              <w:rPr>
                <w:b/>
                <w:bCs w:val="0"/>
                <w:lang w:bidi="ru-RU"/>
              </w:rPr>
              <w:t>Показатели (главным образом, намеченные результаты деятельности)</w:t>
            </w:r>
          </w:p>
        </w:tc>
      </w:tr>
      <w:tr w:rsidR="00A10F68" w:rsidRPr="00030859" w14:paraId="1CCFAB02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14:paraId="12DF942C" w14:textId="106A48D6" w:rsidR="00A10F68" w:rsidRPr="00030859" w:rsidRDefault="00A10F68" w:rsidP="00201712">
            <w:pPr>
              <w:pStyle w:val="Tabletext"/>
              <w:rPr>
                <w:szCs w:val="22"/>
              </w:rPr>
            </w:pPr>
            <w:r w:rsidRPr="00030859">
              <w:rPr>
                <w:lang w:bidi="ru-RU"/>
              </w:rPr>
              <w:t xml:space="preserve">Разнообразие и </w:t>
            </w:r>
            <w:r w:rsidR="00F7239C" w:rsidRPr="00030859">
              <w:rPr>
                <w:lang w:bidi="ru-RU"/>
              </w:rPr>
              <w:t>интеграция</w:t>
            </w:r>
          </w:p>
        </w:tc>
        <w:tc>
          <w:tcPr>
            <w:tcW w:w="3530" w:type="pct"/>
          </w:tcPr>
          <w:p w14:paraId="26441468" w14:textId="25A6B6AE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30859">
              <w:rPr>
                <w:lang w:bidi="ru-RU"/>
              </w:rPr>
              <w:t xml:space="preserve">Количество стран, разработавших политику и стратегию </w:t>
            </w:r>
            <w:r w:rsidR="00F7239C" w:rsidRPr="00030859">
              <w:rPr>
                <w:lang w:bidi="ru-RU"/>
              </w:rPr>
              <w:t xml:space="preserve">охвата </w:t>
            </w:r>
            <w:r w:rsidRPr="00030859">
              <w:rPr>
                <w:lang w:bidi="ru-RU"/>
              </w:rPr>
              <w:t>цифров</w:t>
            </w:r>
            <w:r w:rsidR="00F7239C" w:rsidRPr="00030859">
              <w:rPr>
                <w:lang w:bidi="ru-RU"/>
              </w:rPr>
              <w:t>ыми технологиями</w:t>
            </w:r>
            <w:r w:rsidRPr="00030859">
              <w:rPr>
                <w:lang w:bidi="ru-RU"/>
              </w:rPr>
              <w:t xml:space="preserve"> на национальном уровне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2F54EE64" w14:textId="77777777" w:rsidTr="0020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14:paraId="65E01B4E" w14:textId="77777777" w:rsidR="00A10F68" w:rsidRPr="00030859" w:rsidRDefault="00A10F68" w:rsidP="00201712">
            <w:pPr>
              <w:pStyle w:val="Tabletext"/>
              <w:rPr>
                <w:szCs w:val="22"/>
              </w:rPr>
            </w:pPr>
            <w:r w:rsidRPr="00030859">
              <w:rPr>
                <w:lang w:bidi="ru-RU"/>
              </w:rPr>
              <w:t>Приверженность экологической устойчивости</w:t>
            </w:r>
          </w:p>
        </w:tc>
        <w:tc>
          <w:tcPr>
            <w:tcW w:w="3530" w:type="pct"/>
          </w:tcPr>
          <w:p w14:paraId="61846649" w14:textId="07BB08E1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30859">
              <w:rPr>
                <w:lang w:bidi="ru-RU"/>
              </w:rPr>
              <w:t>Количество стран, принявших на национальном уровне политику, законодательство или регулирование в области электронных отходов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79557102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14:paraId="684A2D12" w14:textId="77777777" w:rsidR="00A10F68" w:rsidRPr="00030859" w:rsidRDefault="00A10F68" w:rsidP="00201712">
            <w:pPr>
              <w:pStyle w:val="Tabletext"/>
              <w:rPr>
                <w:szCs w:val="22"/>
              </w:rPr>
            </w:pPr>
            <w:r w:rsidRPr="00030859">
              <w:rPr>
                <w:lang w:bidi="ru-RU"/>
              </w:rPr>
              <w:t>Ориентация на интересы членов</w:t>
            </w:r>
          </w:p>
        </w:tc>
        <w:tc>
          <w:tcPr>
            <w:tcW w:w="3530" w:type="pct"/>
          </w:tcPr>
          <w:p w14:paraId="00AFF4F8" w14:textId="2D506725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sz w:val="22"/>
                <w:szCs w:val="22"/>
              </w:rPr>
            </w:pPr>
            <w:r w:rsidRPr="00030859">
              <w:rPr>
                <w:lang w:bidi="ru-RU"/>
              </w:rPr>
              <w:t>Количество новых членов МСЭ-D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4E3F62DA" w14:textId="77777777" w:rsidTr="00201712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  <w:shd w:val="clear" w:color="auto" w:fill="auto"/>
          </w:tcPr>
          <w:p w14:paraId="5DDD4C4B" w14:textId="77777777" w:rsidR="00A10F68" w:rsidRPr="00030859" w:rsidRDefault="00A10F68" w:rsidP="00201712">
            <w:pPr>
              <w:pStyle w:val="Tabletext"/>
              <w:rPr>
                <w:rFonts w:cstheme="minorBidi"/>
                <w:szCs w:val="22"/>
              </w:rPr>
            </w:pPr>
            <w:r w:rsidRPr="00030859">
              <w:rPr>
                <w:lang w:bidi="ru-RU"/>
              </w:rPr>
              <w:t>Развитие людских ресурсов и организационные инновации</w:t>
            </w:r>
          </w:p>
        </w:tc>
        <w:tc>
          <w:tcPr>
            <w:tcW w:w="3530" w:type="pct"/>
            <w:shd w:val="clear" w:color="auto" w:fill="auto"/>
          </w:tcPr>
          <w:p w14:paraId="0DC4B423" w14:textId="0091D441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  <w:r w:rsidRPr="00030859">
              <w:rPr>
                <w:lang w:bidi="ru-RU"/>
              </w:rPr>
              <w:t>Количество</w:t>
            </w:r>
            <w:r w:rsidR="00A114B0" w:rsidRPr="00030859">
              <w:rPr>
                <w:lang w:bidi="ru-RU"/>
              </w:rPr>
              <w:t xml:space="preserve"> </w:t>
            </w:r>
            <w:r w:rsidRPr="00030859">
              <w:rPr>
                <w:lang w:bidi="ru-RU"/>
              </w:rPr>
              <w:t>инициатив по профессиональной подготовке и развитию персонала</w:t>
            </w:r>
            <w:r w:rsidR="008620C5" w:rsidRPr="00030859">
              <w:rPr>
                <w:lang w:bidi="ru-RU"/>
              </w:rPr>
              <w:t>, реализованных сотрудниками БРЭ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5C8424D3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auto"/>
          </w:tcPr>
          <w:p w14:paraId="70C0319D" w14:textId="77777777" w:rsidR="00A10F68" w:rsidRPr="00030859" w:rsidRDefault="00A10F68" w:rsidP="00201712">
            <w:pPr>
              <w:pStyle w:val="Tabletext"/>
              <w:rPr>
                <w:szCs w:val="22"/>
              </w:rPr>
            </w:pPr>
          </w:p>
        </w:tc>
        <w:tc>
          <w:tcPr>
            <w:tcW w:w="3530" w:type="pct"/>
          </w:tcPr>
          <w:p w14:paraId="183C4DDF" w14:textId="758884F9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Cs w:val="22"/>
              </w:rPr>
            </w:pPr>
            <w:r w:rsidRPr="00030859">
              <w:rPr>
                <w:lang w:bidi="ru-RU"/>
              </w:rPr>
              <w:t>Средний уровень показателей работы персонала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5A321D22" w14:textId="77777777" w:rsidTr="00201712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auto"/>
          </w:tcPr>
          <w:p w14:paraId="54859110" w14:textId="77777777" w:rsidR="00A10F68" w:rsidRPr="00030859" w:rsidRDefault="00A10F68" w:rsidP="00201712">
            <w:pPr>
              <w:pStyle w:val="Tabletext"/>
              <w:rPr>
                <w:szCs w:val="22"/>
              </w:rPr>
            </w:pPr>
          </w:p>
        </w:tc>
        <w:tc>
          <w:tcPr>
            <w:tcW w:w="3530" w:type="pct"/>
            <w:shd w:val="clear" w:color="auto" w:fill="auto"/>
          </w:tcPr>
          <w:p w14:paraId="231AE78F" w14:textId="1162299D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color w:val="000000" w:themeColor="text1"/>
                <w:szCs w:val="22"/>
              </w:rPr>
            </w:pPr>
            <w:r w:rsidRPr="00030859">
              <w:rPr>
                <w:lang w:bidi="ru-RU"/>
              </w:rPr>
              <w:t>Процент выполнения бюджета ОП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6C2D7EF2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auto"/>
          </w:tcPr>
          <w:p w14:paraId="4F94866E" w14:textId="77777777" w:rsidR="00A10F68" w:rsidRPr="00030859" w:rsidRDefault="00A10F68" w:rsidP="00201712">
            <w:pPr>
              <w:pStyle w:val="Tabletext"/>
              <w:rPr>
                <w:szCs w:val="22"/>
              </w:rPr>
            </w:pPr>
          </w:p>
        </w:tc>
        <w:tc>
          <w:tcPr>
            <w:tcW w:w="3530" w:type="pct"/>
          </w:tcPr>
          <w:p w14:paraId="0FF60514" w14:textId="7DE3334A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color w:val="000000"/>
                <w:szCs w:val="22"/>
              </w:rPr>
            </w:pPr>
            <w:r w:rsidRPr="00030859">
              <w:rPr>
                <w:lang w:bidi="ru-RU"/>
              </w:rPr>
              <w:t>Количество подписанных проектных соглашений в год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2C833156" w14:textId="77777777" w:rsidTr="00201712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auto"/>
          </w:tcPr>
          <w:p w14:paraId="286BE9F9" w14:textId="77777777" w:rsidR="00A10F68" w:rsidRPr="00030859" w:rsidRDefault="00A10F68" w:rsidP="00201712">
            <w:pPr>
              <w:pStyle w:val="Tabletext"/>
              <w:rPr>
                <w:szCs w:val="22"/>
              </w:rPr>
            </w:pPr>
          </w:p>
        </w:tc>
        <w:tc>
          <w:tcPr>
            <w:tcW w:w="3530" w:type="pct"/>
            <w:shd w:val="clear" w:color="auto" w:fill="auto"/>
          </w:tcPr>
          <w:p w14:paraId="4EFBCA0D" w14:textId="1033941F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030859">
              <w:rPr>
                <w:lang w:bidi="ru-RU"/>
              </w:rPr>
              <w:t>Процент проектов, выполняемых по графику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4BD53BEA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14:paraId="40087733" w14:textId="77777777" w:rsidR="00A10F68" w:rsidRPr="00030859" w:rsidRDefault="00A10F68" w:rsidP="00201712">
            <w:pPr>
              <w:pStyle w:val="Tabletext"/>
              <w:rPr>
                <w:rFonts w:cstheme="minorBidi"/>
                <w:szCs w:val="22"/>
              </w:rPr>
            </w:pPr>
            <w:r w:rsidRPr="00030859">
              <w:rPr>
                <w:lang w:bidi="ru-RU"/>
              </w:rPr>
              <w:t>Региональное присутствие</w:t>
            </w:r>
          </w:p>
        </w:tc>
        <w:tc>
          <w:tcPr>
            <w:tcW w:w="3530" w:type="pct"/>
          </w:tcPr>
          <w:p w14:paraId="1FD1B9E5" w14:textId="25C63504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030859">
              <w:rPr>
                <w:lang w:bidi="ru-RU"/>
              </w:rPr>
              <w:t>Количество соглашений о развитии информационно-коммуникационных технологий (ИКТ), реализованных в сотрудничестве с учреждениями ООН и другими партнерами</w:t>
            </w:r>
            <w:r w:rsidR="006B29DF" w:rsidRPr="00030859">
              <w:rPr>
                <w:lang w:bidi="ru-RU"/>
              </w:rPr>
              <w:t>.</w:t>
            </w:r>
          </w:p>
        </w:tc>
      </w:tr>
    </w:tbl>
    <w:p w14:paraId="4E6862EA" w14:textId="77777777" w:rsidR="00A10F68" w:rsidRPr="00030859" w:rsidRDefault="00A10F68" w:rsidP="00A10F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Calibri"/>
        </w:rPr>
      </w:pP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A10F68" w:rsidRPr="00030859" w14:paraId="55475A06" w14:textId="77777777" w:rsidTr="0020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5A77BDC" w14:textId="77777777" w:rsidR="00A10F68" w:rsidRPr="00030859" w:rsidRDefault="00A10F68" w:rsidP="00201712">
            <w:pPr>
              <w:pStyle w:val="Tablehead"/>
              <w:jc w:val="left"/>
              <w:rPr>
                <w:rFonts w:cstheme="minorHAnsi"/>
                <w:sz w:val="22"/>
                <w:szCs w:val="22"/>
              </w:rPr>
            </w:pPr>
            <w:r w:rsidRPr="00030859">
              <w:rPr>
                <w:b/>
                <w:bCs w:val="0"/>
                <w:lang w:bidi="ru-RU"/>
              </w:rPr>
              <w:t>Показатели намеченных результатов деятельности (продукты и услуги МСЭ-D)</w:t>
            </w:r>
          </w:p>
        </w:tc>
      </w:tr>
      <w:tr w:rsidR="00A10F68" w:rsidRPr="00030859" w14:paraId="78C61E93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</w:tcPr>
          <w:p w14:paraId="2D556D60" w14:textId="18362E5A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 xml:space="preserve">Разработка политических </w:t>
            </w:r>
            <w:r w:rsidR="00F7239C" w:rsidRPr="00030859">
              <w:rPr>
                <w:lang w:bidi="ru-RU"/>
              </w:rPr>
              <w:t>основ</w:t>
            </w:r>
            <w:r w:rsidRPr="00030859">
              <w:rPr>
                <w:lang w:bidi="ru-RU"/>
              </w:rPr>
              <w:t xml:space="preserve"> и продуктов знаний</w:t>
            </w:r>
          </w:p>
        </w:tc>
        <w:tc>
          <w:tcPr>
            <w:tcW w:w="3530" w:type="pct"/>
          </w:tcPr>
          <w:p w14:paraId="4151C382" w14:textId="3FECA66E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подготовленных справочников, технических отчетов и документов</w:t>
            </w:r>
            <w:r w:rsidRPr="00030859">
              <w:rPr>
                <w:rStyle w:val="FootnoteReference"/>
              </w:rPr>
              <w:footnoteReference w:id="2"/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50D3FB6F" w14:textId="77777777" w:rsidTr="00201712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638FF120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24223EE7" w14:textId="74B9AAD7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 xml:space="preserve">Количество Государств-Членов, которым была оказана помощь в разработке политических </w:t>
            </w:r>
            <w:r w:rsidR="00F7239C" w:rsidRPr="00030859">
              <w:rPr>
                <w:lang w:bidi="ru-RU"/>
              </w:rPr>
              <w:t>основ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61390A1A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6F61B128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11D63196" w14:textId="11DBF4FE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разработанных инструментов/</w:t>
            </w:r>
            <w:r w:rsidR="00F7239C" w:rsidRPr="00030859">
              <w:rPr>
                <w:lang w:bidi="ru-RU"/>
              </w:rPr>
              <w:t>основ</w:t>
            </w:r>
            <w:r w:rsidRPr="00030859">
              <w:rPr>
                <w:lang w:bidi="ru-RU"/>
              </w:rPr>
              <w:t>/ресурсов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54FB2B67" w14:textId="77777777" w:rsidTr="00201712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644573A4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57723F81" w14:textId="3E52638E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разработанных руководящих указаний на основе примеров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1784A9AB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  <w:shd w:val="clear" w:color="auto" w:fill="FFFFFF" w:themeFill="background1"/>
          </w:tcPr>
          <w:p w14:paraId="42BCEBB4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Развитие потенциала</w:t>
            </w:r>
          </w:p>
        </w:tc>
        <w:tc>
          <w:tcPr>
            <w:tcW w:w="3530" w:type="pct"/>
          </w:tcPr>
          <w:p w14:paraId="64AB37B3" w14:textId="79C209A9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специалистов, прошедших обучение и получивших сертификат по темам, связанным с электросвязью/информационно-коммуникационными технологиями (ИКТ)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020B77CE" w14:textId="77777777" w:rsidTr="0020171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FFFFFF" w:themeFill="background1"/>
          </w:tcPr>
          <w:p w14:paraId="576DBE37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28272D8E" w14:textId="23F998C0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людей, прошедших обучение цифровым навыкам базового и среднего уровней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6873E7A0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FFFFFF" w:themeFill="background1"/>
          </w:tcPr>
          <w:p w14:paraId="0CFFDDCD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4EECAB49" w14:textId="3965B712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пользователей Академии МСЭ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4FF58400" w14:textId="77777777" w:rsidTr="0020171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FFFFFF" w:themeFill="background1"/>
          </w:tcPr>
          <w:p w14:paraId="4189C70E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5DA64D6F" w14:textId="0E2D05A8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Cs w:val="22"/>
              </w:rPr>
            </w:pPr>
            <w:r w:rsidRPr="00030859">
              <w:rPr>
                <w:lang w:bidi="ru-RU"/>
              </w:rPr>
              <w:t>Количество лиц, участвующих в мероприятиях по развитию потенциала под руководством БРЭ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6B29DF" w:rsidRPr="00030859" w14:paraId="40255D92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</w:tcPr>
          <w:p w14:paraId="18D5C453" w14:textId="77777777" w:rsidR="006B29DF" w:rsidRPr="00030859" w:rsidRDefault="006B29DF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Предоставление данных и статистических показателей</w:t>
            </w:r>
          </w:p>
        </w:tc>
        <w:tc>
          <w:tcPr>
            <w:tcW w:w="3530" w:type="pct"/>
          </w:tcPr>
          <w:p w14:paraId="5BD97333" w14:textId="3D57EDA6" w:rsidR="006B29DF" w:rsidRPr="00030859" w:rsidRDefault="006B29DF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элементов данных в опубликованных наборах данных.</w:t>
            </w:r>
          </w:p>
        </w:tc>
      </w:tr>
      <w:tr w:rsidR="006B29DF" w:rsidRPr="00030859" w14:paraId="72DC37ED" w14:textId="77777777" w:rsidTr="0020171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DBE5F1" w:themeFill="accent1" w:themeFillTint="33"/>
          </w:tcPr>
          <w:p w14:paraId="74836F0C" w14:textId="77777777" w:rsidR="006B29DF" w:rsidRPr="00030859" w:rsidRDefault="006B29DF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7148045C" w14:textId="7144BCBD" w:rsidR="006B29DF" w:rsidRPr="00030859" w:rsidRDefault="006B29DF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еженедельных пользователей на портале "Центр данных МСЭ".</w:t>
            </w:r>
          </w:p>
        </w:tc>
      </w:tr>
      <w:tr w:rsidR="006B29DF" w:rsidRPr="00030859" w14:paraId="1E651B69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00C0C860" w14:textId="77777777" w:rsidR="006B29DF" w:rsidRPr="00030859" w:rsidRDefault="006B29DF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7ED3CCCF" w14:textId="75098AC7" w:rsidR="006B29DF" w:rsidRPr="00030859" w:rsidRDefault="006B29DF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Процент Государств-Членов, одобривших новую методику IDI.</w:t>
            </w:r>
          </w:p>
        </w:tc>
      </w:tr>
      <w:tr w:rsidR="006B29DF" w:rsidRPr="00030859" w14:paraId="2C6093AA" w14:textId="77777777" w:rsidTr="0020171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27D953E7" w14:textId="77777777" w:rsidR="006B29DF" w:rsidRPr="00030859" w:rsidRDefault="006B29DF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577486B4" w14:textId="0A1DF8B2" w:rsidR="006B29DF" w:rsidRPr="00030859" w:rsidRDefault="006B29DF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цифровых компаний, отслеживающих выбросы, энергопользование и климатические обязательства.</w:t>
            </w:r>
          </w:p>
        </w:tc>
      </w:tr>
      <w:tr w:rsidR="00A10F68" w:rsidRPr="00030859" w14:paraId="0BFBEBA3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  <w:shd w:val="clear" w:color="auto" w:fill="FFFFFF" w:themeFill="background1"/>
          </w:tcPr>
          <w:p w14:paraId="100DA64B" w14:textId="0A475C53" w:rsidR="00A10F68" w:rsidRPr="00030859" w:rsidRDefault="00F7239C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Предоставление</w:t>
            </w:r>
            <w:r w:rsidR="00A10F68" w:rsidRPr="00030859">
              <w:rPr>
                <w:lang w:bidi="ru-RU"/>
              </w:rPr>
              <w:t xml:space="preserve"> технической помощи</w:t>
            </w:r>
          </w:p>
        </w:tc>
        <w:tc>
          <w:tcPr>
            <w:tcW w:w="3530" w:type="pct"/>
          </w:tcPr>
          <w:p w14:paraId="76B1544C" w14:textId="3ADA76A4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Государств-Членов, получивших техническую помощь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57D73D01" w14:textId="77777777" w:rsidTr="0020171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FFFFFF" w:themeFill="background1"/>
          </w:tcPr>
          <w:p w14:paraId="5A8B81A3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34F9379C" w14:textId="6A065156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выполненных Резолюций ВКРЭ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37F7F383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  <w:shd w:val="clear" w:color="auto" w:fill="FFFFFF" w:themeFill="background1"/>
          </w:tcPr>
          <w:p w14:paraId="774C2753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3F8DA4CC" w14:textId="0F6B2F54" w:rsidR="00A10F68" w:rsidRPr="00030859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подписанных проектных соглашений в год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63C811AF" w14:textId="77777777" w:rsidTr="0020171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 w:val="restart"/>
          </w:tcPr>
          <w:p w14:paraId="3E45B46B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Платформы для созыва мероприятий</w:t>
            </w:r>
          </w:p>
        </w:tc>
        <w:tc>
          <w:tcPr>
            <w:tcW w:w="3530" w:type="pct"/>
          </w:tcPr>
          <w:p w14:paraId="13273FD2" w14:textId="1E037040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заключенных соглашений о партнерстве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70CADD55" w14:textId="77777777" w:rsidTr="0020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0D5B61D6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05C4FA81" w14:textId="04F60CB6" w:rsidR="00A10F68" w:rsidRPr="00030859" w:rsidDel="00017E6A" w:rsidRDefault="00A10F68" w:rsidP="00201712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  <w:highlight w:val="yellow"/>
              </w:rPr>
            </w:pPr>
            <w:r w:rsidRPr="00030859">
              <w:rPr>
                <w:lang w:bidi="ru-RU"/>
              </w:rPr>
              <w:t>Процент соглашений о партнерстве, заключенных с учреждениями ООН для достижения целей в области устойчивого развития (ЦУР), связанных с вопросами развития электросвязи/информационно-коммуникационных технологий (ИКТ)</w:t>
            </w:r>
            <w:r w:rsidR="006B29DF" w:rsidRPr="00030859">
              <w:rPr>
                <w:lang w:bidi="ru-RU"/>
              </w:rPr>
              <w:t>.</w:t>
            </w:r>
          </w:p>
        </w:tc>
      </w:tr>
      <w:tr w:rsidR="00A10F68" w:rsidRPr="00030859" w14:paraId="1258FF6A" w14:textId="77777777" w:rsidTr="0020171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  <w:vMerge/>
          </w:tcPr>
          <w:p w14:paraId="319A081B" w14:textId="77777777" w:rsidR="00A10F68" w:rsidRPr="00030859" w:rsidRDefault="00A10F68" w:rsidP="00201712">
            <w:pPr>
              <w:pStyle w:val="Tabletext"/>
              <w:rPr>
                <w:rFonts w:cstheme="minorHAnsi"/>
                <w:szCs w:val="22"/>
              </w:rPr>
            </w:pPr>
          </w:p>
        </w:tc>
        <w:tc>
          <w:tcPr>
            <w:tcW w:w="3530" w:type="pct"/>
          </w:tcPr>
          <w:p w14:paraId="7D35C1CE" w14:textId="6E526434" w:rsidR="00A10F68" w:rsidRPr="00030859" w:rsidRDefault="00A10F68" w:rsidP="0020171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030859">
              <w:rPr>
                <w:lang w:bidi="ru-RU"/>
              </w:rPr>
              <w:t>Количество участников региональных форумов по вопросам развития (РФР), региональных диалогов и мероприятий, возглавляемых БРЭ</w:t>
            </w:r>
            <w:r w:rsidR="006B29DF" w:rsidRPr="00030859">
              <w:rPr>
                <w:lang w:bidi="ru-RU"/>
              </w:rPr>
              <w:t>.</w:t>
            </w:r>
          </w:p>
        </w:tc>
      </w:tr>
    </w:tbl>
    <w:p w14:paraId="2DEB1B1F" w14:textId="7C09840C" w:rsidR="00A10F68" w:rsidRPr="00030859" w:rsidRDefault="00A10F68" w:rsidP="006221C7"/>
    <w:p w14:paraId="5D422937" w14:textId="77777777" w:rsidR="00985A9C" w:rsidRPr="00030859" w:rsidRDefault="00985A9C" w:rsidP="006221C7">
      <w:pPr>
        <w:sectPr w:rsidR="00985A9C" w:rsidRPr="00030859" w:rsidSect="00985A9C">
          <w:headerReference w:type="default" r:id="rId11"/>
          <w:footerReference w:type="first" r:id="rId12"/>
          <w:pgSz w:w="11906" w:h="16838" w:code="9"/>
          <w:pgMar w:top="1418" w:right="1134" w:bottom="1418" w:left="1134" w:header="567" w:footer="567" w:gutter="0"/>
          <w:cols w:space="708"/>
          <w:titlePg/>
          <w:docGrid w:linePitch="360"/>
        </w:sectPr>
      </w:pPr>
    </w:p>
    <w:p w14:paraId="34AE1034" w14:textId="4B7A4C97" w:rsidR="00A10F68" w:rsidRPr="00030859" w:rsidRDefault="00A10F68" w:rsidP="006221C7">
      <w:pPr>
        <w:pStyle w:val="Tabletitle"/>
      </w:pPr>
      <w:r w:rsidRPr="00030859">
        <w:rPr>
          <w:lang w:bidi="ru-RU"/>
        </w:rPr>
        <w:lastRenderedPageBreak/>
        <w:t>Отчет о ходе выполнения</w:t>
      </w:r>
      <w:r w:rsidR="00F7239C" w:rsidRPr="00030859">
        <w:rPr>
          <w:lang w:bidi="ru-RU"/>
        </w:rPr>
        <w:t>,</w:t>
      </w:r>
      <w:r w:rsidRPr="00030859">
        <w:rPr>
          <w:lang w:bidi="ru-RU"/>
        </w:rPr>
        <w:t xml:space="preserve"> </w:t>
      </w:r>
      <w:r w:rsidR="00F7239C" w:rsidRPr="00030859">
        <w:rPr>
          <w:lang w:bidi="ru-RU"/>
        </w:rPr>
        <w:t xml:space="preserve">июнь </w:t>
      </w:r>
      <w:r w:rsidRPr="00030859">
        <w:rPr>
          <w:lang w:bidi="ru-RU"/>
        </w:rPr>
        <w:t>2023 года – апрель 2024 года</w:t>
      </w:r>
    </w:p>
    <w:tbl>
      <w:tblPr>
        <w:tblStyle w:val="TableGrid2"/>
        <w:tblW w:w="1486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2972"/>
        <w:gridCol w:w="8903"/>
        <w:gridCol w:w="2993"/>
      </w:tblGrid>
      <w:tr w:rsidR="00A10F68" w:rsidRPr="00030859" w14:paraId="604510B4" w14:textId="77777777" w:rsidTr="00846E28">
        <w:trPr>
          <w:trHeight w:val="300"/>
        </w:trPr>
        <w:tc>
          <w:tcPr>
            <w:tcW w:w="14868" w:type="dxa"/>
            <w:gridSpan w:val="3"/>
            <w:shd w:val="clear" w:color="auto" w:fill="2F5496"/>
          </w:tcPr>
          <w:p w14:paraId="4EE88DB6" w14:textId="2D320071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color w:val="FFFFFF"/>
                <w:szCs w:val="24"/>
              </w:rPr>
            </w:pPr>
            <w:r w:rsidRPr="00030859">
              <w:rPr>
                <w:b/>
                <w:color w:val="FFFFFF"/>
                <w:lang w:bidi="ru-RU"/>
              </w:rPr>
              <w:t xml:space="preserve">Приоритет 1 МСЭ-D: </w:t>
            </w:r>
            <w:r w:rsidR="00F7239C" w:rsidRPr="00030859">
              <w:rPr>
                <w:b/>
                <w:color w:val="FFFFFF"/>
                <w:lang w:bidi="ru-RU"/>
              </w:rPr>
              <w:t>Возможность установления приемлемых в ценовом отношении соединений</w:t>
            </w:r>
          </w:p>
          <w:p w14:paraId="4536BEDD" w14:textId="2D01152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color w:val="FFFFFF"/>
              </w:rPr>
            </w:pPr>
            <w:r w:rsidRPr="00030859">
              <w:rPr>
                <w:b/>
                <w:i/>
                <w:color w:val="FFFFFF" w:themeColor="background1"/>
                <w:lang w:bidi="ru-RU"/>
              </w:rPr>
              <w:t>Содействие развитию защищенной, современной и приемлемой в ценовом отношении инфраструктуры и услуг с помощью электросвязи/ИКТ</w:t>
            </w:r>
          </w:p>
        </w:tc>
      </w:tr>
      <w:tr w:rsidR="00A10F68" w:rsidRPr="00030859" w14:paraId="3AB74A56" w14:textId="77777777" w:rsidTr="00846E28">
        <w:trPr>
          <w:trHeight w:val="300"/>
        </w:trPr>
        <w:tc>
          <w:tcPr>
            <w:tcW w:w="14868" w:type="dxa"/>
            <w:gridSpan w:val="3"/>
            <w:shd w:val="clear" w:color="auto" w:fill="E5DFEC" w:themeFill="accent4" w:themeFillTint="33"/>
          </w:tcPr>
          <w:p w14:paraId="69B448E2" w14:textId="3BEF91DB" w:rsidR="00A10F68" w:rsidRPr="00030859" w:rsidRDefault="00A10F68" w:rsidP="002646BF">
            <w:pPr>
              <w:spacing w:before="40" w:after="40"/>
              <w:rPr>
                <w:b/>
                <w:bCs/>
                <w:color w:val="1F497D" w:themeColor="text2"/>
              </w:rPr>
            </w:pPr>
            <w:r w:rsidRPr="00030859">
              <w:rPr>
                <w:b/>
                <w:color w:val="1F497D" w:themeColor="text2"/>
                <w:lang w:bidi="ru-RU"/>
              </w:rPr>
              <w:t>Электросвязь в чрезвычайных ситуациях</w:t>
            </w:r>
          </w:p>
          <w:p w14:paraId="445CE483" w14:textId="23DFFCD5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</w:rPr>
            </w:pPr>
            <w:r w:rsidRPr="00030859">
              <w:rPr>
                <w:b/>
                <w:i/>
                <w:lang w:bidi="ru-RU"/>
              </w:rPr>
              <w:t>Конечный результат</w:t>
            </w:r>
            <w:r w:rsidRPr="00030859">
              <w:rPr>
                <w:bCs/>
                <w:i/>
                <w:lang w:bidi="ru-RU"/>
              </w:rPr>
              <w:t xml:space="preserve">: </w:t>
            </w:r>
            <w:r w:rsidR="00F7239C" w:rsidRPr="00030859">
              <w:rPr>
                <w:i/>
                <w:lang w:bidi="ru-RU"/>
              </w:rPr>
              <w:t>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доступности электросвязи в чрезвычайных ситуациях и поддержки сотрудничества в этой</w:t>
            </w:r>
            <w:r w:rsidR="002646BF" w:rsidRPr="00030859">
              <w:rPr>
                <w:i/>
                <w:lang w:bidi="ru-RU"/>
              </w:rPr>
              <w:t> </w:t>
            </w:r>
            <w:r w:rsidR="00F7239C" w:rsidRPr="00030859">
              <w:rPr>
                <w:i/>
                <w:lang w:bidi="ru-RU"/>
              </w:rPr>
              <w:t>области</w:t>
            </w:r>
          </w:p>
        </w:tc>
      </w:tr>
      <w:tr w:rsidR="00A10F68" w:rsidRPr="00030859" w14:paraId="71346AF5" w14:textId="77777777" w:rsidTr="00846E28">
        <w:trPr>
          <w:trHeight w:val="300"/>
        </w:trPr>
        <w:tc>
          <w:tcPr>
            <w:tcW w:w="11875" w:type="dxa"/>
            <w:gridSpan w:val="2"/>
          </w:tcPr>
          <w:p w14:paraId="24AB896E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Намеченные результаты деятельности</w:t>
            </w:r>
          </w:p>
        </w:tc>
        <w:tc>
          <w:tcPr>
            <w:tcW w:w="2993" w:type="dxa"/>
          </w:tcPr>
          <w:p w14:paraId="63C3FFAD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 xml:space="preserve">Основные моменты </w:t>
            </w:r>
          </w:p>
        </w:tc>
      </w:tr>
      <w:tr w:rsidR="00A10F68" w:rsidRPr="00030859" w14:paraId="78091467" w14:textId="77777777" w:rsidTr="00846E28">
        <w:trPr>
          <w:trHeight w:val="1336"/>
        </w:trPr>
        <w:tc>
          <w:tcPr>
            <w:tcW w:w="11875" w:type="dxa"/>
            <w:gridSpan w:val="2"/>
          </w:tcPr>
          <w:p w14:paraId="06FF8048" w14:textId="0E352746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lang w:bidi="ru-RU"/>
              </w:rPr>
              <w:t xml:space="preserve">С июня 2023 года </w:t>
            </w:r>
            <w:r w:rsidR="008620C5" w:rsidRPr="00030859">
              <w:rPr>
                <w:lang w:bidi="ru-RU"/>
              </w:rPr>
              <w:t xml:space="preserve">БРЭ </w:t>
            </w:r>
            <w:r w:rsidRPr="00030859">
              <w:rPr>
                <w:lang w:bidi="ru-RU"/>
              </w:rPr>
              <w:t>продолж</w:t>
            </w:r>
            <w:r w:rsidR="008620C5" w:rsidRPr="00030859">
              <w:rPr>
                <w:lang w:bidi="ru-RU"/>
              </w:rPr>
              <w:t>ило</w:t>
            </w:r>
            <w:r w:rsidRPr="00030859">
              <w:rPr>
                <w:lang w:bidi="ru-RU"/>
              </w:rPr>
              <w:t xml:space="preserve"> развертывать ряд продуктов и услуг, оказывая помощь Государствам-Членам в укреплении доверия и безопасности при использовании электросвязи/ИКТ. Были разработаны политические основы и продукты знаний, реализованы инициативы по развитию потенциала и оказана техническая помощь, что в совокупности позволило </w:t>
            </w:r>
            <w:r w:rsidRPr="00030859">
              <w:rPr>
                <w:b/>
                <w:lang w:bidi="ru-RU"/>
              </w:rPr>
              <w:t xml:space="preserve">укрепить потенциал Государств-Членов по использованию ИКТ для снижения риска бедствий и </w:t>
            </w:r>
            <w:r w:rsidR="003F58E5" w:rsidRPr="00030859">
              <w:rPr>
                <w:b/>
                <w:lang w:bidi="ru-RU"/>
              </w:rPr>
              <w:t>управления операциями при бедствиях</w:t>
            </w:r>
            <w:r w:rsidRPr="00030859">
              <w:rPr>
                <w:b/>
                <w:lang w:bidi="ru-RU"/>
              </w:rPr>
              <w:t xml:space="preserve">, а также обеспечить </w:t>
            </w:r>
            <w:r w:rsidR="003F58E5" w:rsidRPr="00030859">
              <w:rPr>
                <w:b/>
                <w:lang w:bidi="ru-RU"/>
              </w:rPr>
              <w:t>доступность</w:t>
            </w:r>
            <w:r w:rsidRPr="00030859">
              <w:rPr>
                <w:b/>
                <w:lang w:bidi="ru-RU"/>
              </w:rPr>
              <w:t xml:space="preserve"> электросвязи в чрезвычайных ситуациях</w:t>
            </w:r>
            <w:r w:rsidRPr="00030859">
              <w:rPr>
                <w:lang w:bidi="ru-RU"/>
              </w:rPr>
              <w:t>.</w:t>
            </w:r>
          </w:p>
          <w:p w14:paraId="0F99358C" w14:textId="14868FE9" w:rsidR="00A10F68" w:rsidRPr="00030859" w:rsidRDefault="008620C5" w:rsidP="002646BF">
            <w:pPr>
              <w:spacing w:before="40" w:after="40"/>
              <w:rPr>
                <w:b/>
                <w:bCs/>
                <w:lang w:eastAsia="zh-CN"/>
              </w:rPr>
            </w:pPr>
            <w:r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также оказал</w:t>
            </w:r>
            <w:r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поддержку Государствам-Членам в их </w:t>
            </w:r>
            <w:r w:rsidR="00A10F68" w:rsidRPr="00030859">
              <w:rPr>
                <w:b/>
                <w:lang w:bidi="ru-RU"/>
              </w:rPr>
              <w:t xml:space="preserve">усилиях по укреплению потенциала использования ИКТ для создания эффективных систем раннего предупреждения и спасения жизней в рамках инициативы 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Раннее предупреждение для всех</w:t>
            </w:r>
            <w:r w:rsidR="00A10F68" w:rsidRPr="00030859">
              <w:rPr>
                <w:lang w:bidi="ru-RU"/>
              </w:rPr>
              <w:t>".</w:t>
            </w:r>
          </w:p>
          <w:p w14:paraId="5BEA7F9C" w14:textId="679B48C2" w:rsidR="00A10F68" w:rsidRPr="00030859" w:rsidRDefault="008620C5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также способствовал</w:t>
            </w:r>
            <w:r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</w:t>
            </w:r>
            <w:r w:rsidR="00A10F68" w:rsidRPr="00030859">
              <w:rPr>
                <w:b/>
                <w:lang w:bidi="ru-RU"/>
              </w:rPr>
              <w:t xml:space="preserve">укреплению потенциала Государств-Членов в области оперативного развертывания </w:t>
            </w:r>
            <w:r w:rsidRPr="00030859">
              <w:rPr>
                <w:b/>
                <w:lang w:bidi="ru-RU"/>
              </w:rPr>
              <w:t xml:space="preserve">оконечных устройств </w:t>
            </w:r>
            <w:r w:rsidR="00A10F68" w:rsidRPr="00030859">
              <w:rPr>
                <w:b/>
                <w:lang w:bidi="ru-RU"/>
              </w:rPr>
              <w:t>спутниковой связи и координации национальных мер реагирования после бедствий, а также оказал</w:t>
            </w:r>
            <w:r w:rsidR="00B85CB8" w:rsidRPr="00030859">
              <w:rPr>
                <w:b/>
                <w:lang w:bidi="ru-RU"/>
              </w:rPr>
              <w:t>о</w:t>
            </w:r>
            <w:r w:rsidR="00A10F68" w:rsidRPr="00030859">
              <w:rPr>
                <w:b/>
                <w:lang w:bidi="ru-RU"/>
              </w:rPr>
              <w:t xml:space="preserve"> поддержку в предварительном размещении спутникового оборудования электросвязи в чрезвычайных ситуациях</w:t>
            </w:r>
            <w:r w:rsidR="00A10F68" w:rsidRPr="00030859">
              <w:rPr>
                <w:lang w:bidi="ru-RU"/>
              </w:rPr>
              <w:t xml:space="preserve"> для сокращения времени реагирования непосредственно после бедствий. В настоящее время оборудование предварительно размещено на складе Тематического блока по вопросам электросвязи в чрезвычайных ситуациях (ETC) Всемирной продовольственной программы (ВПП) в Дубае для оказания помощи арабским странам, Африке и Азиатско</w:t>
            </w:r>
            <w:r w:rsidR="00600DCE" w:rsidRPr="00030859">
              <w:rPr>
                <w:lang w:bidi="ru-RU"/>
              </w:rPr>
              <w:noBreakHyphen/>
            </w:r>
            <w:r w:rsidR="00A10F68" w:rsidRPr="00030859">
              <w:rPr>
                <w:lang w:bidi="ru-RU"/>
              </w:rPr>
              <w:t>Тихоокеанскому региону. Зимбабве была выбрана в качестве центрального узла для поддержки стран САДК, а Барбадос будет выполнять аналогичную роль в регионе Северной и Южной Америки в случае бедствий. Штаб-квартира МСЭ будет осуществлять надзор за развертыванием оборудования в этих регионах, а также управлять им.</w:t>
            </w:r>
          </w:p>
          <w:p w14:paraId="63157440" w14:textId="651DB64C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Кроме того, в рамках </w:t>
            </w:r>
            <w:r w:rsidRPr="00030859">
              <w:rPr>
                <w:b/>
                <w:lang w:bidi="ru-RU"/>
              </w:rPr>
              <w:t>инициативы "Раннее предупреждение для всех" (EW4ALL)</w:t>
            </w:r>
            <w:r w:rsidRPr="00030859">
              <w:rPr>
                <w:lang w:bidi="ru-RU"/>
              </w:rPr>
              <w:t xml:space="preserve"> в сотрудничестве с Управлением Организации Объединенных Наций по снижению риска бедствий (УСРБ ООН), Всемирной метеорологической организацией (ВМО), Международной федерацией обществ Красного Креста и Красного Полумесяца (МФКК) и Программой развития Организации Объединенных Наций (ПРООН) МСЭ организовал ряд семинаров-практикумов в регионах, включая Антигуа и Барбуду, Бангладеш, Барбадос, Камбоджу, Эфиопию, Гватемалу, Лаосскую Народн</w:t>
            </w:r>
            <w:r w:rsidR="00B85CB8" w:rsidRPr="00030859">
              <w:rPr>
                <w:lang w:bidi="ru-RU"/>
              </w:rPr>
              <w:t>о</w:t>
            </w:r>
            <w:r w:rsidR="00600DCE" w:rsidRPr="00030859">
              <w:rPr>
                <w:lang w:bidi="ru-RU"/>
              </w:rPr>
              <w:noBreakHyphen/>
            </w:r>
            <w:r w:rsidR="00B85CB8" w:rsidRPr="00030859">
              <w:rPr>
                <w:lang w:bidi="ru-RU"/>
              </w:rPr>
              <w:t>Демократическу</w:t>
            </w:r>
            <w:r w:rsidRPr="00030859">
              <w:rPr>
                <w:lang w:bidi="ru-RU"/>
              </w:rPr>
              <w:t>ю Республику, Непал, Сомали, Таджикистан</w:t>
            </w:r>
            <w:r w:rsidR="00B85CB8" w:rsidRPr="00030859">
              <w:rPr>
                <w:lang w:bidi="ru-RU"/>
              </w:rPr>
              <w:t xml:space="preserve"> и</w:t>
            </w:r>
            <w:r w:rsidRPr="00030859">
              <w:rPr>
                <w:lang w:bidi="ru-RU"/>
              </w:rPr>
              <w:t xml:space="preserve"> Уганду. Семинары-практикумы послужили для стран платформами для обмена мнениями и передовым опытом в области систем раннего предупреждения. Кроме того, на мероприятии в рамках конференции КС-28 </w:t>
            </w:r>
            <w:hyperlink r:id="rId13">
              <w:r w:rsidRPr="00030859">
                <w:rPr>
                  <w:color w:val="0000FF"/>
                  <w:lang w:bidi="ru-RU"/>
                </w:rPr>
                <w:t>"</w:t>
              </w:r>
              <w:r w:rsidRPr="00030859">
                <w:rPr>
                  <w:color w:val="0000FF"/>
                  <w:u w:val="single"/>
                  <w:lang w:bidi="ru-RU"/>
                </w:rPr>
                <w:t xml:space="preserve">Раннее предупреждение для всех: искусственный интеллект для раскрытия </w:t>
              </w:r>
              <w:r w:rsidRPr="00030859">
                <w:rPr>
                  <w:color w:val="0000FF"/>
                  <w:u w:val="single"/>
                  <w:lang w:bidi="ru-RU"/>
                </w:rPr>
                <w:lastRenderedPageBreak/>
                <w:t>потенциала систем раннего предупреждения</w:t>
              </w:r>
              <w:r w:rsidRPr="00030859">
                <w:rPr>
                  <w:color w:val="0000FF"/>
                  <w:lang w:bidi="ru-RU"/>
                </w:rPr>
                <w:t>"</w:t>
              </w:r>
            </w:hyperlink>
            <w:r w:rsidRPr="00030859">
              <w:rPr>
                <w:lang w:bidi="ru-RU"/>
              </w:rPr>
              <w:t xml:space="preserve"> МСЭ, УСРБ ООН и МФКК возглавили инициативы, направленные на использование искусственного интеллекта (ИИ) для совершенствования этих систем, ускорения процессов и устранения недостатков для достижения целей инициативы EW4ALL. Коллективные усилия получили значительную поддержку со стороны глобальных партнерств, включая учреждения ООН и международные финансовые учреждения, такие как ПРООН, УСРБ ООН, ВМО и Всемирный банк, обеспечив обязательства и намерения на сумму </w:t>
            </w:r>
            <w:r w:rsidRPr="00030859">
              <w:rPr>
                <w:b/>
                <w:lang w:bidi="ru-RU"/>
              </w:rPr>
              <w:t>15 млн</w:t>
            </w:r>
            <w:r w:rsidR="00B85CB8" w:rsidRPr="00030859">
              <w:rPr>
                <w:b/>
                <w:lang w:bidi="ru-RU"/>
              </w:rPr>
              <w:t>.</w:t>
            </w:r>
            <w:r w:rsidRPr="00030859">
              <w:rPr>
                <w:b/>
                <w:lang w:bidi="ru-RU"/>
              </w:rPr>
              <w:t xml:space="preserve"> долл</w:t>
            </w:r>
            <w:r w:rsidR="00600DCE" w:rsidRPr="00030859">
              <w:rPr>
                <w:bCs/>
                <w:lang w:bidi="ru-RU"/>
              </w:rPr>
              <w:t>.</w:t>
            </w:r>
            <w:r w:rsidRPr="00030859">
              <w:rPr>
                <w:b/>
                <w:lang w:bidi="ru-RU"/>
              </w:rPr>
              <w:t xml:space="preserve"> США</w:t>
            </w:r>
            <w:r w:rsidRPr="00030859">
              <w:rPr>
                <w:bCs/>
                <w:lang w:bidi="ru-RU"/>
              </w:rPr>
              <w:t>,</w:t>
            </w:r>
            <w:r w:rsidRPr="00030859">
              <w:rPr>
                <w:lang w:bidi="ru-RU"/>
              </w:rPr>
              <w:t xml:space="preserve"> что свидетельствует об </w:t>
            </w:r>
            <w:r w:rsidRPr="00030859">
              <w:rPr>
                <w:b/>
                <w:lang w:bidi="ru-RU"/>
              </w:rPr>
              <w:t>укреплении партнерских отношений и признании преобразующего потенциала инициативы "Раннее</w:t>
            </w:r>
            <w:r w:rsidR="00600DCE" w:rsidRPr="00030859">
              <w:rPr>
                <w:b/>
                <w:lang w:bidi="ru-RU"/>
              </w:rPr>
              <w:t> </w:t>
            </w:r>
            <w:r w:rsidRPr="00030859">
              <w:rPr>
                <w:b/>
                <w:lang w:bidi="ru-RU"/>
              </w:rPr>
              <w:t>предупреждение для всех</w:t>
            </w:r>
            <w:r w:rsidRPr="00030859">
              <w:rPr>
                <w:lang w:bidi="ru-RU"/>
              </w:rPr>
              <w:t>".</w:t>
            </w:r>
          </w:p>
          <w:p w14:paraId="796A57A1" w14:textId="4CDDB15F" w:rsidR="00A10F68" w:rsidRPr="00030859" w:rsidRDefault="006A6E39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Африке</w:t>
            </w:r>
            <w:r w:rsidR="00A10F68" w:rsidRPr="00030859">
              <w:rPr>
                <w:lang w:bidi="ru-RU"/>
              </w:rPr>
              <w:t xml:space="preserve"> </w:t>
            </w:r>
            <w:r w:rsidR="008620C5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оказал</w:t>
            </w:r>
            <w:r w:rsidR="008620C5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помощь 16 членам региона САДК в определении каждым Государством-Членом приоритетов в области использования ИКТ по управлению операциями </w:t>
            </w:r>
            <w:r w:rsidR="00895BBA" w:rsidRPr="00030859">
              <w:rPr>
                <w:lang w:bidi="ru-RU"/>
              </w:rPr>
              <w:t xml:space="preserve">в случае </w:t>
            </w:r>
            <w:r w:rsidR="00A10F68" w:rsidRPr="00030859">
              <w:rPr>
                <w:lang w:bidi="ru-RU"/>
              </w:rPr>
              <w:t>бедстви</w:t>
            </w:r>
            <w:r w:rsidR="00895BBA" w:rsidRPr="00030859">
              <w:rPr>
                <w:lang w:bidi="ru-RU"/>
              </w:rPr>
              <w:t>й</w:t>
            </w:r>
            <w:r w:rsidR="00A10F68" w:rsidRPr="00030859">
              <w:rPr>
                <w:lang w:bidi="ru-RU"/>
              </w:rPr>
              <w:t xml:space="preserve">, включая разработку </w:t>
            </w:r>
            <w:r w:rsidR="00A10F68" w:rsidRPr="00030859">
              <w:rPr>
                <w:b/>
                <w:lang w:bidi="ru-RU"/>
              </w:rPr>
              <w:t>национальных планов электросвязи в чрезвычайных ситуациях (NETP)</w:t>
            </w:r>
            <w:r w:rsidR="00A10F68" w:rsidRPr="00030859">
              <w:rPr>
                <w:bCs/>
                <w:lang w:bidi="ru-RU"/>
              </w:rPr>
              <w:t xml:space="preserve">. </w:t>
            </w:r>
            <w:r w:rsidR="00A10F68" w:rsidRPr="00030859">
              <w:rPr>
                <w:lang w:bidi="ru-RU"/>
              </w:rPr>
              <w:t xml:space="preserve">Кроме того, </w:t>
            </w:r>
            <w:r w:rsidR="008620C5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оказал</w:t>
            </w:r>
            <w:r w:rsidR="008620C5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поддержку Эфиопии, Мадагаскару и Мозамбику в их усилиях по укреплению потенциала использования ИКТ для создания эффективных систем раннего предупреждения путем разработки </w:t>
            </w:r>
            <w:r w:rsidR="00A10F68" w:rsidRPr="00030859">
              <w:rPr>
                <w:b/>
                <w:lang w:bidi="ru-RU"/>
              </w:rPr>
              <w:t xml:space="preserve">дорожных карт в рамках инициативы 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Раннее предупреждение для всех</w:t>
            </w:r>
            <w:r w:rsidR="00A10F68" w:rsidRPr="00030859">
              <w:rPr>
                <w:lang w:bidi="ru-RU"/>
              </w:rPr>
              <w:t>". При поддержке инициативы "Соединение для восстановления" (</w:t>
            </w:r>
            <w:r w:rsidR="00A10F68" w:rsidRPr="00030859">
              <w:rPr>
                <w:b/>
                <w:lang w:bidi="ru-RU"/>
              </w:rPr>
              <w:t>Connect2Recover</w:t>
            </w:r>
            <w:r w:rsidR="00A10F68" w:rsidRPr="00030859">
              <w:rPr>
                <w:lang w:bidi="ru-RU"/>
              </w:rPr>
              <w:t xml:space="preserve">) </w:t>
            </w:r>
            <w:r w:rsidR="008620C5" w:rsidRPr="00030859">
              <w:rPr>
                <w:lang w:bidi="ru-RU"/>
              </w:rPr>
              <w:t xml:space="preserve">БРЭ предоставило поддержку </w:t>
            </w:r>
            <w:r w:rsidR="00A10F68" w:rsidRPr="00030859">
              <w:rPr>
                <w:lang w:bidi="ru-RU"/>
              </w:rPr>
              <w:t>Руанде в разработке национального плана электросвязи в чрезвычайных ситуациях (NETP) и обеспечении готовности страны для внедрения системы раннего предупреждения.</w:t>
            </w:r>
          </w:p>
          <w:p w14:paraId="3BBE1439" w14:textId="29F8CFEB" w:rsidR="00A10F68" w:rsidRPr="00030859" w:rsidRDefault="006A6E39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Северной и Южной Америке</w:t>
            </w:r>
            <w:r w:rsidR="00A10F68" w:rsidRPr="00030859">
              <w:rPr>
                <w:lang w:bidi="ru-RU"/>
              </w:rPr>
              <w:t xml:space="preserve"> </w:t>
            </w:r>
            <w:r w:rsidR="008620C5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повысил</w:t>
            </w:r>
            <w:r w:rsidR="008620C5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уровень готовности к управлению операциями в случае бедствий для Барбадоса, Гренады, Гайаны, Гаити, Ямайки, Сент-Китса и Невиса, Сент-Люсии, Сент-Винсента и Гренадин, а также Тринидада и Тобаго посредством мероприятий по развитию потенциала в сотрудничестве с Ассоциацией GSM и Тематическим блоком по вопросам электросвязи в чрезвычайных ситуациях (ETC) Всемирной продовольственной программы (ВПП), в которых приняли участие различные заинтересованные стороны из стран Карибского бассейна, региональных организаций ООН, неправительственных организаций (НПО), организаций по </w:t>
            </w:r>
            <w:r w:rsidR="003026B9" w:rsidRPr="00030859">
              <w:rPr>
                <w:lang w:bidi="ru-RU"/>
              </w:rPr>
              <w:t xml:space="preserve">управлению операциями в случае </w:t>
            </w:r>
            <w:r w:rsidR="00A10F68" w:rsidRPr="00030859">
              <w:rPr>
                <w:lang w:bidi="ru-RU"/>
              </w:rPr>
              <w:t>бедствий и др.</w:t>
            </w:r>
          </w:p>
          <w:p w14:paraId="44627B54" w14:textId="65BF8EA3" w:rsidR="00A10F68" w:rsidRPr="00030859" w:rsidRDefault="006A6E39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Азиатско-Тихоокеанском регионе</w:t>
            </w:r>
            <w:r w:rsidR="00A10F68" w:rsidRPr="00030859">
              <w:rPr>
                <w:lang w:bidi="ru-RU"/>
              </w:rPr>
              <w:t xml:space="preserve"> оценки на уровне страны были проведены для Бутана, Лаоса (Н.Д.Р.), Непала и Филиппин, чтобы выявить пробелы в устойчивости национальной цифровой инфраструктуры, готовности политики и </w:t>
            </w:r>
            <w:r w:rsidR="00605B9D" w:rsidRPr="00030859">
              <w:rPr>
                <w:lang w:bidi="ru-RU"/>
              </w:rPr>
              <w:t>нормативной</w:t>
            </w:r>
            <w:r w:rsidR="00A10F68" w:rsidRPr="00030859">
              <w:rPr>
                <w:lang w:bidi="ru-RU"/>
              </w:rPr>
              <w:t xml:space="preserve"> базы к преодолению сбоев, </w:t>
            </w:r>
            <w:r w:rsidR="00605B9D" w:rsidRPr="00030859">
              <w:rPr>
                <w:lang w:bidi="ru-RU"/>
              </w:rPr>
              <w:t xml:space="preserve">обеспечению </w:t>
            </w:r>
            <w:r w:rsidR="00A10F68" w:rsidRPr="00030859">
              <w:rPr>
                <w:lang w:bidi="ru-RU"/>
              </w:rPr>
              <w:t xml:space="preserve">приемлемости услуг ИКТ в ценовом отношении и </w:t>
            </w:r>
            <w:r w:rsidR="00605B9D" w:rsidRPr="00030859">
              <w:rPr>
                <w:lang w:bidi="ru-RU"/>
              </w:rPr>
              <w:t xml:space="preserve">регулированию </w:t>
            </w:r>
            <w:r w:rsidR="00A10F68" w:rsidRPr="00030859">
              <w:rPr>
                <w:lang w:bidi="ru-RU"/>
              </w:rPr>
              <w:t>ситуации касательно EW4ALL. Недавнее обследование показало, что еще 10 стран из Азиатско-Тихоокеанского региона выразили заинтересованность в сотрудничестве с МСЭ в проведении таких оценок.</w:t>
            </w:r>
          </w:p>
          <w:p w14:paraId="6655E981" w14:textId="5A759458" w:rsidR="00A10F68" w:rsidRPr="00030859" w:rsidRDefault="006A6E39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арабских государствах</w:t>
            </w:r>
            <w:r w:rsidR="00A10F68" w:rsidRPr="00030859">
              <w:rPr>
                <w:lang w:bidi="ru-RU"/>
              </w:rPr>
              <w:t xml:space="preserve">, </w:t>
            </w:r>
            <w:r w:rsidR="00A10F68" w:rsidRPr="00030859">
              <w:rPr>
                <w:b/>
                <w:lang w:bidi="ru-RU"/>
              </w:rPr>
              <w:t>Северной и Южной Америке и Европе</w:t>
            </w:r>
            <w:r w:rsidR="00A10F68" w:rsidRPr="00030859">
              <w:rPr>
                <w:lang w:bidi="ru-RU"/>
              </w:rPr>
              <w:t xml:space="preserve"> </w:t>
            </w:r>
            <w:r w:rsidR="008620C5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оказал</w:t>
            </w:r>
            <w:r w:rsidR="008620C5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помощь Государствам-Членам в разработке </w:t>
            </w:r>
            <w:r w:rsidR="00A10F68" w:rsidRPr="00030859">
              <w:rPr>
                <w:b/>
                <w:lang w:bidi="ru-RU"/>
              </w:rPr>
              <w:t xml:space="preserve">национальных планов электросвязи </w:t>
            </w:r>
            <w:r w:rsidR="00605B9D" w:rsidRPr="00030859">
              <w:rPr>
                <w:b/>
                <w:lang w:bidi="ru-RU"/>
              </w:rPr>
              <w:t xml:space="preserve">в </w:t>
            </w:r>
            <w:r w:rsidR="00A10F68" w:rsidRPr="00030859">
              <w:rPr>
                <w:b/>
                <w:lang w:bidi="ru-RU"/>
              </w:rPr>
              <w:t>чрезвычайных ситуаци</w:t>
            </w:r>
            <w:r w:rsidR="00605B9D" w:rsidRPr="00030859">
              <w:rPr>
                <w:b/>
                <w:lang w:bidi="ru-RU"/>
              </w:rPr>
              <w:t>ях</w:t>
            </w:r>
            <w:r w:rsidR="00A10F68" w:rsidRPr="00030859">
              <w:rPr>
                <w:b/>
                <w:lang w:bidi="ru-RU"/>
              </w:rPr>
              <w:t xml:space="preserve"> (NETP)</w:t>
            </w:r>
            <w:r w:rsidR="00A10F68" w:rsidRPr="00030859">
              <w:rPr>
                <w:lang w:bidi="ru-RU"/>
              </w:rPr>
              <w:t xml:space="preserve">. NETP были одобрены национальными заинтересованными сторонами в Ираке, Сомали и Государстве Палестина. Заинтересованные стороны также объединились для внедрения </w:t>
            </w:r>
            <w:hyperlink r:id="rId14">
              <w:r w:rsidR="00A10F68" w:rsidRPr="00030859">
                <w:rPr>
                  <w:color w:val="0000FF"/>
                  <w:u w:val="single"/>
                  <w:lang w:bidi="ru-RU"/>
                </w:rPr>
                <w:t>Протокола общего оповещения (CAP)</w:t>
              </w:r>
            </w:hyperlink>
            <w:r w:rsidR="00A10F68" w:rsidRPr="00030859">
              <w:rPr>
                <w:lang w:bidi="ru-RU"/>
              </w:rPr>
              <w:t xml:space="preserve"> в Сомали, что привело к повышению уровня осведомленности и сотрудничества между государственными органами, НПО и региональными организациями ООН, </w:t>
            </w:r>
            <w:r w:rsidR="003026B9" w:rsidRPr="00030859">
              <w:rPr>
                <w:lang w:bidi="ru-RU"/>
              </w:rPr>
              <w:t xml:space="preserve">создав предпосылки для </w:t>
            </w:r>
            <w:r w:rsidR="00A10F68" w:rsidRPr="00030859">
              <w:rPr>
                <w:lang w:bidi="ru-RU"/>
              </w:rPr>
              <w:t>более эффективны</w:t>
            </w:r>
            <w:r w:rsidR="003026B9" w:rsidRPr="00030859">
              <w:rPr>
                <w:lang w:bidi="ru-RU"/>
              </w:rPr>
              <w:t xml:space="preserve">х </w:t>
            </w:r>
            <w:r w:rsidR="00A10F68" w:rsidRPr="00030859">
              <w:rPr>
                <w:b/>
                <w:lang w:bidi="ru-RU"/>
              </w:rPr>
              <w:t>стратеги</w:t>
            </w:r>
            <w:r w:rsidR="003026B9" w:rsidRPr="00030859">
              <w:rPr>
                <w:b/>
                <w:lang w:bidi="ru-RU"/>
              </w:rPr>
              <w:t>й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3026B9" w:rsidRPr="00030859">
              <w:rPr>
                <w:b/>
                <w:lang w:bidi="ru-RU"/>
              </w:rPr>
              <w:t>управления операциями в случае бедствий</w:t>
            </w:r>
            <w:r w:rsidR="00A10F68" w:rsidRPr="00030859">
              <w:rPr>
                <w:lang w:bidi="ru-RU"/>
              </w:rPr>
              <w:t>.</w:t>
            </w:r>
          </w:p>
          <w:p w14:paraId="5B2266AE" w14:textId="50654349" w:rsidR="00A10F68" w:rsidRPr="00030859" w:rsidRDefault="006A6E39" w:rsidP="002646BF">
            <w:pPr>
              <w:pStyle w:val="enumlev1"/>
              <w:spacing w:before="40" w:after="40"/>
            </w:pPr>
            <w:r w:rsidRPr="00030859">
              <w:lastRenderedPageBreak/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Азиатско-Тихоокеанском регионе</w:t>
            </w:r>
            <w:r w:rsidR="00A10F68" w:rsidRPr="00030859">
              <w:rPr>
                <w:lang w:bidi="ru-RU"/>
              </w:rPr>
              <w:t xml:space="preserve"> были разработаны рамки для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3026B9" w:rsidRPr="00030859">
              <w:rPr>
                <w:b/>
                <w:lang w:bidi="ru-RU"/>
              </w:rPr>
              <w:t xml:space="preserve">систем </w:t>
            </w:r>
            <w:r w:rsidR="00A10F68" w:rsidRPr="00030859">
              <w:rPr>
                <w:b/>
                <w:lang w:bidi="ru-RU"/>
              </w:rPr>
              <w:t>распространения ранних предупреждений и связи</w:t>
            </w:r>
            <w:r w:rsidR="00A10F68" w:rsidRPr="00030859">
              <w:rPr>
                <w:lang w:bidi="ru-RU"/>
              </w:rPr>
              <w:t xml:space="preserve"> в Бангладеш, Камбодже, </w:t>
            </w:r>
            <w:r w:rsidR="003026B9" w:rsidRPr="00030859">
              <w:rPr>
                <w:lang w:bidi="ru-RU"/>
              </w:rPr>
              <w:t xml:space="preserve">на </w:t>
            </w:r>
            <w:r w:rsidR="00A10F68" w:rsidRPr="00030859">
              <w:rPr>
                <w:lang w:bidi="ru-RU"/>
              </w:rPr>
              <w:t>Мальдив</w:t>
            </w:r>
            <w:r w:rsidR="003026B9" w:rsidRPr="00030859">
              <w:rPr>
                <w:lang w:bidi="ru-RU"/>
              </w:rPr>
              <w:t>ских Островах</w:t>
            </w:r>
            <w:r w:rsidR="00A10F68" w:rsidRPr="00030859">
              <w:rPr>
                <w:lang w:bidi="ru-RU"/>
              </w:rPr>
              <w:t xml:space="preserve"> и </w:t>
            </w:r>
            <w:r w:rsidR="003026B9" w:rsidRPr="00030859">
              <w:rPr>
                <w:lang w:bidi="ru-RU"/>
              </w:rPr>
              <w:t xml:space="preserve">в </w:t>
            </w:r>
            <w:r w:rsidR="00A10F68" w:rsidRPr="00030859">
              <w:rPr>
                <w:lang w:bidi="ru-RU"/>
              </w:rPr>
              <w:t>Лаосе (Н.Д.Р.). МСЭ обсудил с Координационным центром по гуманитарной помощи (Центр AHA) Ассоциации государств Юго-Восточной Азии (АСЕАН) создание</w:t>
            </w:r>
            <w:r w:rsidR="00A10F68" w:rsidRPr="00030859">
              <w:rPr>
                <w:b/>
                <w:lang w:bidi="ru-RU"/>
              </w:rPr>
              <w:t xml:space="preserve"> сети электросвязи в чрезвычайных ситуациях (ETN)</w:t>
            </w:r>
            <w:r w:rsidR="00A10F68" w:rsidRPr="00030859">
              <w:rPr>
                <w:bCs/>
                <w:lang w:bidi="ru-RU"/>
              </w:rPr>
              <w:t>,</w:t>
            </w:r>
            <w:r w:rsidR="00A10F68" w:rsidRPr="00030859">
              <w:rPr>
                <w:lang w:bidi="ru-RU"/>
              </w:rPr>
              <w:t xml:space="preserve"> которая укрепит сотрудничество в регионе. В партнерстве с Ассоциацией электросвязи островных государств Тихого океана (PITA)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МСЭ </w:t>
            </w:r>
            <w:hyperlink r:id="rId15" w:history="1">
              <w:r w:rsidR="00A10F68" w:rsidRPr="00030859">
                <w:rPr>
                  <w:rStyle w:val="Hyperlink"/>
                  <w:b/>
                  <w:kern w:val="0"/>
                  <w:lang w:bidi="ru-RU"/>
                  <w14:ligatures w14:val="none"/>
                </w:rPr>
                <w:t xml:space="preserve">продолжил </w:t>
              </w:r>
              <w:r w:rsidR="00A10F68" w:rsidRPr="00030859">
                <w:rPr>
                  <w:rStyle w:val="Hyperlink"/>
                  <w:b/>
                  <w:lang w:bidi="ru-RU"/>
                </w:rPr>
                <w:t>проводить тестирование готовности систем электросвязи в чрезвычайных ситуациях и устойчивости инфраструктуры ИКТ</w:t>
              </w:r>
            </w:hyperlink>
            <w:r w:rsidR="00A10F68" w:rsidRPr="00030859">
              <w:rPr>
                <w:lang w:bidi="ru-RU"/>
              </w:rPr>
              <w:t xml:space="preserve"> для Тихоокеанского региона. Первое тестирование было проведено в начале 2024 года во время ежегодного общего собрания PITA в Папуа-Новой Гвинее.</w:t>
            </w:r>
          </w:p>
          <w:p w14:paraId="4FC48FF5" w14:textId="57D31C1D" w:rsidR="00A10F68" w:rsidRPr="00030859" w:rsidRDefault="006A6E39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Европе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в Молдове было </w:t>
            </w:r>
            <w:r w:rsidR="003026B9" w:rsidRPr="00030859">
              <w:rPr>
                <w:lang w:bidi="ru-RU"/>
              </w:rPr>
              <w:t>подготовлено</w:t>
            </w:r>
            <w:r w:rsidR="00A10F68" w:rsidRPr="00030859">
              <w:rPr>
                <w:lang w:bidi="ru-RU"/>
              </w:rPr>
              <w:t xml:space="preserve"> технико-экономическое обоснование, включающее технический, экономический и рег</w:t>
            </w:r>
            <w:r w:rsidR="003026B9" w:rsidRPr="00030859">
              <w:rPr>
                <w:lang w:bidi="ru-RU"/>
              </w:rPr>
              <w:t xml:space="preserve">уляторный </w:t>
            </w:r>
            <w:r w:rsidR="00A10F68" w:rsidRPr="00030859">
              <w:rPr>
                <w:lang w:bidi="ru-RU"/>
              </w:rPr>
              <w:t xml:space="preserve">анализ внедрения </w:t>
            </w:r>
            <w:r w:rsidR="00A10F68" w:rsidRPr="00030859">
              <w:rPr>
                <w:b/>
                <w:lang w:bidi="ru-RU"/>
              </w:rPr>
              <w:t>системы раннего предупреждения на основе</w:t>
            </w:r>
            <w:r w:rsidR="00A10F68" w:rsidRPr="00030859">
              <w:rPr>
                <w:lang w:bidi="ru-RU"/>
              </w:rPr>
              <w:t xml:space="preserve"> технологии </w:t>
            </w:r>
            <w:r w:rsidR="00A10F68" w:rsidRPr="00030859">
              <w:rPr>
                <w:b/>
                <w:lang w:bidi="ru-RU"/>
              </w:rPr>
              <w:t>сотового радиовещания</w:t>
            </w:r>
            <w:r w:rsidR="00A10F68" w:rsidRPr="00030859">
              <w:rPr>
                <w:lang w:bidi="ru-RU"/>
              </w:rPr>
              <w:t>. Кроме того, в Грузии началось обсуждение разработки национального плана электросвязи в чрезвычайных ситуациях и системы раннего предупреждения. Оба исследования были проведены при поддержке партнеров C2R.</w:t>
            </w:r>
          </w:p>
        </w:tc>
        <w:tc>
          <w:tcPr>
            <w:tcW w:w="2993" w:type="dxa"/>
            <w:shd w:val="clear" w:color="auto" w:fill="auto"/>
          </w:tcPr>
          <w:p w14:paraId="42D3991F" w14:textId="2ECB5FBF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30859">
              <w:rPr>
                <w:b/>
                <w:color w:val="0070C0"/>
                <w:lang w:bidi="ru-RU"/>
              </w:rPr>
              <w:lastRenderedPageBreak/>
              <w:t>NETP</w:t>
            </w:r>
            <w:r w:rsidR="00030859" w:rsidRPr="00030859">
              <w:rPr>
                <w:bCs/>
                <w:color w:val="0070C0"/>
                <w:lang w:bidi="ru-RU"/>
              </w:rPr>
              <w:t>:</w:t>
            </w:r>
          </w:p>
          <w:p w14:paraId="4AA62269" w14:textId="1A30699A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Африка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 xml:space="preserve">Ангола, Ботсвана, Коморские Острова, Демократическая Республика Конго, Эсватини, Лесото, Мадагаскар, Малави, Маврикий, Мозамбик, Намибия, Руанда, Сейшельские Острова, </w:t>
            </w:r>
            <w:r w:rsidR="003F58E5" w:rsidRPr="00030859">
              <w:rPr>
                <w:lang w:bidi="ru-RU"/>
              </w:rPr>
              <w:t>Южно-Африканская Республика</w:t>
            </w:r>
            <w:r w:rsidR="00A10F68" w:rsidRPr="00030859">
              <w:rPr>
                <w:lang w:bidi="ru-RU"/>
              </w:rPr>
              <w:t>, Танзания, Замбия, Зимбабве</w:t>
            </w:r>
            <w:r w:rsidR="00B85CB8" w:rsidRPr="00030859">
              <w:rPr>
                <w:lang w:bidi="ru-RU"/>
              </w:rPr>
              <w:t>.</w:t>
            </w:r>
          </w:p>
          <w:p w14:paraId="57008867" w14:textId="13A8B790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Северная и Южная Америка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Эквадор, Перу, Сент-Китс и Невис, Сент</w:t>
            </w:r>
            <w:r w:rsidR="00D97F1A" w:rsidRPr="00030859">
              <w:rPr>
                <w:lang w:bidi="ru-RU"/>
              </w:rPr>
              <w:noBreakHyphen/>
            </w:r>
            <w:r w:rsidR="00A10F68" w:rsidRPr="00030859">
              <w:rPr>
                <w:lang w:bidi="ru-RU"/>
              </w:rPr>
              <w:t>Винсент и Гренадины</w:t>
            </w:r>
            <w:r w:rsidR="00B85CB8" w:rsidRPr="00030859">
              <w:rPr>
                <w:lang w:bidi="ru-RU"/>
              </w:rPr>
              <w:t>.</w:t>
            </w:r>
          </w:p>
          <w:p w14:paraId="5641DD67" w14:textId="1CBEBAC9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Арабские государства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Ирак, Сомали, Государство Палестина</w:t>
            </w:r>
            <w:r w:rsidR="00B85CB8" w:rsidRPr="00030859">
              <w:rPr>
                <w:lang w:bidi="ru-RU"/>
              </w:rPr>
              <w:t>.</w:t>
            </w:r>
          </w:p>
          <w:p w14:paraId="645D7C49" w14:textId="69FA487E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Азиатско-Тихоокеанский регион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Кирибати, Тонга</w:t>
            </w:r>
            <w:r w:rsidR="00B85CB8" w:rsidRPr="00030859">
              <w:rPr>
                <w:lang w:bidi="ru-RU"/>
              </w:rPr>
              <w:t>.</w:t>
            </w:r>
          </w:p>
          <w:p w14:paraId="51CCCC29" w14:textId="2BAE78C5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Европа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Грузия, Молдова.</w:t>
            </w:r>
          </w:p>
          <w:p w14:paraId="64959FAC" w14:textId="77777777" w:rsidR="00A10F68" w:rsidRPr="00030859" w:rsidRDefault="00A10F68" w:rsidP="002646B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lastRenderedPageBreak/>
              <w:t>EW4ALL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47591AD2" w14:textId="74010103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Африка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Эфиопия, Мадагаскар, Мозамбик</w:t>
            </w:r>
            <w:r w:rsidR="00B85CB8" w:rsidRPr="00030859">
              <w:rPr>
                <w:lang w:bidi="ru-RU"/>
              </w:rPr>
              <w:t>.</w:t>
            </w:r>
          </w:p>
          <w:p w14:paraId="41E0B343" w14:textId="40CA4475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Северная и Южная Америка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Антигуа и Барбуда, Барбадос, Эквадор, Гватемала, Гайана, Гаити (страны, определенные для 1</w:t>
            </w:r>
            <w:r w:rsidR="00D97F1A" w:rsidRPr="00030859">
              <w:rPr>
                <w:lang w:bidi="ru-RU"/>
              </w:rPr>
              <w:noBreakHyphen/>
            </w:r>
            <w:r w:rsidR="00A10F68" w:rsidRPr="00030859">
              <w:rPr>
                <w:lang w:bidi="ru-RU"/>
              </w:rPr>
              <w:t>го</w:t>
            </w:r>
            <w:r w:rsidR="00D97F1A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этапа)</w:t>
            </w:r>
            <w:r w:rsidR="00B85CB8" w:rsidRPr="00030859">
              <w:rPr>
                <w:lang w:bidi="ru-RU"/>
              </w:rPr>
              <w:t>.</w:t>
            </w:r>
          </w:p>
          <w:p w14:paraId="04BE7F25" w14:textId="7CCA067E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Азиатско-Тихоокеанский регион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Бангладеш, Камбоджа, Фиджи, Лаос (Н.Д.Р.), Мальдив</w:t>
            </w:r>
            <w:r w:rsidR="003026B9" w:rsidRPr="00030859">
              <w:rPr>
                <w:lang w:bidi="ru-RU"/>
              </w:rPr>
              <w:t>ские о</w:t>
            </w:r>
            <w:r w:rsidRPr="00030859">
              <w:rPr>
                <w:lang w:bidi="ru-RU"/>
              </w:rPr>
              <w:noBreakHyphen/>
            </w:r>
            <w:r w:rsidR="003026B9" w:rsidRPr="00030859">
              <w:rPr>
                <w:lang w:bidi="ru-RU"/>
              </w:rPr>
              <w:t>ва,</w:t>
            </w:r>
            <w:r w:rsidR="00A10F68" w:rsidRPr="00030859">
              <w:rPr>
                <w:lang w:bidi="ru-RU"/>
              </w:rPr>
              <w:t xml:space="preserve"> Непал</w:t>
            </w:r>
            <w:r w:rsidR="00B85CB8" w:rsidRPr="00030859">
              <w:rPr>
                <w:lang w:bidi="ru-RU"/>
              </w:rPr>
              <w:t>.</w:t>
            </w:r>
          </w:p>
          <w:p w14:paraId="418AA660" w14:textId="035C158F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Арабские государства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Сомали</w:t>
            </w:r>
            <w:r w:rsidR="00B85CB8" w:rsidRPr="00030859">
              <w:rPr>
                <w:lang w:bidi="ru-RU"/>
              </w:rPr>
              <w:t>.</w:t>
            </w:r>
          </w:p>
          <w:p w14:paraId="2A796A80" w14:textId="7EB3C6EB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СНГ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Таджикистан.</w:t>
            </w:r>
          </w:p>
          <w:p w14:paraId="471BD8F4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Развертывание оборудования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5D00DBE8" w14:textId="7166E398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Африка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Зимбабве (центр для стран САДК)</w:t>
            </w:r>
            <w:r w:rsidR="008034F7" w:rsidRPr="00030859">
              <w:rPr>
                <w:lang w:bidi="ru-RU"/>
              </w:rPr>
              <w:t>.</w:t>
            </w:r>
          </w:p>
          <w:p w14:paraId="1AC4FD92" w14:textId="67BB73BE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Северная и Южная Америка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Барбадос (для</w:t>
            </w:r>
            <w:r w:rsidR="00D97F1A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оказания помощи Карибскому региону)</w:t>
            </w:r>
            <w:r w:rsidR="008034F7" w:rsidRPr="00030859">
              <w:rPr>
                <w:lang w:bidi="ru-RU"/>
              </w:rPr>
              <w:t>.</w:t>
            </w:r>
          </w:p>
          <w:p w14:paraId="5354D1FF" w14:textId="090343C3" w:rsidR="00A10F68" w:rsidRPr="00030859" w:rsidRDefault="006A6E39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Арабские государства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Дубай (для оказания помощи арабским государствам, странам Африки, Азиатско-Тихоокеанского региона).</w:t>
            </w:r>
          </w:p>
        </w:tc>
      </w:tr>
      <w:tr w:rsidR="00A10F68" w:rsidRPr="00030859" w14:paraId="49275D07" w14:textId="77777777" w:rsidTr="00846E28">
        <w:trPr>
          <w:trHeight w:val="300"/>
        </w:trPr>
        <w:tc>
          <w:tcPr>
            <w:tcW w:w="14868" w:type="dxa"/>
            <w:gridSpan w:val="3"/>
            <w:shd w:val="clear" w:color="auto" w:fill="E5DFEC" w:themeFill="accent4" w:themeFillTint="33"/>
          </w:tcPr>
          <w:p w14:paraId="0F609B6C" w14:textId="1EE7FD6E" w:rsidR="00A10F68" w:rsidRPr="00030859" w:rsidRDefault="00A10F68" w:rsidP="002646BF">
            <w:pPr>
              <w:spacing w:before="40" w:after="40"/>
              <w:rPr>
                <w:b/>
                <w:bCs/>
                <w:color w:val="1F497D" w:themeColor="text2"/>
              </w:rPr>
            </w:pPr>
            <w:bookmarkStart w:id="6" w:name="_Hlk162438207"/>
            <w:r w:rsidRPr="00030859">
              <w:rPr>
                <w:b/>
                <w:color w:val="1F497D" w:themeColor="text2"/>
                <w:lang w:bidi="ru-RU"/>
              </w:rPr>
              <w:lastRenderedPageBreak/>
              <w:t>Сеть и цифровая инфраструктура</w:t>
            </w:r>
          </w:p>
          <w:p w14:paraId="08373636" w14:textId="77777777" w:rsidR="00A10F68" w:rsidRPr="00030859" w:rsidRDefault="00A10F68" w:rsidP="002646BF">
            <w:pPr>
              <w:spacing w:before="40" w:after="40"/>
              <w:rPr>
                <w:b/>
                <w:bCs/>
                <w:color w:val="1F497D" w:themeColor="text2"/>
              </w:rPr>
            </w:pPr>
            <w:r w:rsidRPr="00030859">
              <w:rPr>
                <w:b/>
                <w:i/>
                <w:lang w:bidi="ru-RU"/>
              </w:rPr>
              <w:t>Конечный результат</w:t>
            </w:r>
            <w:r w:rsidRPr="00030859">
              <w:rPr>
                <w:bCs/>
                <w:i/>
                <w:lang w:bidi="ru-RU"/>
              </w:rPr>
              <w:t xml:space="preserve">: </w:t>
            </w:r>
            <w:r w:rsidRPr="00030859">
              <w:rPr>
                <w:i/>
                <w:lang w:bidi="ru-RU"/>
              </w:rPr>
              <w:t>Совершенствование инфраструктуры и услуг электросвязи/ИКТ, в частности охвата широкополосной связью</w:t>
            </w:r>
          </w:p>
        </w:tc>
      </w:tr>
      <w:bookmarkEnd w:id="6"/>
      <w:tr w:rsidR="00A10F68" w:rsidRPr="00030859" w14:paraId="39D6986D" w14:textId="77777777" w:rsidTr="00846E28">
        <w:trPr>
          <w:trHeight w:val="300"/>
        </w:trPr>
        <w:tc>
          <w:tcPr>
            <w:tcW w:w="11875" w:type="dxa"/>
            <w:gridSpan w:val="2"/>
          </w:tcPr>
          <w:p w14:paraId="0628C437" w14:textId="77777777" w:rsidR="00A10F68" w:rsidRPr="00030859" w:rsidDel="00CC7F87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Намеченные результаты деятельности</w:t>
            </w:r>
          </w:p>
        </w:tc>
        <w:tc>
          <w:tcPr>
            <w:tcW w:w="2993" w:type="dxa"/>
            <w:shd w:val="clear" w:color="auto" w:fill="auto"/>
          </w:tcPr>
          <w:p w14:paraId="64FC3052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Основные моменты</w:t>
            </w:r>
          </w:p>
        </w:tc>
      </w:tr>
      <w:tr w:rsidR="00A10F68" w:rsidRPr="00030859" w14:paraId="4FFB6C6E" w14:textId="77777777" w:rsidTr="00846E28">
        <w:trPr>
          <w:trHeight w:val="300"/>
        </w:trPr>
        <w:tc>
          <w:tcPr>
            <w:tcW w:w="11875" w:type="dxa"/>
            <w:gridSpan w:val="2"/>
          </w:tcPr>
          <w:p w14:paraId="0605CC4A" w14:textId="53B25A7D" w:rsidR="00A10F68" w:rsidRPr="00030859" w:rsidRDefault="00A10F68" w:rsidP="002646BF">
            <w:pPr>
              <w:spacing w:before="40" w:after="40"/>
              <w:rPr>
                <w:rFonts w:cs="Calibri"/>
                <w:lang w:eastAsia="en-GB"/>
              </w:rPr>
            </w:pPr>
            <w:r w:rsidRPr="00030859">
              <w:rPr>
                <w:lang w:bidi="ru-RU"/>
              </w:rPr>
              <w:t xml:space="preserve">Благодаря картированию и анализу инфраструктуры, проведенным в конце 2023 года, </w:t>
            </w:r>
            <w:r w:rsidR="00EF42B6" w:rsidRPr="00030859">
              <w:rPr>
                <w:lang w:bidi="ru-RU"/>
              </w:rPr>
              <w:t xml:space="preserve">БРЭ </w:t>
            </w:r>
            <w:r w:rsidRPr="00030859">
              <w:rPr>
                <w:lang w:bidi="ru-RU"/>
              </w:rPr>
              <w:t>внес</w:t>
            </w:r>
            <w:r w:rsidR="00EF42B6" w:rsidRPr="00030859">
              <w:rPr>
                <w:lang w:bidi="ru-RU"/>
              </w:rPr>
              <w:t>ло</w:t>
            </w:r>
            <w:r w:rsidRPr="00030859">
              <w:rPr>
                <w:lang w:bidi="ru-RU"/>
              </w:rPr>
              <w:t xml:space="preserve"> значительный вклад в различных регионах, что позволило</w:t>
            </w:r>
            <w:r w:rsidRPr="00030859">
              <w:rPr>
                <w:b/>
                <w:lang w:bidi="ru-RU"/>
              </w:rPr>
              <w:t xml:space="preserve"> повысить осведомленность о пробелах в инфраструктуре ИКТ в 21 стране и улучшить принятие решений по охвату и устойчивости широкополосной связи</w:t>
            </w:r>
            <w:r w:rsidRPr="00030859">
              <w:rPr>
                <w:lang w:bidi="ru-RU"/>
              </w:rPr>
              <w:t xml:space="preserve">. Исследование, сбор и обработка данных об инфраструктуре ИКТ проводились в </w:t>
            </w:r>
            <w:r w:rsidRPr="00030859">
              <w:rPr>
                <w:b/>
                <w:lang w:bidi="ru-RU"/>
              </w:rPr>
              <w:t>Африке, Северной и Южной Америке, арабских государствах, Азиатско</w:t>
            </w:r>
            <w:r w:rsidR="00D97F1A" w:rsidRPr="00030859">
              <w:rPr>
                <w:b/>
                <w:lang w:bidi="ru-RU"/>
              </w:rPr>
              <w:noBreakHyphen/>
            </w:r>
            <w:r w:rsidRPr="00030859">
              <w:rPr>
                <w:b/>
                <w:lang w:bidi="ru-RU"/>
              </w:rPr>
              <w:t>Тихоокеанском регионе и странах СНГ</w:t>
            </w:r>
            <w:r w:rsidRPr="00030859">
              <w:rPr>
                <w:lang w:bidi="ru-RU"/>
              </w:rPr>
              <w:t>. Государствам-Членам был представлен анализ возможностей установления соединений и инфраструктуры, а для каждой из 21 страны были составлены специальные карты инфраструктуры, что позволило активизировать глобальные усилия по составлению карт широкополосной связи.</w:t>
            </w:r>
          </w:p>
          <w:p w14:paraId="3DB200F5" w14:textId="5C047015" w:rsidR="00A10F68" w:rsidRPr="00030859" w:rsidRDefault="00A10F68" w:rsidP="002646BF">
            <w:pPr>
              <w:spacing w:before="40" w:after="40"/>
              <w:rPr>
                <w:rFonts w:cs="Calibri"/>
                <w:lang w:eastAsia="en-GB"/>
              </w:rPr>
            </w:pPr>
            <w:r w:rsidRPr="00030859">
              <w:rPr>
                <w:spacing w:val="-2"/>
                <w:lang w:bidi="ru-RU"/>
              </w:rPr>
              <w:t>В рамках совместного проекта МСЭ и Министерства иностранных дел и по делам Содружества и развития Соединенного Королевства (FCDO) БРЭ провело мероприятия по созданию потенциала, включая семинары-практикумы по картированию ИКТ в Бразилии,</w:t>
            </w:r>
            <w:r w:rsidRPr="00030859">
              <w:rPr>
                <w:color w:val="0000FF"/>
                <w:spacing w:val="-2"/>
                <w:lang w:bidi="ru-RU"/>
              </w:rPr>
              <w:t xml:space="preserve"> </w:t>
            </w:r>
            <w:hyperlink r:id="rId16" w:tgtFrame="_blank" w:history="1">
              <w:r w:rsidRPr="00030859">
                <w:rPr>
                  <w:b/>
                  <w:color w:val="0000FF"/>
                  <w:u w:val="single"/>
                  <w:lang w:bidi="ru-RU"/>
                </w:rPr>
                <w:t>Казахстане</w:t>
              </w:r>
            </w:hyperlink>
            <w:r w:rsidRPr="00030859">
              <w:rPr>
                <w:bCs/>
                <w:lang w:bidi="ru-RU"/>
              </w:rPr>
              <w:t>,</w:t>
            </w:r>
            <w:r w:rsidRPr="00030859">
              <w:rPr>
                <w:b/>
                <w:lang w:bidi="ru-RU"/>
              </w:rPr>
              <w:t xml:space="preserve"> </w:t>
            </w:r>
            <w:hyperlink r:id="rId17" w:history="1">
              <w:r w:rsidRPr="00030859">
                <w:rPr>
                  <w:b/>
                  <w:color w:val="0000FF"/>
                  <w:u w:val="single"/>
                  <w:lang w:bidi="ru-RU"/>
                </w:rPr>
                <w:t>Сьерра-Леоне</w:t>
              </w:r>
            </w:hyperlink>
            <w:r w:rsidR="00C37579" w:rsidRPr="00030859">
              <w:rPr>
                <w:bCs/>
                <w:lang w:bidi="ru-RU"/>
              </w:rPr>
              <w:t xml:space="preserve"> </w:t>
            </w:r>
            <w:r w:rsidRPr="00030859">
              <w:rPr>
                <w:bCs/>
                <w:lang w:bidi="ru-RU"/>
              </w:rPr>
              <w:t>и</w:t>
            </w:r>
            <w:r w:rsidRPr="00030859">
              <w:rPr>
                <w:b/>
                <w:lang w:bidi="ru-RU"/>
              </w:rPr>
              <w:t xml:space="preserve"> </w:t>
            </w:r>
            <w:hyperlink r:id="rId18" w:tgtFrame="_blank" w:history="1">
              <w:r w:rsidRPr="00030859">
                <w:rPr>
                  <w:b/>
                  <w:color w:val="0000FF"/>
                  <w:u w:val="single"/>
                  <w:lang w:bidi="ru-RU"/>
                </w:rPr>
                <w:t>Узбекистане</w:t>
              </w:r>
            </w:hyperlink>
            <w:r w:rsidRPr="00030859">
              <w:rPr>
                <w:lang w:bidi="ru-RU"/>
              </w:rPr>
              <w:t xml:space="preserve">, в результате чего </w:t>
            </w:r>
            <w:r w:rsidRPr="00030859">
              <w:rPr>
                <w:b/>
                <w:lang w:bidi="ru-RU"/>
              </w:rPr>
              <w:t>в этих странах был расширен потенциал повышения возможностей установления соединений в сельских и обслуживаемых в недостаточной степени районах</w:t>
            </w:r>
            <w:r w:rsidRPr="00030859">
              <w:rPr>
                <w:lang w:bidi="ru-RU"/>
              </w:rPr>
              <w:t>.</w:t>
            </w:r>
            <w:r w:rsidRPr="00030859">
              <w:rPr>
                <w:b/>
                <w:lang w:bidi="ru-RU"/>
              </w:rPr>
              <w:t xml:space="preserve"> </w:t>
            </w:r>
            <w:r w:rsidRPr="00030859">
              <w:rPr>
                <w:lang w:bidi="ru-RU"/>
              </w:rPr>
              <w:t xml:space="preserve">Кроме того, в рамках совместного проекта МСЭ и FCDO на базе Академии МСЭ было организовано самостоятельное обучение по теме </w:t>
            </w:r>
            <w:r w:rsidR="003026B9" w:rsidRPr="00030859">
              <w:rPr>
                <w:lang w:bidi="ru-RU"/>
              </w:rPr>
              <w:t>"</w:t>
            </w:r>
            <w:hyperlink r:id="rId19" w:history="1">
              <w:r w:rsidRPr="00030859">
                <w:rPr>
                  <w:color w:val="0000FF"/>
                  <w:u w:val="single"/>
                  <w:lang w:bidi="ru-RU"/>
                </w:rPr>
                <w:t>Картирование и планирование инфраструктуры</w:t>
              </w:r>
            </w:hyperlink>
            <w:r w:rsidR="003026B9" w:rsidRPr="00030859">
              <w:rPr>
                <w:lang w:bidi="ru-RU"/>
              </w:rPr>
              <w:t>",</w:t>
            </w:r>
            <w:r w:rsidRPr="00030859">
              <w:rPr>
                <w:lang w:bidi="ru-RU"/>
              </w:rPr>
              <w:t xml:space="preserve"> в котором приняли участие 440 специалистов в области ИКТ.</w:t>
            </w:r>
          </w:p>
          <w:p w14:paraId="70DB9D0E" w14:textId="36CA6502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  <w:lang w:eastAsia="en-GB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Африке</w:t>
            </w:r>
            <w:r w:rsidR="00A10F68" w:rsidRPr="00030859">
              <w:rPr>
                <w:lang w:bidi="ru-RU"/>
              </w:rPr>
              <w:t xml:space="preserve"> в рамках программы C2R была проведена оценка устойчивости в Зимбабве с целью укрепления инфраструктуры электросвязи/ИКТ страны для восстановления экономики после пандемии. При поддержке Министерства иностранных дел и по делам Содружества и развития Соединенного Королевства (FCDO) в Нигерии было проведено исследование эксплуатационных затрат на развитие инфраструктуры электросвязи и </w:t>
            </w:r>
            <w:r w:rsidR="00A10F68" w:rsidRPr="00030859">
              <w:rPr>
                <w:lang w:bidi="ru-RU"/>
              </w:rPr>
              <w:lastRenderedPageBreak/>
              <w:t>возможности установления соединений. В Кении было проведено исследование моделей работы по обеспечению устойчивых интернет-соединений, а также дополнительное исследование проекта по установлению соединений последней мили. В Южно</w:t>
            </w:r>
            <w:r w:rsidR="00DF6F6B" w:rsidRPr="00030859">
              <w:rPr>
                <w:lang w:bidi="ru-RU"/>
              </w:rPr>
              <w:t>-</w:t>
            </w:r>
            <w:r w:rsidR="00A10F68" w:rsidRPr="00030859">
              <w:rPr>
                <w:lang w:bidi="ru-RU"/>
              </w:rPr>
              <w:t>Африк</w:t>
            </w:r>
            <w:r w:rsidR="00DF6F6B" w:rsidRPr="00030859">
              <w:rPr>
                <w:lang w:bidi="ru-RU"/>
              </w:rPr>
              <w:t>анской Республике</w:t>
            </w:r>
            <w:r w:rsidR="00A10F68" w:rsidRPr="00030859">
              <w:rPr>
                <w:lang w:bidi="ru-RU"/>
              </w:rPr>
              <w:t xml:space="preserve"> было проведено исследование моделей по обеспечению устойчивых интернет-соединений и развития цифровых навыков для молодежи, не имеющей работы, образования или профессиональной подготовки.</w:t>
            </w:r>
          </w:p>
          <w:p w14:paraId="0C262AB9" w14:textId="0D91D5FF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  <w:lang w:eastAsia="en-GB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 xml:space="preserve">В Северной и Южной Америке и арабских государствах был расширен потенциал Государств-Членов по разработке бизнес-планов развития инфраструктуры ИКТ в целях создания устойчивой экосистемы ИКТ </w:t>
            </w:r>
            <w:r w:rsidR="00A10F68" w:rsidRPr="00030859">
              <w:rPr>
                <w:lang w:bidi="ru-RU"/>
              </w:rPr>
              <w:t xml:space="preserve">благодаря публикации </w:t>
            </w:r>
            <w:hyperlink r:id="rId20" w:tgtFrame="_blank" w:history="1">
              <w:r w:rsidR="00A10F68" w:rsidRPr="00030859">
                <w:rPr>
                  <w:color w:val="0000FF"/>
                  <w:position w:val="-1"/>
                  <w:u w:val="single"/>
                  <w:lang w:bidi="ru-RU"/>
                </w:rPr>
                <w:t>комплекта материалов по бизнес-планированию инфраструктуры ИКТ – сетей 5G</w:t>
              </w:r>
            </w:hyperlink>
            <w:r w:rsidR="00A10F68" w:rsidRPr="00030859">
              <w:rPr>
                <w:position w:val="-1"/>
                <w:lang w:bidi="ru-RU"/>
              </w:rPr>
              <w:t xml:space="preserve"> </w:t>
            </w:r>
            <w:r w:rsidR="00DF6F6B" w:rsidRPr="00030859">
              <w:rPr>
                <w:position w:val="-1"/>
                <w:lang w:bidi="ru-RU"/>
              </w:rPr>
              <w:t xml:space="preserve">и путем проведения </w:t>
            </w:r>
            <w:r w:rsidR="00A10F68" w:rsidRPr="00030859">
              <w:rPr>
                <w:position w:val="-1"/>
                <w:lang w:bidi="ru-RU"/>
              </w:rPr>
              <w:t xml:space="preserve">семинаров-практикумов по бизнес-планированию ИКТ с участием представителей более 60 стран мира. </w:t>
            </w:r>
            <w:r w:rsidR="00A10F68" w:rsidRPr="00030859">
              <w:rPr>
                <w:b/>
                <w:lang w:bidi="ru-RU"/>
              </w:rPr>
              <w:t>В Северной и Южной Америке</w:t>
            </w:r>
            <w:r w:rsidR="00A10F68" w:rsidRPr="00030859">
              <w:rPr>
                <w:lang w:bidi="ru-RU"/>
              </w:rPr>
              <w:t xml:space="preserve"> в рамках программы C2R в Гренаде была проведена оценка устойчивости для укрепления инфраструктуры электросвязи/ИКТ в целях восстановления экономики после пандемий и стихийных бедствий. В Бразилии в рамках совместного проекта МСЭ и FCDO была создана рабочая группа, в которую вошли представители Anatel, Nic.br, FCDO и других организаций, чтобы сформулировать предложения по усовершенствованию интерфейса картирования, разработанного в рамках проекта.</w:t>
            </w:r>
          </w:p>
          <w:p w14:paraId="088C0215" w14:textId="2ECB4A11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  <w:lang w:eastAsia="en-GB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Азиатско-Тихоокеанском регионе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БРЭ оказало техническую помощь Шри-Ланке в </w:t>
            </w:r>
            <w:r w:rsidR="00A10F68" w:rsidRPr="00030859">
              <w:rPr>
                <w:b/>
                <w:lang w:bidi="ru-RU"/>
              </w:rPr>
              <w:t>повышении приемлемости в ценовом отношении услуг ИКТ</w:t>
            </w:r>
            <w:r w:rsidR="00A10F68" w:rsidRPr="00030859">
              <w:rPr>
                <w:lang w:bidi="ru-RU"/>
              </w:rPr>
              <w:t xml:space="preserve"> путем разработки национальных руководящих принципов совместного использования активной и пассивной инфраструктуры. Монголии была оказана прямая страновая помощь для проведения </w:t>
            </w:r>
            <w:r w:rsidR="00A10F68" w:rsidRPr="00030859">
              <w:rPr>
                <w:b/>
                <w:lang w:bidi="ru-RU"/>
              </w:rPr>
              <w:t>оценки готовности рынка к внедрению национального роуминга</w:t>
            </w:r>
            <w:r w:rsidR="00A10F68" w:rsidRPr="00030859">
              <w:rPr>
                <w:lang w:bidi="ru-RU"/>
              </w:rPr>
              <w:t xml:space="preserve"> в стране. Тонга получила помощь в разработке </w:t>
            </w:r>
            <w:r w:rsidR="00A10F68" w:rsidRPr="00030859">
              <w:rPr>
                <w:b/>
                <w:lang w:bidi="ru-RU"/>
              </w:rPr>
              <w:t xml:space="preserve">национальных </w:t>
            </w:r>
            <w:r w:rsidR="00DF6F6B" w:rsidRPr="00030859">
              <w:rPr>
                <w:b/>
                <w:lang w:bidi="ru-RU"/>
              </w:rPr>
              <w:t>руководящих указаний</w:t>
            </w:r>
            <w:r w:rsidR="00A10F68" w:rsidRPr="00030859">
              <w:rPr>
                <w:b/>
                <w:lang w:bidi="ru-RU"/>
              </w:rPr>
              <w:t xml:space="preserve"> по качеству обслуживания</w:t>
            </w:r>
            <w:r w:rsidR="00A10F68" w:rsidRPr="00030859">
              <w:rPr>
                <w:bCs/>
                <w:lang w:bidi="ru-RU"/>
              </w:rPr>
              <w:t>/</w:t>
            </w:r>
            <w:r w:rsidR="00DF6F6B" w:rsidRPr="00030859">
              <w:rPr>
                <w:b/>
                <w:lang w:bidi="ru-RU"/>
              </w:rPr>
              <w:t>оценке пользователем качества услуги</w:t>
            </w:r>
            <w:r w:rsidR="00A10F68" w:rsidRPr="00030859">
              <w:rPr>
                <w:b/>
                <w:lang w:bidi="ru-RU"/>
              </w:rPr>
              <w:t xml:space="preserve"> (QoS/</w:t>
            </w:r>
            <w:r w:rsidR="00DF6F6B" w:rsidRPr="00030859">
              <w:rPr>
                <w:b/>
                <w:lang w:bidi="ru-RU"/>
              </w:rPr>
              <w:t>Qo</w:t>
            </w:r>
            <w:r w:rsidR="00A10F68" w:rsidRPr="00030859">
              <w:rPr>
                <w:b/>
                <w:lang w:bidi="ru-RU"/>
              </w:rPr>
              <w:t>E)</w:t>
            </w:r>
            <w:r w:rsidR="00A10F68" w:rsidRPr="00030859">
              <w:rPr>
                <w:lang w:bidi="ru-RU"/>
              </w:rPr>
              <w:t xml:space="preserve"> с акцентом на сокращение времени простоя.</w:t>
            </w:r>
          </w:p>
          <w:p w14:paraId="5C02DDE2" w14:textId="7D756262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  <w:lang w:eastAsia="en-GB"/>
              </w:rPr>
            </w:pPr>
            <w:r w:rsidRPr="00030859">
              <w:tab/>
            </w:r>
            <w:r w:rsidR="00A10F68" w:rsidRPr="00030859">
              <w:rPr>
                <w:b/>
                <w:lang w:bidi="ru-RU"/>
              </w:rPr>
              <w:t>Фиджи</w:t>
            </w:r>
            <w:r w:rsidR="00A10F68" w:rsidRPr="00030859">
              <w:rPr>
                <w:lang w:bidi="ru-RU"/>
              </w:rPr>
              <w:t xml:space="preserve"> также была оказана прямая страновая помощь в </w:t>
            </w:r>
            <w:r w:rsidR="00A10F68" w:rsidRPr="00030859">
              <w:rPr>
                <w:b/>
                <w:lang w:bidi="ru-RU"/>
              </w:rPr>
              <w:t>оценке модели цифрового телевидения</w:t>
            </w:r>
            <w:r w:rsidR="00A10F68" w:rsidRPr="00030859">
              <w:rPr>
                <w:lang w:bidi="ru-RU"/>
              </w:rPr>
              <w:t>. Кроме того, перед саммитом был проведен мастер-класс, а для Индии была проведена серия обучающих семинаров</w:t>
            </w:r>
            <w:r w:rsidR="00B61627" w:rsidRPr="00030859">
              <w:rPr>
                <w:lang w:bidi="ru-RU"/>
              </w:rPr>
              <w:noBreakHyphen/>
            </w:r>
            <w:r w:rsidR="00A10F68" w:rsidRPr="00030859">
              <w:rPr>
                <w:lang w:bidi="ru-RU"/>
              </w:rPr>
              <w:t>практикумов по инструменту "Система управления использованием спектра для развивающихся стран" (SMS4DC). Мероприятие включало две виртуальные сессии и недельное обучение в Нью-Дели. В ответ на многочисленные запросы во время ежегодного общего собрания в Вануату было запланировано специальное обучение по инструменту SMS4DC.</w:t>
            </w:r>
          </w:p>
          <w:p w14:paraId="2BAD0D57" w14:textId="235E1C2C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  <w:lang w:eastAsia="en-GB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странах СНГ был расширен</w:t>
            </w:r>
            <w:r w:rsidR="00A10F68" w:rsidRPr="00030859">
              <w:rPr>
                <w:lang w:bidi="ru-RU"/>
              </w:rPr>
              <w:t xml:space="preserve"> </w:t>
            </w:r>
            <w:r w:rsidR="00A10F68" w:rsidRPr="00030859">
              <w:rPr>
                <w:b/>
                <w:lang w:bidi="ru-RU"/>
              </w:rPr>
              <w:t>потенциал Государств-Членов по развертыванию сетей 5G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за счет проведения учебных мероприятий в Армении, Таджикистане и Туркменистане. Были проведены исследования, посвященные фактическому использованию и качеству интернет-соединений в школах, а также устойчивости инфраструктуры локальных сетей, в подключенных к сети школах Казахстана, Кыргызстана и Узбекистана</w:t>
            </w:r>
            <w:r w:rsidR="00DF6F6B" w:rsidRPr="00030859">
              <w:rPr>
                <w:lang w:bidi="ru-RU"/>
              </w:rPr>
              <w:t>,</w:t>
            </w:r>
            <w:r w:rsidR="00A10F68" w:rsidRPr="00030859">
              <w:rPr>
                <w:lang w:bidi="ru-RU"/>
              </w:rPr>
              <w:t xml:space="preserve"> </w:t>
            </w:r>
            <w:r w:rsidR="00DF6F6B" w:rsidRPr="00030859">
              <w:rPr>
                <w:lang w:bidi="ru-RU"/>
              </w:rPr>
              <w:t>результаты которых</w:t>
            </w:r>
            <w:r w:rsidR="00A10F68" w:rsidRPr="00030859">
              <w:rPr>
                <w:lang w:bidi="ru-RU"/>
              </w:rPr>
              <w:t xml:space="preserve"> </w:t>
            </w:r>
            <w:r w:rsidR="00DF6F6B" w:rsidRPr="00030859">
              <w:rPr>
                <w:lang w:bidi="ru-RU"/>
              </w:rPr>
              <w:t xml:space="preserve">были </w:t>
            </w:r>
            <w:r w:rsidR="00A10F68" w:rsidRPr="00030859">
              <w:rPr>
                <w:lang w:bidi="ru-RU"/>
              </w:rPr>
              <w:t>представлены на неделе, посвященной подключению школ в Центральной Азии</w:t>
            </w:r>
            <w:r w:rsidR="00DF6F6B" w:rsidRPr="00030859">
              <w:rPr>
                <w:lang w:bidi="ru-RU"/>
              </w:rPr>
              <w:t xml:space="preserve"> к интернету</w:t>
            </w:r>
            <w:r w:rsidR="00A10F68" w:rsidRPr="00030859">
              <w:rPr>
                <w:lang w:bidi="ru-RU"/>
              </w:rPr>
              <w:t>, которая прошла в Костанае, Казахстан, в сентябре 2023 года.</w:t>
            </w:r>
          </w:p>
          <w:p w14:paraId="0AC99D6F" w14:textId="0D3B3FD6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  <w:lang w:eastAsia="en-GB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Европе</w:t>
            </w:r>
            <w:r w:rsidR="00A10F68" w:rsidRPr="00030859">
              <w:rPr>
                <w:lang w:bidi="ru-RU"/>
              </w:rPr>
              <w:t xml:space="preserve"> была оказана техническая помощь Украине в области </w:t>
            </w:r>
            <w:r w:rsidR="00A10F68" w:rsidRPr="00030859">
              <w:rPr>
                <w:b/>
                <w:lang w:bidi="ru-RU"/>
              </w:rPr>
              <w:t>восстановления радиовещательных станций</w:t>
            </w:r>
            <w:r w:rsidR="00A10F68" w:rsidRPr="00030859">
              <w:rPr>
                <w:bCs/>
                <w:lang w:bidi="ru-RU"/>
              </w:rPr>
              <w:t>,</w:t>
            </w:r>
            <w:r w:rsidR="00A10F68" w:rsidRPr="00030859">
              <w:rPr>
                <w:lang w:bidi="ru-RU"/>
              </w:rPr>
              <w:t xml:space="preserve"> что привело к разработке </w:t>
            </w:r>
            <w:r w:rsidR="00DF6F6B" w:rsidRPr="00030859">
              <w:rPr>
                <w:lang w:bidi="ru-RU"/>
              </w:rPr>
              <w:t xml:space="preserve">планов </w:t>
            </w:r>
            <w:r w:rsidR="00A10F68" w:rsidRPr="00030859">
              <w:rPr>
                <w:lang w:bidi="ru-RU"/>
              </w:rPr>
              <w:t>проект</w:t>
            </w:r>
            <w:r w:rsidR="00DF6F6B" w:rsidRPr="00030859">
              <w:rPr>
                <w:lang w:bidi="ru-RU"/>
              </w:rPr>
              <w:t>ов</w:t>
            </w:r>
            <w:r w:rsidR="00A10F68" w:rsidRPr="00030859">
              <w:rPr>
                <w:lang w:bidi="ru-RU"/>
              </w:rPr>
              <w:t xml:space="preserve"> для 10 радиовещательных станций и стало примером укрепления </w:t>
            </w:r>
            <w:r w:rsidR="00A10F68" w:rsidRPr="00030859">
              <w:rPr>
                <w:lang w:bidi="ru-RU"/>
              </w:rPr>
              <w:lastRenderedPageBreak/>
              <w:t>партнерских отношений и сотрудничества в поддержку проектов по обеспечению реальной возможности установления соединений.</w:t>
            </w:r>
          </w:p>
          <w:p w14:paraId="46FF499B" w14:textId="34675C09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 xml:space="preserve">В рамках координации с государственными органами Украины </w:t>
            </w:r>
            <w:r w:rsidR="00EF42B6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инициировал</w:t>
            </w:r>
            <w:r w:rsidR="00EF42B6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оказание специальной технической помощи, направленной на </w:t>
            </w:r>
            <w:r w:rsidR="00A10F68" w:rsidRPr="00030859">
              <w:rPr>
                <w:b/>
                <w:lang w:bidi="ru-RU"/>
              </w:rPr>
              <w:t xml:space="preserve">развитие человеческого потенциала украинских </w:t>
            </w:r>
            <w:r w:rsidR="00DF6F6B" w:rsidRPr="00030859">
              <w:rPr>
                <w:b/>
                <w:lang w:bidi="ru-RU"/>
              </w:rPr>
              <w:t>должностных лиц</w:t>
            </w:r>
            <w:r w:rsidR="00A10F68" w:rsidRPr="00030859">
              <w:rPr>
                <w:b/>
                <w:lang w:bidi="ru-RU"/>
              </w:rPr>
              <w:t>, работающих в цифровом секторе</w:t>
            </w:r>
            <w:r w:rsidR="00A10F68" w:rsidRPr="00030859">
              <w:rPr>
                <w:lang w:bidi="ru-RU"/>
              </w:rPr>
              <w:t>, в первую очередь по вопросам внедрения 5G, проектирования сетей, сетевой безопасности, регулирования цифровой трансформации.</w:t>
            </w:r>
          </w:p>
          <w:p w14:paraId="00589A08" w14:textId="70880B54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 xml:space="preserve">В рамках </w:t>
            </w:r>
            <w:r w:rsidR="00A10F68" w:rsidRPr="00030859">
              <w:rPr>
                <w:b/>
                <w:lang w:bidi="ru-RU"/>
              </w:rPr>
              <w:t>работы</w:t>
            </w:r>
            <w:r w:rsidR="00A10F68" w:rsidRPr="00030859">
              <w:rPr>
                <w:lang w:bidi="ru-RU"/>
              </w:rPr>
              <w:t xml:space="preserve"> МСЭ</w:t>
            </w:r>
            <w:r w:rsidR="00EF42B6" w:rsidRPr="00030859">
              <w:rPr>
                <w:lang w:bidi="ru-RU"/>
              </w:rPr>
              <w:t>/БРЭ</w:t>
            </w:r>
            <w:r w:rsidR="00A10F68" w:rsidRPr="00030859">
              <w:rPr>
                <w:lang w:bidi="ru-RU"/>
              </w:rPr>
              <w:t xml:space="preserve">, Евросредиземноморской группы регуляторных органов и Сети регуляторных органов электронной связи Восточного партнерства </w:t>
            </w:r>
            <w:r w:rsidR="00A10F68" w:rsidRPr="00030859">
              <w:rPr>
                <w:b/>
                <w:lang w:bidi="ru-RU"/>
              </w:rPr>
              <w:t>(МСЭ</w:t>
            </w:r>
            <w:r w:rsidR="00030859">
              <w:rPr>
                <w:b/>
                <w:lang w:bidi="ru-RU"/>
              </w:rPr>
              <w:t>-</w:t>
            </w:r>
            <w:r w:rsidR="00A10F68" w:rsidRPr="00030859">
              <w:rPr>
                <w:b/>
                <w:lang w:bidi="ru-RU"/>
              </w:rPr>
              <w:t>EMERG</w:t>
            </w:r>
            <w:r w:rsidR="00030859">
              <w:rPr>
                <w:b/>
                <w:lang w:bidi="ru-RU"/>
              </w:rPr>
              <w:t>-</w:t>
            </w:r>
            <w:r w:rsidR="00A10F68" w:rsidRPr="00030859">
              <w:rPr>
                <w:b/>
                <w:lang w:bidi="ru-RU"/>
              </w:rPr>
              <w:t>EAPEREG) по картографическим системам</w:t>
            </w:r>
            <w:r w:rsidR="00A10F68" w:rsidRPr="00030859">
              <w:rPr>
                <w:lang w:bidi="ru-RU"/>
              </w:rPr>
              <w:t xml:space="preserve"> был создан потенциал 18 стран посредством серии из трех семинаров-практикумов, организованных в рамках сети цифрового регулирования. В результате этой работы был подготовлен сборник тематических исследований, демонстрирующих возможности системы картирования широкополосной связи в регионе EMERG и EaPeReg.</w:t>
            </w:r>
          </w:p>
          <w:p w14:paraId="162726EA" w14:textId="22632C68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 xml:space="preserve">Создание </w:t>
            </w:r>
            <w:r w:rsidR="00A10F68" w:rsidRPr="00030859">
              <w:rPr>
                <w:b/>
                <w:lang w:bidi="ru-RU"/>
              </w:rPr>
              <w:t>лаборатории IPv6</w:t>
            </w:r>
            <w:r w:rsidR="00A10F68" w:rsidRPr="00030859">
              <w:rPr>
                <w:lang w:bidi="ru-RU"/>
              </w:rPr>
              <w:t xml:space="preserve"> обеспечило новые возможности для Черногории и соседних стран в области масштабирования программ по </w:t>
            </w:r>
            <w:r w:rsidR="00F6191F" w:rsidRPr="00030859">
              <w:rPr>
                <w:lang w:bidi="ru-RU"/>
              </w:rPr>
              <w:t>созданию</w:t>
            </w:r>
            <w:r w:rsidR="00A10F68" w:rsidRPr="00030859">
              <w:rPr>
                <w:lang w:bidi="ru-RU"/>
              </w:rPr>
              <w:t xml:space="preserve"> человеческого потенциала. </w:t>
            </w:r>
            <w:r w:rsidR="00EF42B6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также оказал</w:t>
            </w:r>
            <w:r w:rsidR="00EF42B6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поддержку Албании в обновлении </w:t>
            </w:r>
            <w:r w:rsidR="00A10F68" w:rsidRPr="00030859">
              <w:rPr>
                <w:b/>
                <w:lang w:bidi="ru-RU"/>
              </w:rPr>
              <w:t>систем картирования широкополосной связи</w:t>
            </w:r>
            <w:r w:rsidR="00A10F68" w:rsidRPr="00030859">
              <w:rPr>
                <w:lang w:bidi="ru-RU"/>
              </w:rPr>
              <w:t>, а в Боснии и Герцеговине было проведено обучение по регулированию технологии G5.</w:t>
            </w:r>
          </w:p>
          <w:p w14:paraId="38FD697A" w14:textId="51AB5CA2" w:rsidR="00A10F68" w:rsidRPr="00030859" w:rsidRDefault="006A6E39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Была предоставлена техническая помощь Албании в разработке технических спецификаций, направленных на совершенствование системы картирования широкополосной связи Atlas на албанском языке. Цель этих спецификаций – расширить функциональность систем картирования широкополосной связи, что позволит национальным регуляторным органам и другим заинтересованным сторонам в Албании более эффективно использовать данные картирования широкополосной связи. Эти мероприятия, в свою очередь, направлены на совершенствование процессов принятия решений на основе фактических данных и содействие развитию цифровой инфраструктуры в стране.</w:t>
            </w:r>
          </w:p>
          <w:p w14:paraId="6CC4461C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</w:rPr>
            </w:pPr>
          </w:p>
        </w:tc>
        <w:tc>
          <w:tcPr>
            <w:tcW w:w="2993" w:type="dxa"/>
            <w:shd w:val="clear" w:color="auto" w:fill="auto"/>
          </w:tcPr>
          <w:p w14:paraId="40C28361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lastRenderedPageBreak/>
              <w:t>Карты широкополосной связи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3A453E19" w14:textId="3072C50D" w:rsidR="006803BD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Африка</w:t>
            </w:r>
            <w:r w:rsidR="00A10F68" w:rsidRPr="00030859">
              <w:rPr>
                <w:bCs/>
                <w:lang w:bidi="ru-RU"/>
              </w:rPr>
              <w:t>: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Бенин, Ботсвана, Гана, Малави, Намибия, Руанда, Сьерра-Леоне, </w:t>
            </w:r>
            <w:r w:rsidR="003F58E5" w:rsidRPr="00030859">
              <w:rPr>
                <w:lang w:bidi="ru-RU"/>
              </w:rPr>
              <w:t>Южно</w:t>
            </w:r>
            <w:r w:rsidR="00D97F1A" w:rsidRPr="00030859">
              <w:rPr>
                <w:lang w:bidi="ru-RU"/>
              </w:rPr>
              <w:noBreakHyphen/>
            </w:r>
            <w:r w:rsidR="003F58E5" w:rsidRPr="00030859">
              <w:rPr>
                <w:lang w:bidi="ru-RU"/>
              </w:rPr>
              <w:t>Африканская Республика</w:t>
            </w:r>
            <w:r w:rsidR="00A10F68" w:rsidRPr="00030859">
              <w:rPr>
                <w:lang w:bidi="ru-RU"/>
              </w:rPr>
              <w:t>, Южный Судан, Зимбабве</w:t>
            </w:r>
            <w:r w:rsidR="008034F7" w:rsidRPr="00030859">
              <w:rPr>
                <w:lang w:bidi="ru-RU"/>
              </w:rPr>
              <w:t>.</w:t>
            </w:r>
          </w:p>
          <w:p w14:paraId="5A081F01" w14:textId="0F9CB1E2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Северная и Южная Америка</w:t>
            </w:r>
            <w:r w:rsidR="00A10F68" w:rsidRPr="00030859">
              <w:rPr>
                <w:bCs/>
                <w:lang w:bidi="ru-RU"/>
              </w:rPr>
              <w:t>: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Барбадос, Бразилия, Коста-Рика, Сальвадор, Гренада, Гондурас, Панама, Тринидад и Тобаго</w:t>
            </w:r>
            <w:r w:rsidR="008034F7" w:rsidRPr="00030859">
              <w:rPr>
                <w:lang w:bidi="ru-RU"/>
              </w:rPr>
              <w:t>.</w:t>
            </w:r>
          </w:p>
          <w:p w14:paraId="2FB30546" w14:textId="5122E47E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Арабские государства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Судан</w:t>
            </w:r>
            <w:r w:rsidR="008034F7" w:rsidRPr="00030859">
              <w:rPr>
                <w:lang w:bidi="ru-RU"/>
              </w:rPr>
              <w:t>.</w:t>
            </w:r>
          </w:p>
          <w:p w14:paraId="4217D81C" w14:textId="42A49994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Азиатско-Тихоокеанский регион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Индия, Монголия, Шри-Ланка, Тонга</w:t>
            </w:r>
            <w:r w:rsidR="008034F7" w:rsidRPr="00030859">
              <w:rPr>
                <w:lang w:bidi="ru-RU"/>
              </w:rPr>
              <w:t>.</w:t>
            </w:r>
          </w:p>
          <w:p w14:paraId="1FDB2865" w14:textId="3FA49A82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СНГ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Армения, Беларусь, Казахстан, Кыргызстан, Россия, Узбекистан</w:t>
            </w:r>
            <w:r w:rsidR="008034F7" w:rsidRPr="00030859">
              <w:rPr>
                <w:lang w:bidi="ru-RU"/>
              </w:rPr>
              <w:t>.</w:t>
            </w:r>
          </w:p>
          <w:p w14:paraId="412BFFA6" w14:textId="28C83B9A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Европа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Албания, Босния и Герцеговина, Болгария, Хорватия, Франция, Грузия, Израиль, Латвия, Черногория, Северная Македония, Румыния, Польша, Словения, Турция.</w:t>
            </w:r>
          </w:p>
        </w:tc>
      </w:tr>
      <w:tr w:rsidR="00A10F68" w:rsidRPr="00030859" w14:paraId="6929DEC3" w14:textId="77777777" w:rsidTr="00D20522">
        <w:trPr>
          <w:trHeight w:val="355"/>
        </w:trPr>
        <w:tc>
          <w:tcPr>
            <w:tcW w:w="2972" w:type="dxa"/>
            <w:shd w:val="clear" w:color="auto" w:fill="auto"/>
          </w:tcPr>
          <w:p w14:paraId="7B7B8BBA" w14:textId="6295A0D8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30859">
              <w:rPr>
                <w:b/>
                <w:lang w:bidi="ru-RU"/>
              </w:rPr>
              <w:lastRenderedPageBreak/>
              <w:t xml:space="preserve">Вклад в </w:t>
            </w:r>
            <w:r w:rsidR="00F6191F" w:rsidRPr="00030859">
              <w:rPr>
                <w:b/>
                <w:lang w:bidi="ru-RU"/>
              </w:rPr>
              <w:t>выполнение</w:t>
            </w:r>
            <w:r w:rsidRPr="00030859">
              <w:rPr>
                <w:b/>
                <w:lang w:bidi="ru-RU"/>
              </w:rPr>
              <w:t xml:space="preserve"> </w:t>
            </w:r>
            <w:r w:rsidR="00F6191F" w:rsidRPr="00030859">
              <w:rPr>
                <w:b/>
                <w:lang w:bidi="ru-RU"/>
              </w:rPr>
              <w:t>задач</w:t>
            </w:r>
            <w:r w:rsidR="002646BF" w:rsidRPr="00030859">
              <w:rPr>
                <w:b/>
                <w:lang w:bidi="ru-RU"/>
              </w:rPr>
              <w:t> </w:t>
            </w:r>
            <w:r w:rsidRPr="00030859">
              <w:rPr>
                <w:b/>
                <w:lang w:bidi="ru-RU"/>
              </w:rPr>
              <w:t>ЦУР</w:t>
            </w:r>
          </w:p>
        </w:tc>
        <w:tc>
          <w:tcPr>
            <w:tcW w:w="11896" w:type="dxa"/>
            <w:gridSpan w:val="2"/>
            <w:shd w:val="clear" w:color="auto" w:fill="auto"/>
          </w:tcPr>
          <w:p w14:paraId="4DAC619F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33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30859">
              <w:rPr>
                <w:lang w:bidi="ru-RU"/>
              </w:rPr>
              <w:t>ЦУР 1, 3, 4, 5, 8, 9, 10, 11, 16, 17</w:t>
            </w:r>
          </w:p>
        </w:tc>
      </w:tr>
      <w:tr w:rsidR="00A10F68" w:rsidRPr="00030859" w14:paraId="2F1BA092" w14:textId="77777777" w:rsidTr="00D20522">
        <w:trPr>
          <w:trHeight w:val="300"/>
        </w:trPr>
        <w:tc>
          <w:tcPr>
            <w:tcW w:w="2972" w:type="dxa"/>
          </w:tcPr>
          <w:p w14:paraId="0653BC0E" w14:textId="2892462C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30859">
              <w:rPr>
                <w:b/>
                <w:lang w:bidi="ru-RU"/>
              </w:rPr>
              <w:t>Направление деятельности ВВУИО</w:t>
            </w:r>
          </w:p>
        </w:tc>
        <w:tc>
          <w:tcPr>
            <w:tcW w:w="11896" w:type="dxa"/>
            <w:gridSpan w:val="2"/>
          </w:tcPr>
          <w:p w14:paraId="55621710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30859">
              <w:rPr>
                <w:lang w:bidi="ru-RU"/>
              </w:rPr>
              <w:t>C1, C2, C3, C4, C5, C6, C7, C11</w:t>
            </w:r>
          </w:p>
        </w:tc>
      </w:tr>
      <w:tr w:rsidR="00A10F68" w:rsidRPr="00030859" w14:paraId="22BB78E2" w14:textId="77777777" w:rsidTr="00D20522">
        <w:trPr>
          <w:trHeight w:val="300"/>
        </w:trPr>
        <w:tc>
          <w:tcPr>
            <w:tcW w:w="2972" w:type="dxa"/>
          </w:tcPr>
          <w:p w14:paraId="51EBE01F" w14:textId="041B5B82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30859">
              <w:rPr>
                <w:b/>
                <w:lang w:bidi="ru-RU"/>
              </w:rPr>
              <w:t>Резолюции</w:t>
            </w:r>
            <w:r w:rsidRPr="00030859">
              <w:rPr>
                <w:bCs/>
                <w:lang w:bidi="ru-RU"/>
              </w:rPr>
              <w:t>:</w:t>
            </w:r>
          </w:p>
        </w:tc>
        <w:tc>
          <w:tcPr>
            <w:tcW w:w="11896" w:type="dxa"/>
            <w:gridSpan w:val="2"/>
          </w:tcPr>
          <w:p w14:paraId="6101F25B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30859">
              <w:rPr>
                <w:lang w:bidi="ru-RU"/>
              </w:rPr>
              <w:t>136 ПК; 34, 43, 66 ВКРЭ; 646, 647 ВКР; Вопросы 1/1, 3/1, 5/1, 4/2 ИК</w:t>
            </w:r>
          </w:p>
        </w:tc>
      </w:tr>
    </w:tbl>
    <w:p w14:paraId="3D7CB51C" w14:textId="5CD307A5" w:rsidR="006803BD" w:rsidRPr="00030859" w:rsidRDefault="006803BD" w:rsidP="006803BD">
      <w:r w:rsidRPr="00030859">
        <w:br w:type="page"/>
      </w:r>
    </w:p>
    <w:tbl>
      <w:tblPr>
        <w:tblStyle w:val="TableGrid3"/>
        <w:tblW w:w="14879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2972"/>
        <w:gridCol w:w="8873"/>
        <w:gridCol w:w="3034"/>
      </w:tblGrid>
      <w:tr w:rsidR="00A10F68" w:rsidRPr="00030859" w14:paraId="5A9DD97B" w14:textId="77777777" w:rsidTr="00846E28">
        <w:tc>
          <w:tcPr>
            <w:tcW w:w="14879" w:type="dxa"/>
            <w:gridSpan w:val="3"/>
            <w:tcBorders>
              <w:bottom w:val="dotted" w:sz="4" w:space="0" w:color="0070C0"/>
            </w:tcBorders>
            <w:shd w:val="clear" w:color="auto" w:fill="365F91" w:themeFill="accent1" w:themeFillShade="BF"/>
          </w:tcPr>
          <w:p w14:paraId="1B571EC2" w14:textId="77777777" w:rsidR="00A10F68" w:rsidRPr="00030859" w:rsidRDefault="00A10F68" w:rsidP="002646BF">
            <w:pPr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r w:rsidRPr="00030859">
              <w:rPr>
                <w:b/>
                <w:color w:val="FFFFFF" w:themeColor="background1"/>
                <w:lang w:bidi="ru-RU"/>
              </w:rPr>
              <w:lastRenderedPageBreak/>
              <w:t>Приоритет 2 МСЭ-D: Цифровая трансформация</w:t>
            </w:r>
          </w:p>
          <w:p w14:paraId="7843C307" w14:textId="77777777" w:rsidR="00A10F68" w:rsidRPr="00030859" w:rsidRDefault="00A10F68" w:rsidP="002646BF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030859">
              <w:rPr>
                <w:b/>
                <w:i/>
                <w:color w:val="FFFFFF" w:themeColor="background1"/>
                <w:lang w:bidi="ru-RU"/>
              </w:rPr>
              <w:t>Ускорение цифровой трансформации благодаря предпринимательству на базе ИКТ и увеличению объема инноваций на базе ИКТ в экосистеме ИКТ</w:t>
            </w:r>
          </w:p>
        </w:tc>
      </w:tr>
      <w:tr w:rsidR="00A10F68" w:rsidRPr="00030859" w14:paraId="5BC5FA8D" w14:textId="77777777" w:rsidTr="00846E28">
        <w:tc>
          <w:tcPr>
            <w:tcW w:w="14879" w:type="dxa"/>
            <w:gridSpan w:val="3"/>
            <w:shd w:val="clear" w:color="auto" w:fill="E5DFEC" w:themeFill="accent4" w:themeFillTint="33"/>
          </w:tcPr>
          <w:p w14:paraId="74AD19C6" w14:textId="77777777" w:rsidR="00A10F68" w:rsidRPr="00030859" w:rsidRDefault="00A10F68" w:rsidP="002646BF">
            <w:pPr>
              <w:spacing w:before="40" w:after="40"/>
              <w:rPr>
                <w:b/>
                <w:bCs/>
                <w:color w:val="1F497D" w:themeColor="text2"/>
              </w:rPr>
            </w:pPr>
            <w:r w:rsidRPr="00030859">
              <w:rPr>
                <w:b/>
                <w:color w:val="1F497D" w:themeColor="text2"/>
                <w:lang w:bidi="ru-RU"/>
              </w:rPr>
              <w:t>Экосистема цифровых инноваций</w:t>
            </w:r>
          </w:p>
          <w:p w14:paraId="2FC2B5D2" w14:textId="77777777" w:rsidR="00A10F68" w:rsidRPr="00030859" w:rsidRDefault="00A10F68" w:rsidP="002646BF">
            <w:pPr>
              <w:spacing w:before="40" w:after="40"/>
              <w:rPr>
                <w:i/>
                <w:iCs/>
              </w:rPr>
            </w:pPr>
            <w:r w:rsidRPr="00030859">
              <w:rPr>
                <w:b/>
                <w:i/>
                <w:lang w:bidi="ru-RU"/>
              </w:rPr>
              <w:t>Конечный результат</w:t>
            </w:r>
            <w:r w:rsidRPr="00030859">
              <w:rPr>
                <w:bCs/>
                <w:i/>
                <w:lang w:bidi="ru-RU"/>
              </w:rPr>
              <w:t>:</w:t>
            </w:r>
            <w:r w:rsidRPr="00030859">
              <w:rPr>
                <w:b/>
                <w:i/>
                <w:lang w:bidi="ru-RU"/>
              </w:rPr>
              <w:t xml:space="preserve"> </w:t>
            </w:r>
            <w:r w:rsidRPr="00030859">
              <w:rPr>
                <w:i/>
                <w:lang w:bidi="ru-RU"/>
              </w:rPr>
              <w:t>Укрепление человеческого и институционального потенциала Членов МСЭ в области электросвязи/ИКТ для содействия цифровой трансформации</w:t>
            </w:r>
          </w:p>
        </w:tc>
      </w:tr>
      <w:tr w:rsidR="00A10F68" w:rsidRPr="00030859" w14:paraId="7669A0BC" w14:textId="77777777" w:rsidTr="00846E28">
        <w:tc>
          <w:tcPr>
            <w:tcW w:w="11845" w:type="dxa"/>
            <w:gridSpan w:val="2"/>
            <w:shd w:val="clear" w:color="auto" w:fill="auto"/>
          </w:tcPr>
          <w:p w14:paraId="5529D514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Намеченный результат деятельности</w:t>
            </w:r>
          </w:p>
        </w:tc>
        <w:tc>
          <w:tcPr>
            <w:tcW w:w="3034" w:type="dxa"/>
            <w:shd w:val="clear" w:color="auto" w:fill="auto"/>
          </w:tcPr>
          <w:p w14:paraId="40E042A6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Основные моменты</w:t>
            </w:r>
          </w:p>
        </w:tc>
      </w:tr>
      <w:tr w:rsidR="00A10F68" w:rsidRPr="00030859" w14:paraId="1C5F2639" w14:textId="77777777" w:rsidTr="00846E28">
        <w:tc>
          <w:tcPr>
            <w:tcW w:w="11845" w:type="dxa"/>
            <w:gridSpan w:val="2"/>
            <w:vMerge w:val="restart"/>
          </w:tcPr>
          <w:p w14:paraId="4D48429C" w14:textId="4856604E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МСЭ продолжил оказывать поддержку Государствам-Членам в </w:t>
            </w:r>
            <w:r w:rsidRPr="00030859">
              <w:rPr>
                <w:b/>
                <w:lang w:bidi="ru-RU"/>
              </w:rPr>
              <w:t>ускорении процесса цифровой трансформации</w:t>
            </w:r>
            <w:r w:rsidRPr="00030859">
              <w:rPr>
                <w:lang w:bidi="ru-RU"/>
              </w:rPr>
              <w:t xml:space="preserve">, обеспечивая инструменты политических </w:t>
            </w:r>
            <w:r w:rsidR="00F7239C" w:rsidRPr="00030859">
              <w:rPr>
                <w:lang w:bidi="ru-RU"/>
              </w:rPr>
              <w:t>основ</w:t>
            </w:r>
            <w:r w:rsidRPr="00030859">
              <w:rPr>
                <w:lang w:bidi="ru-RU"/>
              </w:rPr>
              <w:t>, меры по развитию потенциала, техническую помощь и реализуя проекты, направленные на содействие инновациям.</w:t>
            </w:r>
          </w:p>
          <w:p w14:paraId="68302D51" w14:textId="299982EB" w:rsidR="00A10F68" w:rsidRPr="00030859" w:rsidRDefault="00A10F68" w:rsidP="002646BF">
            <w:pPr>
              <w:spacing w:before="40" w:after="40"/>
              <w:rPr>
                <w:lang w:bidi="ru-RU"/>
              </w:rPr>
            </w:pPr>
            <w:r w:rsidRPr="00030859">
              <w:rPr>
                <w:lang w:bidi="ru-RU"/>
              </w:rPr>
              <w:t xml:space="preserve">Был создан </w:t>
            </w:r>
            <w:hyperlink r:id="rId21">
              <w:r w:rsidRPr="00030859">
                <w:rPr>
                  <w:rStyle w:val="Hyperlink"/>
                  <w:b/>
                  <w:lang w:bidi="ru-RU"/>
                </w:rPr>
                <w:t>Альянс инноваций и предпринимательства для целей цифрового развития</w:t>
              </w:r>
            </w:hyperlink>
            <w:r w:rsidRPr="00030859">
              <w:rPr>
                <w:lang w:bidi="ru-RU"/>
              </w:rPr>
              <w:t xml:space="preserve">, </w:t>
            </w:r>
            <w:r w:rsidR="00EF42B6" w:rsidRPr="00030859">
              <w:rPr>
                <w:lang w:bidi="ru-RU"/>
              </w:rPr>
              <w:t xml:space="preserve">и </w:t>
            </w:r>
            <w:r w:rsidR="00CD10C7" w:rsidRPr="00030859">
              <w:rPr>
                <w:lang w:bidi="ru-RU"/>
              </w:rPr>
              <w:t xml:space="preserve">в рамках открытого конкурса </w:t>
            </w:r>
            <w:r w:rsidR="00EF42B6" w:rsidRPr="00030859">
              <w:rPr>
                <w:lang w:bidi="ru-RU"/>
              </w:rPr>
              <w:t>Государствам-</w:t>
            </w:r>
            <w:r w:rsidR="00CD10C7" w:rsidRPr="00030859">
              <w:rPr>
                <w:lang w:bidi="ru-RU"/>
              </w:rPr>
              <w:t>Ч</w:t>
            </w:r>
            <w:r w:rsidR="00EF42B6" w:rsidRPr="00030859">
              <w:rPr>
                <w:lang w:bidi="ru-RU"/>
              </w:rPr>
              <w:t xml:space="preserve">ленам было предложено выразить заинтересованность в размещении </w:t>
            </w:r>
            <w:r w:rsidR="00CD10C7" w:rsidRPr="00030859">
              <w:rPr>
                <w:lang w:bidi="ru-RU"/>
              </w:rPr>
              <w:t>Центров ускорения</w:t>
            </w:r>
            <w:r w:rsidR="00EF42B6" w:rsidRPr="00030859">
              <w:rPr>
                <w:lang w:bidi="ru-RU"/>
              </w:rPr>
              <w:t xml:space="preserve"> в своих странах при условии, что предлагаемые организации будут соответствовать установленным критериям. В итоге из всех регионов было отобрано 17 </w:t>
            </w:r>
            <w:r w:rsidR="00CD10C7" w:rsidRPr="00030859">
              <w:rPr>
                <w:lang w:bidi="ru-RU"/>
              </w:rPr>
              <w:t>Центров ускорени</w:t>
            </w:r>
            <w:r w:rsidR="008761AF" w:rsidRPr="00030859">
              <w:rPr>
                <w:lang w:bidi="ru-RU"/>
              </w:rPr>
              <w:t>я</w:t>
            </w:r>
            <w:r w:rsidR="00EF42B6" w:rsidRPr="00030859">
              <w:rPr>
                <w:lang w:bidi="ru-RU"/>
              </w:rPr>
              <w:t xml:space="preserve">. Информация об этих центрах </w:t>
            </w:r>
            <w:r w:rsidR="00CD10C7" w:rsidRPr="00030859">
              <w:rPr>
                <w:lang w:bidi="ru-RU"/>
              </w:rPr>
              <w:t>размещена</w:t>
            </w:r>
            <w:r w:rsidR="00EF42B6" w:rsidRPr="00030859">
              <w:rPr>
                <w:lang w:bidi="ru-RU"/>
              </w:rPr>
              <w:t xml:space="preserve"> здесь: </w:t>
            </w:r>
            <w:hyperlink r:id="rId22" w:history="1">
              <w:r w:rsidR="00D20522" w:rsidRPr="00030859">
                <w:rPr>
                  <w:rStyle w:val="Hyperlink"/>
                  <w:lang w:bidi="ru-RU"/>
                </w:rPr>
                <w:t>https://www.itu.int/itu-d/sites/</w:t>
              </w:r>
              <w:r w:rsidR="00D20522" w:rsidRPr="00030859">
                <w:rPr>
                  <w:rStyle w:val="Hyperlink"/>
                  <w:lang w:bidi="ru-RU"/>
                </w:rPr>
                <w:br/>
                <w:t>innovation-alliance/events/news/</w:t>
              </w:r>
            </w:hyperlink>
            <w:r w:rsidR="00EF42B6" w:rsidRPr="00030859">
              <w:rPr>
                <w:lang w:bidi="ru-RU"/>
              </w:rPr>
              <w:t xml:space="preserve">. Кроме того, был объявлен конкурс на включение заинтересованных квалифицированных лиц в состав Совета инициативы. Двадцать три члена </w:t>
            </w:r>
            <w:r w:rsidR="00C2174A" w:rsidRPr="00030859">
              <w:rPr>
                <w:lang w:bidi="ru-RU"/>
              </w:rPr>
              <w:t>Исполнительного с</w:t>
            </w:r>
            <w:r w:rsidR="00EF42B6" w:rsidRPr="00030859">
              <w:rPr>
                <w:lang w:bidi="ru-RU"/>
              </w:rPr>
              <w:t xml:space="preserve">овета были отобраны на основе их опыта, знаний и знаний. Члены </w:t>
            </w:r>
            <w:r w:rsidR="00C2174A" w:rsidRPr="00030859">
              <w:rPr>
                <w:lang w:bidi="ru-RU"/>
              </w:rPr>
              <w:t>Исполнительного с</w:t>
            </w:r>
            <w:r w:rsidR="00EF42B6" w:rsidRPr="00030859">
              <w:rPr>
                <w:lang w:bidi="ru-RU"/>
              </w:rPr>
              <w:t xml:space="preserve">овета работают в личном качестве и участвуют в работе на </w:t>
            </w:r>
            <w:r w:rsidR="00C97820" w:rsidRPr="00030859">
              <w:rPr>
                <w:lang w:bidi="ru-RU"/>
              </w:rPr>
              <w:t>безвозмездной основе</w:t>
            </w:r>
            <w:r w:rsidR="00EF42B6" w:rsidRPr="00030859">
              <w:rPr>
                <w:lang w:bidi="ru-RU"/>
              </w:rPr>
              <w:t xml:space="preserve">. </w:t>
            </w:r>
            <w:r w:rsidR="00C2174A" w:rsidRPr="00030859">
              <w:rPr>
                <w:lang w:bidi="ru-RU"/>
              </w:rPr>
              <w:t>Исполнительный с</w:t>
            </w:r>
            <w:r w:rsidR="00EF42B6" w:rsidRPr="00030859">
              <w:rPr>
                <w:lang w:bidi="ru-RU"/>
              </w:rPr>
              <w:t xml:space="preserve">овет провел свое первое </w:t>
            </w:r>
            <w:r w:rsidR="00C97820" w:rsidRPr="00030859">
              <w:rPr>
                <w:lang w:bidi="ru-RU"/>
              </w:rPr>
              <w:t>собрание</w:t>
            </w:r>
            <w:r w:rsidR="00EF42B6" w:rsidRPr="00030859">
              <w:rPr>
                <w:lang w:bidi="ru-RU"/>
              </w:rPr>
              <w:t xml:space="preserve"> с 19 по 20 марта 2024 года в Женеве. Для поддержки тех стран, которым может потребоваться особая помощь, в Женеве при </w:t>
            </w:r>
            <w:r w:rsidR="00C97820" w:rsidRPr="00030859">
              <w:rPr>
                <w:lang w:bidi="ru-RU"/>
              </w:rPr>
              <w:t>БРЭ</w:t>
            </w:r>
            <w:r w:rsidR="00EF42B6" w:rsidRPr="00030859">
              <w:rPr>
                <w:lang w:bidi="ru-RU"/>
              </w:rPr>
              <w:t xml:space="preserve"> была создана Лаборатория трансформации. Более подробную информацию об этой инициативе </w:t>
            </w:r>
            <w:r w:rsidR="00C97820" w:rsidRPr="00030859">
              <w:rPr>
                <w:lang w:bidi="ru-RU"/>
              </w:rPr>
              <w:t>см.</w:t>
            </w:r>
            <w:r w:rsidR="00EF42B6" w:rsidRPr="00030859">
              <w:rPr>
                <w:lang w:bidi="ru-RU"/>
              </w:rPr>
              <w:t xml:space="preserve"> </w:t>
            </w:r>
            <w:r w:rsidR="00C97820" w:rsidRPr="00030859">
              <w:rPr>
                <w:lang w:bidi="ru-RU"/>
              </w:rPr>
              <w:t>в том числе</w:t>
            </w:r>
            <w:r w:rsidR="00EF42B6" w:rsidRPr="00030859">
              <w:rPr>
                <w:lang w:bidi="ru-RU"/>
              </w:rPr>
              <w:t xml:space="preserve"> </w:t>
            </w:r>
            <w:r w:rsidR="00C97820" w:rsidRPr="00030859">
              <w:rPr>
                <w:lang w:bidi="ru-RU"/>
              </w:rPr>
              <w:t>в Документе 16 КГРЭ</w:t>
            </w:r>
            <w:r w:rsidR="00EF42B6" w:rsidRPr="00030859">
              <w:rPr>
                <w:lang w:bidi="ru-RU"/>
              </w:rPr>
              <w:t xml:space="preserve">. </w:t>
            </w:r>
            <w:r w:rsidRPr="00030859">
              <w:rPr>
                <w:lang w:bidi="ru-RU"/>
              </w:rPr>
              <w:t>БРЭ продолжило поддерживать разработку профилей цифровых инноваций и оказывать совместную техническую помощь. В настоящее время предлагаются онлайновые курсы и семинары-практикумы.</w:t>
            </w:r>
          </w:p>
          <w:p w14:paraId="1B4763AE" w14:textId="55FDEC84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БРЭ обеспечило профессиональную подготовку более 250 заинтересованных лиц со всего мира, что привело к </w:t>
            </w:r>
            <w:r w:rsidRPr="00030859">
              <w:rPr>
                <w:b/>
                <w:lang w:bidi="ru-RU"/>
              </w:rPr>
              <w:t>укреплению потенциала директивных органов, лиц, ответственных за принятие решений, новаторов и создателей экосистем для формирования процветающих предпринимательских сообществ и конкурентоспособных отраслей ИКТ</w:t>
            </w:r>
            <w:r w:rsidRPr="00030859">
              <w:rPr>
                <w:lang w:bidi="ru-RU"/>
              </w:rPr>
              <w:t>. Был разработан и запущен в марте 2024 года новый курс для платформы Академии МСЭ по стратегическому прогнозированию.</w:t>
            </w:r>
          </w:p>
          <w:p w14:paraId="1CC7C93A" w14:textId="0ED1BE06" w:rsidR="00A10F68" w:rsidRPr="00030859" w:rsidRDefault="00A10F68" w:rsidP="002646BF">
            <w:pPr>
              <w:spacing w:before="40" w:after="40"/>
              <w:rPr>
                <w:rFonts w:eastAsia="Calibri" w:cs="Calibri"/>
              </w:rPr>
            </w:pPr>
            <w:r w:rsidRPr="00030859">
              <w:rPr>
                <w:color w:val="0D0D0D" w:themeColor="text1" w:themeTint="F2"/>
                <w:lang w:bidi="ru-RU"/>
              </w:rPr>
              <w:t xml:space="preserve">БРЭ также организовало множество форумов высокого уровня, например мероприятие "Инновации и предпринимательство в интересах достижения ЦУР", </w:t>
            </w:r>
            <w:r w:rsidR="00C2174A" w:rsidRPr="00030859">
              <w:rPr>
                <w:color w:val="0D0D0D" w:themeColor="text1" w:themeTint="F2"/>
                <w:lang w:bidi="ru-RU"/>
              </w:rPr>
              <w:t>сопутствующее</w:t>
            </w:r>
            <w:r w:rsidRPr="00030859">
              <w:rPr>
                <w:color w:val="0D0D0D" w:themeColor="text1" w:themeTint="F2"/>
                <w:lang w:bidi="ru-RU"/>
              </w:rPr>
              <w:t xml:space="preserve"> мероприятие на Индийском конгрессе по подвижной связи и Региональный форум по вопросам инноваций для Азиатско-Тихоокеанского региона, которые были призваны стимулировать обмен опытом и способствовать более глубокому пониманию того, как интегрировать устойчивые экосистемы, способствующие цифровой трансформации.</w:t>
            </w:r>
          </w:p>
          <w:p w14:paraId="377F86B2" w14:textId="77777777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С помощью профилей цифровых инноваций МСЭ Государства-Члены получили точную оценку своей экосистемы и представили стратегии разработки, которыми следует руководствоваться в национальной политике, включая цифровую </w:t>
            </w:r>
            <w:r w:rsidRPr="00030859">
              <w:rPr>
                <w:lang w:bidi="ru-RU"/>
              </w:rPr>
              <w:lastRenderedPageBreak/>
              <w:t>экономику и соответствующие генеральные планы. Основные рекомендации по результатам этих оценок позволили создать динамичную среду, способствующую инновациям на базе ИКТ.</w:t>
            </w:r>
          </w:p>
          <w:p w14:paraId="325F1F3A" w14:textId="77777777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Значительный прогресс был достигнут в разработке и </w:t>
            </w:r>
            <w:r w:rsidRPr="00030859">
              <w:rPr>
                <w:b/>
                <w:lang w:bidi="ru-RU"/>
              </w:rPr>
              <w:t>развитии нескольких руководств, направленных на ускорение цифровой трансформации и преодоление разрыва в цифровых инновациях</w:t>
            </w:r>
            <w:r w:rsidRPr="00030859">
              <w:rPr>
                <w:lang w:bidi="ru-RU"/>
              </w:rPr>
              <w:t>. Руководство по стратегическому прогнозированию было представлено в рамках двух семинаров-практикумов (семинар-практикум по стратегическому прогнозированию готовности медицинской помощи на "последней миле", состоявшийся в Лакхнау в июле 2023 года, и семинар-практикум по стратегическому прогнозированию, состоявшийся Нью-Дели в октябре 2023 года). Кроме того, БРЭ разработало несколько дополнительных руководств и в настоящее время оценивает их на предмет развертывания в сети Центров ускорения МСЭ.</w:t>
            </w:r>
          </w:p>
          <w:p w14:paraId="063DAF44" w14:textId="6D507294" w:rsidR="00A10F68" w:rsidRPr="00030859" w:rsidRDefault="00A10F68" w:rsidP="002646BF">
            <w:pPr>
              <w:spacing w:before="40" w:after="40"/>
            </w:pPr>
            <w:r w:rsidRPr="00030859">
              <w:rPr>
                <w:b/>
                <w:lang w:bidi="ru-RU"/>
              </w:rPr>
              <w:t>В Европе</w:t>
            </w:r>
            <w:r w:rsidRPr="00030859">
              <w:rPr>
                <w:lang w:bidi="ru-RU"/>
              </w:rPr>
              <w:t xml:space="preserve"> завершается работа над профилем цифровых инноваций Албании, который согласуется с масштабной Стратегией "умной" специализации (S3). Этот этап, подкрепленный созданием межведомственного комитета в феврале 2023 года и возглавляемый заместителем премьер-министра, направлен на стимулирование экономического роста за счет инновационного и устойчивого развития сектора ИКТ. Профиль цифровых инноваций позволит получить полное представление о цифрово</w:t>
            </w:r>
            <w:r w:rsidR="00C2174A" w:rsidRPr="00030859">
              <w:rPr>
                <w:lang w:bidi="ru-RU"/>
              </w:rPr>
              <w:t>й</w:t>
            </w:r>
            <w:r w:rsidRPr="00030859">
              <w:rPr>
                <w:lang w:bidi="ru-RU"/>
              </w:rPr>
              <w:t xml:space="preserve"> </w:t>
            </w:r>
            <w:r w:rsidR="00C2174A" w:rsidRPr="00030859">
              <w:rPr>
                <w:lang w:bidi="ru-RU"/>
              </w:rPr>
              <w:t xml:space="preserve">среде </w:t>
            </w:r>
            <w:r w:rsidRPr="00030859">
              <w:rPr>
                <w:lang w:bidi="ru-RU"/>
              </w:rPr>
              <w:t xml:space="preserve">Албании по состоянию на 2024 год, определить возможности и проблемы для обоснованного принятия стратегических решений. Данное мероприятие является частью более широких обязательств Албании по развитию цифровых инновационных экосистем в стране, о чем свидетельствует ее участие в Альянсе инноваций МСЭ в качестве члена </w:t>
            </w:r>
            <w:r w:rsidR="00C2174A" w:rsidRPr="00030859">
              <w:rPr>
                <w:lang w:bidi="ru-RU"/>
              </w:rPr>
              <w:t>Исполнительного совета</w:t>
            </w:r>
            <w:r w:rsidRPr="00030859">
              <w:rPr>
                <w:lang w:bidi="ru-RU"/>
              </w:rPr>
              <w:t xml:space="preserve"> и официальное открытие Центра инноваций МСЭ в Албании для региона Европы МСЭ.</w:t>
            </w:r>
          </w:p>
          <w:p w14:paraId="07798A37" w14:textId="77777777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>Значительный прогресс был достигнут в содействии обсуждению и расширении возможностей для присоединения к Альянсу инноваций МСЭ других европейских стран с использованием национальных стратегий в области внедрения инноваций заинтересованных стран, с тем чтобы обеспечить увязку с деятельностью МСЭ в области инноваций. Некоторые страны целенаправленно изучают вопросы интеграции инноваций, уделяя особое внимание кибербезопасности, а также стремятся объединить деятельность по развитию инноваций с космическим сектором. Текущие обсуждения свидетельствуют о постоянном изучении этих инициатив.</w:t>
            </w:r>
          </w:p>
        </w:tc>
        <w:tc>
          <w:tcPr>
            <w:tcW w:w="3034" w:type="dxa"/>
          </w:tcPr>
          <w:p w14:paraId="5CB81088" w14:textId="77777777" w:rsidR="00A10F68" w:rsidRPr="00030859" w:rsidRDefault="00A10F68" w:rsidP="002646BF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lastRenderedPageBreak/>
              <w:t>Центры инноваций МСЭ:</w:t>
            </w:r>
          </w:p>
        </w:tc>
      </w:tr>
      <w:tr w:rsidR="00A10F68" w:rsidRPr="00030859" w14:paraId="572E4B59" w14:textId="77777777" w:rsidTr="00846E28">
        <w:tc>
          <w:tcPr>
            <w:tcW w:w="11845" w:type="dxa"/>
            <w:gridSpan w:val="2"/>
            <w:vMerge/>
          </w:tcPr>
          <w:p w14:paraId="094A1301" w14:textId="77777777" w:rsidR="00A10F68" w:rsidRPr="00030859" w:rsidRDefault="00A10F68" w:rsidP="002646BF">
            <w:pPr>
              <w:spacing w:before="40" w:after="40"/>
            </w:pPr>
          </w:p>
        </w:tc>
        <w:tc>
          <w:tcPr>
            <w:tcW w:w="3034" w:type="dxa"/>
            <w:tcBorders>
              <w:bottom w:val="dotted" w:sz="4" w:space="0" w:color="0070C0"/>
            </w:tcBorders>
            <w:shd w:val="clear" w:color="auto" w:fill="auto"/>
          </w:tcPr>
          <w:p w14:paraId="79C7CCF9" w14:textId="77777777" w:rsidR="00A10F68" w:rsidRPr="00030859" w:rsidRDefault="00A10F68" w:rsidP="002646BF">
            <w:pPr>
              <w:spacing w:before="40" w:after="40"/>
            </w:pPr>
            <w:r w:rsidRPr="00030859">
              <w:rPr>
                <w:b/>
                <w:color w:val="0070C0"/>
                <w:lang w:bidi="ru-RU"/>
              </w:rPr>
              <w:t>Центры инноваций будут расположены в следующих странах</w:t>
            </w:r>
            <w:r w:rsidRPr="00030859">
              <w:rPr>
                <w:bCs/>
                <w:color w:val="0070C0"/>
                <w:lang w:bidi="ru-RU"/>
              </w:rPr>
              <w:t xml:space="preserve">: </w:t>
            </w:r>
            <w:r w:rsidRPr="00030859">
              <w:rPr>
                <w:lang w:bidi="ru-RU"/>
              </w:rPr>
              <w:t>Албания, Аргентина, Азербайджан, Китай, Доминиканская Республика, Габон, Кения, Малави, Мавритания, Оман, Пакистан, Филиппины, Танзания и Зимбабве.</w:t>
            </w:r>
          </w:p>
          <w:p w14:paraId="4B279477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Национальные стратегии и профили цифровых инноваций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2BED6F89" w14:textId="5269825B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Африка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Бенин, Зимбабве</w:t>
            </w:r>
            <w:r w:rsidR="008034F7" w:rsidRPr="00030859">
              <w:rPr>
                <w:lang w:bidi="ru-RU"/>
              </w:rPr>
              <w:t>.</w:t>
            </w:r>
          </w:p>
          <w:p w14:paraId="04099659" w14:textId="34BAB985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Арабские государства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Бахрейн, Оман, Египет</w:t>
            </w:r>
            <w:r w:rsidR="008034F7" w:rsidRPr="00030859">
              <w:rPr>
                <w:lang w:bidi="ru-RU"/>
              </w:rPr>
              <w:t>.</w:t>
            </w:r>
          </w:p>
          <w:p w14:paraId="7A2AA2A5" w14:textId="239AC8F0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Азиатско-Тихоокеанский регион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Бруней</w:t>
            </w:r>
            <w:r w:rsidR="002646BF" w:rsidRPr="00030859">
              <w:rPr>
                <w:lang w:bidi="ru-RU"/>
              </w:rPr>
              <w:noBreakHyphen/>
            </w:r>
            <w:r w:rsidR="00A10F68" w:rsidRPr="00030859">
              <w:rPr>
                <w:lang w:bidi="ru-RU"/>
              </w:rPr>
              <w:t>Даруссалам и Индия</w:t>
            </w:r>
            <w:r w:rsidR="008034F7" w:rsidRPr="00030859">
              <w:rPr>
                <w:lang w:bidi="ru-RU"/>
              </w:rPr>
              <w:t>.</w:t>
            </w:r>
          </w:p>
          <w:p w14:paraId="5259B980" w14:textId="1CB06FA3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Европа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Албания.</w:t>
            </w:r>
          </w:p>
        </w:tc>
      </w:tr>
      <w:tr w:rsidR="00A10F68" w:rsidRPr="00030859" w14:paraId="3573FC38" w14:textId="77777777" w:rsidTr="00846E28">
        <w:tc>
          <w:tcPr>
            <w:tcW w:w="14879" w:type="dxa"/>
            <w:gridSpan w:val="3"/>
            <w:shd w:val="clear" w:color="auto" w:fill="E5DFEC" w:themeFill="accent4" w:themeFillTint="33"/>
          </w:tcPr>
          <w:p w14:paraId="260D8C18" w14:textId="77777777" w:rsidR="00A10F68" w:rsidRPr="00030859" w:rsidRDefault="00A10F68" w:rsidP="002646BF">
            <w:pPr>
              <w:keepNext/>
              <w:keepLines/>
              <w:spacing w:before="40" w:after="40"/>
              <w:rPr>
                <w:lang w:eastAsia="zh-CN"/>
              </w:rPr>
            </w:pPr>
            <w:r w:rsidRPr="00030859">
              <w:rPr>
                <w:b/>
                <w:color w:val="1F497D" w:themeColor="text2"/>
                <w:lang w:bidi="ru-RU"/>
              </w:rPr>
              <w:t>Цифровые услуги и приложения</w:t>
            </w:r>
          </w:p>
          <w:p w14:paraId="70C44ABC" w14:textId="77777777" w:rsidR="00A10F68" w:rsidRPr="00030859" w:rsidRDefault="00A10F68" w:rsidP="002646BF">
            <w:pPr>
              <w:keepNext/>
              <w:keepLines/>
              <w:spacing w:before="40" w:after="40"/>
              <w:rPr>
                <w:b/>
                <w:bCs/>
              </w:rPr>
            </w:pPr>
            <w:r w:rsidRPr="00030859">
              <w:rPr>
                <w:b/>
                <w:i/>
                <w:lang w:bidi="ru-RU"/>
              </w:rPr>
              <w:t>Конечный результат</w:t>
            </w:r>
            <w:r w:rsidRPr="00030859">
              <w:rPr>
                <w:bCs/>
                <w:i/>
                <w:lang w:bidi="ru-RU"/>
              </w:rPr>
              <w:t>:</w:t>
            </w:r>
            <w:r w:rsidRPr="00030859">
              <w:rPr>
                <w:b/>
                <w:i/>
                <w:lang w:bidi="ru-RU"/>
              </w:rPr>
              <w:t xml:space="preserve"> </w:t>
            </w:r>
            <w:r w:rsidRPr="00030859">
              <w:rPr>
                <w:i/>
                <w:lang w:bidi="ru-RU"/>
              </w:rPr>
              <w:t>Повышение способности Членов МСЭ ускорять цифровую трансформацию и устойчивое социально-экономическое развитие путем использования и применения новых и появляющихся технологий и услуг электросвязи/ИКТ</w:t>
            </w:r>
          </w:p>
        </w:tc>
      </w:tr>
      <w:tr w:rsidR="00A10F68" w:rsidRPr="00030859" w14:paraId="55AEB07F" w14:textId="77777777" w:rsidTr="00846E28">
        <w:tc>
          <w:tcPr>
            <w:tcW w:w="11845" w:type="dxa"/>
            <w:gridSpan w:val="2"/>
          </w:tcPr>
          <w:p w14:paraId="3D9FB5CE" w14:textId="74ACF5BF" w:rsidR="00A10F68" w:rsidRPr="00030859" w:rsidRDefault="00C97820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продолжил</w:t>
            </w:r>
            <w:r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оказывать поддержку Государствам-Членам в разработке и продвижении решений с использованием цифровых технологий для удовлетворения потребностей в области устойчивого развития:</w:t>
            </w:r>
          </w:p>
          <w:p w14:paraId="330E61EC" w14:textId="32BC4E50" w:rsidR="00A10F68" w:rsidRPr="00030859" w:rsidRDefault="006803BD" w:rsidP="002646BF">
            <w:pPr>
              <w:pStyle w:val="enumlev1"/>
              <w:spacing w:before="40" w:after="40"/>
              <w:rPr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bCs/>
                <w:lang w:bidi="ru-RU"/>
              </w:rPr>
              <w:t>Трансформация цифрового правительства</w:t>
            </w:r>
            <w:r w:rsidR="00A10F68" w:rsidRPr="00030859">
              <w:rPr>
                <w:lang w:bidi="ru-RU"/>
              </w:rPr>
              <w:t xml:space="preserve">: БРЭ способствовало </w:t>
            </w:r>
            <w:r w:rsidR="00A10F68" w:rsidRPr="00030859">
              <w:rPr>
                <w:b/>
                <w:bCs/>
                <w:lang w:bidi="ru-RU"/>
              </w:rPr>
              <w:t>расширению доступа Государств-Членов к инструментам и информационным продуктам МСЭ для ускорения цифровой трансформации</w:t>
            </w:r>
            <w:r w:rsidR="00A10F68" w:rsidRPr="00030859">
              <w:rPr>
                <w:lang w:bidi="ru-RU"/>
              </w:rPr>
              <w:t xml:space="preserve"> посредством </w:t>
            </w:r>
            <w:hyperlink r:id="rId23">
              <w:r w:rsidR="00A10F68" w:rsidRPr="00030859">
                <w:rPr>
                  <w:rStyle w:val="Hyperlink"/>
                  <w:lang w:bidi="ru-RU"/>
                </w:rPr>
                <w:t>проекта GovStack</w:t>
              </w:r>
            </w:hyperlink>
            <w:r w:rsidR="00A10F68" w:rsidRPr="00030859">
              <w:rPr>
                <w:rStyle w:val="Hyperlink"/>
                <w:color w:val="auto"/>
                <w:u w:val="none"/>
                <w:lang w:bidi="ru-RU"/>
              </w:rPr>
              <w:t>,</w:t>
            </w:r>
            <w:r w:rsidR="00A10F68" w:rsidRPr="00030859">
              <w:rPr>
                <w:lang w:bidi="ru-RU"/>
              </w:rPr>
              <w:t xml:space="preserve"> в рамках которого был опубликован комплект из 15 </w:t>
            </w:r>
            <w:hyperlink r:id="rId24">
              <w:r w:rsidR="00A10F68" w:rsidRPr="00030859">
                <w:rPr>
                  <w:rStyle w:val="Hyperlink"/>
                  <w:lang w:bidi="ru-RU"/>
                </w:rPr>
                <w:t>спецификаций</w:t>
              </w:r>
            </w:hyperlink>
            <w:r w:rsidR="00A10F68" w:rsidRPr="00030859">
              <w:rPr>
                <w:lang w:bidi="ru-RU"/>
              </w:rPr>
              <w:t xml:space="preserve"> для структурных модулей цифрового правительства (например, </w:t>
            </w:r>
            <w:r w:rsidR="00B67A69" w:rsidRPr="00030859">
              <w:rPr>
                <w:lang w:bidi="ru-RU"/>
              </w:rPr>
              <w:t xml:space="preserve">идентификация, </w:t>
            </w:r>
            <w:r w:rsidR="00A10F68" w:rsidRPr="00030859">
              <w:rPr>
                <w:lang w:bidi="ru-RU"/>
              </w:rPr>
              <w:t xml:space="preserve">платежи, </w:t>
            </w:r>
            <w:r w:rsidR="00B67A69" w:rsidRPr="00030859">
              <w:rPr>
                <w:lang w:bidi="ru-RU"/>
              </w:rPr>
              <w:t>операции с иностранной валютой</w:t>
            </w:r>
            <w:r w:rsidR="00A10F68" w:rsidRPr="00030859">
              <w:rPr>
                <w:lang w:bidi="ru-RU"/>
              </w:rPr>
              <w:t xml:space="preserve">, </w:t>
            </w:r>
            <w:r w:rsidR="00B67A69" w:rsidRPr="00030859">
              <w:rPr>
                <w:lang w:bidi="ru-RU"/>
              </w:rPr>
              <w:t>предоставление согласия</w:t>
            </w:r>
            <w:r w:rsidR="00A10F68" w:rsidRPr="00030859">
              <w:rPr>
                <w:lang w:bidi="ru-RU"/>
              </w:rPr>
              <w:t xml:space="preserve">, реестры, электронная подпись, ГИС, электронная торговая площадка и т. д.). </w:t>
            </w:r>
            <w:r w:rsidR="00A10F68" w:rsidRPr="00030859">
              <w:rPr>
                <w:lang w:bidi="ru-RU"/>
              </w:rPr>
              <w:lastRenderedPageBreak/>
              <w:t xml:space="preserve">Государства-Члены теперь имеют доступ к открытому ресурсу, который их группы по цифровым технологиям могут использовать для разработки собственных структурных модулей или подготовки </w:t>
            </w:r>
            <w:r w:rsidR="00530081" w:rsidRPr="00030859">
              <w:rPr>
                <w:lang w:bidi="ru-RU"/>
              </w:rPr>
              <w:t xml:space="preserve">запросов предложений (RFP) </w:t>
            </w:r>
            <w:r w:rsidR="00A10F68" w:rsidRPr="00030859">
              <w:rPr>
                <w:lang w:bidi="ru-RU"/>
              </w:rPr>
              <w:t xml:space="preserve">для тендеров. Также была выпущена </w:t>
            </w:r>
            <w:hyperlink r:id="rId25">
              <w:r w:rsidR="00A10F68" w:rsidRPr="00030859">
                <w:rPr>
                  <w:rStyle w:val="Hyperlink"/>
                  <w:lang w:bidi="ru-RU"/>
                </w:rPr>
                <w:t>документация по</w:t>
              </w:r>
              <w:r w:rsidR="003D6453" w:rsidRPr="00030859">
                <w:rPr>
                  <w:rStyle w:val="Hyperlink"/>
                  <w:lang w:bidi="ru-RU"/>
                </w:rPr>
                <w:t xml:space="preserve"> т</w:t>
              </w:r>
              <w:r w:rsidR="003D6453" w:rsidRPr="00030859">
                <w:rPr>
                  <w:rStyle w:val="Hyperlink"/>
                </w:rPr>
                <w:t>естовой среде</w:t>
              </w:r>
            </w:hyperlink>
            <w:r w:rsidR="00A10F68" w:rsidRPr="00030859">
              <w:rPr>
                <w:lang w:bidi="ru-RU"/>
              </w:rPr>
              <w:t xml:space="preserve">, чтобы предоставить техническим пользователям-разработчикам, архитекторам решений и проектировщикам </w:t>
            </w:r>
            <w:r w:rsidR="003D6453" w:rsidRPr="00030859">
              <w:rPr>
                <w:lang w:bidi="ru-RU"/>
              </w:rPr>
              <w:t>услуг</w:t>
            </w:r>
            <w:r w:rsidR="00A10F68" w:rsidRPr="00030859">
              <w:rPr>
                <w:lang w:bidi="ru-RU"/>
              </w:rPr>
              <w:t xml:space="preserve"> возможность воспроизвести </w:t>
            </w:r>
            <w:r w:rsidR="003D6453" w:rsidRPr="00030859">
              <w:rPr>
                <w:lang w:bidi="ru-RU"/>
              </w:rPr>
              <w:t>тестовую среду</w:t>
            </w:r>
            <w:r w:rsidR="00A10F68" w:rsidRPr="00030859">
              <w:rPr>
                <w:lang w:bidi="ru-RU"/>
              </w:rPr>
              <w:t xml:space="preserve">. Также были представлены услуги, доступные в </w:t>
            </w:r>
            <w:r w:rsidR="003D6453" w:rsidRPr="00030859">
              <w:rPr>
                <w:lang w:bidi="ru-RU"/>
              </w:rPr>
              <w:t>тестовой среде</w:t>
            </w:r>
            <w:r w:rsidR="00A10F68" w:rsidRPr="00030859">
              <w:rPr>
                <w:lang w:bidi="ru-RU"/>
              </w:rPr>
              <w:t xml:space="preserve">, которые соответствовали руководящим указаниям </w:t>
            </w:r>
            <w:hyperlink r:id="rId26" w:history="1">
              <w:r w:rsidR="003D6453" w:rsidRPr="00030859">
                <w:rPr>
                  <w:rStyle w:val="Hyperlink"/>
                  <w:rFonts w:eastAsiaTheme="minorEastAsia"/>
                </w:rPr>
                <w:t>Playbook</w:t>
              </w:r>
            </w:hyperlink>
            <w:r w:rsidR="003D6453" w:rsidRPr="00030859">
              <w:rPr>
                <w:rFonts w:eastAsiaTheme="minorEastAsia"/>
              </w:rPr>
              <w:t xml:space="preserve"> </w:t>
            </w:r>
            <w:r w:rsidR="00A10F68" w:rsidRPr="00030859">
              <w:rPr>
                <w:lang w:bidi="ru-RU"/>
              </w:rPr>
              <w:t xml:space="preserve">по проектированию услуг. В рамках деятельности по "зеленому" компоненту GovStack также были опубликованы </w:t>
            </w:r>
            <w:hyperlink r:id="rId27">
              <w:r w:rsidR="00A10F68" w:rsidRPr="00030859">
                <w:rPr>
                  <w:rStyle w:val="Hyperlink"/>
                  <w:lang w:bidi="ru-RU"/>
                </w:rPr>
                <w:t>Руководящие указания по закупкам экологически безопасных ИКТ</w:t>
              </w:r>
              <w:r w:rsidR="00A10F68" w:rsidRPr="00030859">
                <w:rPr>
                  <w:rStyle w:val="Hyperlink"/>
                  <w:color w:val="auto"/>
                  <w:u w:val="none"/>
                  <w:lang w:bidi="ru-RU"/>
                </w:rPr>
                <w:t xml:space="preserve"> </w:t>
              </w:r>
            </w:hyperlink>
            <w:r w:rsidR="00A10F68" w:rsidRPr="00030859">
              <w:rPr>
                <w:lang w:bidi="ru-RU"/>
              </w:rPr>
              <w:t xml:space="preserve">и </w:t>
            </w:r>
            <w:r w:rsidR="00530081" w:rsidRPr="00030859">
              <w:rPr>
                <w:lang w:bidi="ru-RU"/>
              </w:rPr>
              <w:t xml:space="preserve">руководство по </w:t>
            </w:r>
            <w:hyperlink r:id="rId28">
              <w:r w:rsidR="00A10F68" w:rsidRPr="00030859">
                <w:rPr>
                  <w:rStyle w:val="Hyperlink"/>
                  <w:lang w:bidi="ru-RU"/>
                </w:rPr>
                <w:t>"зеленым" центрам обработки данных</w:t>
              </w:r>
            </w:hyperlink>
            <w:r w:rsidR="00A10F68" w:rsidRPr="00030859">
              <w:rPr>
                <w:lang w:bidi="ru-RU"/>
              </w:rPr>
              <w:t>.</w:t>
            </w:r>
          </w:p>
          <w:p w14:paraId="37E8AF5E" w14:textId="31C12723" w:rsidR="00A10F68" w:rsidRPr="00030859" w:rsidRDefault="006803BD" w:rsidP="002646BF">
            <w:pPr>
              <w:pStyle w:val="enumlev1"/>
              <w:spacing w:before="40" w:after="40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Открытый исходный код для государственных услуг</w:t>
            </w:r>
            <w:r w:rsidR="00A10F68" w:rsidRPr="00030859">
              <w:rPr>
                <w:bCs/>
                <w:lang w:bidi="ru-RU"/>
              </w:rPr>
              <w:t>: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6A08E5" w:rsidRPr="00030859">
              <w:rPr>
                <w:lang w:bidi="ru-RU"/>
              </w:rPr>
              <w:t xml:space="preserve">стартовал </w:t>
            </w:r>
            <w:r w:rsidR="00A10F68" w:rsidRPr="00030859">
              <w:rPr>
                <w:lang w:bidi="ru-RU"/>
              </w:rPr>
              <w:t xml:space="preserve">проект реализации экосистем с открытым исходным кодом (OSEE), разработанный МСЭ и ПРООН и финансируемый Европейским союзом. Цель проекта </w:t>
            </w:r>
            <w:r w:rsidR="00530081" w:rsidRPr="00030859">
              <w:rPr>
                <w:lang w:bidi="ru-RU"/>
              </w:rPr>
              <w:t>−</w:t>
            </w:r>
            <w:r w:rsidR="00A10F68" w:rsidRPr="00030859">
              <w:rPr>
                <w:lang w:bidi="ru-RU"/>
              </w:rPr>
              <w:t xml:space="preserve"> создать комплексную систему образования, профессиональной подготовки и поддержки стран в использовании технологий с открытым исходным кодом для разработки цифровых государственных услуг и продуктов. Кроме того, были организованы вебинары, семинары-практикумы и мероприятия по таким темам, как генеративный искусственный интеллект с открытым исходным кодом для образования и государственных услуг, контроль данных и управление ими, облачная инфраструктура и т. д. Это позволило </w:t>
            </w:r>
            <w:r w:rsidR="00A10F68" w:rsidRPr="00030859">
              <w:rPr>
                <w:b/>
                <w:lang w:bidi="ru-RU"/>
              </w:rPr>
              <w:t>расширить знания заинтересованных сторон и укрепить международную экосистему открытого исходного кода</w:t>
            </w:r>
            <w:r w:rsidR="00A10F68" w:rsidRPr="00030859">
              <w:rPr>
                <w:lang w:bidi="ru-RU"/>
              </w:rPr>
              <w:t>.</w:t>
            </w:r>
          </w:p>
          <w:p w14:paraId="310F8FF7" w14:textId="0A107B45" w:rsidR="00A10F68" w:rsidRPr="00030859" w:rsidRDefault="006803BD" w:rsidP="002646BF">
            <w:pPr>
              <w:pStyle w:val="enumlev1"/>
              <w:spacing w:before="40" w:after="40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Цифровое здравоохранение</w:t>
            </w:r>
            <w:r w:rsidR="00A10F68" w:rsidRPr="00030859">
              <w:rPr>
                <w:bCs/>
                <w:lang w:bidi="ru-RU"/>
              </w:rPr>
              <w:t>:</w:t>
            </w:r>
            <w:r w:rsidR="00A10F68" w:rsidRPr="00030859">
              <w:rPr>
                <w:lang w:bidi="ru-RU"/>
              </w:rPr>
              <w:t xml:space="preserve"> БРЭ сыграло важную роль в разработке отчета "Технологии спасают жизни и </w:t>
            </w:r>
            <w:r w:rsidR="006A08E5" w:rsidRPr="00030859">
              <w:rPr>
                <w:lang w:bidi="ru-RU"/>
              </w:rPr>
              <w:t xml:space="preserve">экономят </w:t>
            </w:r>
            <w:r w:rsidR="00A10F68" w:rsidRPr="00030859">
              <w:rPr>
                <w:lang w:bidi="ru-RU"/>
              </w:rPr>
              <w:t xml:space="preserve">деньги": пример использования цифровых решений в области здравоохранения, направленных на борьбу с неинфекционными заболеваниями", подготовленного совместно с Межучрежденческой целевой группой ООН по профилактике неинфекционных заболеваний и борьбе с ними (МУЦГООН). В совместном отчете Всемирной организации здравоохранения (ВОЗ) и МСЭ рассматривается и оценивается эффективность трех обширных категорий мероприятий в области цифрового здравоохранения. Полученные результаты свидетельствуют о большом потенциале цифровых технологий для укрепления национальных систем здравоохранения. Благодаря этим инициативам </w:t>
            </w:r>
            <w:r w:rsidR="00A77799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способствовал</w:t>
            </w:r>
            <w:r w:rsidR="00A77799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</w:t>
            </w:r>
            <w:r w:rsidR="00A10F68" w:rsidRPr="00030859">
              <w:rPr>
                <w:b/>
                <w:lang w:bidi="ru-RU"/>
              </w:rPr>
              <w:t>расширению знаний Государств-Членов о рентабельности и выгодности мероприятий в области цифрового здравоохранения для борьбы с неинфекционными заболеваниями (НИЗ) в глобальном масштабе</w:t>
            </w:r>
            <w:r w:rsidR="00A10F68" w:rsidRPr="00030859">
              <w:rPr>
                <w:lang w:bidi="ru-RU"/>
              </w:rPr>
              <w:t>.</w:t>
            </w:r>
          </w:p>
          <w:p w14:paraId="1548892E" w14:textId="36E6A235" w:rsidR="00A10F68" w:rsidRPr="00030859" w:rsidRDefault="006803BD" w:rsidP="002646BF">
            <w:pPr>
              <w:pStyle w:val="enumlev1"/>
              <w:spacing w:before="40" w:after="40"/>
              <w:rPr>
                <w:b/>
                <w:bCs/>
                <w:szCs w:val="24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Цифровое сельское хозяйство</w:t>
            </w:r>
            <w:r w:rsidR="00A10F68" w:rsidRPr="00030859">
              <w:rPr>
                <w:lang w:bidi="ru-RU"/>
              </w:rPr>
              <w:t xml:space="preserve">: был подписан новый проект "MERIAN </w:t>
            </w:r>
            <w:r w:rsidR="00530081" w:rsidRPr="00030859">
              <w:rPr>
                <w:lang w:bidi="ru-RU"/>
              </w:rPr>
              <w:t>−</w:t>
            </w:r>
            <w:r w:rsidR="00A10F68" w:rsidRPr="00030859">
              <w:rPr>
                <w:lang w:bidi="ru-RU"/>
              </w:rPr>
              <w:t xml:space="preserve"> Укрепление потенциала в области исследований, распространения знаний и цифрового образования в сельском хозяйстве" между МСЭ и Продовольственной и сельскохозяйственной организацией (ФАО), финансируемый Европейским союзом</w:t>
            </w:r>
            <w:r w:rsidR="006A08E5" w:rsidRPr="00030859">
              <w:rPr>
                <w:lang w:bidi="ru-RU"/>
              </w:rPr>
              <w:t>.</w:t>
            </w:r>
            <w:r w:rsidR="00A10F68" w:rsidRPr="00030859">
              <w:rPr>
                <w:lang w:bidi="ru-RU"/>
              </w:rPr>
              <w:t xml:space="preserve"> </w:t>
            </w:r>
            <w:r w:rsidR="006A08E5" w:rsidRPr="00030859">
              <w:rPr>
                <w:lang w:bidi="ru-RU"/>
              </w:rPr>
              <w:t>Его</w:t>
            </w:r>
            <w:r w:rsidR="00D20522" w:rsidRPr="00030859">
              <w:rPr>
                <w:lang w:bidi="ru-RU"/>
              </w:rPr>
              <w:t> </w:t>
            </w:r>
            <w:r w:rsidR="006A08E5" w:rsidRPr="00030859">
              <w:rPr>
                <w:lang w:bidi="ru-RU"/>
              </w:rPr>
              <w:t xml:space="preserve">целью является </w:t>
            </w:r>
            <w:r w:rsidR="00A10F68" w:rsidRPr="00030859">
              <w:rPr>
                <w:lang w:bidi="ru-RU"/>
              </w:rPr>
              <w:t>повышени</w:t>
            </w:r>
            <w:r w:rsidR="006A08E5" w:rsidRPr="00030859">
              <w:rPr>
                <w:lang w:bidi="ru-RU"/>
              </w:rPr>
              <w:t>е</w:t>
            </w:r>
            <w:r w:rsidR="00A10F68" w:rsidRPr="00030859">
              <w:rPr>
                <w:lang w:bidi="ru-RU"/>
              </w:rPr>
              <w:t xml:space="preserve"> уровня формальной подготовки и образования специалистов по сельскому хозяйству, что позволит им эффективно использовать технологии в сельскохозяйственной практике и службах распространения знаний. GovStack будет использоваться в качестве основы при разработке веб-платформы и приложения для предоставления расширенного обслуживания. </w:t>
            </w:r>
            <w:r w:rsidR="00A77799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также продолжил</w:t>
            </w:r>
            <w:r w:rsidR="00A77799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распространять преимущества цифровой трансформации на сельские и отдаленные районы </w:t>
            </w:r>
            <w:r w:rsidR="00A10F68" w:rsidRPr="00030859">
              <w:rPr>
                <w:b/>
                <w:lang w:bidi="ru-RU"/>
              </w:rPr>
              <w:t>Папуа-Новой Гвинеи</w:t>
            </w:r>
            <w:r w:rsidR="00A10F68" w:rsidRPr="00030859">
              <w:rPr>
                <w:lang w:bidi="ru-RU"/>
              </w:rPr>
              <w:t xml:space="preserve"> в рамках программы EU STREIT, которую возглавляет ФАО в сотрудничестве с МОТ, МСЭ, ФКРООН и ПРООН. В рамках этой </w:t>
            </w:r>
            <w:r w:rsidR="00A10F68" w:rsidRPr="00030859">
              <w:rPr>
                <w:lang w:bidi="ru-RU"/>
              </w:rPr>
              <w:lastRenderedPageBreak/>
              <w:t xml:space="preserve">инициативы было создано четыре ресурсных центра и организованы постоянные учебные мероприятия для фермеров для развития различных навыков в области цифровых технологий и электронной торговли. Всего в этих занятиях приняли участие 542 человека. Приобретенные навыки позволили фермерам эффективно использовать цифровые технологии, способствуя тем самым экономическому росту. Кроме того, фермеры могут делиться своими знаниями с односельчанами, способствуя общему развитию своих </w:t>
            </w:r>
            <w:r w:rsidR="004368EB" w:rsidRPr="00030859">
              <w:rPr>
                <w:lang w:bidi="ru-RU"/>
              </w:rPr>
              <w:t>сообществ</w:t>
            </w:r>
            <w:r w:rsidR="00A10F68" w:rsidRPr="00030859">
              <w:rPr>
                <w:lang w:bidi="ru-RU"/>
              </w:rPr>
              <w:t>. ФАО и МСЭ расширили обмен знаниями по цифровому сельскому хозяйству в рамках Форума по решениям в области цифрового сельского хозяйства для Азиатско-Тихоокеанского региона 2023 года.</w:t>
            </w:r>
          </w:p>
          <w:p w14:paraId="55EBB450" w14:textId="4432E11D" w:rsidR="00A10F68" w:rsidRPr="00030859" w:rsidRDefault="006803BD" w:rsidP="002646BF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Другие цифровые решения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77799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также разработал</w:t>
            </w:r>
            <w:r w:rsidR="00A77799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усовершенствованную систему управления обучением (LMS), которая была передана </w:t>
            </w:r>
            <w:r w:rsidR="00A10F68" w:rsidRPr="00030859">
              <w:rPr>
                <w:b/>
                <w:lang w:bidi="ru-RU"/>
              </w:rPr>
              <w:t>Технологическому университету Папуа-Новой Гвинеи</w:t>
            </w:r>
            <w:r w:rsidR="00A10F68" w:rsidRPr="00030859">
              <w:rPr>
                <w:lang w:bidi="ru-RU"/>
              </w:rPr>
              <w:t xml:space="preserve">. В тесном сотрудничестве с правительством Папуа-Новой Гвинеи и партнерами по программе продолжается разработка </w:t>
            </w:r>
            <w:hyperlink r:id="rId29" w:history="1">
              <w:r w:rsidR="00A10F68" w:rsidRPr="00030859">
                <w:rPr>
                  <w:rStyle w:val="Hyperlink"/>
                  <w:lang w:bidi="ru-RU"/>
                </w:rPr>
                <w:t>ряда цифровых решений</w:t>
              </w:r>
            </w:hyperlink>
            <w:r w:rsidR="00A10F68" w:rsidRPr="00030859">
              <w:rPr>
                <w:lang w:bidi="ru-RU"/>
              </w:rPr>
              <w:t xml:space="preserve"> в соответствии с ранее разработанными стратегиями электронного сельского хозяйства.</w:t>
            </w:r>
          </w:p>
          <w:p w14:paraId="6A3532D8" w14:textId="6EF2E123" w:rsidR="00A10F68" w:rsidRPr="00030859" w:rsidRDefault="006803BD" w:rsidP="002646BF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В рамках </w:t>
            </w:r>
            <w:r w:rsidR="00A10F68" w:rsidRPr="00030859">
              <w:rPr>
                <w:b/>
                <w:lang w:bidi="ru-RU"/>
              </w:rPr>
              <w:t>GovStack</w:t>
            </w:r>
            <w:r w:rsidR="00A10F68" w:rsidRPr="00030859">
              <w:rPr>
                <w:lang w:bidi="ru-RU"/>
              </w:rPr>
              <w:t xml:space="preserve"> запущена 1-я серия конкурса GovStack "Женщины в GovTech" и были отобраны 139 женщин из 240 претенденток, которые пройдут профессиональную подготовку в области технических спецификаций GovStack, командной работы и лидерства. В первую группу вошли представители 59 стран, а лучшие проекты будут представлены на ВВУИО 2024 года. Была разработана </w:t>
            </w:r>
            <w:r w:rsidR="003D6453" w:rsidRPr="00030859">
              <w:rPr>
                <w:lang w:bidi="ru-RU"/>
              </w:rPr>
              <w:t>тестовая среда</w:t>
            </w:r>
            <w:r w:rsidR="00A10F68" w:rsidRPr="00030859">
              <w:rPr>
                <w:lang w:bidi="ru-RU"/>
              </w:rPr>
              <w:t xml:space="preserve"> цифрового правительства, которая служит платформой для тестирования и обучения разработке совместимых и безопасных цифровых государственных услуг. В </w:t>
            </w:r>
            <w:r w:rsidR="003D6453" w:rsidRPr="00030859">
              <w:rPr>
                <w:lang w:bidi="ru-RU"/>
              </w:rPr>
              <w:t xml:space="preserve">тестовой среде </w:t>
            </w:r>
            <w:r w:rsidR="00A10F68" w:rsidRPr="00030859">
              <w:rPr>
                <w:lang w:bidi="ru-RU"/>
              </w:rPr>
              <w:t>GovStack были разработаны и внедрены четыре цифровых продукта/структурных модуля: идентификация, платежи, информационный посредник и предоставление согласия. Эти многократно используемые программные компоненты были интегрированы, чтобы продемонстрировать цифровизацию государственных услуг с использованием этих структурных модулей. Группы специалистов по цифровым технологиям в странах постоянно изучают возможность повторного использования этих платформ для дополнения своего текущего набора технологий.</w:t>
            </w:r>
          </w:p>
          <w:p w14:paraId="2CC8913B" w14:textId="48E9AEE9" w:rsidR="00A10F68" w:rsidRPr="00030859" w:rsidRDefault="006803BD" w:rsidP="002646BF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арабских государствах</w:t>
            </w:r>
            <w:r w:rsidR="00A10F68" w:rsidRPr="00030859">
              <w:rPr>
                <w:lang w:bidi="ru-RU"/>
              </w:rPr>
              <w:t xml:space="preserve"> </w:t>
            </w:r>
            <w:r w:rsidR="00A77799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в сотрудничестве с Национальным регуляторным органом Египта в области электросвязи (NTRA) запустил</w:t>
            </w:r>
            <w:r w:rsidR="006C36B1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проект по развитию</w:t>
            </w:r>
            <w:r w:rsidR="00A10F68" w:rsidRPr="00030859">
              <w:rPr>
                <w:b/>
                <w:lang w:bidi="ru-RU"/>
              </w:rPr>
              <w:t xml:space="preserve"> инфраструктуры электросвязи для </w:t>
            </w:r>
            <w:r w:rsidR="006C36B1" w:rsidRPr="00030859">
              <w:rPr>
                <w:b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умных</w:t>
            </w:r>
            <w:r w:rsidR="006C36B1" w:rsidRPr="00030859">
              <w:rPr>
                <w:b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 xml:space="preserve"> устойчивых городов и сообществ в Египте</w:t>
            </w:r>
            <w:r w:rsidR="00A10F68" w:rsidRPr="00030859">
              <w:rPr>
                <w:lang w:bidi="ru-RU"/>
              </w:rPr>
              <w:t xml:space="preserve">. Проект направлен на создание благоприятной среды для инноваций в Египте путем разработки оценки, </w:t>
            </w:r>
            <w:r w:rsidR="006C36B1" w:rsidRPr="00030859">
              <w:rPr>
                <w:lang w:bidi="ru-RU"/>
              </w:rPr>
              <w:t xml:space="preserve">нормативной базы </w:t>
            </w:r>
            <w:r w:rsidR="00A10F68" w:rsidRPr="00030859">
              <w:rPr>
                <w:lang w:bidi="ru-RU"/>
              </w:rPr>
              <w:t xml:space="preserve">и методологии для поддержки усилий правительства Египта в области "умных" устойчивых городов и сообществ (SSC&amp;C). В первом углубленном учебном мероприятии, которое проходило в Египте, приняли участие 250 человек, </w:t>
            </w:r>
            <w:r w:rsidR="00A10F68" w:rsidRPr="00030859">
              <w:rPr>
                <w:b/>
                <w:lang w:bidi="ru-RU"/>
              </w:rPr>
              <w:t>повысив свой технический уровень по техническим спецификациям GovStack и интерфейсам прикладного программирования (API)</w:t>
            </w:r>
            <w:r w:rsidR="00A10F68" w:rsidRPr="00030859">
              <w:rPr>
                <w:lang w:bidi="ru-RU"/>
              </w:rPr>
              <w:t xml:space="preserve">. Глубокое погружение позволяет детально изучить функциональные возможности, доступные в технических спецификациях и API GovStack, архитектуру </w:t>
            </w:r>
            <w:r w:rsidR="003D6453" w:rsidRPr="00030859">
              <w:rPr>
                <w:lang w:bidi="ru-RU"/>
              </w:rPr>
              <w:t>тестовой среды</w:t>
            </w:r>
            <w:r w:rsidR="00A10F68" w:rsidRPr="00030859">
              <w:rPr>
                <w:lang w:bidi="ru-RU"/>
              </w:rPr>
              <w:t>, интеграцию примеров использования, учебные пособия и обучающие ресурсы, доступные в GovStack.</w:t>
            </w:r>
          </w:p>
          <w:p w14:paraId="10FCEC33" w14:textId="47E7EA73" w:rsidR="00A10F68" w:rsidRPr="00030859" w:rsidRDefault="00064140" w:rsidP="002646BF">
            <w:pPr>
              <w:pStyle w:val="enumlev1"/>
              <w:spacing w:before="40" w:after="40"/>
              <w:rPr>
                <w:rFonts w:eastAsia="Calibri" w:cs="Calibri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Для эталонной реализации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GovStack были выбраны </w:t>
            </w:r>
            <w:r w:rsidR="00A10F68" w:rsidRPr="00030859">
              <w:rPr>
                <w:b/>
                <w:lang w:bidi="ru-RU"/>
              </w:rPr>
              <w:t>Джибути</w:t>
            </w:r>
            <w:r w:rsidR="00A10F68" w:rsidRPr="00030859">
              <w:rPr>
                <w:lang w:bidi="ru-RU"/>
              </w:rPr>
              <w:t xml:space="preserve"> и </w:t>
            </w:r>
            <w:r w:rsidR="00A10F68" w:rsidRPr="00030859">
              <w:rPr>
                <w:b/>
                <w:lang w:bidi="ru-RU"/>
              </w:rPr>
              <w:t>Сомали</w:t>
            </w:r>
            <w:r w:rsidR="00A10F68" w:rsidRPr="00030859">
              <w:rPr>
                <w:lang w:bidi="ru-RU"/>
              </w:rPr>
              <w:t xml:space="preserve">. БРЭ оказывает техническую помощь в цифровизации четырех приоритетных пользовательских сценариев: "электронный кабинет" и "электронное разрешение на строительство" в Джибути, а также портал для учета и предоставления услуг в </w:t>
            </w:r>
            <w:r w:rsidR="00A10F68" w:rsidRPr="00030859">
              <w:rPr>
                <w:lang w:bidi="ru-RU"/>
              </w:rPr>
              <w:lastRenderedPageBreak/>
              <w:t>общеобразовательных школах Сомали. На протяжении всего 2023 года проводились сессии по проектированию услуг для определения многократно используемых компонентов программного обеспечения/DPI/структурных модулей, необходимых для цифровизации приоритетных вариантов использования.</w:t>
            </w:r>
          </w:p>
          <w:p w14:paraId="19E24C97" w14:textId="2E8D3FA2" w:rsidR="00A10F68" w:rsidRPr="00030859" w:rsidRDefault="00064140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Африке</w:t>
            </w:r>
            <w:r w:rsidR="00A77799" w:rsidRPr="00030859">
              <w:rPr>
                <w:bCs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БРЭ начало сотрудничество с информационно-аналитическим партнером GovStack для оказания поддержки </w:t>
            </w:r>
            <w:r w:rsidR="00A10F68" w:rsidRPr="00030859">
              <w:rPr>
                <w:b/>
                <w:lang w:bidi="ru-RU"/>
              </w:rPr>
              <w:t>Того</w:t>
            </w:r>
            <w:r w:rsidR="00A10F68" w:rsidRPr="00030859">
              <w:rPr>
                <w:lang w:bidi="ru-RU"/>
              </w:rPr>
              <w:t xml:space="preserve"> по внедрению платформы Digital ID в соответствии с техническими спецификациями GovStack. В</w:t>
            </w:r>
            <w:r w:rsidR="00D20522" w:rsidRPr="00030859">
              <w:rPr>
                <w:lang w:bidi="ru-RU"/>
              </w:rPr>
              <w:t> </w:t>
            </w:r>
            <w:r w:rsidR="00A10F68" w:rsidRPr="00030859">
              <w:rPr>
                <w:b/>
                <w:lang w:bidi="ru-RU"/>
              </w:rPr>
              <w:t>Кении</w:t>
            </w:r>
            <w:r w:rsidR="00A77799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в рамках проекта "Африканский рог" разрабатывается система управления делами. Более 70 участников из Джибути, Кении и Сомали приняли участие в инициативах по развитию потенциала, проведенных в Кигали, Руанда, </w:t>
            </w:r>
            <w:r w:rsidR="00A10F68" w:rsidRPr="00030859">
              <w:rPr>
                <w:bCs/>
                <w:lang w:bidi="ru-RU"/>
              </w:rPr>
              <w:t>где</w:t>
            </w:r>
            <w:r w:rsidR="00A77799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участники смогли узнать подробнее про опыт </w:t>
            </w:r>
            <w:r w:rsidR="00A10F68" w:rsidRPr="00030859">
              <w:rPr>
                <w:b/>
                <w:bCs/>
                <w:lang w:bidi="ru-RU"/>
              </w:rPr>
              <w:t>Руанды</w:t>
            </w:r>
            <w:r w:rsidR="00A10F68" w:rsidRPr="00030859">
              <w:rPr>
                <w:lang w:bidi="ru-RU"/>
              </w:rPr>
              <w:t xml:space="preserve"> в области цифровой трансформации. В </w:t>
            </w:r>
            <w:r w:rsidR="00A10F68" w:rsidRPr="00030859">
              <w:rPr>
                <w:b/>
                <w:lang w:bidi="ru-RU"/>
              </w:rPr>
              <w:t>Сенегале</w:t>
            </w:r>
            <w:r w:rsidR="00A10F68" w:rsidRPr="00030859">
              <w:rPr>
                <w:lang w:bidi="ru-RU"/>
              </w:rPr>
              <w:t xml:space="preserve"> и </w:t>
            </w:r>
            <w:r w:rsidR="00A10F68" w:rsidRPr="00030859">
              <w:rPr>
                <w:b/>
                <w:lang w:bidi="ru-RU"/>
              </w:rPr>
              <w:t>Того</w:t>
            </w:r>
            <w:r w:rsidR="00A10F68" w:rsidRPr="00030859">
              <w:rPr>
                <w:lang w:bidi="ru-RU"/>
              </w:rPr>
              <w:t xml:space="preserve"> </w:t>
            </w:r>
            <w:r w:rsidR="00A10F68" w:rsidRPr="00030859">
              <w:rPr>
                <w:b/>
                <w:lang w:bidi="ru-RU"/>
              </w:rPr>
              <w:t>было расширено понимание GovStack для более чем 60 заинтересованных сторон</w:t>
            </w:r>
            <w:r w:rsidR="001819A1" w:rsidRPr="00030859">
              <w:rPr>
                <w:bCs/>
                <w:lang w:bidi="ru-RU"/>
              </w:rPr>
              <w:t xml:space="preserve">, </w:t>
            </w:r>
            <w:r w:rsidR="00A10F68" w:rsidRPr="00030859">
              <w:rPr>
                <w:lang w:bidi="ru-RU"/>
              </w:rPr>
              <w:t xml:space="preserve">которые приняли участие в семинаре-практикуме, объединившем цифровые экосистемы стран для анализа проектирования их цифровой государственной инфраструктуры. В </w:t>
            </w:r>
            <w:r w:rsidR="00A10F68" w:rsidRPr="00030859">
              <w:rPr>
                <w:b/>
                <w:lang w:bidi="ru-RU"/>
              </w:rPr>
              <w:t>Гамбии</w:t>
            </w:r>
            <w:r w:rsidR="00A10F68" w:rsidRPr="00030859">
              <w:rPr>
                <w:lang w:bidi="ru-RU"/>
              </w:rPr>
              <w:t xml:space="preserve"> при поддержке C2R</w:t>
            </w:r>
            <w:r w:rsidR="001819A1" w:rsidRPr="00030859">
              <w:rPr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для более чем 50 заинтересованных сторон был организован семинар-практикум с углубленным</w:t>
            </w:r>
            <w:r w:rsidR="00A77799" w:rsidRPr="00030859">
              <w:rPr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изучением</w:t>
            </w:r>
            <w:r w:rsidR="00A77799" w:rsidRPr="00030859">
              <w:rPr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комплекта технологий GovStack.</w:t>
            </w:r>
          </w:p>
          <w:p w14:paraId="526F4DAA" w14:textId="5FD0A375" w:rsidR="00A10F68" w:rsidRPr="00030859" w:rsidRDefault="00064140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Северной и Южной Америке</w:t>
            </w:r>
            <w:r w:rsidR="00A10F68" w:rsidRPr="00030859">
              <w:rPr>
                <w:lang w:bidi="ru-RU"/>
              </w:rPr>
              <w:t xml:space="preserve"> 26 руководителей учреждений/ведомств, отвечающих за цифровое правительство, расширили свои знания о GovStack во время ежегодной встречи </w:t>
            </w:r>
            <w:r w:rsidR="00A10F68" w:rsidRPr="00030859">
              <w:rPr>
                <w:b/>
                <w:lang w:bidi="ru-RU"/>
              </w:rPr>
              <w:t xml:space="preserve">Региональной сети по развитию электронного правительства </w:t>
            </w:r>
            <w:r w:rsidR="00A10F68" w:rsidRPr="00030859">
              <w:rPr>
                <w:lang w:bidi="ru-RU"/>
              </w:rPr>
              <w:t xml:space="preserve">в ноябре 2023 года. В результате дальнейшего сотрудничества удалось обеспечить участие стран центральной части Северной и Южной Америки, в том числе Белиза и Гватемалы. В связи с этим </w:t>
            </w:r>
            <w:r w:rsidR="00A77799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привлекает Государства-Члены в регионе, в том числе Колумбию, Коста-Рику и Доминиканскую Республику, чтобы обеспечить глубокое понимание GovStack и изучить возможности использования этой глобальной инициативы.</w:t>
            </w:r>
          </w:p>
          <w:p w14:paraId="02D1C1E9" w14:textId="2D1793B9" w:rsidR="00A10F68" w:rsidRPr="00030859" w:rsidRDefault="00064140" w:rsidP="002646BF">
            <w:pPr>
              <w:pStyle w:val="enumlev1"/>
              <w:spacing w:before="40" w:after="40"/>
              <w:rPr>
                <w:rFonts w:eastAsia="Calibri" w:cs="Calibri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Азиатско-Тихоокеанском регионе</w:t>
            </w:r>
            <w:r w:rsidR="00A77799" w:rsidRPr="00030859">
              <w:rPr>
                <w:b/>
                <w:lang w:bidi="ru-RU"/>
              </w:rPr>
              <w:t xml:space="preserve"> </w:t>
            </w:r>
            <w:r w:rsidR="00A77799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поддерживал</w:t>
            </w:r>
            <w:r w:rsidR="00A77799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и продолжает поддерживать разработку политики и стратегий, направленных на ускорение цифровой трансформации в </w:t>
            </w:r>
            <w:r w:rsidR="00A10F68" w:rsidRPr="00030859">
              <w:rPr>
                <w:b/>
                <w:lang w:bidi="ru-RU"/>
              </w:rPr>
              <w:t>Федеративных Штатах Микронезии</w:t>
            </w:r>
            <w:r w:rsidR="00A10F68" w:rsidRPr="00030859">
              <w:rPr>
                <w:lang w:bidi="ru-RU"/>
              </w:rPr>
              <w:t xml:space="preserve"> (стратегии цифровой трансформации), </w:t>
            </w:r>
            <w:r w:rsidR="00A10F68" w:rsidRPr="00030859">
              <w:rPr>
                <w:b/>
                <w:lang w:bidi="ru-RU"/>
              </w:rPr>
              <w:t>Фиджи</w:t>
            </w:r>
            <w:r w:rsidR="00A10F68" w:rsidRPr="00030859">
              <w:rPr>
                <w:lang w:bidi="ru-RU"/>
              </w:rPr>
              <w:t xml:space="preserve">, </w:t>
            </w:r>
            <w:r w:rsidR="00A10F68" w:rsidRPr="00030859">
              <w:rPr>
                <w:b/>
                <w:lang w:bidi="ru-RU"/>
              </w:rPr>
              <w:t>Кирибати, Науру, Соломоновых Островах</w:t>
            </w:r>
            <w:r w:rsidR="00A10F68" w:rsidRPr="00030859">
              <w:rPr>
                <w:lang w:bidi="ru-RU"/>
              </w:rPr>
              <w:t xml:space="preserve"> и Вануату (генеральный план цифрового правительства). Более 400 заинтересованных сторон приняли участие в инициативах по развитию потенциала в области общегосударственного подхода с использованием GovStack. </w:t>
            </w:r>
            <w:r w:rsidR="00A10F68" w:rsidRPr="00030859">
              <w:rPr>
                <w:b/>
                <w:lang w:bidi="ru-RU"/>
              </w:rPr>
              <w:t>Папуа-Новая Гвинея</w:t>
            </w:r>
            <w:r w:rsidR="00A10F68" w:rsidRPr="00030859">
              <w:rPr>
                <w:lang w:bidi="ru-RU"/>
              </w:rPr>
              <w:t xml:space="preserve"> получает постоянные стратегические рекомендации по внедрению GovStack и цифровой идентификации, чтобы ускорить разработку политики и плана цифрового правительства. В августе 2023 года был также начат проект по ускорению цифровой трансформации в Азиатско-Тихоокеанском регионе, финансируемый Департаментом инфраструктуры, транспорта, регионального развития, связи и искусств (DITRDCA) Австралии, для оказания помощи Членам МСЭ в этом регионе.</w:t>
            </w:r>
          </w:p>
          <w:p w14:paraId="1D9DAA56" w14:textId="58DC8E4B" w:rsidR="00A10F68" w:rsidRPr="00030859" w:rsidRDefault="00064140" w:rsidP="002646BF">
            <w:pPr>
              <w:pStyle w:val="enumlev1"/>
              <w:spacing w:before="40" w:after="40"/>
              <w:rPr>
                <w:rFonts w:eastAsiaTheme="minorEastAsia"/>
                <w:b/>
                <w:bCs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 xml:space="preserve">В 13 Государствах – Членах МСЭ (Федеративные Штаты Микронезии, Фиджи, Индонезия, Кирибати, Республика Маршалловы Острова, Науру, Папуа-Новая Гвинея, Пакистан, Филиппины, Самоа, Тонга, Тувалу и Вануату) продолжается развертывание и укрепление </w:t>
            </w:r>
            <w:r w:rsidR="00A10F68" w:rsidRPr="00030859">
              <w:rPr>
                <w:b/>
                <w:lang w:bidi="ru-RU"/>
              </w:rPr>
              <w:t xml:space="preserve">инициативы "«Умные» деревни и </w:t>
            </w:r>
            <w:r w:rsidR="00192A69" w:rsidRPr="00030859">
              <w:rPr>
                <w:b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умные</w:t>
            </w:r>
            <w:r w:rsidR="00192A69" w:rsidRPr="00030859">
              <w:rPr>
                <w:b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 xml:space="preserve"> острова" (SVSI)</w:t>
            </w:r>
            <w:r w:rsidR="00A10F68" w:rsidRPr="00030859">
              <w:rPr>
                <w:bCs/>
                <w:lang w:bidi="ru-RU"/>
              </w:rPr>
              <w:t xml:space="preserve">. </w:t>
            </w:r>
            <w:r w:rsidR="00A10F68" w:rsidRPr="00030859">
              <w:rPr>
                <w:lang w:bidi="ru-RU"/>
              </w:rPr>
              <w:t xml:space="preserve">Поддержка этой инициативы осуществляется за счет собственных средств и средств нескольких партнеров проекта, включая учреждения ООН, Объединенный фонд ЦУР, банки развития (Азиатский банк развития, Исламский банк развития (на стадии обсуждения)) и правительства (DITRDCA (Австралия), MIC (Япония), Huawei). </w:t>
            </w:r>
            <w:r w:rsidR="009E412F" w:rsidRPr="00030859">
              <w:rPr>
                <w:lang w:bidi="ru-RU"/>
              </w:rPr>
              <w:t xml:space="preserve">Интерес к инициативе также проявили </w:t>
            </w:r>
            <w:r w:rsidR="00A10F68" w:rsidRPr="00030859">
              <w:rPr>
                <w:lang w:bidi="ru-RU"/>
              </w:rPr>
              <w:t>Мальдив</w:t>
            </w:r>
            <w:r w:rsidR="003026B9" w:rsidRPr="00030859">
              <w:rPr>
                <w:lang w:bidi="ru-RU"/>
              </w:rPr>
              <w:t>ские Острова</w:t>
            </w:r>
            <w:r w:rsidR="00A10F68" w:rsidRPr="00030859">
              <w:rPr>
                <w:lang w:bidi="ru-RU"/>
              </w:rPr>
              <w:t xml:space="preserve"> и Соломоновы Острова</w:t>
            </w:r>
            <w:r w:rsidR="009E412F" w:rsidRPr="00030859">
              <w:rPr>
                <w:lang w:bidi="ru-RU"/>
              </w:rPr>
              <w:t>.</w:t>
            </w:r>
            <w:r w:rsidR="00A10F68" w:rsidRPr="00030859">
              <w:rPr>
                <w:lang w:bidi="ru-RU"/>
              </w:rPr>
              <w:t xml:space="preserve"> </w:t>
            </w:r>
            <w:r w:rsidR="00A77799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 xml:space="preserve">сотрудничает с такими </w:t>
            </w:r>
            <w:r w:rsidR="00A10F68" w:rsidRPr="00030859">
              <w:rPr>
                <w:lang w:bidi="ru-RU"/>
              </w:rPr>
              <w:lastRenderedPageBreak/>
              <w:t xml:space="preserve">партнерами, как Ассоциация электросвязи Тихоокеанских островов и правительство Индонезии, в целях повышения осведомленности о SVSI среди различных заинтересованных сторон (2023 г., Индонезия), демонстрируя </w:t>
            </w:r>
            <w:r w:rsidR="00A10F68" w:rsidRPr="00030859">
              <w:rPr>
                <w:b/>
                <w:lang w:bidi="ru-RU"/>
              </w:rPr>
              <w:t>рост доверия к МСЭ как к ключевому партнеру в реализации инициатив по цифровой трансформации и укреплению партнерских отношений и сотрудничества для ускорения цифровой трансформации</w:t>
            </w:r>
            <w:r w:rsidR="00A10F68" w:rsidRPr="00030859">
              <w:rPr>
                <w:lang w:bidi="ru-RU"/>
              </w:rPr>
              <w:t>.</w:t>
            </w:r>
          </w:p>
          <w:p w14:paraId="3E65EC9C" w14:textId="00D3115B" w:rsidR="00A10F68" w:rsidRPr="00030859" w:rsidRDefault="00064140" w:rsidP="002646BF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 xml:space="preserve">В рамках SVSI БРЭ через партнерские отношения внедрило в Южной Малекуле </w:t>
            </w:r>
            <w:r w:rsidR="00A10F68" w:rsidRPr="00030859">
              <w:rPr>
                <w:bCs/>
                <w:lang w:bidi="ru-RU"/>
              </w:rPr>
              <w:t>(</w:t>
            </w:r>
            <w:r w:rsidR="00A10F68" w:rsidRPr="00030859">
              <w:rPr>
                <w:b/>
                <w:lang w:bidi="ru-RU"/>
              </w:rPr>
              <w:t>Вануату</w:t>
            </w:r>
            <w:r w:rsidR="00A10F68" w:rsidRPr="00030859">
              <w:rPr>
                <w:lang w:bidi="ru-RU"/>
              </w:rPr>
              <w:t xml:space="preserve">) </w:t>
            </w:r>
            <w:r w:rsidR="009E412F" w:rsidRPr="00030859">
              <w:rPr>
                <w:lang w:bidi="ru-RU"/>
              </w:rPr>
              <w:t xml:space="preserve">цифровые услуги, </w:t>
            </w:r>
            <w:r w:rsidR="00A10F68" w:rsidRPr="00030859">
              <w:rPr>
                <w:lang w:bidi="ru-RU"/>
              </w:rPr>
              <w:t>включая платформы дистанционного обучения/преподавания, услуги мобильного кошелька и возможность подачи онлайнового заявления для получения справки о наличии/отсутствии судимости. Был организован "умный</w:t>
            </w:r>
            <w:r w:rsidR="009E412F" w:rsidRPr="00030859">
              <w:rPr>
                <w:lang w:bidi="ru-RU"/>
              </w:rPr>
              <w:t>"</w:t>
            </w:r>
            <w:r w:rsidR="00A10F68" w:rsidRPr="00030859">
              <w:rPr>
                <w:lang w:bidi="ru-RU"/>
              </w:rPr>
              <w:t xml:space="preserve"> клас</w:t>
            </w:r>
            <w:r w:rsidR="009E412F" w:rsidRPr="00030859">
              <w:rPr>
                <w:lang w:bidi="ru-RU"/>
              </w:rPr>
              <w:t>с,</w:t>
            </w:r>
            <w:r w:rsidR="00A10F68" w:rsidRPr="00030859">
              <w:rPr>
                <w:lang w:bidi="ru-RU"/>
              </w:rPr>
              <w:t xml:space="preserve"> оснащенный 40 планшетами, цифровой доской, системой видеоконференцсвязи и сетевым оборудованием, благодаря чему он стал общественной площадкой, позволяющей ученикам, учителям и членам </w:t>
            </w:r>
            <w:r w:rsidR="009E412F" w:rsidRPr="00030859">
              <w:rPr>
                <w:lang w:bidi="ru-RU"/>
              </w:rPr>
              <w:t xml:space="preserve">сообщества </w:t>
            </w:r>
            <w:r w:rsidR="00A10F68" w:rsidRPr="00030859">
              <w:rPr>
                <w:lang w:bidi="ru-RU"/>
              </w:rPr>
              <w:t xml:space="preserve">активно участвовать в онлайновом обучении, связывая изолированные деревни со столицей Вануату Порт-Вилой. В </w:t>
            </w:r>
            <w:r w:rsidR="00A10F68" w:rsidRPr="00030859">
              <w:rPr>
                <w:b/>
                <w:lang w:bidi="ru-RU"/>
              </w:rPr>
              <w:t>Пакистане</w:t>
            </w:r>
            <w:r w:rsidR="00A10F68" w:rsidRPr="00030859">
              <w:rPr>
                <w:lang w:bidi="ru-RU"/>
              </w:rPr>
              <w:t xml:space="preserve"> с мая 2023 года в "умной" деревне Гокина услуги в области цифрового здравоохранения получили около 2000 пациентов, 84 процента из которых – женщины. Кроме того, 100 девочек продолжают получать формальное школьное образование с помощью услуг телеобразования в деревне Гокина. На </w:t>
            </w:r>
            <w:r w:rsidR="00A10F68" w:rsidRPr="00030859">
              <w:rPr>
                <w:color w:val="0D0D0D"/>
                <w:shd w:val="clear" w:color="auto" w:fill="FFFFFF"/>
                <w:lang w:bidi="ru-RU"/>
              </w:rPr>
              <w:t xml:space="preserve">острове Тамана в </w:t>
            </w:r>
            <w:r w:rsidR="00A10F68" w:rsidRPr="00030859">
              <w:rPr>
                <w:b/>
                <w:color w:val="0D0D0D"/>
                <w:shd w:val="clear" w:color="auto" w:fill="FFFFFF"/>
                <w:lang w:bidi="ru-RU"/>
              </w:rPr>
              <w:t>Кирибати</w:t>
            </w:r>
            <w:r w:rsidR="00A10F68" w:rsidRPr="00030859">
              <w:rPr>
                <w:lang w:bidi="ru-RU"/>
              </w:rPr>
              <w:t xml:space="preserve"> в</w:t>
            </w:r>
            <w:r w:rsidR="00A10F68" w:rsidRPr="00030859">
              <w:rPr>
                <w:color w:val="0D0D0D"/>
                <w:shd w:val="clear" w:color="auto" w:fill="FFFFFF"/>
                <w:lang w:bidi="ru-RU"/>
              </w:rPr>
              <w:t xml:space="preserve"> рамках Совместной программы ООН по цифровизации Микронезии </w:t>
            </w:r>
            <w:r w:rsidR="00A10F68" w:rsidRPr="00030859">
              <w:rPr>
                <w:color w:val="0D0D0D" w:themeColor="text1" w:themeTint="F2"/>
                <w:lang w:bidi="ru-RU"/>
              </w:rPr>
              <w:t>ведется</w:t>
            </w:r>
            <w:r w:rsidR="00A10F68" w:rsidRPr="00030859">
              <w:rPr>
                <w:color w:val="0D0D0D"/>
                <w:shd w:val="clear" w:color="auto" w:fill="FFFFFF"/>
                <w:lang w:bidi="ru-RU"/>
              </w:rPr>
              <w:t xml:space="preserve"> работа по расширению зоны покрытия Wi-Fi, чтобы расширить доступ к цифровым платежным услугам и облегчить медицинские консультации в режиме онлайн</w:t>
            </w:r>
            <w:r w:rsidR="00A10F68" w:rsidRPr="00030859">
              <w:rPr>
                <w:lang w:bidi="ru-RU"/>
              </w:rPr>
              <w:t>. Усилия по укреплению широкополосной связи и расширению доступа к цифровым услугам были масштабированы и на другие островные государства Тихого океана. С мая 2023</w:t>
            </w:r>
            <w:r w:rsidR="000753C6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 xml:space="preserve">года около 800 жителей отдаленных и изолированных островных сообществ, </w:t>
            </w:r>
            <w:r w:rsidR="009E412F" w:rsidRPr="00030859">
              <w:rPr>
                <w:lang w:bidi="ru-RU"/>
              </w:rPr>
              <w:t xml:space="preserve">охваченных инициативой </w:t>
            </w:r>
            <w:r w:rsidR="00A10F68" w:rsidRPr="00030859">
              <w:rPr>
                <w:lang w:bidi="ru-RU"/>
              </w:rPr>
              <w:t>SVSI в Азиатско-Тихоокеанском регионе, получили возможность овладеть базовыми цифровыми навыками. Только в Тихоокеанском регионе усили</w:t>
            </w:r>
            <w:r w:rsidR="009E412F" w:rsidRPr="00030859">
              <w:rPr>
                <w:lang w:bidi="ru-RU"/>
              </w:rPr>
              <w:t>ями</w:t>
            </w:r>
            <w:r w:rsidR="00A10F68" w:rsidRPr="00030859">
              <w:rPr>
                <w:lang w:bidi="ru-RU"/>
              </w:rPr>
              <w:t xml:space="preserve"> </w:t>
            </w:r>
            <w:r w:rsidR="00A77799" w:rsidRPr="00030859">
              <w:rPr>
                <w:lang w:bidi="ru-RU"/>
              </w:rPr>
              <w:t>БРЭ</w:t>
            </w:r>
            <w:r w:rsidR="00A10F68" w:rsidRPr="00030859">
              <w:rPr>
                <w:lang w:bidi="ru-RU"/>
              </w:rPr>
              <w:t>, предпринимаемы</w:t>
            </w:r>
            <w:r w:rsidR="009E412F" w:rsidRPr="00030859">
              <w:rPr>
                <w:lang w:bidi="ru-RU"/>
              </w:rPr>
              <w:t>ми</w:t>
            </w:r>
            <w:r w:rsidR="00A10F68" w:rsidRPr="00030859">
              <w:rPr>
                <w:lang w:bidi="ru-RU"/>
              </w:rPr>
              <w:t xml:space="preserve"> на "низовом" уровне в </w:t>
            </w:r>
            <w:r w:rsidR="009E412F" w:rsidRPr="00030859">
              <w:rPr>
                <w:lang w:bidi="ru-RU"/>
              </w:rPr>
              <w:t xml:space="preserve">рамках </w:t>
            </w:r>
            <w:r w:rsidR="00A10F68" w:rsidRPr="00030859">
              <w:rPr>
                <w:lang w:bidi="ru-RU"/>
              </w:rPr>
              <w:t>SVSI</w:t>
            </w:r>
            <w:r w:rsidR="009E412F" w:rsidRPr="00030859">
              <w:rPr>
                <w:lang w:bidi="ru-RU"/>
              </w:rPr>
              <w:t>,</w:t>
            </w:r>
            <w:r w:rsidR="00A10F68" w:rsidRPr="00030859">
              <w:rPr>
                <w:lang w:bidi="ru-RU"/>
              </w:rPr>
              <w:t xml:space="preserve"> были охвачены 485 женщин, 19 лиц с ограниченными возможностями и 309 представителей молодежи.</w:t>
            </w:r>
          </w:p>
          <w:p w14:paraId="27DD4023" w14:textId="529B63A9" w:rsidR="00A10F68" w:rsidRPr="00030859" w:rsidRDefault="00064140" w:rsidP="002646BF">
            <w:pPr>
              <w:pStyle w:val="enumlev1"/>
              <w:spacing w:before="40" w:after="40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СНГ</w:t>
            </w:r>
            <w:r w:rsidR="00A10F68" w:rsidRPr="00030859">
              <w:rPr>
                <w:lang w:bidi="ru-RU"/>
              </w:rPr>
              <w:t xml:space="preserve"> начало регионального сотрудничества в области цифрового правительства послужит для ведомств, учреждений и других заинтересованных сторон в регионе </w:t>
            </w:r>
            <w:r w:rsidR="0076506D" w:rsidRPr="00030859">
              <w:rPr>
                <w:lang w:bidi="ru-RU"/>
              </w:rPr>
              <w:t xml:space="preserve">механизмом </w:t>
            </w:r>
            <w:r w:rsidR="00A10F68" w:rsidRPr="00030859">
              <w:rPr>
                <w:lang w:bidi="ru-RU"/>
              </w:rPr>
              <w:t>обмена знаниями и совместной работы по ускорению и повышению эффективности цифровой трансформации, ориентированной на человека и обеспечение равноправия. В рамках регионального сотрудничества было проведено три тематических онлайновы</w:t>
            </w:r>
            <w:r w:rsidR="0076506D" w:rsidRPr="00030859">
              <w:rPr>
                <w:lang w:bidi="ru-RU"/>
              </w:rPr>
              <w:t>х</w:t>
            </w:r>
            <w:r w:rsidR="00A10F68" w:rsidRPr="00030859">
              <w:rPr>
                <w:lang w:bidi="ru-RU"/>
              </w:rPr>
              <w:t xml:space="preserve"> встречи. Более 40 специалистов собрались для проведения </w:t>
            </w:r>
            <w:hyperlink r:id="rId30" w:history="1">
              <w:r w:rsidR="00A10F68" w:rsidRPr="00030859">
                <w:rPr>
                  <w:rStyle w:val="Hyperlink"/>
                  <w:lang w:bidi="ru-RU"/>
                </w:rPr>
                <w:t>регионального форума по цифровому правительству</w:t>
              </w:r>
            </w:hyperlink>
            <w:r w:rsidR="00A10F68" w:rsidRPr="00030859">
              <w:rPr>
                <w:lang w:bidi="ru-RU"/>
              </w:rPr>
              <w:t xml:space="preserve">, чтобы подробно изучить возможности, предоставляемые странам в рамках инициативы GovStack, инструменты и </w:t>
            </w:r>
            <w:r w:rsidR="0076506D" w:rsidRPr="00030859">
              <w:rPr>
                <w:lang w:bidi="ru-RU"/>
              </w:rPr>
              <w:t>услуги</w:t>
            </w:r>
            <w:r w:rsidR="00A10F68" w:rsidRPr="00030859">
              <w:rPr>
                <w:lang w:bidi="ru-RU"/>
              </w:rPr>
              <w:t>, доступные для использования, а также обсудить внедрение услуг электронного правительства, проблемы и возможные пути их решения путем сотрудничества и обмена опытом в рамках инициативы GovStack.</w:t>
            </w:r>
          </w:p>
          <w:p w14:paraId="01735CD8" w14:textId="0156FD0F" w:rsidR="00A10F68" w:rsidRPr="00030859" w:rsidRDefault="00064140" w:rsidP="002646BF">
            <w:pPr>
              <w:pStyle w:val="enumlev1"/>
              <w:spacing w:before="40" w:after="40"/>
              <w:rPr>
                <w:rFonts w:eastAsia="Calibri" w:cs="Calibri"/>
              </w:rPr>
            </w:pPr>
            <w:r w:rsidRPr="00030859">
              <w:tab/>
            </w:r>
            <w:r w:rsidR="00A10F68" w:rsidRPr="00030859">
              <w:rPr>
                <w:lang w:bidi="ru-RU"/>
              </w:rPr>
              <w:t xml:space="preserve">В Беларуси БРЭ продолжило оказывать помощь муниципалитетам в повышении компетенции в </w:t>
            </w:r>
            <w:r w:rsidR="00A10F68" w:rsidRPr="00030859">
              <w:rPr>
                <w:b/>
                <w:lang w:bidi="ru-RU"/>
              </w:rPr>
              <w:t>построении "умных" городов и сообществ</w:t>
            </w:r>
            <w:r w:rsidR="00A10F68" w:rsidRPr="00030859">
              <w:rPr>
                <w:lang w:bidi="ru-RU"/>
              </w:rPr>
              <w:t>; более 340 представителей муниципальных и региональных администраций прошли профессиональную подготовку в области внедрения "умных" решений</w:t>
            </w:r>
            <w:r w:rsidR="0076506D" w:rsidRPr="00030859">
              <w:rPr>
                <w:lang w:bidi="ru-RU"/>
              </w:rPr>
              <w:t>,</w:t>
            </w:r>
            <w:r w:rsidR="00A10F68" w:rsidRPr="00030859">
              <w:rPr>
                <w:lang w:bidi="ru-RU"/>
              </w:rPr>
              <w:t xml:space="preserve"> повышения цифровой грамотности муниципальных и региональных администраций в поддержку устойчивой цифровой трансформации</w:t>
            </w:r>
            <w:r w:rsidR="0076506D" w:rsidRPr="00030859">
              <w:rPr>
                <w:lang w:bidi="ru-RU"/>
              </w:rPr>
              <w:t>,</w:t>
            </w:r>
            <w:r w:rsidR="00A10F68" w:rsidRPr="00030859">
              <w:rPr>
                <w:lang w:bidi="ru-RU"/>
              </w:rPr>
              <w:t xml:space="preserve"> ознакомления сотрудников местных органов власти с новыми технологиями, облегчающими взаимодействие </w:t>
            </w:r>
            <w:r w:rsidR="00A10F68" w:rsidRPr="00030859">
              <w:rPr>
                <w:lang w:bidi="ru-RU"/>
              </w:rPr>
              <w:lastRenderedPageBreak/>
              <w:t>между населением, коммерческими предприятиями и государственными органами и повышающими удобство для жителей.</w:t>
            </w:r>
          </w:p>
          <w:p w14:paraId="1EAF31EA" w14:textId="3C4D7200" w:rsidR="00A10F68" w:rsidRPr="00030859" w:rsidRDefault="00064140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Европе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для стран, готовящихся к вступлению в ЕС, был разработан </w:t>
            </w:r>
            <w:hyperlink r:id="rId31" w:history="1">
              <w:r w:rsidR="00A10F68" w:rsidRPr="00030859">
                <w:rPr>
                  <w:rStyle w:val="Hyperlink"/>
                  <w:lang w:bidi="ru-RU"/>
                </w:rPr>
                <w:t>сборник МСЭ и ФАО</w:t>
              </w:r>
            </w:hyperlink>
            <w:r w:rsidR="00A10F68" w:rsidRPr="00030859">
              <w:rPr>
                <w:lang w:bidi="ru-RU"/>
              </w:rPr>
              <w:t xml:space="preserve">, посвященный теме 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Удовлетворение требований Европейского союза к цифровому сельскому хозяйству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lang w:bidi="ru-RU"/>
              </w:rPr>
              <w:t>. В этом сборнике содержится информация о способе обеспечения воздействия на уровне от регионального до национального с использованием проектного подхода для укрепления национального потенциала.</w:t>
            </w:r>
          </w:p>
          <w:p w14:paraId="421AAEA1" w14:textId="31DEFEA0" w:rsidR="00A10F68" w:rsidRPr="00030859" w:rsidRDefault="00064140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Северной Македонии и Молдове была оказана помощь в разработке национальных стратегий цифровой трансформации в соответствии с рекомендациями МСЭ и подходом на базе структурных модулей. Эти стратегии направлены на развитие цифрового подключения, инфраструктуры ИКТ, цифровых навыков, государственных услуг, а также на поддержку цифрового бизнеса и инноваций.</w:t>
            </w:r>
          </w:p>
          <w:p w14:paraId="629C3AB3" w14:textId="52DB1E02" w:rsidR="00A10F68" w:rsidRPr="00030859" w:rsidRDefault="00064140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 xml:space="preserve">В Албании, Черногории и Сербии внедрению подхода на базе структурных модулей будет способствовать стратегическое партнерство с учреждениями ООН в рамках трех проектов "Цифрового окна" Совместного фонда ЦУР. В Албании </w:t>
            </w:r>
            <w:r w:rsidR="00A10F68" w:rsidRPr="00030859">
              <w:rPr>
                <w:b/>
                <w:lang w:bidi="ru-RU"/>
              </w:rPr>
              <w:t>проект</w:t>
            </w:r>
            <w:r w:rsidR="00A10F68" w:rsidRPr="00030859">
              <w:rPr>
                <w:lang w:bidi="ru-RU"/>
              </w:rPr>
              <w:t xml:space="preserve"> "</w:t>
            </w:r>
            <w:r w:rsidR="00A10F68" w:rsidRPr="00030859">
              <w:rPr>
                <w:b/>
                <w:lang w:bidi="ru-RU"/>
              </w:rPr>
              <w:t>Цифровое сельское хозяйство и преобразование сельских районов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lang w:bidi="ru-RU"/>
              </w:rPr>
              <w:t xml:space="preserve"> направлен на осуществление революционных изменений в агропродовольственном секторе и обеспечивает преимущества цифровых технологий на обслуживаемые в недостаточной степени сообщества. В Сербии проект 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Центр разработки цифровых услуг – цифровое единство с населением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lang w:bidi="ru-RU"/>
              </w:rPr>
              <w:t xml:space="preserve"> нацелен на повышение качества государственных услуг за счет ориентированного на пользователя дизайна и реализуется с опорой на специализированные знания и опыт страны для стимулирования технологической трансформации. Аналогичным образом, усилия в рамках проекта 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Цифровая трансформация местных органов самоуправления в Черногории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lang w:bidi="ru-RU"/>
              </w:rPr>
              <w:t xml:space="preserve"> способствуют цифровизации местных органов власти и созданию местного электронного правительства, закладывая основу для концепции "Умные устойчивые города".</w:t>
            </w:r>
          </w:p>
          <w:p w14:paraId="68753B78" w14:textId="3B1B236B" w:rsidR="00A10F68" w:rsidRPr="00030859" w:rsidRDefault="00064140" w:rsidP="002646BF">
            <w:pPr>
              <w:pStyle w:val="enumlev1"/>
              <w:spacing w:before="40" w:after="40"/>
            </w:pPr>
            <w:r w:rsidRPr="00030859">
              <w:rPr>
                <w:b/>
                <w:lang w:bidi="ru-RU"/>
              </w:rPr>
              <w:tab/>
            </w:r>
            <w:r w:rsidR="00A10F68" w:rsidRPr="00030859">
              <w:rPr>
                <w:b/>
                <w:lang w:bidi="ru-RU"/>
              </w:rPr>
              <w:t xml:space="preserve">В </w:t>
            </w:r>
            <w:r w:rsidR="001E44A4" w:rsidRPr="00030859">
              <w:rPr>
                <w:b/>
                <w:lang w:bidi="ru-RU"/>
              </w:rPr>
              <w:t xml:space="preserve">соответствии с обязательствами, принятыми </w:t>
            </w:r>
            <w:r w:rsidR="00A10F68" w:rsidRPr="00030859">
              <w:rPr>
                <w:b/>
                <w:lang w:bidi="ru-RU"/>
              </w:rPr>
              <w:t>на РФР МСЭ для Европы</w:t>
            </w:r>
            <w:r w:rsidR="00A10F68" w:rsidRPr="00030859">
              <w:rPr>
                <w:lang w:bidi="ru-RU"/>
              </w:rPr>
              <w:t xml:space="preserve">, </w:t>
            </w:r>
            <w:r w:rsidR="00A77799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способствовал</w:t>
            </w:r>
            <w:r w:rsidR="00A77799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трансформационному сотрудничеству между </w:t>
            </w:r>
            <w:r w:rsidR="00A77799" w:rsidRPr="00030859">
              <w:rPr>
                <w:lang w:bidi="ru-RU"/>
              </w:rPr>
              <w:t xml:space="preserve">партнерами </w:t>
            </w:r>
            <w:r w:rsidR="00A10F68" w:rsidRPr="00030859">
              <w:rPr>
                <w:lang w:bidi="ru-RU"/>
              </w:rPr>
              <w:t xml:space="preserve">и </w:t>
            </w:r>
            <w:r w:rsidR="00A77799" w:rsidRPr="00030859">
              <w:rPr>
                <w:lang w:bidi="ru-RU"/>
              </w:rPr>
              <w:t>Государствами-Членами</w:t>
            </w:r>
            <w:r w:rsidR="00A10F68" w:rsidRPr="00030859">
              <w:rPr>
                <w:lang w:bidi="ru-RU"/>
              </w:rPr>
              <w:t xml:space="preserve">. Это динамичное </w:t>
            </w:r>
            <w:r w:rsidR="00A77799" w:rsidRPr="00030859">
              <w:rPr>
                <w:lang w:bidi="ru-RU"/>
              </w:rPr>
              <w:t xml:space="preserve">сотрудничество и </w:t>
            </w:r>
            <w:r w:rsidR="00A10F68" w:rsidRPr="00030859">
              <w:rPr>
                <w:lang w:bidi="ru-RU"/>
              </w:rPr>
              <w:t xml:space="preserve">партнерство направлено на оптимизацию усилий по цифровой трансформации путем обмена знаниями и передовым опытом. Сотрудничество </w:t>
            </w:r>
            <w:r w:rsidR="001E44A4" w:rsidRPr="00030859">
              <w:rPr>
                <w:lang w:bidi="ru-RU"/>
              </w:rPr>
              <w:t xml:space="preserve">осуществляется на основе </w:t>
            </w:r>
            <w:r w:rsidR="001D20B2" w:rsidRPr="00030859">
              <w:rPr>
                <w:lang w:bidi="ru-RU"/>
              </w:rPr>
              <w:t>платформы для проведения круглых столов по координации</w:t>
            </w:r>
            <w:r w:rsidR="00A10F68" w:rsidRPr="00030859">
              <w:rPr>
                <w:lang w:bidi="ru-RU"/>
              </w:rPr>
              <w:t>.</w:t>
            </w:r>
          </w:p>
          <w:p w14:paraId="08C612C5" w14:textId="259FD218" w:rsidR="00A10F68" w:rsidRPr="00030859" w:rsidRDefault="00064140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Семинар-практикум "</w:t>
            </w:r>
            <w:r w:rsidR="00A10F68" w:rsidRPr="00030859">
              <w:rPr>
                <w:b/>
                <w:lang w:bidi="ru-RU"/>
              </w:rPr>
              <w:t>Переосмысление государственных услуг: стратегии достижения целей цифровой трансформации</w:t>
            </w:r>
            <w:r w:rsidR="00A10F68" w:rsidRPr="00030859">
              <w:rPr>
                <w:lang w:bidi="ru-RU"/>
              </w:rPr>
              <w:t xml:space="preserve">", проведенный в качестве </w:t>
            </w:r>
            <w:r w:rsidR="004368EB" w:rsidRPr="00030859">
              <w:rPr>
                <w:lang w:bidi="ru-RU"/>
              </w:rPr>
              <w:t>сопутствующего</w:t>
            </w:r>
            <w:r w:rsidR="00A10F68" w:rsidRPr="00030859">
              <w:rPr>
                <w:lang w:bidi="ru-RU"/>
              </w:rPr>
              <w:t xml:space="preserve"> мероприятия в рамках ВВУИО 2023 года, позволил укрепить потенциал в 11 странах. </w:t>
            </w:r>
            <w:r w:rsidR="004368EB" w:rsidRPr="00030859">
              <w:rPr>
                <w:lang w:bidi="ru-RU"/>
              </w:rPr>
              <w:t>Это мероприятие, о</w:t>
            </w:r>
            <w:r w:rsidR="00A10F68" w:rsidRPr="00030859">
              <w:rPr>
                <w:lang w:bidi="ru-RU"/>
              </w:rPr>
              <w:t>рганизованн</w:t>
            </w:r>
            <w:r w:rsidR="004368EB" w:rsidRPr="00030859">
              <w:rPr>
                <w:lang w:bidi="ru-RU"/>
              </w:rPr>
              <w:t>ое</w:t>
            </w:r>
            <w:r w:rsidR="00A10F68" w:rsidRPr="00030859">
              <w:rPr>
                <w:lang w:bidi="ru-RU"/>
              </w:rPr>
              <w:t xml:space="preserve">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в рамках Европейской региональной инициативы МСЭ по цифровой трансформации для обеспечения устойчивости, дополнил</w:t>
            </w:r>
            <w:r w:rsidR="004368EB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дискуссии ВВУИО на тему "GovTech для оказания воздействия: обмен управленческим опытом по развитию цифровых государственных услуг в Европе". Семинар-практикум продемонстрировал опыт европейских стран-кандидатов и потенциальных кандидатов, способствуя конструктивному диалогу между ключевыми заинтересованными сторонами, участвующими в цифровой трансформации. Участники рассмотрели проблемы, обменялись опытом и изучили стратегии использования возможностей. В ходе семинара-практикума были рассмотрены аспекты, связанные с </w:t>
            </w:r>
            <w:r w:rsidR="00A10F68" w:rsidRPr="00030859">
              <w:rPr>
                <w:lang w:bidi="ru-RU"/>
              </w:rPr>
              <w:lastRenderedPageBreak/>
              <w:t>интерфейсом, внутренними серверами и инфраструктурой государственных услуг, а также были даны практические рекомендации, которые должны стать толчком к действию.</w:t>
            </w:r>
          </w:p>
          <w:p w14:paraId="09EC1EB2" w14:textId="0AB15994" w:rsidR="00A10F68" w:rsidRPr="00030859" w:rsidRDefault="00064140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Серия обзорных мероприятий по ориентированной на человека цифровой трансформации, состоящая из трех вебинаров, углубила понимание "ориентированных на человека" цифровых функций, что привело к созданию Сборника примеров цифровой трансформации, ориентированных на человека, в котором представлен опыт 10</w:t>
            </w:r>
            <w:r w:rsidR="00381C6A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европейских стран. В Сборнике изложены проблемы и рекомендации, связанные с цифровизацией государственных услуг, образования и здравоохранения, а также приведены примеры передовой практики, которые должны послужить руководством для заинтересованных сторон в Европе и за ее пределами в решении вопросов, связанных с ориентированными на человека компонентами цифровых услуг и внедрением аналогичных практик.</w:t>
            </w:r>
          </w:p>
        </w:tc>
        <w:tc>
          <w:tcPr>
            <w:tcW w:w="3034" w:type="dxa"/>
            <w:shd w:val="clear" w:color="auto" w:fill="auto"/>
          </w:tcPr>
          <w:p w14:paraId="426237D4" w14:textId="2A5C8504" w:rsidR="00A10F68" w:rsidRPr="00030859" w:rsidRDefault="00A10F68" w:rsidP="002646BF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lastRenderedPageBreak/>
              <w:t>Трансформация цифрового правительства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45193206" w14:textId="342F8846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893342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>убликация спецификаций для структурных модулей цифрового правительства</w:t>
            </w:r>
            <w:r w:rsidR="00893342" w:rsidRPr="00030859">
              <w:rPr>
                <w:lang w:bidi="ru-RU"/>
              </w:rPr>
              <w:t>;</w:t>
            </w:r>
          </w:p>
          <w:p w14:paraId="72A0E392" w14:textId="1E8BA532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lastRenderedPageBreak/>
              <w:t>•</w:t>
            </w:r>
            <w:r w:rsidRPr="00030859">
              <w:tab/>
            </w:r>
            <w:r w:rsidR="00893342" w:rsidRPr="00030859">
              <w:rPr>
                <w:lang w:bidi="ru-RU"/>
              </w:rPr>
              <w:t>в</w:t>
            </w:r>
            <w:r w:rsidR="00A10F68" w:rsidRPr="00030859">
              <w:rPr>
                <w:lang w:bidi="ru-RU"/>
              </w:rPr>
              <w:t xml:space="preserve">ыпущена документация по </w:t>
            </w:r>
            <w:r w:rsidR="003D6453" w:rsidRPr="00030859">
              <w:rPr>
                <w:lang w:bidi="ru-RU"/>
              </w:rPr>
              <w:t>тестовой среде</w:t>
            </w:r>
            <w:r w:rsidR="00A10F68" w:rsidRPr="00030859">
              <w:rPr>
                <w:lang w:bidi="ru-RU"/>
              </w:rPr>
              <w:t xml:space="preserve"> для технических пользователей</w:t>
            </w:r>
            <w:r w:rsidR="00893342" w:rsidRPr="00030859">
              <w:rPr>
                <w:lang w:bidi="ru-RU"/>
              </w:rPr>
              <w:t>;</w:t>
            </w:r>
          </w:p>
          <w:p w14:paraId="21475E9D" w14:textId="6E4D38BE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89334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публикованы руководящие указания по закупкам устойчивых ИКТ и </w:t>
            </w:r>
            <w:r w:rsidR="00530081" w:rsidRPr="00030859">
              <w:rPr>
                <w:lang w:bidi="ru-RU"/>
              </w:rPr>
              <w:t xml:space="preserve">руководство по </w:t>
            </w:r>
            <w:r w:rsidR="00A10F68" w:rsidRPr="00030859">
              <w:rPr>
                <w:lang w:bidi="ru-RU"/>
              </w:rPr>
              <w:t>"зелены</w:t>
            </w:r>
            <w:r w:rsidR="00530081" w:rsidRPr="00030859">
              <w:rPr>
                <w:lang w:bidi="ru-RU"/>
              </w:rPr>
              <w:t>м</w:t>
            </w:r>
            <w:r w:rsidR="00A10F68" w:rsidRPr="00030859">
              <w:rPr>
                <w:lang w:bidi="ru-RU"/>
              </w:rPr>
              <w:t>" центр</w:t>
            </w:r>
            <w:r w:rsidR="00530081" w:rsidRPr="00030859">
              <w:rPr>
                <w:lang w:bidi="ru-RU"/>
              </w:rPr>
              <w:t>ам</w:t>
            </w:r>
            <w:r w:rsidR="00A10F68" w:rsidRPr="00030859">
              <w:rPr>
                <w:lang w:bidi="ru-RU"/>
              </w:rPr>
              <w:t xml:space="preserve"> обработки данных</w:t>
            </w:r>
            <w:r w:rsidR="00893342" w:rsidRPr="00030859">
              <w:rPr>
                <w:lang w:bidi="ru-RU"/>
              </w:rPr>
              <w:t>;</w:t>
            </w:r>
          </w:p>
          <w:p w14:paraId="4A056934" w14:textId="2386B91A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89334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>казана поддержка разработке мер политики и стратегий.</w:t>
            </w:r>
          </w:p>
          <w:p w14:paraId="74F3060B" w14:textId="3A1E310B" w:rsidR="00A10F68" w:rsidRPr="00030859" w:rsidRDefault="00A10F68" w:rsidP="002646B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Открытый исходный код для государственных услуг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2A3BCDAE" w14:textId="0E8BDDAE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893342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>роект, инициированный</w:t>
            </w:r>
            <w:r w:rsidR="00893342" w:rsidRPr="00030859">
              <w:rPr>
                <w:lang w:bidi="ru-RU"/>
              </w:rPr>
              <w:t xml:space="preserve"> совместно</w:t>
            </w:r>
            <w:r w:rsidR="00A10F68" w:rsidRPr="00030859">
              <w:rPr>
                <w:lang w:bidi="ru-RU"/>
              </w:rPr>
              <w:t xml:space="preserve"> МСЭ, ПРООН и</w:t>
            </w:r>
            <w:r w:rsidR="00381C6A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ЕС</w:t>
            </w:r>
            <w:r w:rsidR="00893342" w:rsidRPr="00030859">
              <w:rPr>
                <w:lang w:bidi="ru-RU"/>
              </w:rPr>
              <w:t>;</w:t>
            </w:r>
          </w:p>
          <w:p w14:paraId="534E6573" w14:textId="44E1C6A1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893342" w:rsidRPr="00030859">
              <w:rPr>
                <w:lang w:bidi="ru-RU"/>
              </w:rPr>
              <w:t>создание</w:t>
            </w:r>
            <w:r w:rsidR="00A10F68" w:rsidRPr="00030859">
              <w:rPr>
                <w:lang w:bidi="ru-RU"/>
              </w:rPr>
              <w:t xml:space="preserve"> потенциала в области технологий и методик с открытым исходным кодом</w:t>
            </w:r>
            <w:r w:rsidR="00893342" w:rsidRPr="00030859">
              <w:rPr>
                <w:lang w:bidi="ru-RU"/>
              </w:rPr>
              <w:t>;</w:t>
            </w:r>
          </w:p>
          <w:p w14:paraId="0196D36F" w14:textId="248DDFA3" w:rsidR="00A10F68" w:rsidRPr="00030859" w:rsidRDefault="006803BD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893342" w:rsidRPr="00030859">
              <w:rPr>
                <w:lang w:bidi="ru-RU"/>
              </w:rPr>
              <w:t>с</w:t>
            </w:r>
            <w:r w:rsidR="00A10F68" w:rsidRPr="00030859">
              <w:rPr>
                <w:lang w:bidi="ru-RU"/>
              </w:rPr>
              <w:t>оздание технических средств с открытым исходным кодом.</w:t>
            </w:r>
          </w:p>
          <w:p w14:paraId="54C3E03B" w14:textId="26C4147C" w:rsidR="00A10F68" w:rsidRPr="00030859" w:rsidRDefault="00A10F68" w:rsidP="002646BF">
            <w:pPr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color w:val="0070C0"/>
                <w:lang w:bidi="ru-RU"/>
              </w:rPr>
              <w:t>"</w:t>
            </w:r>
            <w:r w:rsidRPr="00030859">
              <w:rPr>
                <w:b/>
                <w:color w:val="0070C0"/>
                <w:lang w:bidi="ru-RU"/>
              </w:rPr>
              <w:t>Умные</w:t>
            </w:r>
            <w:r w:rsidRPr="00030859">
              <w:rPr>
                <w:color w:val="0070C0"/>
                <w:lang w:bidi="ru-RU"/>
              </w:rPr>
              <w:t>"</w:t>
            </w:r>
            <w:r w:rsidRPr="00030859">
              <w:rPr>
                <w:b/>
                <w:color w:val="0070C0"/>
                <w:lang w:bidi="ru-RU"/>
              </w:rPr>
              <w:t xml:space="preserve"> деревни/</w:t>
            </w:r>
            <w:r w:rsidRPr="00030859">
              <w:rPr>
                <w:color w:val="0070C0"/>
                <w:lang w:bidi="ru-RU"/>
              </w:rPr>
              <w:t>"</w:t>
            </w:r>
            <w:r w:rsidRPr="00030859">
              <w:rPr>
                <w:b/>
                <w:color w:val="0070C0"/>
                <w:lang w:bidi="ru-RU"/>
              </w:rPr>
              <w:t>умные</w:t>
            </w:r>
            <w:r w:rsidRPr="00030859">
              <w:rPr>
                <w:color w:val="0070C0"/>
                <w:lang w:bidi="ru-RU"/>
              </w:rPr>
              <w:t>"</w:t>
            </w:r>
            <w:r w:rsidRPr="00030859">
              <w:rPr>
                <w:b/>
                <w:color w:val="0070C0"/>
                <w:lang w:bidi="ru-RU"/>
              </w:rPr>
              <w:t xml:space="preserve"> острова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797E2ADC" w14:textId="0DC10F25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F076F7" w:rsidRPr="00030859">
              <w:rPr>
                <w:lang w:bidi="ru-RU"/>
              </w:rPr>
              <w:t>р</w:t>
            </w:r>
            <w:r w:rsidR="00A10F68" w:rsidRPr="00030859">
              <w:rPr>
                <w:lang w:bidi="ru-RU"/>
              </w:rPr>
              <w:t xml:space="preserve">асширение охвата </w:t>
            </w:r>
            <w:r w:rsidR="006A08E5" w:rsidRPr="00030859">
              <w:rPr>
                <w:lang w:bidi="ru-RU"/>
              </w:rPr>
              <w:t xml:space="preserve">инициативы </w:t>
            </w:r>
            <w:r w:rsidR="00A10F68" w:rsidRPr="00030859">
              <w:rPr>
                <w:lang w:bidi="ru-RU"/>
              </w:rPr>
              <w:t>SVSI в Азиатско-Тихоокеанском регионе</w:t>
            </w:r>
            <w:r w:rsidR="00F076F7" w:rsidRPr="00030859">
              <w:rPr>
                <w:lang w:bidi="ru-RU"/>
              </w:rPr>
              <w:t>;</w:t>
            </w:r>
          </w:p>
          <w:p w14:paraId="783F1FF9" w14:textId="426EBC08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F076F7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щутимое воздействие в Пакистане и Вануату, где были расширены </w:t>
            </w:r>
            <w:r w:rsidR="00A10F68" w:rsidRPr="00030859">
              <w:rPr>
                <w:lang w:bidi="ru-RU"/>
              </w:rPr>
              <w:lastRenderedPageBreak/>
              <w:t>возможности установления соединений и цифровые услуги.</w:t>
            </w:r>
          </w:p>
          <w:p w14:paraId="1544743C" w14:textId="4B529C55" w:rsidR="00A10F68" w:rsidRPr="00030859" w:rsidRDefault="00A10F68" w:rsidP="002646BF">
            <w:pPr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Цифровое сельское хозяйство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7E2BE754" w14:textId="2D306496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F076F7" w:rsidRPr="00030859">
              <w:rPr>
                <w:lang w:bidi="ru-RU"/>
              </w:rPr>
              <w:t>н</w:t>
            </w:r>
            <w:r w:rsidR="00A10F68" w:rsidRPr="00030859">
              <w:rPr>
                <w:lang w:bidi="ru-RU"/>
              </w:rPr>
              <w:t>ачаты проекты в сотрудничестве с ФАО</w:t>
            </w:r>
            <w:r w:rsidR="00F076F7" w:rsidRPr="00030859">
              <w:rPr>
                <w:lang w:bidi="ru-RU"/>
              </w:rPr>
              <w:t>;</w:t>
            </w:r>
          </w:p>
          <w:p w14:paraId="755670EE" w14:textId="348F94A0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F076F7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>роведены учебные мероприятия для фермеров, направленные на развитие навыков в области цифровых технологий и электронной торговли.</w:t>
            </w:r>
          </w:p>
          <w:p w14:paraId="373376C8" w14:textId="05627876" w:rsidR="00A10F68" w:rsidRPr="00030859" w:rsidRDefault="00A10F68" w:rsidP="002646BF">
            <w:pPr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Цифровое здравоохранение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4C60A089" w14:textId="03459891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F076F7" w:rsidRPr="00030859">
              <w:rPr>
                <w:lang w:bidi="ru-RU"/>
              </w:rPr>
              <w:t>р</w:t>
            </w:r>
            <w:r w:rsidR="00A10F68" w:rsidRPr="00030859">
              <w:rPr>
                <w:lang w:bidi="ru-RU"/>
              </w:rPr>
              <w:t>азработаны отчеты и справочники</w:t>
            </w:r>
            <w:r w:rsidR="00F076F7" w:rsidRPr="00030859">
              <w:rPr>
                <w:lang w:bidi="ru-RU"/>
              </w:rPr>
              <w:t>;</w:t>
            </w:r>
          </w:p>
          <w:p w14:paraId="31FB855B" w14:textId="1FFAAF5F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F076F7" w:rsidRPr="00030859">
              <w:rPr>
                <w:lang w:bidi="ru-RU"/>
              </w:rPr>
              <w:t>с</w:t>
            </w:r>
            <w:r w:rsidR="00A10F68" w:rsidRPr="00030859">
              <w:rPr>
                <w:lang w:bidi="ru-RU"/>
              </w:rPr>
              <w:t>овместные инициативы с учреждениями ООН (ВОЗ) по борьбе с НИЗ.</w:t>
            </w:r>
          </w:p>
          <w:p w14:paraId="0C222AE5" w14:textId="6F2687EF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Африка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Гамбия</w:t>
            </w:r>
            <w:r w:rsidR="00A10F68" w:rsidRPr="00030859">
              <w:rPr>
                <w:bCs/>
                <w:lang w:bidi="ru-RU"/>
              </w:rPr>
              <w:t>,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Кения, Руанда, Сенегал и Того</w:t>
            </w:r>
            <w:r w:rsidR="008034F7" w:rsidRPr="00030859">
              <w:rPr>
                <w:lang w:bidi="ru-RU"/>
              </w:rPr>
              <w:t>.</w:t>
            </w:r>
          </w:p>
          <w:p w14:paraId="0CB8F383" w14:textId="3439C40D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Арабские государства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Египет, Джибути и Сомали</w:t>
            </w:r>
            <w:r w:rsidR="008034F7" w:rsidRPr="00030859">
              <w:rPr>
                <w:lang w:bidi="ru-RU"/>
              </w:rPr>
              <w:t>.</w:t>
            </w:r>
          </w:p>
          <w:p w14:paraId="16CAF835" w14:textId="2722F3AD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Северная и Южная Америка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Белиз, Колумбия, Коста-Рика, Доминиканская Республика и Гватемала</w:t>
            </w:r>
            <w:r w:rsidR="008034F7" w:rsidRPr="00030859">
              <w:rPr>
                <w:lang w:bidi="ru-RU"/>
              </w:rPr>
              <w:t>.</w:t>
            </w:r>
          </w:p>
          <w:p w14:paraId="47F3C96D" w14:textId="02EAFC3C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Азиатско-Тихоокеанский регион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 xml:space="preserve">Фиджи, Индонезия, Кирибати, </w:t>
            </w:r>
            <w:r w:rsidR="00A10F68" w:rsidRPr="00030859">
              <w:rPr>
                <w:lang w:bidi="ru-RU"/>
              </w:rPr>
              <w:lastRenderedPageBreak/>
              <w:t>Маршалловы Острова, Микронезия, Науру, Пакистан, Папуа-Новая Гвинея, Филиппины, Самоа, Соломоновы Острова, Тонга, Тувалу и Вануату</w:t>
            </w:r>
            <w:r w:rsidR="008034F7" w:rsidRPr="00030859">
              <w:rPr>
                <w:lang w:bidi="ru-RU"/>
              </w:rPr>
              <w:t>.</w:t>
            </w:r>
          </w:p>
          <w:p w14:paraId="3979EA21" w14:textId="0BDB28BF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b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СНГ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Армения, Азербайджан, Беларусь, Казахстан, Кыргызстан, Таджикистан и Узбекистан</w:t>
            </w:r>
            <w:r w:rsidR="008034F7" w:rsidRPr="00030859">
              <w:rPr>
                <w:lang w:bidi="ru-RU"/>
              </w:rPr>
              <w:t>.</w:t>
            </w:r>
          </w:p>
          <w:p w14:paraId="62684868" w14:textId="71B6DB89" w:rsidR="00A10F68" w:rsidRPr="00030859" w:rsidRDefault="00064140" w:rsidP="002646BF">
            <w:pPr>
              <w:pStyle w:val="enumlev1"/>
              <w:tabs>
                <w:tab w:val="clear" w:pos="794"/>
              </w:tabs>
              <w:spacing w:before="40" w:after="40"/>
              <w:ind w:left="378" w:hanging="378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Европа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>Албания, Босния и Герцеговина, Грузия, Молдова, Черногория, Северная Македония, Сербия, Турция и Украина.</w:t>
            </w:r>
          </w:p>
        </w:tc>
      </w:tr>
      <w:tr w:rsidR="00A10F68" w:rsidRPr="00030859" w14:paraId="1C0F6D07" w14:textId="77777777" w:rsidTr="00B61627">
        <w:trPr>
          <w:trHeight w:val="463"/>
        </w:trPr>
        <w:tc>
          <w:tcPr>
            <w:tcW w:w="2972" w:type="dxa"/>
            <w:shd w:val="clear" w:color="auto" w:fill="FFFFFF" w:themeFill="background1"/>
          </w:tcPr>
          <w:p w14:paraId="29B5D580" w14:textId="0646C8FF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lang w:bidi="ru-RU"/>
              </w:rPr>
              <w:lastRenderedPageBreak/>
              <w:t xml:space="preserve">Вклад в </w:t>
            </w:r>
            <w:r w:rsidR="00F6191F" w:rsidRPr="00030859">
              <w:rPr>
                <w:b/>
                <w:lang w:bidi="ru-RU"/>
              </w:rPr>
              <w:t>выполнение задач</w:t>
            </w:r>
            <w:r w:rsidR="00B61627" w:rsidRPr="00030859">
              <w:rPr>
                <w:b/>
                <w:lang w:bidi="ru-RU"/>
              </w:rPr>
              <w:t> </w:t>
            </w:r>
            <w:r w:rsidRPr="00030859">
              <w:rPr>
                <w:b/>
                <w:lang w:bidi="ru-RU"/>
              </w:rPr>
              <w:t>ЦУР</w:t>
            </w:r>
          </w:p>
        </w:tc>
        <w:tc>
          <w:tcPr>
            <w:tcW w:w="11907" w:type="dxa"/>
            <w:gridSpan w:val="2"/>
            <w:shd w:val="clear" w:color="auto" w:fill="FFFFFF" w:themeFill="background1"/>
          </w:tcPr>
          <w:p w14:paraId="3FCC4F6A" w14:textId="77777777" w:rsidR="00A10F68" w:rsidRPr="00030859" w:rsidRDefault="00A10F68" w:rsidP="002646BF">
            <w:pPr>
              <w:tabs>
                <w:tab w:val="left" w:pos="10335"/>
              </w:tabs>
              <w:spacing w:before="40" w:after="40"/>
            </w:pPr>
            <w:r w:rsidRPr="00030859">
              <w:rPr>
                <w:lang w:bidi="ru-RU"/>
              </w:rPr>
              <w:t>ЦУР 1, 3, 4, 5, 8, 9, 10, 11, 16, 17</w:t>
            </w:r>
          </w:p>
        </w:tc>
      </w:tr>
      <w:tr w:rsidR="00A10F68" w:rsidRPr="00030859" w14:paraId="7D953A0D" w14:textId="77777777" w:rsidTr="00B61627">
        <w:tc>
          <w:tcPr>
            <w:tcW w:w="2972" w:type="dxa"/>
          </w:tcPr>
          <w:p w14:paraId="16D65F04" w14:textId="5CCB94D6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lang w:bidi="ru-RU"/>
              </w:rPr>
              <w:t>Направление деятельности ВВУИО</w:t>
            </w:r>
          </w:p>
        </w:tc>
        <w:tc>
          <w:tcPr>
            <w:tcW w:w="11907" w:type="dxa"/>
            <w:gridSpan w:val="2"/>
          </w:tcPr>
          <w:p w14:paraId="3907DC25" w14:textId="77777777" w:rsidR="00A10F68" w:rsidRPr="00030859" w:rsidRDefault="00A10F68" w:rsidP="002646BF">
            <w:pPr>
              <w:spacing w:before="40" w:after="40"/>
              <w:rPr>
                <w:rFonts w:eastAsia="Calibri" w:cs="Calibri"/>
              </w:rPr>
            </w:pPr>
            <w:r w:rsidRPr="00030859">
              <w:rPr>
                <w:lang w:bidi="ru-RU"/>
              </w:rPr>
              <w:t>C1, C2, C3, C4, C5, C6, C7, C11</w:t>
            </w:r>
          </w:p>
        </w:tc>
      </w:tr>
      <w:tr w:rsidR="00A10F68" w:rsidRPr="00030859" w14:paraId="5186F326" w14:textId="77777777" w:rsidTr="00B61627">
        <w:tc>
          <w:tcPr>
            <w:tcW w:w="2972" w:type="dxa"/>
          </w:tcPr>
          <w:p w14:paraId="60E0F0EB" w14:textId="0919B415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lang w:bidi="ru-RU"/>
              </w:rPr>
              <w:t>Резолюции</w:t>
            </w:r>
            <w:r w:rsidRPr="00030859">
              <w:rPr>
                <w:bCs/>
                <w:lang w:bidi="ru-RU"/>
              </w:rPr>
              <w:t>:</w:t>
            </w:r>
          </w:p>
        </w:tc>
        <w:tc>
          <w:tcPr>
            <w:tcW w:w="11907" w:type="dxa"/>
            <w:gridSpan w:val="2"/>
          </w:tcPr>
          <w:p w14:paraId="30874C4D" w14:textId="77777777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>205 ПК; 16, 30, 37, 85, 90 ВКРЭ; Вопросы 2/1, 4/1, 1/2, 2/2 ИК</w:t>
            </w:r>
          </w:p>
        </w:tc>
      </w:tr>
    </w:tbl>
    <w:p w14:paraId="412AD617" w14:textId="66A9FA48" w:rsidR="00A10F68" w:rsidRPr="00030859" w:rsidRDefault="00A10F68" w:rsidP="00A10F68"/>
    <w:p w14:paraId="6D8FEB14" w14:textId="453A5421" w:rsidR="004C4F75" w:rsidRPr="00030859" w:rsidRDefault="004C4F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030859">
        <w:br w:type="page"/>
      </w:r>
    </w:p>
    <w:tbl>
      <w:tblPr>
        <w:tblStyle w:val="TableGrid4"/>
        <w:tblW w:w="14850" w:type="dxa"/>
        <w:tblInd w:w="-5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9000"/>
        <w:gridCol w:w="2970"/>
      </w:tblGrid>
      <w:tr w:rsidR="00A10F68" w:rsidRPr="00030859" w14:paraId="0249AA27" w14:textId="77777777" w:rsidTr="00846E28">
        <w:tc>
          <w:tcPr>
            <w:tcW w:w="14850" w:type="dxa"/>
            <w:gridSpan w:val="3"/>
            <w:shd w:val="clear" w:color="auto" w:fill="2F5496"/>
          </w:tcPr>
          <w:p w14:paraId="23640FAB" w14:textId="77777777" w:rsidR="00A10F68" w:rsidRPr="00030859" w:rsidRDefault="00A10F68" w:rsidP="002646BF">
            <w:pPr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r w:rsidRPr="00030859">
              <w:rPr>
                <w:b/>
                <w:color w:val="FFFFFF" w:themeColor="background1"/>
                <w:lang w:bidi="ru-RU"/>
              </w:rPr>
              <w:lastRenderedPageBreak/>
              <w:t>Приоритет 3 МСЭ-D: Благоприятная политическая и регуляторная среда</w:t>
            </w:r>
          </w:p>
          <w:p w14:paraId="50B9C865" w14:textId="77777777" w:rsidR="00A10F68" w:rsidRPr="00030859" w:rsidRDefault="00A10F68" w:rsidP="002646BF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030859">
              <w:rPr>
                <w:b/>
                <w:i/>
                <w:color w:val="FFFFFF" w:themeColor="background1"/>
                <w:lang w:bidi="ru-RU"/>
              </w:rPr>
              <w:t>Содействие благоприятной политической и регуляторной среде, способствующей устойчивому развитию электросвязи/ИКТ</w:t>
            </w:r>
          </w:p>
        </w:tc>
      </w:tr>
      <w:tr w:rsidR="00A10F68" w:rsidRPr="00030859" w14:paraId="5D9B4877" w14:textId="77777777" w:rsidTr="00846E28">
        <w:tc>
          <w:tcPr>
            <w:tcW w:w="14850" w:type="dxa"/>
            <w:gridSpan w:val="3"/>
            <w:shd w:val="clear" w:color="auto" w:fill="E5DFEC" w:themeFill="accent4" w:themeFillTint="33"/>
          </w:tcPr>
          <w:p w14:paraId="5F115D61" w14:textId="480289F9" w:rsidR="00A10F68" w:rsidRPr="00030859" w:rsidRDefault="00A10F68" w:rsidP="002646BF">
            <w:pPr>
              <w:spacing w:before="40" w:after="40"/>
              <w:rPr>
                <w:b/>
                <w:bCs/>
                <w:color w:val="1F497D" w:themeColor="text2"/>
              </w:rPr>
            </w:pPr>
            <w:r w:rsidRPr="00030859">
              <w:rPr>
                <w:b/>
                <w:color w:val="1F497D" w:themeColor="text2"/>
                <w:lang w:bidi="ru-RU"/>
              </w:rPr>
              <w:t>Развитие потенциала</w:t>
            </w:r>
          </w:p>
          <w:p w14:paraId="38382975" w14:textId="2DB3F5C6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FFFFFF"/>
              </w:rPr>
            </w:pPr>
            <w:r w:rsidRPr="00030859">
              <w:rPr>
                <w:b/>
                <w:i/>
                <w:lang w:bidi="ru-RU"/>
              </w:rPr>
              <w:t>Конечный результат</w:t>
            </w:r>
            <w:r w:rsidRPr="00030859">
              <w:rPr>
                <w:bCs/>
                <w:i/>
                <w:lang w:bidi="ru-RU"/>
              </w:rPr>
              <w:t>:</w:t>
            </w:r>
            <w:r w:rsidRPr="00030859">
              <w:rPr>
                <w:b/>
                <w:i/>
                <w:lang w:bidi="ru-RU"/>
              </w:rPr>
              <w:t xml:space="preserve"> </w:t>
            </w:r>
            <w:r w:rsidRPr="00030859">
              <w:rPr>
                <w:i/>
                <w:lang w:bidi="ru-RU"/>
              </w:rPr>
              <w:t>Укрепление человеческого и институционального потенциала членов МСЭ в области электросвязи/ИКТ для использования всех возможностей цифровой экономики и цифрового общества</w:t>
            </w:r>
          </w:p>
        </w:tc>
      </w:tr>
      <w:tr w:rsidR="00A10F68" w:rsidRPr="00030859" w14:paraId="18F3135D" w14:textId="77777777" w:rsidTr="00846E28">
        <w:tc>
          <w:tcPr>
            <w:tcW w:w="11880" w:type="dxa"/>
            <w:gridSpan w:val="2"/>
            <w:shd w:val="clear" w:color="auto" w:fill="auto"/>
          </w:tcPr>
          <w:p w14:paraId="2937EAB4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Намеченный результат деятельности</w:t>
            </w:r>
          </w:p>
        </w:tc>
        <w:tc>
          <w:tcPr>
            <w:tcW w:w="2970" w:type="dxa"/>
            <w:shd w:val="clear" w:color="auto" w:fill="auto"/>
          </w:tcPr>
          <w:p w14:paraId="6133BD53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Основные моменты</w:t>
            </w:r>
          </w:p>
        </w:tc>
      </w:tr>
      <w:tr w:rsidR="00A10F68" w:rsidRPr="00030859" w14:paraId="1B69B29B" w14:textId="77777777" w:rsidTr="00846E28">
        <w:tc>
          <w:tcPr>
            <w:tcW w:w="11880" w:type="dxa"/>
            <w:gridSpan w:val="2"/>
            <w:vMerge w:val="restart"/>
          </w:tcPr>
          <w:p w14:paraId="403A9414" w14:textId="41C57D4F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>МСЭ стремится к укреплению как человеческого, так и институционального потенциала своих Членов, уделяя первостепенное внимание обеспечению высококачественных программ профессиональной подготовки. В этом контексте были организованы курсы профессиональной подготовки в рамках</w:t>
            </w:r>
            <w:r w:rsidRPr="00030859">
              <w:rPr>
                <w:rStyle w:val="xnormaltextrun"/>
                <w:color w:val="242424"/>
                <w:bdr w:val="none" w:sz="0" w:space="0" w:color="auto" w:frame="1"/>
                <w:shd w:val="clear" w:color="auto" w:fill="FFFFFF"/>
                <w:lang w:bidi="ru-RU"/>
              </w:rPr>
              <w:t xml:space="preserve"> </w:t>
            </w:r>
            <w:hyperlink r:id="rId32" w:history="1">
              <w:r w:rsidRPr="00030859">
                <w:rPr>
                  <w:rStyle w:val="xfindhit"/>
                  <w:color w:val="0000FF"/>
                  <w:u w:val="single"/>
                  <w:bdr w:val="none" w:sz="0" w:space="0" w:color="auto" w:frame="1"/>
                  <w:shd w:val="clear" w:color="auto" w:fill="FFFFFF"/>
                  <w:lang w:bidi="ru-RU"/>
                </w:rPr>
                <w:t>Академии МСЭ</w:t>
              </w:r>
            </w:hyperlink>
            <w:r w:rsidRPr="00030859">
              <w:rPr>
                <w:rStyle w:val="xnormaltextrun"/>
                <w:color w:val="242424"/>
                <w:bdr w:val="none" w:sz="0" w:space="0" w:color="auto" w:frame="1"/>
                <w:shd w:val="clear" w:color="auto" w:fill="FFFFFF"/>
                <w:lang w:bidi="ru-RU"/>
              </w:rPr>
              <w:t xml:space="preserve"> и</w:t>
            </w:r>
            <w:hyperlink r:id="rId33" w:history="1">
              <w:r w:rsidRPr="00030859">
                <w:rPr>
                  <w:rStyle w:val="xfindhit"/>
                  <w:color w:val="0000FF"/>
                  <w:u w:val="single"/>
                  <w:bdr w:val="none" w:sz="0" w:space="0" w:color="auto" w:frame="1"/>
                  <w:shd w:val="clear" w:color="auto" w:fill="FFFFFF"/>
                  <w:lang w:bidi="ru-RU"/>
                </w:rPr>
                <w:t xml:space="preserve"> </w:t>
              </w:r>
              <w:r w:rsidRPr="00030859">
                <w:rPr>
                  <w:rStyle w:val="xfindhit"/>
                  <w:color w:val="0000FF"/>
                  <w:u w:val="single"/>
                  <w:lang w:bidi="ru-RU"/>
                </w:rPr>
                <w:t>Центров профессиональной подготовки Академии МСЭ</w:t>
              </w:r>
            </w:hyperlink>
            <w:r w:rsidRPr="00030859">
              <w:rPr>
                <w:rStyle w:val="xnormaltextrun"/>
                <w:bdr w:val="none" w:sz="0" w:space="0" w:color="auto" w:frame="1"/>
                <w:shd w:val="clear" w:color="auto" w:fill="FFFFFF"/>
                <w:lang w:bidi="ru-RU"/>
              </w:rPr>
              <w:t xml:space="preserve"> (ATC</w:t>
            </w:r>
            <w:r w:rsidRPr="00030859">
              <w:rPr>
                <w:rStyle w:val="xnormaltextrun"/>
                <w:bdr w:val="none" w:sz="0" w:space="0" w:color="auto" w:frame="1"/>
                <w:lang w:bidi="ru-RU"/>
              </w:rPr>
              <w:t>) с целью оказания значимого влияния на Членов МСЭ. С июня 2023 года по апрель 2024</w:t>
            </w:r>
            <w:r w:rsidR="008A5A7A" w:rsidRPr="00030859">
              <w:rPr>
                <w:rStyle w:val="xnormaltextrun"/>
                <w:bdr w:val="none" w:sz="0" w:space="0" w:color="auto" w:frame="1"/>
                <w:lang w:bidi="ru-RU"/>
              </w:rPr>
              <w:t> </w:t>
            </w:r>
            <w:r w:rsidRPr="00030859">
              <w:rPr>
                <w:rStyle w:val="xnormaltextrun"/>
                <w:bdr w:val="none" w:sz="0" w:space="0" w:color="auto" w:frame="1"/>
                <w:lang w:bidi="ru-RU"/>
              </w:rPr>
              <w:t xml:space="preserve">года в </w:t>
            </w:r>
            <w:hyperlink r:id="rId34" w:history="1">
              <w:r w:rsidRPr="00030859">
                <w:rPr>
                  <w:rStyle w:val="xfindhit"/>
                  <w:color w:val="0000FF"/>
                  <w:u w:val="single"/>
                  <w:bdr w:val="none" w:sz="0" w:space="0" w:color="auto" w:frame="1"/>
                  <w:lang w:bidi="ru-RU"/>
                </w:rPr>
                <w:t>Академии МСЭ</w:t>
              </w:r>
            </w:hyperlink>
            <w:r w:rsidRPr="00030859">
              <w:rPr>
                <w:lang w:bidi="ru-RU"/>
              </w:rPr>
              <w:t xml:space="preserve"> было зарегистрировано </w:t>
            </w:r>
            <w:r w:rsidRPr="00030859">
              <w:rPr>
                <w:b/>
                <w:lang w:bidi="ru-RU"/>
              </w:rPr>
              <w:t>7800 дополнительных пользователей, в результате чего общее число слушателей превысило 47</w:t>
            </w:r>
            <w:r w:rsidR="008A5A7A" w:rsidRPr="00030859">
              <w:rPr>
                <w:b/>
                <w:lang w:bidi="ru-RU"/>
              </w:rPr>
              <w:t> </w:t>
            </w:r>
            <w:r w:rsidRPr="00030859">
              <w:rPr>
                <w:b/>
                <w:lang w:bidi="ru-RU"/>
              </w:rPr>
              <w:t>300 человек из всех Государств-Членов</w:t>
            </w:r>
            <w:r w:rsidRPr="00030859">
              <w:rPr>
                <w:lang w:bidi="ru-RU"/>
              </w:rPr>
              <w:t>, причем более 70 процентов из них – из развивающихся стран. За этот период с помощью платформы было проведено более 130 курсов для более чем 13 500 зарегистрированных слушателей, из которых к апрелю 2024 года обучение завершили более 3500 человек (остальные курсы еще продолжаются). Более 2200 участников также заполнили вопросники об оценке курсов, и 90 процентов из них сообщили, что весьма удовлетворены или удовлетворены своим опытом.</w:t>
            </w:r>
          </w:p>
          <w:p w14:paraId="60E3C228" w14:textId="6BDDF227" w:rsidR="00A10F68" w:rsidRPr="00030859" w:rsidRDefault="00A10F68" w:rsidP="002646BF">
            <w:pPr>
              <w:spacing w:before="40" w:after="40"/>
              <w:rPr>
                <w:rStyle w:val="xnormaltextrun"/>
                <w:rFonts w:cs="Calibri"/>
                <w:bdr w:val="none" w:sz="0" w:space="0" w:color="auto" w:frame="1"/>
                <w:shd w:val="clear" w:color="auto" w:fill="FFFFFF"/>
              </w:rPr>
            </w:pPr>
            <w:r w:rsidRPr="00030859">
              <w:rPr>
                <w:rStyle w:val="xnormaltextrun"/>
                <w:bdr w:val="none" w:sz="0" w:space="0" w:color="auto" w:frame="1"/>
                <w:shd w:val="clear" w:color="auto" w:fill="FFFFFF"/>
                <w:lang w:bidi="ru-RU"/>
              </w:rPr>
              <w:t xml:space="preserve">В течение первого года реализации </w:t>
            </w:r>
            <w:r w:rsidRPr="00030859">
              <w:rPr>
                <w:rStyle w:val="xnormaltextrun"/>
                <w:bdr w:val="none" w:sz="0" w:space="0" w:color="auto" w:frame="1"/>
                <w:lang w:bidi="ru-RU"/>
              </w:rPr>
              <w:t xml:space="preserve">программы </w:t>
            </w:r>
            <w:r w:rsidRPr="00030859">
              <w:rPr>
                <w:rStyle w:val="xnormaltextrun"/>
                <w:b/>
                <w:bdr w:val="none" w:sz="0" w:space="0" w:color="auto" w:frame="1"/>
                <w:lang w:bidi="ru-RU"/>
              </w:rPr>
              <w:t>ATC провели 45 курсов, на которые зарегистрировалось около 2900</w:t>
            </w:r>
            <w:r w:rsidR="008A5A7A" w:rsidRPr="00030859">
              <w:rPr>
                <w:rStyle w:val="xnormaltextrun"/>
                <w:bdr w:val="none" w:sz="0" w:space="0" w:color="auto" w:frame="1"/>
                <w:lang w:bidi="ru-RU"/>
              </w:rPr>
              <w:t> </w:t>
            </w:r>
            <w:r w:rsidRPr="00030859">
              <w:rPr>
                <w:rStyle w:val="xnormaltextrun"/>
                <w:bdr w:val="none" w:sz="0" w:space="0" w:color="auto" w:frame="1"/>
                <w:lang w:bidi="ru-RU"/>
              </w:rPr>
              <w:t>участников, а к апрелю 2024 года было пройдено более 900 курсов. В первом квартале 2024 года БРЭ организовало несколько учебных мероприятий по проведению интерактивного онлайнового обучения, предназначенных для преподавателей 13 ATC. Цель инициативы – повлиять на качество курсов профессиональной подготовки, улучшив методические навыки</w:t>
            </w:r>
            <w:r w:rsidR="004368EB" w:rsidRPr="00030859">
              <w:rPr>
                <w:rStyle w:val="xnormaltextrun"/>
                <w:bdr w:val="none" w:sz="0" w:space="0" w:color="auto" w:frame="1"/>
                <w:lang w:bidi="ru-RU"/>
              </w:rPr>
              <w:t xml:space="preserve"> и</w:t>
            </w:r>
            <w:r w:rsidRPr="00030859">
              <w:rPr>
                <w:rStyle w:val="xnormaltextrun"/>
                <w:bdr w:val="none" w:sz="0" w:space="0" w:color="auto" w:frame="1"/>
                <w:lang w:bidi="ru-RU"/>
              </w:rPr>
              <w:t xml:space="preserve"> навыки виртуального проведения занятий и обеспечив обмен передовым опытом между участвующими учреждениями. В ходе </w:t>
            </w:r>
            <w:hyperlink r:id="rId35" w:history="1">
              <w:r w:rsidRPr="00030859">
                <w:rPr>
                  <w:rStyle w:val="Hyperlink"/>
                  <w:lang w:bidi="ru-RU"/>
                </w:rPr>
                <w:t>первого глобального ежегодного собрания ATC</w:t>
              </w:r>
            </w:hyperlink>
            <w:r w:rsidRPr="00030859">
              <w:rPr>
                <w:rStyle w:val="xnormaltextrun"/>
                <w:bdr w:val="none" w:sz="0" w:space="0" w:color="auto" w:frame="1"/>
                <w:lang w:bidi="ru-RU"/>
              </w:rPr>
              <w:t xml:space="preserve"> представители всех 13 ATC провели</w:t>
            </w:r>
            <w:r w:rsidRPr="00030859">
              <w:rPr>
                <w:rStyle w:val="Hyperlink"/>
                <w:lang w:bidi="ru-RU"/>
              </w:rPr>
              <w:t xml:space="preserve"> </w:t>
            </w:r>
            <w:r w:rsidRPr="00030859">
              <w:rPr>
                <w:rStyle w:val="xnormaltextrun"/>
                <w:bdr w:val="none" w:sz="0" w:space="0" w:color="auto" w:frame="1"/>
                <w:lang w:bidi="ru-RU"/>
              </w:rPr>
              <w:t>обмен методиками и передовым опытом для предоставления оптимального опыта обучения, расширяющего возможности специалистов в области ИКТ во всем мире.</w:t>
            </w:r>
          </w:p>
          <w:p w14:paraId="33EE59BD" w14:textId="3C9FC3DF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В сотрудничестве с компанией </w:t>
            </w:r>
            <w:r w:rsidRPr="00030859">
              <w:rPr>
                <w:b/>
                <w:lang w:bidi="ru-RU"/>
              </w:rPr>
              <w:t>Cisco</w:t>
            </w:r>
            <w:r w:rsidRPr="00030859">
              <w:rPr>
                <w:lang w:bidi="ru-RU"/>
              </w:rPr>
              <w:t xml:space="preserve"> была расширена деятельность в рамках </w:t>
            </w:r>
            <w:hyperlink r:id="rId36">
              <w:r w:rsidRPr="00030859">
                <w:rPr>
                  <w:rStyle w:val="Hyperlink"/>
                  <w:lang w:bidi="ru-RU"/>
                </w:rPr>
                <w:t>инициативы "Центры цифровой трансформации" (DTC)</w:t>
              </w:r>
            </w:hyperlink>
            <w:r w:rsidRPr="00030859">
              <w:rPr>
                <w:lang w:bidi="ru-RU"/>
              </w:rPr>
              <w:t xml:space="preserve">: к сети присоединились новые DTC из Сенегала и Сьерра-Леоне, в результате чего общее число слушателей курсов, прошедших обучение цифровым навыкам базового и среднего уровней, достигло 314 910 человек, из которых 54 процента – женщины. Кроме того, в 2023 году </w:t>
            </w:r>
            <w:r w:rsidRPr="00030859">
              <w:rPr>
                <w:b/>
                <w:lang w:bidi="ru-RU"/>
              </w:rPr>
              <w:t>Фонд ST Microelectronics</w:t>
            </w:r>
            <w:r w:rsidRPr="00030859">
              <w:rPr>
                <w:lang w:bidi="ru-RU"/>
              </w:rPr>
              <w:t xml:space="preserve"> официально стал частью инициативы DTC, а один из его курсов, посвященный основам компьютерной грамотности для людей с нарушениями зрения, был успешно проведен в рамках DTC в Гане.</w:t>
            </w:r>
          </w:p>
          <w:p w14:paraId="364E4D06" w14:textId="3994317E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Партнерские отношения являются ключевым фактором успеха инициатив </w:t>
            </w:r>
            <w:r w:rsidR="001D20B2" w:rsidRPr="00030859">
              <w:rPr>
                <w:lang w:bidi="ru-RU"/>
              </w:rPr>
              <w:t xml:space="preserve">БРЭ </w:t>
            </w:r>
            <w:r w:rsidRPr="00030859">
              <w:rPr>
                <w:lang w:bidi="ru-RU"/>
              </w:rPr>
              <w:t xml:space="preserve">по развитию потенциала. В третьем квартале 2023 года </w:t>
            </w:r>
            <w:r w:rsidR="001D20B2" w:rsidRPr="00030859">
              <w:rPr>
                <w:lang w:bidi="ru-RU"/>
              </w:rPr>
              <w:t xml:space="preserve">БРЭ </w:t>
            </w:r>
            <w:r w:rsidRPr="00030859">
              <w:rPr>
                <w:lang w:bidi="ru-RU"/>
              </w:rPr>
              <w:t>запустил</w:t>
            </w:r>
            <w:r w:rsidR="001D20B2" w:rsidRPr="00030859">
              <w:rPr>
                <w:lang w:bidi="ru-RU"/>
              </w:rPr>
              <w:t>о</w:t>
            </w:r>
            <w:r w:rsidRPr="00030859">
              <w:rPr>
                <w:lang w:bidi="ru-RU"/>
              </w:rPr>
              <w:t xml:space="preserve"> новый проект под названием "</w:t>
            </w:r>
            <w:r w:rsidRPr="00030859">
              <w:rPr>
                <w:b/>
                <w:lang w:bidi="ru-RU"/>
              </w:rPr>
              <w:t>Развитие потенциала для цифровой трансформации</w:t>
            </w:r>
            <w:r w:rsidRPr="00030859">
              <w:rPr>
                <w:bCs/>
                <w:lang w:bidi="ru-RU"/>
              </w:rPr>
              <w:t>"</w:t>
            </w:r>
            <w:r w:rsidRPr="00030859">
              <w:rPr>
                <w:lang w:bidi="ru-RU"/>
              </w:rPr>
              <w:t>. Этот</w:t>
            </w:r>
            <w:r w:rsidR="00C717FE" w:rsidRPr="00030859">
              <w:rPr>
                <w:lang w:bidi="ru-RU"/>
              </w:rPr>
              <w:t> </w:t>
            </w:r>
            <w:r w:rsidRPr="00030859">
              <w:rPr>
                <w:lang w:bidi="ru-RU"/>
              </w:rPr>
              <w:t xml:space="preserve">проект, </w:t>
            </w:r>
            <w:r w:rsidRPr="00030859">
              <w:rPr>
                <w:lang w:bidi="ru-RU"/>
              </w:rPr>
              <w:lastRenderedPageBreak/>
              <w:t xml:space="preserve">финансируемый </w:t>
            </w:r>
            <w:r w:rsidRPr="00030859">
              <w:rPr>
                <w:b/>
                <w:lang w:bidi="ru-RU"/>
              </w:rPr>
              <w:t>Европейской комиссией</w:t>
            </w:r>
            <w:r w:rsidRPr="00030859">
              <w:rPr>
                <w:lang w:bidi="ru-RU"/>
              </w:rPr>
              <w:t xml:space="preserve"> в течение четырех лет, направлен на обучение в Академии МСЭ политиков и государственных служащих в секторе ИКТ.</w:t>
            </w:r>
          </w:p>
          <w:p w14:paraId="346641AC" w14:textId="7B12B0DA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В рамках проекта DTC "Развитие цифровых навыков" </w:t>
            </w:r>
            <w:r w:rsidR="001D20B2" w:rsidRPr="00030859">
              <w:rPr>
                <w:lang w:bidi="ru-RU"/>
              </w:rPr>
              <w:t xml:space="preserve">БРЭ </w:t>
            </w:r>
            <w:r w:rsidRPr="00030859">
              <w:rPr>
                <w:lang w:bidi="ru-RU"/>
              </w:rPr>
              <w:t>и</w:t>
            </w:r>
            <w:r w:rsidRPr="00030859">
              <w:rPr>
                <w:bCs/>
                <w:lang w:bidi="ru-RU"/>
              </w:rPr>
              <w:t xml:space="preserve"> </w:t>
            </w:r>
            <w:r w:rsidRPr="00030859">
              <w:rPr>
                <w:b/>
                <w:lang w:bidi="ru-RU"/>
              </w:rPr>
              <w:t>Норвежское агентство по сотрудничеству в целях развития</w:t>
            </w:r>
            <w:r w:rsidRPr="00030859">
              <w:rPr>
                <w:lang w:bidi="ru-RU"/>
              </w:rPr>
              <w:t xml:space="preserve"> </w:t>
            </w:r>
            <w:r w:rsidRPr="00030859">
              <w:rPr>
                <w:bCs/>
                <w:lang w:bidi="ru-RU"/>
              </w:rPr>
              <w:t>(</w:t>
            </w:r>
            <w:r w:rsidRPr="00030859">
              <w:rPr>
                <w:b/>
                <w:lang w:bidi="ru-RU"/>
              </w:rPr>
              <w:t>Norad</w:t>
            </w:r>
            <w:r w:rsidRPr="00030859">
              <w:rPr>
                <w:bCs/>
                <w:lang w:bidi="ru-RU"/>
              </w:rPr>
              <w:t xml:space="preserve">) </w:t>
            </w:r>
            <w:r w:rsidRPr="00030859">
              <w:rPr>
                <w:lang w:bidi="ru-RU"/>
              </w:rPr>
              <w:t>содействовали проведению мероприятий DTC в Гане, охвативших 18 000 граждан страны, из которых 68</w:t>
            </w:r>
            <w:r w:rsidR="000C180A" w:rsidRPr="00030859">
              <w:rPr>
                <w:lang w:bidi="ru-RU"/>
              </w:rPr>
              <w:t> </w:t>
            </w:r>
            <w:r w:rsidRPr="00030859">
              <w:rPr>
                <w:lang w:bidi="ru-RU"/>
              </w:rPr>
              <w:t>процентов</w:t>
            </w:r>
            <w:r w:rsidR="008A5A7A" w:rsidRPr="00030859">
              <w:rPr>
                <w:lang w:bidi="ru-RU"/>
              </w:rPr>
              <w:t> </w:t>
            </w:r>
            <w:r w:rsidRPr="00030859">
              <w:rPr>
                <w:lang w:bidi="ru-RU"/>
              </w:rPr>
              <w:t>– женщины. В конце 2023 года МСЭ получил новое финансирование от Norad для поддержки глобальной программы DTC еще на два года.</w:t>
            </w:r>
          </w:p>
          <w:p w14:paraId="5186F498" w14:textId="582A05AC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Благодаря партнерству с </w:t>
            </w:r>
            <w:r w:rsidRPr="00030859">
              <w:rPr>
                <w:b/>
                <w:lang w:bidi="ru-RU"/>
              </w:rPr>
              <w:t xml:space="preserve">Indosat </w:t>
            </w:r>
            <w:r w:rsidRPr="00030859">
              <w:rPr>
                <w:bCs/>
                <w:lang w:bidi="ru-RU"/>
              </w:rPr>
              <w:t>и</w:t>
            </w:r>
            <w:r w:rsidRPr="00030859">
              <w:rPr>
                <w:b/>
                <w:lang w:bidi="ru-RU"/>
              </w:rPr>
              <w:t xml:space="preserve"> Airtel </w:t>
            </w:r>
            <w:r w:rsidRPr="00030859">
              <w:rPr>
                <w:bCs/>
                <w:lang w:bidi="ru-RU"/>
              </w:rPr>
              <w:t>с</w:t>
            </w:r>
            <w:r w:rsidRPr="00030859">
              <w:rPr>
                <w:lang w:bidi="ru-RU"/>
              </w:rPr>
              <w:t xml:space="preserve">ообщество DTC было укреплено дополнительно. Партнеры МСЭ и DTCI оказали поддержку шести DTC в </w:t>
            </w:r>
            <w:r w:rsidRPr="00030859">
              <w:rPr>
                <w:b/>
                <w:lang w:bidi="ru-RU"/>
              </w:rPr>
              <w:t xml:space="preserve">Доминиканской Республике, Гане, Индонезии, Кот-д'Ивуаре, Папуа-Новой Гвинее </w:t>
            </w:r>
            <w:r w:rsidRPr="00030859">
              <w:rPr>
                <w:lang w:bidi="ru-RU"/>
              </w:rPr>
              <w:t>и</w:t>
            </w:r>
            <w:r w:rsidRPr="00030859">
              <w:rPr>
                <w:b/>
                <w:lang w:bidi="ru-RU"/>
              </w:rPr>
              <w:t xml:space="preserve"> на Филиппинах</w:t>
            </w:r>
            <w:r w:rsidRPr="00030859">
              <w:rPr>
                <w:lang w:bidi="ru-RU"/>
              </w:rPr>
              <w:t xml:space="preserve"> в укреплении их институционального потенциала путем проведения мероприятий по подготовке преподавателей для 336 человек (91 женщина), а также одному DTC в Замбии в проведении двух семинаров-практикумов по взаимодействию с заинтересованными сторонами.</w:t>
            </w:r>
          </w:p>
          <w:p w14:paraId="75F114BA" w14:textId="006C75D5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 xml:space="preserve">С 2016 года </w:t>
            </w:r>
            <w:r w:rsidR="001D20B2" w:rsidRPr="00030859">
              <w:rPr>
                <w:lang w:bidi="ru-RU"/>
              </w:rPr>
              <w:t xml:space="preserve">БРЭ </w:t>
            </w:r>
            <w:r w:rsidRPr="00030859">
              <w:rPr>
                <w:lang w:bidi="ru-RU"/>
              </w:rPr>
              <w:t xml:space="preserve">продолжает возглавлять </w:t>
            </w:r>
            <w:hyperlink r:id="rId37">
              <w:r w:rsidRPr="00030859">
                <w:rPr>
                  <w:color w:val="0000FF"/>
                  <w:u w:val="single"/>
                  <w:lang w:bidi="ru-RU"/>
                </w:rPr>
                <w:t>Кампанию "Цифровые навыки"</w:t>
              </w:r>
            </w:hyperlink>
            <w:r w:rsidRPr="00030859">
              <w:rPr>
                <w:lang w:bidi="ru-RU"/>
              </w:rPr>
              <w:t xml:space="preserve"> в рамках </w:t>
            </w:r>
            <w:r w:rsidRPr="00030859">
              <w:rPr>
                <w:b/>
                <w:lang w:bidi="ru-RU"/>
              </w:rPr>
              <w:t>Глобальной инициативы МОТ "Достойные рабочие места для молодежи</w:t>
            </w:r>
            <w:r w:rsidRPr="00030859">
              <w:rPr>
                <w:lang w:bidi="ru-RU"/>
              </w:rPr>
              <w:t>". С момента запуска этой инициативы ею было охвачено почти 24 миллиона молодых людей. В июне 2023 года МСЭ и МОТ провели собрание партнеров по кампании и потенциальных партнеров для определения областей синергии в целях укрепления деятельности по развитию навыков для молодежи.</w:t>
            </w:r>
          </w:p>
          <w:p w14:paraId="080B4411" w14:textId="3C708601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>В 2023 году был начат новый четырехлетний цикл</w:t>
            </w:r>
            <w:hyperlink r:id="rId38">
              <w:r w:rsidRPr="00030859">
                <w:rPr>
                  <w:lang w:bidi="ru-RU"/>
                </w:rPr>
                <w:t xml:space="preserve"> </w:t>
              </w:r>
              <w:r w:rsidRPr="00030859">
                <w:rPr>
                  <w:color w:val="0000FF"/>
                  <w:u w:val="single"/>
                  <w:lang w:bidi="ru-RU"/>
                </w:rPr>
                <w:t>Группы по инициативам в области создания потенциала (ГИСП)</w:t>
              </w:r>
            </w:hyperlink>
            <w:r w:rsidRPr="00030859">
              <w:rPr>
                <w:lang w:bidi="ru-RU"/>
              </w:rPr>
              <w:t>. Было</w:t>
            </w:r>
            <w:r w:rsidR="008A5A7A" w:rsidRPr="00030859">
              <w:rPr>
                <w:lang w:bidi="ru-RU"/>
              </w:rPr>
              <w:t> </w:t>
            </w:r>
            <w:r w:rsidRPr="00030859">
              <w:rPr>
                <w:lang w:bidi="ru-RU"/>
              </w:rPr>
              <w:t>проведено первое онлайновое собрание ГИСП с новыми участниками для обсуждения предварительной программы работы, а первое очное собрание состоялось в апреле 2024 года.</w:t>
            </w:r>
          </w:p>
          <w:p w14:paraId="1374A40E" w14:textId="60ED459E" w:rsidR="00A10F68" w:rsidRPr="00030859" w:rsidRDefault="00DC4518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Африке</w:t>
            </w:r>
            <w:r w:rsidR="00A10F68" w:rsidRPr="00030859">
              <w:rPr>
                <w:lang w:bidi="ru-RU"/>
              </w:rPr>
              <w:t xml:space="preserve"> DTC в </w:t>
            </w:r>
            <w:r w:rsidR="00A10F68" w:rsidRPr="00030859">
              <w:rPr>
                <w:b/>
                <w:lang w:bidi="ru-RU"/>
              </w:rPr>
              <w:t>Гане</w:t>
            </w:r>
            <w:r w:rsidR="00A10F68" w:rsidRPr="00030859">
              <w:rPr>
                <w:lang w:bidi="ru-RU"/>
              </w:rPr>
              <w:t xml:space="preserve"> и </w:t>
            </w:r>
            <w:r w:rsidR="00A10F68" w:rsidRPr="00030859">
              <w:rPr>
                <w:b/>
                <w:lang w:bidi="ru-RU"/>
              </w:rPr>
              <w:t xml:space="preserve">Замбии </w:t>
            </w:r>
            <w:r w:rsidR="00A10F68" w:rsidRPr="00030859">
              <w:rPr>
                <w:lang w:bidi="ru-RU"/>
              </w:rPr>
              <w:t xml:space="preserve">укрепили потенциал преподавателей с помощью соответствующих мероприятий по подготовке. Для представителей юридического и судебного сообщества </w:t>
            </w:r>
            <w:r w:rsidR="00A10F68" w:rsidRPr="00030859">
              <w:rPr>
                <w:b/>
                <w:lang w:bidi="ru-RU"/>
              </w:rPr>
              <w:t>Малави</w:t>
            </w:r>
            <w:r w:rsidR="00A10F68" w:rsidRPr="00030859">
              <w:rPr>
                <w:lang w:bidi="ru-RU"/>
              </w:rPr>
              <w:t xml:space="preserve"> было организовано развитие потенциала и обучение новым цифровым технологиям и законам</w:t>
            </w:r>
            <w:r w:rsidR="00B877A4" w:rsidRPr="00030859">
              <w:rPr>
                <w:lang w:bidi="ru-RU"/>
              </w:rPr>
              <w:t xml:space="preserve"> о кибербезопасности</w:t>
            </w:r>
            <w:r w:rsidR="00A10F68" w:rsidRPr="00030859">
              <w:rPr>
                <w:lang w:bidi="ru-RU"/>
              </w:rPr>
              <w:t>.</w:t>
            </w:r>
          </w:p>
          <w:p w14:paraId="634D90A5" w14:textId="0136DC4E" w:rsidR="00A10F68" w:rsidRPr="00030859" w:rsidRDefault="00DC4518" w:rsidP="002646BF">
            <w:pPr>
              <w:pStyle w:val="enumlev1"/>
              <w:spacing w:before="40" w:after="40"/>
              <w:rPr>
                <w:rFonts w:cstheme="minorHAnsi"/>
              </w:rPr>
            </w:pPr>
            <w:r w:rsidRPr="00030859">
              <w:tab/>
            </w:r>
            <w:r w:rsidR="00A10F68" w:rsidRPr="00030859">
              <w:rPr>
                <w:lang w:bidi="ru-RU"/>
              </w:rPr>
              <w:t xml:space="preserve">В целях создания и укрепления потенциала в области управления использованием спектра и новых технологий в рамках проекта PRIDA в 42 странах было проведено 10 учебных семинаров-практикумов и оказана вспомогательная техническая помощь </w:t>
            </w:r>
            <w:r w:rsidR="00A10F68" w:rsidRPr="00030859">
              <w:rPr>
                <w:bCs/>
                <w:lang w:bidi="ru-RU"/>
              </w:rPr>
              <w:t>(</w:t>
            </w:r>
            <w:r w:rsidR="00A10F68" w:rsidRPr="00030859">
              <w:rPr>
                <w:b/>
                <w:lang w:bidi="ru-RU"/>
              </w:rPr>
              <w:t>Ангола, Бенин, Ботсвана, Буркина-Фасо, Бурунди, Кабо-Верде, Камерун, Центральноафриканская Республика, Чад, Республика Конго, Кот-д'Ивуар, Демократическая Республика Конго, Экваториальная Гвинея, Эсватини, Эфиопия, Габон, Гамбия, Гана, Гвинея, Гвинея-Биссау, Кения, Лесото, Либерия, Мадагаскар, Малави, Мали, Маврикий, Мозамбик, Намибия, Нигерия, Нигер, Руанда, Сан-Томе и Принсипи, Сенегал, Сейшельские Острова, Южно-Африканская Республика, Южный Судан, Танзания, Того, Уганда, Замбия, Зимбабве</w:t>
            </w:r>
            <w:r w:rsidR="00A10F68" w:rsidRPr="00030859">
              <w:rPr>
                <w:bCs/>
                <w:lang w:bidi="ru-RU"/>
              </w:rPr>
              <w:t>).</w:t>
            </w:r>
            <w:r w:rsidR="00A10F68" w:rsidRPr="00030859">
              <w:rPr>
                <w:lang w:bidi="ru-RU"/>
              </w:rPr>
              <w:t xml:space="preserve"> </w:t>
            </w:r>
            <w:r w:rsidR="00A10F68" w:rsidRPr="00030859">
              <w:rPr>
                <w:rFonts w:cstheme="minorHAnsi"/>
                <w:lang w:bidi="ru-RU"/>
              </w:rPr>
              <w:t xml:space="preserve">В рамках мероприятия была обеспечения подготовка в области управления использованием спектра для развивающихся стран, воздушных и морских служб связи, обучения работе со спутниковой широкополосной связью и регулирования локальных радиосетей, бизнес-планирования развития широкополосных сетей, аспектов использования спектра для </w:t>
            </w:r>
            <w:r w:rsidR="00B877A4" w:rsidRPr="00030859">
              <w:rPr>
                <w:rFonts w:cstheme="minorHAnsi"/>
                <w:lang w:bidi="ru-RU"/>
              </w:rPr>
              <w:t xml:space="preserve">интернета </w:t>
            </w:r>
            <w:r w:rsidR="00A10F68" w:rsidRPr="00030859">
              <w:rPr>
                <w:rFonts w:cstheme="minorHAnsi"/>
                <w:lang w:bidi="ru-RU"/>
              </w:rPr>
              <w:t>вещей и специальное обучении в области управления использованием спектра для молодых женщин.</w:t>
            </w:r>
          </w:p>
          <w:p w14:paraId="38602FBE" w14:textId="28D2A36B" w:rsidR="00A10F68" w:rsidRPr="00030859" w:rsidRDefault="00DC4518" w:rsidP="002646BF">
            <w:pPr>
              <w:pStyle w:val="enumlev1"/>
              <w:spacing w:before="40" w:after="40"/>
              <w:rPr>
                <w:rFonts w:cstheme="minorHAnsi"/>
              </w:rPr>
            </w:pPr>
            <w:r w:rsidRPr="00030859">
              <w:lastRenderedPageBreak/>
              <w:tab/>
            </w:r>
            <w:r w:rsidR="00A10F68" w:rsidRPr="00030859">
              <w:rPr>
                <w:rFonts w:cstheme="minorHAnsi"/>
                <w:lang w:bidi="ru-RU"/>
              </w:rPr>
              <w:t>В рамках проекта МСЭ</w:t>
            </w:r>
            <w:r w:rsidR="0031424F">
              <w:rPr>
                <w:lang w:bidi="ru-RU"/>
              </w:rPr>
              <w:t>-</w:t>
            </w:r>
            <w:proofErr w:type="spellStart"/>
            <w:r w:rsidR="00A10F68" w:rsidRPr="00030859">
              <w:rPr>
                <w:rFonts w:cstheme="minorHAnsi"/>
                <w:lang w:bidi="ru-RU"/>
              </w:rPr>
              <w:t>FCDO</w:t>
            </w:r>
            <w:proofErr w:type="spellEnd"/>
            <w:r w:rsidR="00A10F68" w:rsidRPr="00030859">
              <w:rPr>
                <w:rFonts w:cstheme="minorHAnsi"/>
                <w:lang w:bidi="ru-RU"/>
              </w:rPr>
              <w:t xml:space="preserve"> была опубликована оценка цифровых навыков в Нигерии, а в Южно</w:t>
            </w:r>
            <w:r w:rsidR="00B877A4" w:rsidRPr="00030859">
              <w:rPr>
                <w:rFonts w:cstheme="minorHAnsi"/>
                <w:lang w:bidi="ru-RU"/>
              </w:rPr>
              <w:t>-Африканской Республике</w:t>
            </w:r>
            <w:r w:rsidR="00A10F68" w:rsidRPr="00030859">
              <w:rPr>
                <w:rFonts w:cstheme="minorHAnsi"/>
                <w:lang w:bidi="ru-RU"/>
              </w:rPr>
              <w:t xml:space="preserve"> было проведено очное и гибридное обучение по вопросам технологии 5G и управления использованием спектр</w:t>
            </w:r>
            <w:r w:rsidR="00B877A4" w:rsidRPr="00030859">
              <w:rPr>
                <w:rFonts w:cstheme="minorHAnsi"/>
                <w:lang w:bidi="ru-RU"/>
              </w:rPr>
              <w:t>а</w:t>
            </w:r>
            <w:r w:rsidR="00A10F68" w:rsidRPr="00030859">
              <w:rPr>
                <w:rFonts w:cstheme="minorHAnsi"/>
                <w:lang w:bidi="ru-RU"/>
              </w:rPr>
              <w:t>.</w:t>
            </w:r>
          </w:p>
          <w:p w14:paraId="6F028A14" w14:textId="69D17976" w:rsidR="00A10F68" w:rsidRPr="00030859" w:rsidRDefault="00DC4518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Северной и Южной Америке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B877A4" w:rsidRPr="00030859">
              <w:rPr>
                <w:lang w:bidi="ru-RU"/>
              </w:rPr>
              <w:t xml:space="preserve">был </w:t>
            </w:r>
            <w:r w:rsidR="00A10F68" w:rsidRPr="00030859">
              <w:rPr>
                <w:lang w:bidi="ru-RU"/>
              </w:rPr>
              <w:t xml:space="preserve">укреплен потенциал малых предпринимателей путем проведения семинаров-практикумов по цифровой трансформации, в которых приняли участие 150 женщин и молодых людей из </w:t>
            </w:r>
            <w:r w:rsidR="00A10F68" w:rsidRPr="00030859">
              <w:rPr>
                <w:b/>
                <w:lang w:bidi="ru-RU"/>
              </w:rPr>
              <w:t xml:space="preserve">Доминиканской Республики, Сальвадора, Гватемалы </w:t>
            </w:r>
            <w:r w:rsidR="00A10F68" w:rsidRPr="00030859">
              <w:rPr>
                <w:bCs/>
                <w:lang w:bidi="ru-RU"/>
              </w:rPr>
              <w:t>и</w:t>
            </w:r>
            <w:r w:rsidR="00A10F68" w:rsidRPr="00030859">
              <w:rPr>
                <w:b/>
                <w:lang w:bidi="ru-RU"/>
              </w:rPr>
              <w:t xml:space="preserve"> Панамы</w:t>
            </w:r>
            <w:r w:rsidR="00A10F68" w:rsidRPr="00030859">
              <w:rPr>
                <w:lang w:bidi="ru-RU"/>
              </w:rPr>
              <w:t xml:space="preserve">. Эти мероприятия являются частью </w:t>
            </w:r>
            <w:hyperlink r:id="rId39">
              <w:r w:rsidR="00A10F68" w:rsidRPr="00030859">
                <w:rPr>
                  <w:color w:val="0000FF"/>
                  <w:u w:val="single"/>
                  <w:lang w:bidi="ru-RU"/>
                </w:rPr>
                <w:t xml:space="preserve">инициативы </w:t>
              </w:r>
              <w:r w:rsidR="00A10F68" w:rsidRPr="00030859">
                <w:rPr>
                  <w:lang w:bidi="ru-RU"/>
                </w:rPr>
                <w:t>"</w:t>
              </w:r>
              <w:r w:rsidR="00A10F68" w:rsidRPr="00030859">
                <w:rPr>
                  <w:color w:val="0000FF"/>
                  <w:u w:val="single"/>
                  <w:lang w:bidi="ru-RU"/>
                </w:rPr>
                <w:t>Комплект цифровых материалов</w:t>
              </w:r>
              <w:r w:rsidR="00A10F68" w:rsidRPr="00030859">
                <w:rPr>
                  <w:lang w:bidi="ru-RU"/>
                </w:rPr>
                <w:t>"</w:t>
              </w:r>
            </w:hyperlink>
            <w:r w:rsidR="00A10F68" w:rsidRPr="00030859">
              <w:rPr>
                <w:lang w:bidi="ru-RU"/>
              </w:rPr>
              <w:t xml:space="preserve"> для цифровой трансформации. В настоящее время эта инициатива реализуется в рамках </w:t>
            </w:r>
            <w:r w:rsidR="00A10F68" w:rsidRPr="00030859">
              <w:rPr>
                <w:b/>
                <w:lang w:bidi="ru-RU"/>
              </w:rPr>
              <w:t>проекта МСЭ</w:t>
            </w:r>
            <w:r w:rsidR="0031424F">
              <w:rPr>
                <w:b/>
                <w:lang w:bidi="ru-RU"/>
              </w:rPr>
              <w:t>-</w:t>
            </w:r>
            <w:r w:rsidR="00A10F68" w:rsidRPr="00030859">
              <w:rPr>
                <w:b/>
                <w:lang w:bidi="ru-RU"/>
              </w:rPr>
              <w:t>Huawei</w:t>
            </w:r>
            <w:r w:rsidR="00A10F68" w:rsidRPr="00030859">
              <w:rPr>
                <w:lang w:bidi="ru-RU"/>
              </w:rPr>
              <w:t xml:space="preserve"> в поддержку Региональных инициатив для Северной и Южной Америки.</w:t>
            </w:r>
          </w:p>
          <w:p w14:paraId="4F834083" w14:textId="19A470F4" w:rsidR="00A10F68" w:rsidRPr="00030859" w:rsidRDefault="00DC4518" w:rsidP="002646BF">
            <w:pPr>
              <w:pStyle w:val="enumlev1"/>
              <w:spacing w:before="40" w:after="40"/>
              <w:rPr>
                <w:rFonts w:asciiTheme="minorHAnsi" w:hAnsiTheme="minorHAnsi"/>
              </w:rPr>
            </w:pPr>
            <w:r w:rsidRPr="00030859">
              <w:tab/>
            </w:r>
            <w:r w:rsidR="001D20B2" w:rsidRPr="00030859">
              <w:rPr>
                <w:rFonts w:asciiTheme="minorHAnsi" w:hAnsiTheme="minorHAnsi"/>
                <w:lang w:bidi="ru-RU"/>
              </w:rPr>
              <w:t xml:space="preserve">БРЭ </w:t>
            </w:r>
            <w:r w:rsidR="00A10F68" w:rsidRPr="00030859">
              <w:rPr>
                <w:rFonts w:asciiTheme="minorHAnsi" w:hAnsiTheme="minorHAnsi"/>
                <w:lang w:bidi="ru-RU"/>
              </w:rPr>
              <w:t>также повысил</w:t>
            </w:r>
            <w:r w:rsidR="001D20B2" w:rsidRPr="00030859">
              <w:rPr>
                <w:rFonts w:asciiTheme="minorHAnsi" w:hAnsiTheme="minorHAnsi"/>
                <w:lang w:bidi="ru-RU"/>
              </w:rPr>
              <w:t>о</w:t>
            </w:r>
            <w:r w:rsidR="00A10F68" w:rsidRPr="00030859">
              <w:rPr>
                <w:rFonts w:asciiTheme="minorHAnsi" w:hAnsiTheme="minorHAnsi"/>
                <w:lang w:bidi="ru-RU"/>
              </w:rPr>
              <w:t xml:space="preserve"> </w:t>
            </w:r>
            <w:r w:rsidR="00A10F68" w:rsidRPr="00030859">
              <w:rPr>
                <w:rFonts w:asciiTheme="minorHAnsi" w:hAnsiTheme="minorHAnsi"/>
                <w:b/>
                <w:lang w:bidi="ru-RU"/>
              </w:rPr>
              <w:t xml:space="preserve">навыки управления проектами коренного населения и сельских </w:t>
            </w:r>
            <w:r w:rsidR="004368EB" w:rsidRPr="00030859">
              <w:rPr>
                <w:rFonts w:asciiTheme="minorHAnsi" w:hAnsiTheme="minorHAnsi"/>
                <w:b/>
                <w:lang w:bidi="ru-RU"/>
              </w:rPr>
              <w:t>сообществ</w:t>
            </w:r>
            <w:r w:rsidR="00A10F68" w:rsidRPr="00030859">
              <w:rPr>
                <w:rFonts w:asciiTheme="minorHAnsi" w:hAnsiTheme="minorHAnsi"/>
                <w:b/>
                <w:lang w:bidi="ru-RU"/>
              </w:rPr>
              <w:t xml:space="preserve"> </w:t>
            </w:r>
            <w:r w:rsidR="00A10F68" w:rsidRPr="00030859">
              <w:rPr>
                <w:rFonts w:asciiTheme="minorHAnsi" w:hAnsiTheme="minorHAnsi"/>
                <w:lang w:bidi="ru-RU"/>
              </w:rPr>
              <w:t xml:space="preserve">с помощью пятимодульного онлайнового учебного мероприятия в Академии МСЭ и </w:t>
            </w:r>
            <w:r w:rsidR="00A10F68" w:rsidRPr="00030859">
              <w:rPr>
                <w:rFonts w:asciiTheme="minorHAnsi" w:hAnsiTheme="minorHAnsi"/>
                <w:b/>
                <w:lang w:bidi="ru-RU"/>
              </w:rPr>
              <w:t>улучшил</w:t>
            </w:r>
            <w:r w:rsidR="00B877A4" w:rsidRPr="00030859">
              <w:rPr>
                <w:rFonts w:asciiTheme="minorHAnsi" w:hAnsiTheme="minorHAnsi"/>
                <w:b/>
                <w:lang w:bidi="ru-RU"/>
              </w:rPr>
              <w:t>о</w:t>
            </w:r>
            <w:r w:rsidR="00A10F68" w:rsidRPr="00030859">
              <w:rPr>
                <w:rFonts w:asciiTheme="minorHAnsi" w:hAnsiTheme="minorHAnsi"/>
                <w:b/>
                <w:lang w:bidi="ru-RU"/>
              </w:rPr>
              <w:t xml:space="preserve"> знания в области доступности ИКТ</w:t>
            </w:r>
            <w:r w:rsidR="00A10F68" w:rsidRPr="00030859">
              <w:rPr>
                <w:rFonts w:asciiTheme="minorHAnsi" w:hAnsiTheme="minorHAnsi"/>
                <w:lang w:bidi="ru-RU"/>
              </w:rPr>
              <w:t xml:space="preserve"> посредством проведения учебного мероприятия для старших должностных лиц во время 10-й годовщины "Доступная Северная и Южная Америка" (Куба, ноябрь 2023 г</w:t>
            </w:r>
            <w:r w:rsidR="00B877A4" w:rsidRPr="00030859">
              <w:rPr>
                <w:rFonts w:asciiTheme="minorHAnsi" w:hAnsiTheme="minorHAnsi"/>
                <w:lang w:bidi="ru-RU"/>
              </w:rPr>
              <w:t>.</w:t>
            </w:r>
            <w:r w:rsidR="00A10F68" w:rsidRPr="00030859">
              <w:rPr>
                <w:rFonts w:asciiTheme="minorHAnsi" w:hAnsiTheme="minorHAnsi"/>
                <w:lang w:bidi="ru-RU"/>
              </w:rPr>
              <w:t>).</w:t>
            </w:r>
          </w:p>
          <w:p w14:paraId="794EBBA7" w14:textId="4B3CAD1A" w:rsidR="00A10F68" w:rsidRPr="00030859" w:rsidRDefault="00BD6561" w:rsidP="002646BF">
            <w:pPr>
              <w:pStyle w:val="enumlev1"/>
              <w:spacing w:before="40" w:after="40"/>
              <w:rPr>
                <w:rFonts w:asciiTheme="minorHAnsi" w:hAnsiTheme="minorHAnsi"/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rFonts w:asciiTheme="minorHAnsi" w:hAnsiTheme="minorHAnsi"/>
                <w:b/>
                <w:lang w:bidi="ru-RU"/>
              </w:rPr>
              <w:t xml:space="preserve">В арабских государствах </w:t>
            </w:r>
            <w:r w:rsidR="00B877A4" w:rsidRPr="00030859">
              <w:rPr>
                <w:rFonts w:asciiTheme="minorHAnsi" w:hAnsiTheme="minorHAnsi"/>
                <w:lang w:bidi="ru-RU"/>
              </w:rPr>
              <w:t xml:space="preserve">для </w:t>
            </w:r>
            <w:r w:rsidR="00A10F68" w:rsidRPr="00030859">
              <w:rPr>
                <w:rFonts w:asciiTheme="minorHAnsi" w:hAnsiTheme="minorHAnsi"/>
                <w:b/>
                <w:lang w:bidi="ru-RU"/>
              </w:rPr>
              <w:t>создания и укрепления потенциала в области управления использованием спектра</w:t>
            </w:r>
            <w:r w:rsidR="00A10F68" w:rsidRPr="00030859">
              <w:rPr>
                <w:rFonts w:asciiTheme="minorHAnsi" w:hAnsiTheme="minorHAnsi"/>
                <w:lang w:bidi="ru-RU"/>
              </w:rPr>
              <w:t xml:space="preserve"> в Аммане (Иордания) был проведен смешанный учебный курс "Подготовка преподавателей МСЭ по программе обучения в области качества обслуживания (QoSTP) и программе обучения в области управления использованием спектра (SMTP)" в онлайновом режиме через платформу Академии МСЭ. Эт</w:t>
            </w:r>
            <w:r w:rsidR="00B877A4" w:rsidRPr="00030859">
              <w:rPr>
                <w:rFonts w:asciiTheme="minorHAnsi" w:hAnsiTheme="minorHAnsi"/>
                <w:lang w:bidi="ru-RU"/>
              </w:rPr>
              <w:t>о</w:t>
            </w:r>
            <w:r w:rsidR="00A10F68" w:rsidRPr="00030859">
              <w:rPr>
                <w:rFonts w:asciiTheme="minorHAnsi" w:hAnsiTheme="minorHAnsi"/>
                <w:lang w:bidi="ru-RU"/>
              </w:rPr>
              <w:t xml:space="preserve"> совместное мероприятие было организовано Комиссией по регулированию электросвязи Иордании (TRC). Цель данного учебного мероприятия заключалась в том, чтобы вооружить участников знаниями и навыками, позволяющими эффективно обучать других людей.</w:t>
            </w:r>
          </w:p>
          <w:p w14:paraId="5C81DC3E" w14:textId="548E04A3" w:rsidR="00A10F68" w:rsidRPr="00030859" w:rsidRDefault="00BD6561" w:rsidP="002646BF">
            <w:pPr>
              <w:pStyle w:val="enumlev1"/>
              <w:spacing w:before="40" w:after="40"/>
              <w:rPr>
                <w:rFonts w:asciiTheme="minorHAnsi" w:hAnsiTheme="minorHAnsi"/>
              </w:rPr>
            </w:pPr>
            <w:r w:rsidRPr="00030859">
              <w:tab/>
            </w:r>
            <w:r w:rsidR="00A10F68" w:rsidRPr="00030859">
              <w:rPr>
                <w:rFonts w:asciiTheme="minorHAnsi" w:hAnsiTheme="minorHAnsi"/>
                <w:lang w:bidi="ru-RU"/>
              </w:rPr>
              <w:t>В рамках поддержки стран в области управления использованием спектра Коморским Островам была оказана целевая помощь, направленная на оценку спектра и получение цифрового дивиденда в рамках PRIDA. Была проведена обзорная миссия для встречи с соответствующими заинтересованными сторонами, а также подготовлен и утвержден заключительный отчет.</w:t>
            </w:r>
          </w:p>
          <w:p w14:paraId="64B6A53A" w14:textId="7CB5FFB9" w:rsidR="00A10F68" w:rsidRPr="00030859" w:rsidRDefault="00BD6561" w:rsidP="002646BF">
            <w:pPr>
              <w:pStyle w:val="enumlev1"/>
              <w:spacing w:before="40" w:after="40"/>
              <w:rPr>
                <w:bCs/>
                <w:i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Азиатско-Тихоокеанском регионе</w:t>
            </w:r>
            <w:r w:rsidR="00A10F68" w:rsidRPr="00030859">
              <w:rPr>
                <w:lang w:bidi="ru-RU"/>
              </w:rPr>
              <w:t xml:space="preserve">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укрепил</w:t>
            </w:r>
            <w:r w:rsidR="001D20B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потенциал 158 преподавателей в Индонезии, Папуа-Новой Гвинее и на Филиппинах для проведения обучения цифровой грамотности с использованием информационных ресурсов, доступных в рамках инициативы МСЭ "Центры цифровой трансформации".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также расширил</w:t>
            </w:r>
            <w:r w:rsidR="001D20B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сотрудничество с Международной организацией по миграции (МОМ) и подготовил отчет об оценке цифровых навыков мигрантов в Таиланде под названием </w:t>
            </w:r>
            <w:r w:rsidR="00A10F68" w:rsidRPr="00030859">
              <w:rPr>
                <w:bCs/>
                <w:iCs/>
                <w:lang w:bidi="ru-RU"/>
              </w:rPr>
              <w:t>"</w:t>
            </w:r>
            <w:r w:rsidR="00A10F68" w:rsidRPr="00030859">
              <w:rPr>
                <w:b/>
                <w:i/>
                <w:lang w:bidi="ru-RU"/>
              </w:rPr>
              <w:t>Преодолевая цифровой разрыв: оценка цифровых навыков трудящихся-мигрантов и положение дел с точки зрения работодателей в Таиланде</w:t>
            </w:r>
            <w:r w:rsidR="00A10F68" w:rsidRPr="00030859">
              <w:rPr>
                <w:bCs/>
                <w:iCs/>
                <w:lang w:bidi="ru-RU"/>
              </w:rPr>
              <w:t>".</w:t>
            </w:r>
          </w:p>
          <w:p w14:paraId="2C275AC4" w14:textId="3F570936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Сотрудничество МСЭ с Национальной комиссией по радиовещанию и электросвязи Таиланда (NBTC) и Агентством по развитию инфокоммуникаций и средств массовой информации Сингапура (IMDA) сыграло ключевую роль в развитии цифровых навыков среди Членов из СИДС, НРС и ЛЛДС. На учебном мероприятии МСЭ</w:t>
            </w:r>
            <w:r w:rsidR="00030859">
              <w:rPr>
                <w:lang w:bidi="ru-RU"/>
              </w:rPr>
              <w:t>-</w:t>
            </w:r>
            <w:r w:rsidR="00A10F68" w:rsidRPr="00030859">
              <w:rPr>
                <w:lang w:bidi="ru-RU"/>
              </w:rPr>
              <w:t xml:space="preserve">NBTC, которое прошло в Таиланде со 2 по 5 октября 2023 года, основное внимание уделялось таким появляющимся технологиям, </w:t>
            </w:r>
            <w:r w:rsidR="00A10F68" w:rsidRPr="00030859">
              <w:rPr>
                <w:lang w:bidi="ru-RU"/>
              </w:rPr>
              <w:lastRenderedPageBreak/>
              <w:t>как блокчейн, искусственный интеллект и 5G, при этом использовался общегосударственный подход через GovStack для улучшения передачи знаний в регионе.</w:t>
            </w:r>
          </w:p>
          <w:p w14:paraId="17D1C91C" w14:textId="4F866427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Потенциал директивных и регуляторных органов был усилен благодаря серии региональных вебинаров по вопросам политики и регулирования, посвященных участию в развитии технологии 5G и обмену опытом в партнерстве с администрациями-членами (март 2024 года). Министерство почты и электросвязи Камбоджи (MPTC) и Регуляторный орган электросвязи Камбоджи (TRC) провели мероприятие на тему "</w:t>
            </w:r>
            <w:r w:rsidR="00A10F68" w:rsidRPr="00030859">
              <w:rPr>
                <w:b/>
                <w:i/>
                <w:lang w:bidi="ru-RU"/>
              </w:rPr>
              <w:t>Ключевые факторы, способствующие внедрению технологии 5G в странах Азиатско-Тихоокеанского региона</w:t>
            </w:r>
            <w:r w:rsidR="00A10F68" w:rsidRPr="00030859">
              <w:rPr>
                <w:bCs/>
                <w:iCs/>
                <w:lang w:bidi="ru-RU"/>
              </w:rPr>
              <w:t>",</w:t>
            </w:r>
            <w:r w:rsidR="00A10F68" w:rsidRPr="00030859">
              <w:rPr>
                <w:lang w:bidi="ru-RU"/>
              </w:rPr>
              <w:t xml:space="preserve"> представив исследование на основе эконометрического анализа, проведенного Региональным отделением МСЭ для Азиатско</w:t>
            </w:r>
            <w:r w:rsidR="00C717FE" w:rsidRPr="00030859">
              <w:rPr>
                <w:lang w:bidi="ru-RU"/>
              </w:rPr>
              <w:noBreakHyphen/>
            </w:r>
            <w:r w:rsidR="00A10F68" w:rsidRPr="00030859">
              <w:rPr>
                <w:lang w:bidi="ru-RU"/>
              </w:rPr>
              <w:t xml:space="preserve">Тихоокеанского региона, и рассмотрев вопросы развертывания технологии 5G со стороны MPTC. Вторая сессия, посвященная </w:t>
            </w:r>
            <w:r w:rsidR="00A10F68" w:rsidRPr="00030859">
              <w:rPr>
                <w:b/>
                <w:i/>
                <w:lang w:bidi="ru-RU"/>
              </w:rPr>
              <w:t>практическим примерам использования 5G</w:t>
            </w:r>
            <w:r w:rsidR="00A10F68" w:rsidRPr="00030859">
              <w:rPr>
                <w:lang w:bidi="ru-RU"/>
              </w:rPr>
              <w:t>, была организована Китайской академией информационно-коммуникационных технологий (CAICT). Эксперты представили примеры "умной" операционной деятельности на основе 5G на производственных предприятиях, в секторе электроэнергетики, здравоохранения, культуры, туризма и образования, указав на рост производительности и влияние внедрения технологии 5G в соответствующих вертикалях. Также была представлена информация о деятельности и политике правительства в области стимулирования применений на базе технологии 5G. В мероприятии приняли участие более 80 человек из 18 Государств-Членов и заинтересованных сторон.</w:t>
            </w:r>
          </w:p>
          <w:p w14:paraId="7DB63BBC" w14:textId="42808C68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В рамках проекта МСЭ</w:t>
            </w:r>
            <w:r w:rsidR="00030859">
              <w:rPr>
                <w:lang w:bidi="ru-RU"/>
              </w:rPr>
              <w:t>-</w:t>
            </w:r>
            <w:r w:rsidR="00A10F68" w:rsidRPr="00030859">
              <w:rPr>
                <w:lang w:bidi="ru-RU"/>
              </w:rPr>
              <w:t xml:space="preserve">FCDO было проведено очное обучение сотрудников BAKTI (Агентство по электросвязи и информационной доступности) в Индонезии </w:t>
            </w:r>
            <w:r w:rsidR="00AE4E03" w:rsidRPr="00030859">
              <w:rPr>
                <w:lang w:bidi="ru-RU"/>
              </w:rPr>
              <w:t xml:space="preserve">на основе комплекта материалов по </w:t>
            </w:r>
            <w:r w:rsidR="00A10F68" w:rsidRPr="00030859">
              <w:rPr>
                <w:lang w:bidi="ru-RU"/>
              </w:rPr>
              <w:t>обеспечени</w:t>
            </w:r>
            <w:r w:rsidR="00AE4E03" w:rsidRPr="00030859">
              <w:rPr>
                <w:lang w:bidi="ru-RU"/>
              </w:rPr>
              <w:t>ю</w:t>
            </w:r>
            <w:r w:rsidR="00A10F68" w:rsidRPr="00030859">
              <w:rPr>
                <w:lang w:bidi="ru-RU"/>
              </w:rPr>
              <w:t xml:space="preserve"> эффективности финансирования универсального обслуживания.</w:t>
            </w:r>
          </w:p>
          <w:p w14:paraId="54FEB4C0" w14:textId="2A2E1CB7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ab/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вместе с соорганизаторами и партнерами организовал</w:t>
            </w:r>
            <w:r w:rsidR="001D20B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праздничные мероприятия в честь дня "Девушки в ИКТ" в Индонезии, Кирибати, Микронезии, Науру, Пакистане, Таиланде, Тимор-Лешти, Тонге, Фиджи, на Филиппинах и в странах – членах АСЕАН, что обеспечило поддержку для реализации программ обучения цифровым навыкам и других соответствующих мероприятий в интересах девушек и молодых женщин в регионе. В</w:t>
            </w:r>
            <w:r w:rsidR="00C717FE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 xml:space="preserve">этих мероприятиях приняли участие более 2200 человек, включая девушек, молодых женщин и учителей, которые стали участниками 63 программ обучения цифровым навыкам и сопутствующих мероприятий в рамках дня "Девушки в ИКТ" с 27 апреля по 17 ноября 2023 года. Кроме того, эти мероприятия включали в себя взаимодействие с координаторами по гендерным вопросам, а также сотрудничество с более чем 100 партнерами из государственных органов, учреждений ООН, </w:t>
            </w:r>
            <w:r w:rsidR="00AE4E03" w:rsidRPr="00030859">
              <w:rPr>
                <w:lang w:bidi="ru-RU"/>
              </w:rPr>
              <w:t>компаний</w:t>
            </w:r>
            <w:r w:rsidR="00A10F68" w:rsidRPr="00030859">
              <w:rPr>
                <w:lang w:bidi="ru-RU"/>
              </w:rPr>
              <w:t xml:space="preserve"> отрасл</w:t>
            </w:r>
            <w:r w:rsidR="00AE4E03" w:rsidRPr="00030859">
              <w:rPr>
                <w:lang w:bidi="ru-RU"/>
              </w:rPr>
              <w:t>и</w:t>
            </w:r>
            <w:r w:rsidR="00A10F68" w:rsidRPr="00030859">
              <w:rPr>
                <w:lang w:bidi="ru-RU"/>
              </w:rPr>
              <w:t>, научных кругов и организаций гражданского общества.</w:t>
            </w:r>
          </w:p>
          <w:p w14:paraId="3B95D430" w14:textId="102AD212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СНГ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оказал</w:t>
            </w:r>
            <w:r w:rsidR="001D20B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помощь Азербайджану в проведении оценки цифровой грамотности в масштабах страны путем обследования домохозяйств, охватывающего определенные категории (студенты университетов и преподаватели, представители частного сектора, представители государственного сектора). В рамках обследования, которое охватило почти 35 000 человек, использовалась случайная выборка домохозяйств в 13 экономических регионах Азербайджана. Кроме того, отдельные онлайновые обследования проводились среди таких целевых групп, как сотрудники частных предприятий (1116</w:t>
            </w:r>
            <w:r w:rsidR="00F13AEB" w:rsidRPr="00030859">
              <w:rPr>
                <w:lang w:bidi="ru-RU"/>
              </w:rPr>
              <w:t xml:space="preserve"> человек</w:t>
            </w:r>
            <w:r w:rsidR="00A10F68" w:rsidRPr="00030859">
              <w:rPr>
                <w:lang w:bidi="ru-RU"/>
              </w:rPr>
              <w:t>) и государственных учреждений (679</w:t>
            </w:r>
            <w:r w:rsidR="00F13AEB" w:rsidRPr="00030859">
              <w:rPr>
                <w:lang w:bidi="ru-RU"/>
              </w:rPr>
              <w:t xml:space="preserve"> человек</w:t>
            </w:r>
            <w:r w:rsidR="00A10F68" w:rsidRPr="00030859">
              <w:rPr>
                <w:lang w:bidi="ru-RU"/>
              </w:rPr>
              <w:t xml:space="preserve">), а также студенты </w:t>
            </w:r>
            <w:r w:rsidR="00A10F68" w:rsidRPr="00030859">
              <w:rPr>
                <w:lang w:bidi="ru-RU"/>
              </w:rPr>
              <w:lastRenderedPageBreak/>
              <w:t>(6372</w:t>
            </w:r>
            <w:r w:rsidR="00F13AEB" w:rsidRPr="00030859">
              <w:rPr>
                <w:lang w:bidi="ru-RU"/>
              </w:rPr>
              <w:t xml:space="preserve"> человека</w:t>
            </w:r>
            <w:r w:rsidR="00A10F68" w:rsidRPr="00030859">
              <w:rPr>
                <w:lang w:bidi="ru-RU"/>
              </w:rPr>
              <w:t>) и преподавательский состав (886</w:t>
            </w:r>
            <w:r w:rsidR="00F13AEB" w:rsidRPr="00030859">
              <w:rPr>
                <w:lang w:bidi="ru-RU"/>
              </w:rPr>
              <w:t xml:space="preserve"> человек</w:t>
            </w:r>
            <w:r w:rsidR="00A10F68" w:rsidRPr="00030859">
              <w:rPr>
                <w:lang w:bidi="ru-RU"/>
              </w:rPr>
              <w:t xml:space="preserve">) высших учебных заведений. Цель оценки заключается в разработке на основе данных целевых мероприятий по повышению цифровой грамотности в соответствии с потребностями правительства. Обследование также может послужить моделью для более регулярной оценки уровня цифровой грамотности граждан Азербайджана и может быть воспроизведено. Рекомендации, полученные в результате </w:t>
            </w:r>
            <w:r w:rsidR="00A10F68" w:rsidRPr="00030859">
              <w:rPr>
                <w:b/>
                <w:lang w:bidi="ru-RU"/>
              </w:rPr>
              <w:t>обследования</w:t>
            </w:r>
            <w:r w:rsidR="00A10F68" w:rsidRPr="00030859">
              <w:rPr>
                <w:lang w:bidi="ru-RU"/>
              </w:rPr>
              <w:t>, послужат правительству Азербайджана основой для разработки и планирования соответствующих будущих мероприятий, политики или стратегий на национальном или региональном уровнях, включая отраслевые мероприятия, кампании по повышению осведомленности и пропагандистскую деятельность. После завершения подготовки отчета в начале мая 2024 года Азербайджан станет первой страной в регионе, принявшей новую методологию обучения цифровым навыкам МСЭ.</w:t>
            </w:r>
          </w:p>
          <w:p w14:paraId="7EACF701" w14:textId="7F37ACB2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Европе</w:t>
            </w:r>
            <w:r w:rsidR="00A10F68" w:rsidRPr="00030859">
              <w:rPr>
                <w:lang w:bidi="ru-RU"/>
              </w:rPr>
              <w:t xml:space="preserve"> </w:t>
            </w:r>
            <w:r w:rsidR="00AE4E03" w:rsidRPr="00030859">
              <w:rPr>
                <w:lang w:bidi="ru-RU"/>
              </w:rPr>
              <w:t>в</w:t>
            </w:r>
            <w:r w:rsidR="00A10F68" w:rsidRPr="00030859">
              <w:rPr>
                <w:lang w:bidi="ru-RU"/>
              </w:rPr>
              <w:t xml:space="preserve"> Албании оценка цифровых навыков пожилых людей позволила получить ценную информацию об уровне их знаний и проблемах, с которыми они сталкиваются, что способствовало определению учебных мероприятий, необходимых для развития соответствующих навыков. В этой инициативе приняли участие 467</w:t>
            </w:r>
            <w:r w:rsidR="00C717FE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человек, что позволило разработать политические решения и стратегии мероприятий, направленные на сокращение цифрового разрыва, особенно с учетом возрастных факторов. Кроме того, она укрепила приверженность правительства принципам инклюзивности, подчеркнув поддержку всех слоев общества.</w:t>
            </w:r>
          </w:p>
          <w:p w14:paraId="371B353D" w14:textId="7E6F8BFD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При поддержке и участии Группы ООН по цифровой трансформации для Европы и Центральной Азии в сотрудничестве с Отделением МСЭ для Европы в рамках региональной инициативы МСЭ для Европы "Доступность, приемлемость в ценовом отношении и развитие навыков для всех, с тем чтобы обеспечить охват цифровыми технологиями и устойчивое развитие" был создан сборник цифровых навыков, образовательных возможностей и компетенций для Европы и Центральной Азии.</w:t>
            </w:r>
          </w:p>
        </w:tc>
        <w:tc>
          <w:tcPr>
            <w:tcW w:w="2970" w:type="dxa"/>
          </w:tcPr>
          <w:p w14:paraId="29D64033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lastRenderedPageBreak/>
              <w:t>Развитие потенциала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</w:tc>
      </w:tr>
      <w:tr w:rsidR="00A10F68" w:rsidRPr="00030859" w14:paraId="32DACA1F" w14:textId="77777777" w:rsidTr="00846E28">
        <w:tc>
          <w:tcPr>
            <w:tcW w:w="11880" w:type="dxa"/>
            <w:gridSpan w:val="2"/>
            <w:vMerge/>
          </w:tcPr>
          <w:p w14:paraId="40F5A220" w14:textId="77777777" w:rsidR="00A10F68" w:rsidRPr="00030859" w:rsidRDefault="00A10F68" w:rsidP="0008482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0" w:after="40"/>
              <w:contextualSpacing/>
              <w:jc w:val="both"/>
              <w:textAlignment w:val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45A4339A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Академия МСЭ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413B31B8" w14:textId="6BE87B87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+7800 новых пользователей;</w:t>
            </w:r>
          </w:p>
          <w:p w14:paraId="16EF272E" w14:textId="1A6DE6FC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проведено </w:t>
            </w:r>
            <w:r w:rsidR="00B2122D" w:rsidRPr="00030859">
              <w:rPr>
                <w:lang w:bidi="ru-RU"/>
              </w:rPr>
              <w:t>+</w:t>
            </w:r>
            <w:r w:rsidR="00A10F68" w:rsidRPr="00030859">
              <w:rPr>
                <w:lang w:bidi="ru-RU"/>
              </w:rPr>
              <w:t>130 курсов;</w:t>
            </w:r>
          </w:p>
          <w:p w14:paraId="6FBEC030" w14:textId="05431270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13 ATC, предоставляющих высококачественные курсы во всех регионах</w:t>
            </w:r>
            <w:r w:rsidR="00B2122D" w:rsidRPr="00030859">
              <w:rPr>
                <w:lang w:bidi="ru-RU"/>
              </w:rPr>
              <w:t>;</w:t>
            </w:r>
          </w:p>
          <w:p w14:paraId="03DFDF49" w14:textId="792711B3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у</w:t>
            </w:r>
            <w:r w:rsidR="00A10F68" w:rsidRPr="00030859">
              <w:rPr>
                <w:lang w:bidi="ru-RU"/>
              </w:rPr>
              <w:t>чебными курсами воспользовались все Государства – Члены МСЭ</w:t>
            </w:r>
            <w:r w:rsidR="00B2122D" w:rsidRPr="00030859">
              <w:rPr>
                <w:lang w:bidi="ru-RU"/>
              </w:rPr>
              <w:t>;</w:t>
            </w:r>
          </w:p>
          <w:p w14:paraId="3E85B1EF" w14:textId="6ADEF703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в</w:t>
            </w:r>
            <w:r w:rsidR="00A10F68" w:rsidRPr="00030859">
              <w:rPr>
                <w:lang w:bidi="ru-RU"/>
              </w:rPr>
              <w:t>ысокий уровень удовлетворенности участников.</w:t>
            </w:r>
          </w:p>
          <w:p w14:paraId="10785221" w14:textId="50D7D8A3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АТС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00BD11C2" w14:textId="6DF2AC75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13 организаций из всех регионов</w:t>
            </w:r>
            <w:r w:rsidR="00B2122D" w:rsidRPr="00030859">
              <w:rPr>
                <w:lang w:bidi="ru-RU"/>
              </w:rPr>
              <w:t>;</w:t>
            </w:r>
          </w:p>
          <w:p w14:paraId="705EFB7E" w14:textId="7CA9C708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2900 участников и 45</w:t>
            </w:r>
            <w:r w:rsidR="00C717FE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учебных мероприятий по следующим темам:</w:t>
            </w:r>
          </w:p>
          <w:p w14:paraId="06E2FD93" w14:textId="3DCE2919" w:rsidR="00A10F68" w:rsidRPr="00030859" w:rsidRDefault="00DC4518" w:rsidP="002646BF">
            <w:pPr>
              <w:pStyle w:val="enumlev2"/>
              <w:tabs>
                <w:tab w:val="clear" w:pos="1191"/>
              </w:tabs>
              <w:spacing w:before="40" w:after="40"/>
              <w:ind w:left="776"/>
            </w:pPr>
            <w:r w:rsidRPr="00030859">
              <w:rPr>
                <w:lang w:bidi="ru-RU"/>
              </w:rPr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совершенствование цифровых навыков в области политики и регулирования;</w:t>
            </w:r>
          </w:p>
          <w:p w14:paraId="4D26A587" w14:textId="11A16D11" w:rsidR="00A10F68" w:rsidRPr="00030859" w:rsidRDefault="00DC4518" w:rsidP="002646BF">
            <w:pPr>
              <w:pStyle w:val="enumlev2"/>
              <w:tabs>
                <w:tab w:val="clear" w:pos="1191"/>
              </w:tabs>
              <w:spacing w:before="40" w:after="40"/>
              <w:ind w:left="776"/>
            </w:pPr>
            <w:r w:rsidRPr="00030859">
              <w:rPr>
                <w:lang w:bidi="ru-RU"/>
              </w:rPr>
              <w:lastRenderedPageBreak/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сеть и инфраструктура;</w:t>
            </w:r>
          </w:p>
          <w:p w14:paraId="5EA8FD90" w14:textId="78E1F259" w:rsidR="00A10F68" w:rsidRPr="00030859" w:rsidRDefault="00DC4518" w:rsidP="002646BF">
            <w:pPr>
              <w:pStyle w:val="enumlev2"/>
              <w:tabs>
                <w:tab w:val="clear" w:pos="1191"/>
              </w:tabs>
              <w:spacing w:before="40" w:after="40"/>
              <w:ind w:left="776"/>
            </w:pPr>
            <w:r w:rsidRPr="00030859">
              <w:rPr>
                <w:lang w:bidi="ru-RU"/>
              </w:rPr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управление использованием спектра;</w:t>
            </w:r>
          </w:p>
          <w:p w14:paraId="14146F22" w14:textId="0F1B43FC" w:rsidR="00A10F68" w:rsidRPr="00030859" w:rsidRDefault="00DC4518" w:rsidP="002646BF">
            <w:pPr>
              <w:pStyle w:val="enumlev2"/>
              <w:tabs>
                <w:tab w:val="clear" w:pos="1191"/>
              </w:tabs>
              <w:spacing w:before="40" w:after="40"/>
              <w:ind w:left="776"/>
            </w:pPr>
            <w:r w:rsidRPr="00030859">
              <w:rPr>
                <w:lang w:bidi="ru-RU"/>
              </w:rPr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кибербезопасность;</w:t>
            </w:r>
          </w:p>
          <w:p w14:paraId="6EF81B74" w14:textId="240BD392" w:rsidR="00A10F68" w:rsidRPr="00030859" w:rsidRDefault="00DC4518" w:rsidP="002646BF">
            <w:pPr>
              <w:pStyle w:val="enumlev2"/>
              <w:tabs>
                <w:tab w:val="clear" w:pos="1191"/>
              </w:tabs>
              <w:spacing w:before="40" w:after="40"/>
              <w:ind w:left="776"/>
            </w:pPr>
            <w:r w:rsidRPr="00030859">
              <w:rPr>
                <w:lang w:bidi="ru-RU"/>
              </w:rPr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охват цифровыми технологиями;</w:t>
            </w:r>
          </w:p>
          <w:p w14:paraId="3F422282" w14:textId="74C04447" w:rsidR="00A10F68" w:rsidRPr="00030859" w:rsidRDefault="00DC4518" w:rsidP="002646BF">
            <w:pPr>
              <w:pStyle w:val="enumlev2"/>
              <w:tabs>
                <w:tab w:val="clear" w:pos="1191"/>
              </w:tabs>
              <w:spacing w:before="40" w:after="40"/>
              <w:ind w:left="776"/>
            </w:pPr>
            <w:r w:rsidRPr="00030859">
              <w:rPr>
                <w:lang w:bidi="ru-RU"/>
              </w:rPr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цифровые услуги.</w:t>
            </w:r>
          </w:p>
          <w:p w14:paraId="1D703C7D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DTC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611EBCAE" w14:textId="055D047D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+120 курсов, проведенных в 14 DTC из всех регионов</w:t>
            </w:r>
            <w:r w:rsidR="00B2122D" w:rsidRPr="00030859">
              <w:rPr>
                <w:lang w:bidi="ru-RU"/>
              </w:rPr>
              <w:t>;</w:t>
            </w:r>
          </w:p>
          <w:p w14:paraId="73395B5D" w14:textId="42F9E6B4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68 836 участников из всех Государств-Членов, а также учащиеся из сельских и отдаленных </w:t>
            </w:r>
            <w:r w:rsidR="004368EB" w:rsidRPr="00030859">
              <w:rPr>
                <w:lang w:bidi="ru-RU"/>
              </w:rPr>
              <w:t>сообществ</w:t>
            </w:r>
            <w:r w:rsidR="00A10F68" w:rsidRPr="00030859">
              <w:rPr>
                <w:lang w:bidi="ru-RU"/>
              </w:rPr>
              <w:t>.</w:t>
            </w:r>
          </w:p>
          <w:p w14:paraId="531BFDCC" w14:textId="3ABBFC26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Содействие развитию цифровых навыков</w:t>
            </w:r>
            <w:r w:rsidR="00B2122D" w:rsidRPr="00030859">
              <w:rPr>
                <w:bCs/>
                <w:color w:val="0070C0"/>
                <w:lang w:bidi="ru-RU"/>
              </w:rPr>
              <w:t>:</w:t>
            </w:r>
          </w:p>
          <w:p w14:paraId="73E44C2E" w14:textId="58311DFD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с</w:t>
            </w:r>
            <w:r w:rsidR="00A10F68" w:rsidRPr="00030859">
              <w:rPr>
                <w:lang w:bidi="ru-RU"/>
              </w:rPr>
              <w:t>пециалисты в области</w:t>
            </w:r>
            <w:r w:rsidR="00C717FE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ИКТ</w:t>
            </w:r>
            <w:r w:rsidR="00B2122D" w:rsidRPr="00030859">
              <w:rPr>
                <w:lang w:bidi="ru-RU"/>
              </w:rPr>
              <w:t>;</w:t>
            </w:r>
          </w:p>
          <w:p w14:paraId="184B6F15" w14:textId="6A15EDEE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к</w:t>
            </w:r>
            <w:r w:rsidR="00A10F68" w:rsidRPr="00030859">
              <w:rPr>
                <w:lang w:bidi="ru-RU"/>
              </w:rPr>
              <w:t xml:space="preserve">оренные народы и отдаленные </w:t>
            </w:r>
            <w:r w:rsidR="003D7CD8" w:rsidRPr="00030859">
              <w:rPr>
                <w:lang w:bidi="ru-RU"/>
              </w:rPr>
              <w:t>сообщества</w:t>
            </w:r>
            <w:r w:rsidR="00B2122D" w:rsidRPr="00030859">
              <w:rPr>
                <w:lang w:bidi="ru-RU"/>
              </w:rPr>
              <w:t>;</w:t>
            </w:r>
          </w:p>
          <w:p w14:paraId="20F14189" w14:textId="6655AF95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ж</w:t>
            </w:r>
            <w:r w:rsidR="00A10F68" w:rsidRPr="00030859">
              <w:rPr>
                <w:lang w:bidi="ru-RU"/>
              </w:rPr>
              <w:t>енщины и девушки</w:t>
            </w:r>
            <w:r w:rsidR="00B2122D" w:rsidRPr="00030859">
              <w:rPr>
                <w:lang w:bidi="ru-RU"/>
              </w:rPr>
              <w:t>;</w:t>
            </w:r>
          </w:p>
          <w:p w14:paraId="626BF47E" w14:textId="003DC518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м</w:t>
            </w:r>
            <w:r w:rsidR="00A10F68" w:rsidRPr="00030859">
              <w:rPr>
                <w:lang w:bidi="ru-RU"/>
              </w:rPr>
              <w:t>олодежь</w:t>
            </w:r>
            <w:r w:rsidR="00B2122D" w:rsidRPr="00030859">
              <w:rPr>
                <w:lang w:bidi="ru-RU"/>
              </w:rPr>
              <w:t>;</w:t>
            </w:r>
          </w:p>
          <w:p w14:paraId="628F69CD" w14:textId="5CBED4A7" w:rsidR="00A10F68" w:rsidRPr="00030859" w:rsidRDefault="00DC4518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л</w:t>
            </w:r>
            <w:r w:rsidR="00A10F68" w:rsidRPr="00030859">
              <w:rPr>
                <w:lang w:bidi="ru-RU"/>
              </w:rPr>
              <w:t>ица с ограниченными возможностями.</w:t>
            </w:r>
          </w:p>
        </w:tc>
      </w:tr>
      <w:tr w:rsidR="00A10F68" w:rsidRPr="00030859" w14:paraId="309E5D3E" w14:textId="77777777" w:rsidTr="00846E28">
        <w:tc>
          <w:tcPr>
            <w:tcW w:w="14850" w:type="dxa"/>
            <w:gridSpan w:val="3"/>
            <w:shd w:val="clear" w:color="auto" w:fill="E5DFEC" w:themeFill="accent4" w:themeFillTint="33"/>
          </w:tcPr>
          <w:p w14:paraId="0E88C947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030859">
              <w:rPr>
                <w:b/>
                <w:i/>
                <w:lang w:bidi="ru-RU"/>
              </w:rPr>
              <w:lastRenderedPageBreak/>
              <w:t>Конечный результат</w:t>
            </w:r>
            <w:r w:rsidRPr="00030859">
              <w:rPr>
                <w:bCs/>
                <w:i/>
                <w:lang w:bidi="ru-RU"/>
              </w:rPr>
              <w:t xml:space="preserve">: </w:t>
            </w:r>
            <w:r w:rsidRPr="00030859">
              <w:rPr>
                <w:i/>
                <w:lang w:bidi="ru-RU"/>
              </w:rPr>
              <w:t>Укрепление потенциала Государств-Членов для совершенствования своей политики и нормативно-правовой базы в области электросвязи/ИКТ, способствующих устойчивому развитию и цифровой трансформации</w:t>
            </w:r>
          </w:p>
        </w:tc>
      </w:tr>
      <w:tr w:rsidR="00A10F68" w:rsidRPr="00030859" w14:paraId="502F7133" w14:textId="77777777" w:rsidTr="00846E28">
        <w:tc>
          <w:tcPr>
            <w:tcW w:w="11880" w:type="dxa"/>
            <w:gridSpan w:val="2"/>
          </w:tcPr>
          <w:p w14:paraId="466BF30F" w14:textId="5A717C76" w:rsidR="00A10F68" w:rsidRPr="00030859" w:rsidRDefault="00A10F68" w:rsidP="002646BF">
            <w:pPr>
              <w:spacing w:before="40" w:after="40"/>
              <w:rPr>
                <w:b/>
                <w:bCs/>
                <w:color w:val="1F497D" w:themeColor="text2"/>
              </w:rPr>
            </w:pPr>
            <w:r w:rsidRPr="00030859">
              <w:rPr>
                <w:b/>
                <w:color w:val="1F497D" w:themeColor="text2"/>
                <w:lang w:bidi="ru-RU"/>
              </w:rPr>
              <w:t>Политика и регулирование</w:t>
            </w:r>
          </w:p>
          <w:p w14:paraId="751A0395" w14:textId="77777777" w:rsidR="00A10F68" w:rsidRPr="00030859" w:rsidRDefault="00A10F68" w:rsidP="002646BF">
            <w:pPr>
              <w:pStyle w:val="Headingb"/>
              <w:spacing w:before="40" w:after="40"/>
            </w:pPr>
            <w:r w:rsidRPr="00030859">
              <w:rPr>
                <w:lang w:bidi="ru-RU"/>
              </w:rPr>
              <w:t>Расширение возможностей Членов МСЭ по совершенствованию политики и нормативно-правовой базы</w:t>
            </w:r>
          </w:p>
          <w:p w14:paraId="14D172AC" w14:textId="43D195ED" w:rsidR="00A10F68" w:rsidRPr="00030859" w:rsidRDefault="00A10F68" w:rsidP="002646BF">
            <w:pPr>
              <w:pStyle w:val="Headingb"/>
              <w:spacing w:before="40" w:after="40"/>
              <w:rPr>
                <w:rFonts w:cs="Calibri"/>
                <w:color w:val="000000"/>
              </w:rPr>
            </w:pPr>
            <w:r w:rsidRPr="00030859">
              <w:rPr>
                <w:lang w:bidi="ru-RU"/>
              </w:rPr>
              <w:t>В рамках глобальной деятельности в 2023 году были обеспечены следующие продукты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4228DCFF" w14:textId="40763656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/>
              </w:rPr>
            </w:pPr>
            <w:r w:rsidRPr="00030859">
              <w:rPr>
                <w:lang w:bidi="ru-RU"/>
              </w:rPr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 xml:space="preserve">За этот период были опубликованы пять новых исследований в рамках </w:t>
            </w:r>
            <w:hyperlink r:id="rId40">
              <w:r w:rsidR="00A10F68" w:rsidRPr="00030859">
                <w:rPr>
                  <w:color w:val="0000E1"/>
                  <w:u w:val="single"/>
                  <w:lang w:bidi="ru-RU"/>
                </w:rPr>
                <w:t>серии совместных страновых обзоров цифрового регулирования</w:t>
              </w:r>
            </w:hyperlink>
            <w:r w:rsidR="00A10F68" w:rsidRPr="00030859">
              <w:rPr>
                <w:lang w:bidi="ru-RU"/>
              </w:rPr>
              <w:t>: Бразилия, Колумбия и Египет, а также Кения и Нигерия в рамках проекта МСЭ</w:t>
            </w:r>
            <w:r w:rsidR="00030859">
              <w:rPr>
                <w:lang w:bidi="ru-RU"/>
              </w:rPr>
              <w:t>-</w:t>
            </w:r>
            <w:r w:rsidR="00A10F68" w:rsidRPr="00030859">
              <w:rPr>
                <w:lang w:bidi="ru-RU"/>
              </w:rPr>
              <w:t>FCDO. Все страновые обзоры соответствуют стандартной методологии и содержат ряд практических рекомендаций.</w:t>
            </w:r>
          </w:p>
          <w:p w14:paraId="34B2E912" w14:textId="2BDA9CBC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Были приняты и распространены Руководящие указания ГСР-23 на основе примеров передового опыта: "Регуляторные и экономические стимулы для инклюзивного устойчивого цифрового будущего".</w:t>
            </w:r>
          </w:p>
          <w:p w14:paraId="4EA4277D" w14:textId="7CBBB3DB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>−</w:t>
            </w: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На Платформе цифрового регулирования было опубликовано семь новых документов и статей, направленных на повышение человеческого и институционального потенциала Членов МСЭ.</w:t>
            </w:r>
          </w:p>
          <w:p w14:paraId="0A8BB8FC" w14:textId="0333384A" w:rsidR="00A10F68" w:rsidRPr="00030859" w:rsidRDefault="00BD6561" w:rsidP="002646BF">
            <w:pPr>
              <w:pStyle w:val="enumlev1"/>
              <w:spacing w:before="40" w:after="40"/>
              <w:rPr>
                <w:b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Африке</w:t>
            </w:r>
            <w:r w:rsidR="00A10F68" w:rsidRPr="00030859">
              <w:rPr>
                <w:lang w:bidi="ru-RU"/>
              </w:rPr>
              <w:t xml:space="preserve"> проект "Рейтинговое тестирование ИКТ в Центральной Африке", реализуемый в сотрудничестве с COFED (группа поддержки Национального управления Европейского фонда развития – Cellule d'appui à l'Ordonnateur national du Fonds Européen de Développement) и финансируемый Европейской комиссией (ЕК), охватил 11 стран. В</w:t>
            </w:r>
            <w:r w:rsidR="008A5A7A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рамках проекта было проведено обширное структурирование политики в области ИКТ и цифровых технологий, чтобы заложить основу для разработки национальных дорожных карт регулирования и субрегиональной дорожной карты гармонизации, направленных на ускорение цифрового развития и формирования цифровой экономики в регионе. В рамках проекта МСЭ</w:t>
            </w:r>
            <w:r w:rsidR="0031424F">
              <w:rPr>
                <w:lang w:bidi="ru-RU"/>
              </w:rPr>
              <w:t>-</w:t>
            </w:r>
            <w:proofErr w:type="spellStart"/>
            <w:r w:rsidR="00A10F68" w:rsidRPr="00030859">
              <w:rPr>
                <w:lang w:bidi="ru-RU"/>
              </w:rPr>
              <w:t>FCDO</w:t>
            </w:r>
            <w:proofErr w:type="spellEnd"/>
            <w:r w:rsidR="00A10F68" w:rsidRPr="00030859">
              <w:rPr>
                <w:lang w:bidi="ru-RU"/>
              </w:rPr>
              <w:t xml:space="preserve"> Управление связи Кении получает постоянную поддержку по вопросам эффективности финансирования универсального обслуживания, возможности установления устойчивых соединений и дополнительных сетей доступа. Кроме того, в сотрудничестве с APC и CITAD на Форуме по вопросам управления использованием интернета в Африке 2023 года было проведено заседание по теме "Создание потенциала для формирования благоприятной политической и регуляторной среды, позволяющей сообществам развертывать сети".</w:t>
            </w:r>
          </w:p>
          <w:p w14:paraId="318F9FBB" w14:textId="73C113CE" w:rsidR="00A10F68" w:rsidRPr="00030859" w:rsidRDefault="00BD6561" w:rsidP="002646BF">
            <w:pPr>
              <w:pStyle w:val="enumlev1"/>
              <w:spacing w:before="40" w:after="40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Северной и Южной Америке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оказал</w:t>
            </w:r>
            <w:r w:rsidR="001D20B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поддержку Доминиканской Республике в рамках проекта по совершенствованию </w:t>
            </w:r>
            <w:r w:rsidR="009B4A8A" w:rsidRPr="00030859">
              <w:rPr>
                <w:lang w:bidi="ru-RU"/>
              </w:rPr>
              <w:t>регулирования</w:t>
            </w:r>
            <w:r w:rsidR="00A10F68" w:rsidRPr="00030859">
              <w:rPr>
                <w:lang w:bidi="ru-RU"/>
              </w:rPr>
              <w:t>. В Бразилии была оказана институциональная поддержка компании Anatel, включая подготовку тактического плана на 2023–2024 годы. В рамках проекта МСЭ</w:t>
            </w:r>
            <w:r w:rsidR="00030859">
              <w:rPr>
                <w:lang w:bidi="ru-RU"/>
              </w:rPr>
              <w:t>-</w:t>
            </w:r>
            <w:r w:rsidR="00A10F68" w:rsidRPr="00030859">
              <w:rPr>
                <w:lang w:bidi="ru-RU"/>
              </w:rPr>
              <w:t xml:space="preserve">FCDO правительству Бразилии была оказана техническая помощь в разработке национального плана по подключению школ под руководством Палаты по гражданским делам при Президенте. Во второй половине 2023 года Региональное отделение МСЭ для Северной и Южной Америки организовало обучение государств – членов СИТЕЛ в рамках Постоянного консультативного комитета I по вопросам электросвязи/ИКТ (ПКК I) СИТЕЛ, проведя семинар-практикум по совершенствованию регуляторной деятельности и альтернативным регуляторным механизмам.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продолжает оказывать техническую помощь Панаме и Гондурасу в модернизации законодательной базы в области электросвязи. Региональное отделение для Северной и Южной Америки внесло свой вклад в работу Цифрового альянса ЕС и ЛАК, представив технические презентации по различным отчетам и инструментам МСЭ, а также содействуя реализации программ, инициатив и проектов МСЭ</w:t>
            </w:r>
            <w:r w:rsidR="001D20B2" w:rsidRPr="00030859">
              <w:rPr>
                <w:lang w:bidi="ru-RU"/>
              </w:rPr>
              <w:t>-D</w:t>
            </w:r>
            <w:r w:rsidR="00A10F68" w:rsidRPr="00030859">
              <w:rPr>
                <w:lang w:bidi="ru-RU"/>
              </w:rPr>
              <w:t xml:space="preserve">. Кроме того, в рамках стратегии мобилизации ресурсов </w:t>
            </w:r>
            <w:r w:rsidR="00A10F68" w:rsidRPr="00030859">
              <w:rPr>
                <w:b/>
                <w:lang w:bidi="ru-RU"/>
              </w:rPr>
              <w:t>был утвержден</w:t>
            </w:r>
            <w:r w:rsidR="00A10F68" w:rsidRPr="00030859">
              <w:rPr>
                <w:lang w:bidi="ru-RU"/>
              </w:rPr>
              <w:t xml:space="preserve"> проект по оказанию технической помощи в области инноваций в сфере регулирования странам Центральной Америки </w:t>
            </w:r>
            <w:r w:rsidR="00A10F68" w:rsidRPr="00030859">
              <w:rPr>
                <w:b/>
                <w:lang w:bidi="ru-RU"/>
              </w:rPr>
              <w:t>на сумму 3 млн</w:t>
            </w:r>
            <w:r w:rsidR="009B4A8A" w:rsidRPr="00030859">
              <w:rPr>
                <w:b/>
                <w:lang w:bidi="ru-RU"/>
              </w:rPr>
              <w:t>.</w:t>
            </w:r>
            <w:r w:rsidR="00A10F68" w:rsidRPr="00030859">
              <w:rPr>
                <w:b/>
                <w:lang w:bidi="ru-RU"/>
              </w:rPr>
              <w:t xml:space="preserve"> долларов, который будет подписан в 2024 году</w:t>
            </w:r>
            <w:r w:rsidR="00A10F68" w:rsidRPr="00030859">
              <w:rPr>
                <w:lang w:bidi="ru-RU"/>
              </w:rPr>
              <w:t>.</w:t>
            </w:r>
          </w:p>
          <w:p w14:paraId="1BD46828" w14:textId="0177FD1E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>В странах Карибского бассейна, потенциально охватывающих 12 стран и более 2 миллионов абонентов, проект "Изучение целесообразности создания единого регуляторного органа" (SRA) направлен на содействие созданию региональной гармонизированной регуляторной системы для Карибского региона. Ожидаемые долгосрочные последствия включают разработку рамок и увеличение потенциала для улучшения регионального ландшафта политики/законодательства в области ИКТ, устранение несоответствий и барьеров для входа на рынок для поощрения инвесторов, а также наличие новых мер для цифровых инноваций и честной конкуренции.</w:t>
            </w:r>
          </w:p>
          <w:p w14:paraId="7E0FFF82" w14:textId="63F76238" w:rsidR="00A10F68" w:rsidRPr="00030859" w:rsidRDefault="00BD6561" w:rsidP="002646BF">
            <w:pPr>
              <w:pStyle w:val="enumlev1"/>
              <w:spacing w:before="40" w:after="40"/>
              <w:rPr>
                <w:rFonts w:cstheme="minorHAnsi"/>
              </w:rPr>
            </w:pPr>
            <w:r w:rsidRPr="00030859">
              <w:rPr>
                <w:lang w:bidi="ru-RU"/>
              </w:rPr>
              <w:tab/>
            </w:r>
            <w:r w:rsidR="00A10F68" w:rsidRPr="00030859">
              <w:rPr>
                <w:lang w:bidi="ru-RU"/>
              </w:rPr>
              <w:t xml:space="preserve">В Тринидаде и Тобаго разработка политики и законодательства в области электронной идентификации (E-ID) позволила укрепить навыки разработки политики и правил, способствовала расширению доступа и повышению уверенности людей в использовании онлайновых заявлений и цифровых услуг. В Сент-Люсии пересмотр </w:t>
            </w:r>
            <w:r w:rsidR="00A10F68" w:rsidRPr="00030859">
              <w:rPr>
                <w:lang w:bidi="ru-RU"/>
              </w:rPr>
              <w:lastRenderedPageBreak/>
              <w:t>Национальной политики в области информационно-коммуникационных технологий основывается на укреплении и расширении осведомленности общественности и информировании о политике, чтобы ускорить ее восприятие и принятие общественностью.</w:t>
            </w:r>
          </w:p>
          <w:p w14:paraId="55319A5C" w14:textId="18C11BA2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арабских государствах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в июне и июле 2023 года в рамках специальных инициатив МСЭ в Государстве Палестина в сотрудничестве с Министерством информационных технологий и связи были предприняты усилия, направленные на разработку рамок и правил планирования национальной нумерации. Аналогичным образом, в Сирии в сотрудничестве с Министерством связи (МС) и Регуляторным органом почты и электросвязи (SyTPRA) была проведена </w:t>
            </w:r>
            <w:proofErr w:type="gramStart"/>
            <w:r w:rsidR="00A10F68" w:rsidRPr="00030859">
              <w:rPr>
                <w:lang w:bidi="ru-RU"/>
              </w:rPr>
              <w:t>работа по подготовке</w:t>
            </w:r>
            <w:proofErr w:type="gramEnd"/>
            <w:r w:rsidR="00A10F68" w:rsidRPr="00030859">
              <w:rPr>
                <w:lang w:bidi="ru-RU"/>
              </w:rPr>
              <w:t xml:space="preserve"> всеобъемлющего обзора и анализа рынка ИКТ.</w:t>
            </w:r>
          </w:p>
          <w:p w14:paraId="51439561" w14:textId="44B89D94" w:rsidR="00A10F68" w:rsidRPr="00030859" w:rsidRDefault="00BD6561" w:rsidP="002646BF">
            <w:pPr>
              <w:pStyle w:val="enumlev1"/>
              <w:spacing w:before="40" w:after="40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Азиатско-Тихоокеанском регионе</w:t>
            </w:r>
            <w:r w:rsidR="00A10F68" w:rsidRPr="00030859">
              <w:rPr>
                <w:lang w:bidi="ru-RU"/>
              </w:rPr>
              <w:t xml:space="preserve">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разработал</w:t>
            </w:r>
            <w:r w:rsidR="001D20B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</w:t>
            </w:r>
            <w:r w:rsidR="001D20B2" w:rsidRPr="00030859">
              <w:rPr>
                <w:lang w:bidi="ru-RU"/>
              </w:rPr>
              <w:t>продукты знаний</w:t>
            </w:r>
            <w:r w:rsidR="00A10F68" w:rsidRPr="00030859">
              <w:rPr>
                <w:lang w:bidi="ru-RU"/>
              </w:rPr>
              <w:t xml:space="preserve"> для </w:t>
            </w:r>
            <w:r w:rsidR="00A10F68" w:rsidRPr="00030859">
              <w:rPr>
                <w:b/>
                <w:lang w:bidi="ru-RU"/>
              </w:rPr>
              <w:t>повышения осведомленности членов АСЕАН о пробелах в политике и регулировании</w:t>
            </w:r>
            <w:r w:rsidR="00A10F68" w:rsidRPr="00030859">
              <w:rPr>
                <w:lang w:bidi="ru-RU"/>
              </w:rPr>
              <w:t xml:space="preserve">. В партнерстве с Комиссией по коммуникациям и мультимедийным технологиям Малайзии (MCMC) МСЭ провел </w:t>
            </w:r>
            <w:hyperlink r:id="rId41">
              <w:r w:rsidR="00A10F68" w:rsidRPr="00030859">
                <w:rPr>
                  <w:lang w:bidi="ru-RU"/>
                </w:rPr>
                <w:t>исследование "Направления деятельности в сфере цифровой политики</w:t>
              </w:r>
            </w:hyperlink>
            <w:r w:rsidR="00A10F68" w:rsidRPr="00030859">
              <w:rPr>
                <w:lang w:bidi="ru-RU"/>
              </w:rPr>
              <w:t xml:space="preserve"> для подключенной АСЕАН". В этом отчете оценивается уровень готовности политики, законодательства и системы управления в области цифровых технологий к цифровой трансформации в странах – членах АСЕАН и предлагаются направления действий по повышению готовности к цифровой трансформации. Укрепление взаимодействия с АСЕАН осуществлялось в рамках программы "Приоритетные области сотрудничества" (ПОС), которая предусматривала разработку эталонной структуры для взаимодействия с членами АСЕАН, охватывающей </w:t>
            </w:r>
            <w:r w:rsidR="001D20B2" w:rsidRPr="00030859">
              <w:rPr>
                <w:lang w:bidi="ru-RU"/>
              </w:rPr>
              <w:t xml:space="preserve">ключевые </w:t>
            </w:r>
            <w:r w:rsidR="00A10F68" w:rsidRPr="00030859">
              <w:rPr>
                <w:lang w:bidi="ru-RU"/>
              </w:rPr>
              <w:t xml:space="preserve">продукты и услуги </w:t>
            </w:r>
            <w:r w:rsidR="001D20B2" w:rsidRPr="00030859">
              <w:rPr>
                <w:lang w:bidi="ru-RU"/>
              </w:rPr>
              <w:t>БРЭ</w:t>
            </w:r>
            <w:r w:rsidR="00A10F68" w:rsidRPr="00030859">
              <w:rPr>
                <w:lang w:bidi="ru-RU"/>
              </w:rPr>
              <w:t xml:space="preserve">.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также оказывал</w:t>
            </w:r>
            <w:r w:rsidR="001D20B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</w:t>
            </w:r>
            <w:r w:rsidR="00A10F68" w:rsidRPr="00030859">
              <w:rPr>
                <w:b/>
                <w:lang w:bidi="ru-RU"/>
              </w:rPr>
              <w:t>техническую помощь в разработке политики универсального обслуживания и политики совместного использования инфраструктуры</w:t>
            </w:r>
            <w:r w:rsidR="00A10F68" w:rsidRPr="00030859">
              <w:rPr>
                <w:bCs/>
                <w:lang w:bidi="ru-RU"/>
              </w:rPr>
              <w:t xml:space="preserve">: </w:t>
            </w:r>
            <w:r w:rsidR="00A10F68" w:rsidRPr="00030859">
              <w:rPr>
                <w:lang w:bidi="ru-RU"/>
              </w:rPr>
              <w:t xml:space="preserve">в настоящее время в Тонге и Вануату проводятся мероприятия, направленные на расширение возможностей установления соединений в сельских и </w:t>
            </w:r>
            <w:r w:rsidR="009B4A8A" w:rsidRPr="00030859">
              <w:rPr>
                <w:lang w:bidi="ru-RU"/>
              </w:rPr>
              <w:t>от</w:t>
            </w:r>
            <w:r w:rsidR="00A10F68" w:rsidRPr="00030859">
              <w:rPr>
                <w:lang w:bidi="ru-RU"/>
              </w:rPr>
              <w:t>даленных районах. Для оказания дополнительной поддержки Государствам-Членам в Азиатско-Тихоокеанском регионе создается хранилище политики и нормативных актов, позволяющее Государствам-Членам легко обращаться к политической практике стран региона.</w:t>
            </w:r>
          </w:p>
          <w:p w14:paraId="6685D9BE" w14:textId="798203A4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СНГ</w:t>
            </w:r>
            <w:r w:rsidR="00A10F68" w:rsidRPr="00030859">
              <w:rPr>
                <w:lang w:bidi="ru-RU"/>
              </w:rPr>
              <w:t xml:space="preserve"> БРЭ тесно сотрудничало с Узбекистаном в области совершенствования регуляторных данных, что привело к повышению позиции страны в рейтинге Инструмента отслеживания нормативной базы в области ИКТ и улучшению регуляторной и инвестиционной среды. В рамках программы C2R в Кыргызстане была проведена оценка устойчивости с целью укрепления инфраструктуры электросвязи/ИКТ, политической и регуляторной среды, а также статистических данных. </w:t>
            </w:r>
            <w:r w:rsidR="00A10F68" w:rsidRPr="00030859">
              <w:rPr>
                <w:b/>
                <w:lang w:bidi="ru-RU"/>
              </w:rPr>
              <w:t>На Региональном форуме по цифровой трансформации</w:t>
            </w:r>
            <w:r w:rsidR="00A10F68" w:rsidRPr="00030859">
              <w:rPr>
                <w:lang w:bidi="ru-RU"/>
              </w:rPr>
              <w:t xml:space="preserve">, который прошел в Кыргызстане, собрались Государства-Члены из региона, чтобы углубить свои знания о политических и регуляторных инструментах, предлагаемых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для продвижения цифрового развития. Еще одна оценка устойчивости была проведена в рамках C2R в Кыргызстане с целью укрепления инфраструктуры электросвязи/ИКТ, политической и регуляторной среды, а также статистических данных.</w:t>
            </w:r>
          </w:p>
          <w:p w14:paraId="534A13B7" w14:textId="064E2CEC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Европе</w:t>
            </w:r>
            <w:r w:rsidR="00A10F68" w:rsidRPr="00030859">
              <w:rPr>
                <w:lang w:bidi="ru-RU"/>
              </w:rPr>
              <w:t xml:space="preserve"> страновые профили цифрового развития были разработаны для трех стран региона </w:t>
            </w:r>
            <w:r w:rsidR="00F5565D" w:rsidRPr="00030859">
              <w:rPr>
                <w:lang w:bidi="ru-RU"/>
              </w:rPr>
              <w:t>−</w:t>
            </w:r>
            <w:r w:rsidR="00A10F68" w:rsidRPr="00030859">
              <w:rPr>
                <w:lang w:bidi="ru-RU"/>
              </w:rPr>
              <w:t xml:space="preserve"> Боснии и Герцеговины, Черногории и Сербии </w:t>
            </w:r>
            <w:r w:rsidR="00F5565D" w:rsidRPr="00030859">
              <w:rPr>
                <w:lang w:bidi="ru-RU"/>
              </w:rPr>
              <w:t>−</w:t>
            </w:r>
            <w:r w:rsidR="00A10F68" w:rsidRPr="00030859">
              <w:rPr>
                <w:lang w:bidi="ru-RU"/>
              </w:rPr>
              <w:t xml:space="preserve"> в дополнение к серии существующих профилей стран (Албания, Грузия, Молдова, Северная Македония, Турция). Они служат основой для сравнительного анализа и позволяют учитывать состояние цифрового развития стран с помощью использования системы структурных модулей, которая </w:t>
            </w:r>
            <w:r w:rsidR="00A10F68" w:rsidRPr="00030859">
              <w:rPr>
                <w:lang w:bidi="ru-RU"/>
              </w:rPr>
              <w:lastRenderedPageBreak/>
              <w:t>анализирует цифровую трансформацию с различных точек зрения, позволяя понять, как различные аспекты цифрового развития взаимодействуют на уровне страны. Профили также обеспечивают широкий обзор мероприятий и проектов, реализуемых на национальном уровне и в регионе в целом. Профили стран формируются на основе результатов деятельности членов страновых групп ООН, представляющих учреждения ООН, и других организаций системы ООН, направленной на обеспечение целостной картины ситуации. Они призваны создать основу для обсуждения вопросов цифрового развития на страновом уровне и послужить руководством для будущего диалога с заинтересованными сторонами в стране, а также проложить путь к расширению вовлеченности системы ООН в жизнь страны.</w:t>
            </w:r>
          </w:p>
          <w:p w14:paraId="5BE32C45" w14:textId="2DB7C122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t>Эти действия привели к повышению осведомленности и расширению доступа к инструментам, помогающим участникам разобраться в быстро меняюще</w:t>
            </w:r>
            <w:r w:rsidR="009B4A8A" w:rsidRPr="00030859">
              <w:rPr>
                <w:b/>
                <w:bCs/>
                <w:lang w:bidi="ru-RU"/>
              </w:rPr>
              <w:t>й</w:t>
            </w:r>
            <w:r w:rsidRPr="00030859">
              <w:rPr>
                <w:b/>
                <w:bCs/>
                <w:lang w:bidi="ru-RU"/>
              </w:rPr>
              <w:t xml:space="preserve">ся </w:t>
            </w:r>
            <w:r w:rsidR="009B4A8A" w:rsidRPr="00030859">
              <w:rPr>
                <w:b/>
                <w:bCs/>
                <w:lang w:bidi="ru-RU"/>
              </w:rPr>
              <w:t xml:space="preserve">среде </w:t>
            </w:r>
            <w:r w:rsidRPr="00030859">
              <w:rPr>
                <w:b/>
                <w:bCs/>
                <w:lang w:bidi="ru-RU"/>
              </w:rPr>
              <w:t>и решить новые проблемы в цифровой экосистеме, стимулировать инвестиции и обеспечить более активный рост рынка</w:t>
            </w:r>
            <w:r w:rsidRPr="00030859">
              <w:rPr>
                <w:lang w:bidi="ru-RU"/>
              </w:rPr>
              <w:t>.</w:t>
            </w:r>
          </w:p>
          <w:p w14:paraId="15FCE1CA" w14:textId="77777777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t>Улучшение предоставления регуляторных и экономических данных и статистических сведений</w:t>
            </w:r>
            <w:r w:rsidRPr="00030859">
              <w:rPr>
                <w:lang w:bidi="ru-RU"/>
              </w:rPr>
              <w:t>:</w:t>
            </w:r>
          </w:p>
          <w:p w14:paraId="216ECB5D" w14:textId="30396CBA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hyperlink r:id="rId42">
              <w:r w:rsidR="00A10F68" w:rsidRPr="00030859">
                <w:rPr>
                  <w:color w:val="0000FF"/>
                  <w:u w:val="single"/>
                  <w:lang w:bidi="ru-RU"/>
                </w:rPr>
                <w:t>Опубликованный в 2023 году Опорный показатель G5</w:t>
              </w:r>
            </w:hyperlink>
            <w:r w:rsidR="00A10F68" w:rsidRPr="00030859">
              <w:rPr>
                <w:lang w:bidi="ru-RU"/>
              </w:rPr>
              <w:t xml:space="preserve"> содержит оценку степени готовности национальных политических, правовых и управленческих механизмов к цифровой трансформации. Новые инструменты визуализации на </w:t>
            </w:r>
            <w:hyperlink r:id="rId43">
              <w:r w:rsidR="00A10F68" w:rsidRPr="00030859">
                <w:rPr>
                  <w:color w:val="0000FF"/>
                  <w:u w:val="single"/>
                  <w:lang w:bidi="ru-RU"/>
                </w:rPr>
                <w:t>платформе Ускорителя G5</w:t>
              </w:r>
            </w:hyperlink>
            <w:r w:rsidR="00A10F68" w:rsidRPr="00030859">
              <w:rPr>
                <w:lang w:bidi="ru-RU"/>
              </w:rPr>
              <w:t xml:space="preserve"> позволяют проводить индивидуальный анализ и глубоко погружаться в данные по 54 показателям по регионам и странам.</w:t>
            </w:r>
          </w:p>
          <w:p w14:paraId="327C857A" w14:textId="37B9468E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В аналитическом сопроводительном техническом документе Опорного показателя G5 2023 года "Опорный показатель совместного цифрового регулирования пятого поколения: глобальные и региональные тенденции" освещаются тенденции развития национальных правовых, политических и управленческих рамок для цифровой трансформации в регионах и группах уязвимых стран (НРС, ЛЛДС и СИДС).</w:t>
            </w:r>
          </w:p>
          <w:p w14:paraId="6E19793A" w14:textId="5A4C4D86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Эконометрические исследования и анализ включают в себя исследования и рекомендации по приемлемости внедрения ИКТ в ценовом отношении во всем мире.</w:t>
            </w:r>
          </w:p>
          <w:p w14:paraId="624C9317" w14:textId="77777777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t>Все это привело к повышению осведомленности и расширению доступа к регуляторным и экономическим данным и анализу для поддержки принятия решений на основе фактических данных</w:t>
            </w:r>
            <w:r w:rsidRPr="00030859">
              <w:rPr>
                <w:lang w:bidi="ru-RU"/>
              </w:rPr>
              <w:t>.</w:t>
            </w:r>
          </w:p>
          <w:p w14:paraId="4097C3B2" w14:textId="59D474C0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t>Укрепление потенциала физических и юридических лиц</w:t>
            </w:r>
            <w:r w:rsidRPr="00030859">
              <w:rPr>
                <w:lang w:bidi="ru-RU"/>
              </w:rPr>
              <w:t>:</w:t>
            </w:r>
          </w:p>
          <w:p w14:paraId="193B60F4" w14:textId="1EC6386D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На международном уровне были проведены два </w:t>
            </w:r>
            <w:r w:rsidR="00A10F68" w:rsidRPr="00030859">
              <w:rPr>
                <w:b/>
                <w:lang w:bidi="ru-RU"/>
              </w:rPr>
              <w:t>глобальных учебных курса МСЭ по регулированию цифровых технологий</w:t>
            </w:r>
            <w:r w:rsidR="00A10F68" w:rsidRPr="00030859">
              <w:rPr>
                <w:lang w:bidi="ru-RU"/>
              </w:rPr>
              <w:t xml:space="preserve"> (при финансовой поддержке CST Саудовской Аравии) по эффективным политическим, правовым и регуляторным рамкам для 910 участников из 134 стран, из которых 310 получили сертификат.</w:t>
            </w:r>
          </w:p>
          <w:p w14:paraId="125F3B22" w14:textId="60CDD9BA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ab/>
            </w:r>
            <w:r w:rsidR="00A10F68" w:rsidRPr="00030859">
              <w:rPr>
                <w:lang w:bidi="ru-RU"/>
              </w:rPr>
              <w:t>Подготовительный курс для старших должностных лиц IMDA, проходивший в Сингапуре с 19 по 25 сентября 2023</w:t>
            </w:r>
            <w:r w:rsidR="000C180A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года, подчеркнул приверженность цифровой трансформации в малых государствах, что согласуется с инициативой цифровой коалиции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"Партнерства для подключения" (</w:t>
            </w:r>
            <w:r w:rsidR="00A10F68" w:rsidRPr="00030859">
              <w:rPr>
                <w:b/>
                <w:lang w:bidi="ru-RU"/>
              </w:rPr>
              <w:t>Partner2Connect, P2C</w:t>
            </w:r>
            <w:r w:rsidR="00A10F68" w:rsidRPr="00030859">
              <w:rPr>
                <w:bCs/>
                <w:lang w:bidi="ru-RU"/>
              </w:rPr>
              <w:t>)</w:t>
            </w:r>
            <w:r w:rsidR="00A10F68" w:rsidRPr="00030859">
              <w:rPr>
                <w:b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и приносит пользу ее членам во всем мире. В курсе, в котором приняли участие 19 человек, были задействованы директивные и регуляторные органы в области цифрового регулирования из малых государств.</w:t>
            </w:r>
          </w:p>
          <w:p w14:paraId="55F13EFD" w14:textId="27806046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lastRenderedPageBreak/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Северной и Южной Америке</w:t>
            </w:r>
            <w:r w:rsidR="00A10F68" w:rsidRPr="00030859">
              <w:rPr>
                <w:lang w:bidi="ru-RU"/>
              </w:rPr>
              <w:t xml:space="preserve"> </w:t>
            </w:r>
            <w:r w:rsidR="001D20B2" w:rsidRPr="00030859">
              <w:rPr>
                <w:lang w:bidi="ru-RU"/>
              </w:rPr>
              <w:t xml:space="preserve">БРЭ </w:t>
            </w:r>
            <w:r w:rsidR="00A10F68" w:rsidRPr="00030859">
              <w:rPr>
                <w:lang w:bidi="ru-RU"/>
              </w:rPr>
              <w:t>организовал</w:t>
            </w:r>
            <w:r w:rsidR="001D20B2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 xml:space="preserve"> обучение государств – членов СИТЕЛ в рамках Постоянного консультативного комитета I по вопросам электросвязи/ИКТ (ПКК I) СИТЕЛ, проведя </w:t>
            </w:r>
            <w:r w:rsidR="00A10F68" w:rsidRPr="00030859">
              <w:rPr>
                <w:b/>
                <w:lang w:bidi="ru-RU"/>
              </w:rPr>
              <w:t>семинар-практикум по модернизации</w:t>
            </w:r>
            <w:r w:rsidR="00A10F68" w:rsidRPr="00030859">
              <w:rPr>
                <w:lang w:bidi="ru-RU"/>
              </w:rPr>
              <w:t xml:space="preserve"> регулирования и альтернативным регуляторным механизмам. На Гаити </w:t>
            </w:r>
            <w:r w:rsidR="00A10F68" w:rsidRPr="00030859">
              <w:rPr>
                <w:b/>
                <w:lang w:bidi="ru-RU"/>
              </w:rPr>
              <w:t>оценка устойчивости сети</w:t>
            </w:r>
            <w:r w:rsidR="00A10F68" w:rsidRPr="00030859">
              <w:rPr>
                <w:lang w:bidi="ru-RU"/>
              </w:rPr>
              <w:t>, проведенная при поддержке C2R, укрепила навыки участников, прошедших обучение, для разработки новых мер политики и правил и принятия более эффективных решений по управлению рисками стихийных бедствий и более эффективному использованию цифровых услуг.</w:t>
            </w:r>
          </w:p>
          <w:p w14:paraId="5C5780F2" w14:textId="303618A3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арабских странах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 xml:space="preserve">в 2023 году при любезной поддержке CST Саудовской Аравии был успешно проведен </w:t>
            </w:r>
            <w:r w:rsidR="00A10F68" w:rsidRPr="00030859">
              <w:rPr>
                <w:b/>
                <w:lang w:bidi="ru-RU"/>
              </w:rPr>
              <w:t>ряд учебных мероприятий по цифровому регулированию</w:t>
            </w:r>
            <w:r w:rsidR="00A10F68" w:rsidRPr="00030859">
              <w:rPr>
                <w:lang w:bidi="ru-RU"/>
              </w:rPr>
              <w:t>, включая региональный учебный семинар-практикум по цифровому регулированию для арабских государств и три национальных учебных мероприятия по цифровому регулированию, специально разработанных для Саудовской Аравии. Учебные занятия вызвали большой интерес и привлекли более 300 слушателей из Государств – Членов МСЭ. В 2024 году МСЭ в сотрудничестве с Регуляторным органом электросвязи Омана (TRA) организовал национальный семинар-практикум по совместному цифровому регулированию, чтобы повысить потенциал сотрудников в области инструментов, необходимых для совместного регулирования.</w:t>
            </w:r>
          </w:p>
          <w:p w14:paraId="64CFB540" w14:textId="720BC03F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СНГ</w:t>
            </w:r>
            <w:r w:rsidR="00A10F68" w:rsidRPr="00030859">
              <w:rPr>
                <w:lang w:bidi="ru-RU"/>
              </w:rPr>
              <w:t xml:space="preserve"> с целью содействия </w:t>
            </w:r>
            <w:r w:rsidR="00F6191F" w:rsidRPr="00030859">
              <w:rPr>
                <w:lang w:bidi="ru-RU"/>
              </w:rPr>
              <w:t>созданию</w:t>
            </w:r>
            <w:r w:rsidR="00A10F68" w:rsidRPr="00030859">
              <w:rPr>
                <w:lang w:bidi="ru-RU"/>
              </w:rPr>
              <w:t xml:space="preserve"> потенциала администраций связи и национальных статистических органов для надлежащим образом обоснованного (на основе данных) цифрового регулирования Региональное отделение МСЭ для стран СНГ организовало </w:t>
            </w:r>
            <w:r w:rsidR="00A10F68" w:rsidRPr="00030859">
              <w:rPr>
                <w:b/>
                <w:lang w:bidi="ru-RU"/>
              </w:rPr>
              <w:t>региональный форум по цифровой трансформации</w:t>
            </w:r>
            <w:r w:rsidR="00A10F68" w:rsidRPr="00030859">
              <w:rPr>
                <w:lang w:bidi="ru-RU"/>
              </w:rPr>
              <w:t>.</w:t>
            </w:r>
            <w:r w:rsidR="00A10F68" w:rsidRPr="00030859">
              <w:rPr>
                <w:bCs/>
                <w:lang w:bidi="ru-RU"/>
              </w:rPr>
              <w:t xml:space="preserve"> </w:t>
            </w:r>
            <w:r w:rsidR="00A10F68" w:rsidRPr="00030859">
              <w:rPr>
                <w:lang w:bidi="ru-RU"/>
              </w:rPr>
              <w:t>В форуме приняли участие очно и в онлайновом режиме 150 участников, в том числе 51 женщина, из Азербайджана, Армении, Беларуси, Казахстана, Кыргызстана, России и Узбекистана, а также представители Межгосударственного статистического комитета СНГ и Регионального содружества в области связи (РСС). Участники форума расширили свои знания о передовых методах разработки национальных стратегий цифровой трансформации, инструментах и метриках МСЭ для оценки зрелости регулирования, а также о соответствующих вопросниках МСЭ. Для участников, ответственных за сбор статистических показателей ИКТ, эксперты из штаб-квартиры МСЭ и региона СНГ провели учебное мероприятие по использованию статистических данных на уровне стран для составления международных рейтингов, а также по использованию портала Центра сбора данных МСЭ для отчетности и планирования на уровне стран. Форум помог повысить осведомленность в регионе о значении собранных статистических данных и информации о регуляторной политике, а также о том, как они используются, анализируются и распространяются.</w:t>
            </w:r>
          </w:p>
          <w:p w14:paraId="56901607" w14:textId="0ADC1312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Европе</w:t>
            </w:r>
            <w:r w:rsidR="00A10F68" w:rsidRPr="00030859">
              <w:rPr>
                <w:lang w:bidi="ru-RU"/>
              </w:rPr>
              <w:t xml:space="preserve">, в соответствии со стремлением преодолеть разрыв в цифровом регулировании, </w:t>
            </w:r>
            <w:r w:rsidR="00A10F68" w:rsidRPr="00030859">
              <w:rPr>
                <w:b/>
                <w:lang w:bidi="ru-RU"/>
              </w:rPr>
              <w:t>учебное мероприятие МСЭ</w:t>
            </w:r>
            <w:r w:rsidR="00030859">
              <w:rPr>
                <w:b/>
                <w:lang w:bidi="ru-RU"/>
              </w:rPr>
              <w:t>-</w:t>
            </w:r>
            <w:r w:rsidR="00A10F68" w:rsidRPr="00030859">
              <w:rPr>
                <w:b/>
                <w:lang w:bidi="ru-RU"/>
              </w:rPr>
              <w:t>EMERG</w:t>
            </w:r>
            <w:r w:rsidR="00030859">
              <w:rPr>
                <w:b/>
                <w:lang w:bidi="ru-RU"/>
              </w:rPr>
              <w:t>-</w:t>
            </w:r>
            <w:r w:rsidR="00A10F68" w:rsidRPr="00030859">
              <w:rPr>
                <w:b/>
                <w:lang w:bidi="ru-RU"/>
              </w:rPr>
              <w:t>EaPeReg по вопросу регулирования в области цифровой трансформации</w:t>
            </w:r>
            <w:r w:rsidR="00A10F68" w:rsidRPr="00030859">
              <w:rPr>
                <w:lang w:bidi="ru-RU"/>
              </w:rPr>
              <w:t>, которое прошло с 10</w:t>
            </w:r>
            <w:r w:rsidR="00F5565D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апреля по 30 мая 2024 года, позволило более 100 специалистам получить углубленные знания в области стратегий цифрового регулирования, принятия решений на основе фактических данных и последних изменений в регулировании. В обучении, которое прошло в онлайновом режиме, смогли принять участие представители Европы и всего мира.</w:t>
            </w:r>
          </w:p>
          <w:p w14:paraId="70A9F696" w14:textId="77777777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t>Все это позволило расширить обмен знаниями и укрепить потенциал для решения проблем и использования возможностей цифровой трансформации</w:t>
            </w:r>
            <w:r w:rsidRPr="00030859">
              <w:rPr>
                <w:lang w:bidi="ru-RU"/>
              </w:rPr>
              <w:t>.</w:t>
            </w:r>
          </w:p>
          <w:p w14:paraId="34C9BB54" w14:textId="74725FF2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lastRenderedPageBreak/>
              <w:t>Оказание технической помощи</w:t>
            </w:r>
            <w:r w:rsidRPr="00030859">
              <w:rPr>
                <w:lang w:bidi="ru-RU"/>
              </w:rPr>
              <w:t>:</w:t>
            </w:r>
          </w:p>
          <w:p w14:paraId="3A2442A8" w14:textId="678FB921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Африке</w:t>
            </w:r>
            <w:r w:rsidR="00A10F68" w:rsidRPr="00030859">
              <w:rPr>
                <w:lang w:bidi="ru-RU"/>
              </w:rPr>
              <w:t xml:space="preserve"> была проведена рыночная оценка приемлемости ИКТ в ценовом отношении для обеспечения более широкого и приемлемого в ценовом отношении доступа, а также использования с помощью прозрачных, основанных на затратах и недискриминационных тарифов в Замбии. В рамках проекта цифровой трансформации, осуществляемого совместно правительством Уганды и МСЭ при финансовой поддержке китайского Фонда содействия сотрудничеству Юг-Юг (SSCAF), была оказана техническая помощь в разработке руководства по вопросам политики в области возможности установления соединений "последней мили", применению и использованию больших данных для создания благоприятной регуляторной среды для широкополосной связи и технологии 5G в Уганде. Техническая помощь Намибии в разработке национальной политики в области ИКТ и Лесото в разработке стратегии цифровых преобразований (продолжается). В настоящее время CRASA получает техническую помощь в обновлении </w:t>
            </w:r>
            <w:r w:rsidR="00723F0D" w:rsidRPr="00030859">
              <w:rPr>
                <w:lang w:bidi="ru-RU"/>
              </w:rPr>
              <w:t>комплекта материалов по</w:t>
            </w:r>
            <w:r w:rsidR="00A10F68" w:rsidRPr="00030859">
              <w:rPr>
                <w:lang w:bidi="ru-RU"/>
              </w:rPr>
              <w:t xml:space="preserve"> универсально</w:t>
            </w:r>
            <w:r w:rsidR="00723F0D" w:rsidRPr="00030859">
              <w:rPr>
                <w:lang w:bidi="ru-RU"/>
              </w:rPr>
              <w:t>му</w:t>
            </w:r>
            <w:r w:rsidR="00A10F68" w:rsidRPr="00030859">
              <w:rPr>
                <w:lang w:bidi="ru-RU"/>
              </w:rPr>
              <w:t xml:space="preserve"> обслуживани</w:t>
            </w:r>
            <w:r w:rsidR="00723F0D" w:rsidRPr="00030859">
              <w:rPr>
                <w:lang w:bidi="ru-RU"/>
              </w:rPr>
              <w:t>ю</w:t>
            </w:r>
            <w:r w:rsidR="00A10F68" w:rsidRPr="00030859">
              <w:rPr>
                <w:lang w:bidi="ru-RU"/>
              </w:rPr>
              <w:t xml:space="preserve"> (в рамках проекта МСЭ</w:t>
            </w:r>
            <w:r w:rsidR="00030859">
              <w:rPr>
                <w:lang w:bidi="ru-RU"/>
              </w:rPr>
              <w:t>-</w:t>
            </w:r>
            <w:r w:rsidR="00A10F68" w:rsidRPr="00030859">
              <w:rPr>
                <w:lang w:bidi="ru-RU"/>
              </w:rPr>
              <w:t>FCDO).</w:t>
            </w:r>
          </w:p>
          <w:p w14:paraId="47562E33" w14:textId="1AE3CB53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Северной и Южной Америке</w:t>
            </w:r>
            <w:r w:rsidR="00A10F68" w:rsidRPr="00030859">
              <w:rPr>
                <w:lang w:bidi="ru-RU"/>
              </w:rPr>
              <w:t xml:space="preserve">, в Гаити и Гренаде, </w:t>
            </w:r>
            <w:r w:rsidR="00A10F68" w:rsidRPr="00030859">
              <w:rPr>
                <w:b/>
                <w:lang w:bidi="ru-RU"/>
              </w:rPr>
              <w:t>оценка устойчивости сетей</w:t>
            </w:r>
            <w:r w:rsidR="00A10F68" w:rsidRPr="00030859">
              <w:rPr>
                <w:lang w:bidi="ru-RU"/>
              </w:rPr>
              <w:t xml:space="preserve"> </w:t>
            </w:r>
            <w:r w:rsidR="00723F0D" w:rsidRPr="00030859">
              <w:rPr>
                <w:lang w:bidi="ru-RU"/>
              </w:rPr>
              <w:t xml:space="preserve">в рамках программы C2R </w:t>
            </w:r>
            <w:r w:rsidR="00A10F68" w:rsidRPr="00030859">
              <w:rPr>
                <w:lang w:bidi="ru-RU"/>
              </w:rPr>
              <w:t>способствовала более широкому развертыванию и охвату сетей электронной связи для удовлетворения растущего спроса на данные и другие услуги, а также способствовала созданию более защищенных сетей во время бедствия, чтобы облегчить непрерывность бизнеса и помочь спасти больше жизней.</w:t>
            </w:r>
          </w:p>
          <w:p w14:paraId="70A18EAA" w14:textId="0DD79CF9" w:rsidR="00A10F68" w:rsidRPr="00030859" w:rsidRDefault="00BD6561" w:rsidP="002646BF">
            <w:pPr>
              <w:pStyle w:val="enumlev1"/>
              <w:spacing w:before="40" w:after="40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Европе</w:t>
            </w:r>
            <w:r w:rsidR="00A10F68" w:rsidRPr="00030859">
              <w:rPr>
                <w:lang w:bidi="ru-RU"/>
              </w:rPr>
              <w:t xml:space="preserve"> сотрудники национального регул</w:t>
            </w:r>
            <w:r w:rsidR="00723F0D" w:rsidRPr="00030859">
              <w:rPr>
                <w:lang w:bidi="ru-RU"/>
              </w:rPr>
              <w:t xml:space="preserve">яторного </w:t>
            </w:r>
            <w:r w:rsidR="00A10F68" w:rsidRPr="00030859">
              <w:rPr>
                <w:lang w:bidi="ru-RU"/>
              </w:rPr>
              <w:t>органа Боснии и Герцеговины прошли обучение по новейшим тенденциям в области регулирования, включая регулирование пятого поколения.</w:t>
            </w:r>
          </w:p>
          <w:p w14:paraId="00EAF717" w14:textId="77777777" w:rsidR="00A10F68" w:rsidRPr="00030859" w:rsidRDefault="00A10F68" w:rsidP="002646BF">
            <w:pPr>
              <w:pStyle w:val="Headingb"/>
              <w:spacing w:before="40" w:after="40"/>
              <w:rPr>
                <w:bCs/>
              </w:rPr>
            </w:pPr>
            <w:r w:rsidRPr="00030859">
              <w:rPr>
                <w:lang w:bidi="ru-RU"/>
              </w:rPr>
              <w:t>Платформы для созыва мероприятий</w:t>
            </w:r>
          </w:p>
          <w:p w14:paraId="5115CD0D" w14:textId="65BCA9B3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Глобальный</w:t>
            </w:r>
            <w:r w:rsidR="00A10F68" w:rsidRPr="00030859">
              <w:rPr>
                <w:lang w:bidi="ru-RU"/>
              </w:rPr>
              <w:t xml:space="preserve"> симпозиум для регуляторных органов 2023 года (ГСР-23) собрал более 750 участников из более чем 100 стран, включая министров правительств, глав регуляторных органов и руководителей действующих в отрасли компаний. Сеть цифрового регулирования (DRN) – новая инициатива БРЭ, </w:t>
            </w:r>
            <w:r w:rsidR="00723F0D" w:rsidRPr="00030859">
              <w:rPr>
                <w:lang w:bidi="ru-RU"/>
              </w:rPr>
              <w:t>представленная</w:t>
            </w:r>
            <w:r w:rsidR="00A10F68" w:rsidRPr="00030859">
              <w:rPr>
                <w:lang w:bidi="ru-RU"/>
              </w:rPr>
              <w:t xml:space="preserve"> на ГСР-23, – определяет общие подходы к совместной цифровой политике, регулированию и управлению в различных секторах экономики и на разных территориях.</w:t>
            </w:r>
          </w:p>
          <w:p w14:paraId="564D2D71" w14:textId="11C727AC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Северной и Южной Америке</w:t>
            </w:r>
            <w:r w:rsidR="00A10F68" w:rsidRPr="00030859">
              <w:rPr>
                <w:lang w:bidi="ru-RU"/>
              </w:rPr>
              <w:t xml:space="preserve"> на Коллоквиуме МСЭ по вопросам политики и экономики (IPEC), который собрал более 192 делегатов из 16 стран региона, в том числе прошел Региональный экономический диалог (РЭД-АМР), посвященный возможностям и проблемам цифровой трансформации в регионе Северной и Южной Америки, а также обучение в области бизнес-планирования развития инфраструктуры, позволяющее точно оценить экономические показатели планов установки и развертывания инфраструктуры широкополосной связи в городских и сельских районах с использованием технологий сетей вплоть до 5G.</w:t>
            </w:r>
          </w:p>
          <w:p w14:paraId="2FFDBF73" w14:textId="436F5708" w:rsidR="00A10F68" w:rsidRPr="00030859" w:rsidRDefault="00BD6561" w:rsidP="002646BF">
            <w:pPr>
              <w:pStyle w:val="enumlev1"/>
              <w:spacing w:before="40" w:after="40"/>
              <w:rPr>
                <w:rFonts w:cs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b/>
                <w:lang w:bidi="ru-RU"/>
              </w:rPr>
              <w:t>В Европе</w:t>
            </w:r>
            <w:r w:rsidR="00A10F68" w:rsidRPr="00030859">
              <w:rPr>
                <w:lang w:bidi="ru-RU"/>
              </w:rPr>
              <w:t xml:space="preserve"> прошел Региональный форум регуляторных органов МСЭ-EKIP, на котором более 150 заинтересованных сторон из более чем 40 стран смогли ознакомиться с новейшими глобальными и региональными тенденциями и обменяться национальным опытом.</w:t>
            </w:r>
          </w:p>
          <w:p w14:paraId="34A675EC" w14:textId="77777777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lastRenderedPageBreak/>
              <w:t>Все вышеперечисленное позволило укрепить партнерские отношения, взаимодействие и сотрудничество между регуляторными органами, ассоциациями регуляторных органов, частным сектором и директивными органами из разных секторов, обогатить дискуссии и продемонстрировать сотрудничество между секторами для ускорения цифровой трансформации</w:t>
            </w:r>
            <w:r w:rsidRPr="00030859">
              <w:rPr>
                <w:lang w:bidi="ru-RU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14:paraId="71069BB9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lastRenderedPageBreak/>
              <w:t>Совершенствование национальной политики и регулирования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4727BF76" w14:textId="6F5868D8" w:rsidR="00A10F68" w:rsidRPr="00030859" w:rsidRDefault="00A10F68" w:rsidP="002646BF">
            <w:pPr>
              <w:pStyle w:val="Headingb"/>
              <w:spacing w:before="40" w:after="40"/>
              <w:rPr>
                <w:b w:val="0"/>
              </w:rPr>
            </w:pPr>
            <w:r w:rsidRPr="00030859">
              <w:rPr>
                <w:lang w:bidi="ru-RU"/>
              </w:rPr>
              <w:t>В глобальном масштабе</w:t>
            </w:r>
            <w:r w:rsidRPr="00030859">
              <w:rPr>
                <w:b w:val="0"/>
                <w:lang w:bidi="ru-RU"/>
              </w:rPr>
              <w:t>:</w:t>
            </w:r>
          </w:p>
          <w:p w14:paraId="5AE8F047" w14:textId="7EA53604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с</w:t>
            </w:r>
            <w:r w:rsidR="00A10F68" w:rsidRPr="00030859">
              <w:rPr>
                <w:lang w:bidi="ru-RU"/>
              </w:rPr>
              <w:t>ерия совместных страновых обзоров цифрового регулирования (Бразилия, Колумбия, Египет, Нигерия и Кения)</w:t>
            </w:r>
            <w:r w:rsidR="00B2122D" w:rsidRPr="00030859">
              <w:rPr>
                <w:lang w:bidi="ru-RU"/>
              </w:rPr>
              <w:t>;</w:t>
            </w:r>
          </w:p>
          <w:p w14:paraId="3556A88A" w14:textId="23163470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lastRenderedPageBreak/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р</w:t>
            </w:r>
            <w:r w:rsidR="00A10F68" w:rsidRPr="00030859">
              <w:rPr>
                <w:lang w:bidi="ru-RU"/>
              </w:rPr>
              <w:t>уководящие указания ГСР на основе примеров передового опыта</w:t>
            </w:r>
            <w:r w:rsidR="00B2122D" w:rsidRPr="00030859">
              <w:rPr>
                <w:lang w:bidi="ru-RU"/>
              </w:rPr>
              <w:t>;</w:t>
            </w:r>
          </w:p>
          <w:p w14:paraId="588C7A51" w14:textId="25E65F44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с</w:t>
            </w:r>
            <w:r w:rsidR="00A10F68" w:rsidRPr="00030859">
              <w:rPr>
                <w:lang w:bidi="ru-RU"/>
              </w:rPr>
              <w:t>татьи, опубликованные на платформе по цифровому регулированию на актуальные темы</w:t>
            </w:r>
            <w:r w:rsidR="00B2122D" w:rsidRPr="00030859">
              <w:rPr>
                <w:lang w:bidi="ru-RU"/>
              </w:rPr>
              <w:t>;</w:t>
            </w:r>
          </w:p>
          <w:p w14:paraId="203D5A82" w14:textId="11E17E7C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м</w:t>
            </w:r>
            <w:r w:rsidR="00A10F68" w:rsidRPr="00030859">
              <w:rPr>
                <w:lang w:bidi="ru-RU"/>
              </w:rPr>
              <w:t>ероприятия по профессиональной подготовке в области глобального и регионального цифрового регулирования</w:t>
            </w:r>
            <w:r w:rsidR="00B2122D" w:rsidRPr="00030859">
              <w:rPr>
                <w:lang w:bidi="ru-RU"/>
              </w:rPr>
              <w:t>.</w:t>
            </w:r>
          </w:p>
          <w:p w14:paraId="7E7B08DC" w14:textId="41AB149F" w:rsidR="00A10F68" w:rsidRPr="00030859" w:rsidRDefault="00A10F68" w:rsidP="002646BF">
            <w:pPr>
              <w:pStyle w:val="Headingb"/>
              <w:spacing w:before="40" w:after="40"/>
              <w:rPr>
                <w:b w:val="0"/>
                <w:bCs/>
              </w:rPr>
            </w:pPr>
            <w:r w:rsidRPr="00030859">
              <w:rPr>
                <w:lang w:bidi="ru-RU"/>
              </w:rPr>
              <w:t>Африка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510FE66B" w14:textId="556A13E0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>роект "Рейтинговое тестирование ИКТ в Центральной Африке". Ангола, Бурунди, Камерун, Республика Конго, Габон, Центральноафриканская Республика, Экваториальная Гвинея, Демократическая Республика Конго, Руанда, Чад, Сан-Томе и Принсипи.</w:t>
            </w:r>
          </w:p>
          <w:p w14:paraId="3AC0C4B0" w14:textId="762DF767" w:rsidR="00A10F68" w:rsidRPr="00030859" w:rsidRDefault="00A10F68" w:rsidP="002646BF">
            <w:pPr>
              <w:pStyle w:val="Headingb"/>
              <w:tabs>
                <w:tab w:val="clear" w:pos="794"/>
              </w:tabs>
              <w:spacing w:before="40" w:after="40"/>
              <w:ind w:left="0" w:firstLine="0"/>
              <w:rPr>
                <w:b w:val="0"/>
                <w:bCs/>
              </w:rPr>
            </w:pPr>
            <w:r w:rsidRPr="00030859">
              <w:rPr>
                <w:lang w:bidi="ru-RU"/>
              </w:rPr>
              <w:t>Северная и Южная Америка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10465727" w14:textId="06037B25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 xml:space="preserve">оддержка Доминиканской Республики, Панамы и </w:t>
            </w:r>
            <w:r w:rsidR="00A10F68" w:rsidRPr="00030859">
              <w:rPr>
                <w:lang w:bidi="ru-RU"/>
              </w:rPr>
              <w:lastRenderedPageBreak/>
              <w:t xml:space="preserve">Гондураса в области </w:t>
            </w:r>
            <w:r w:rsidR="009B4A8A" w:rsidRPr="00030859">
              <w:rPr>
                <w:lang w:bidi="ru-RU"/>
              </w:rPr>
              <w:t>совершенствования регулирования</w:t>
            </w:r>
            <w:r w:rsidR="00A10F68" w:rsidRPr="00030859">
              <w:rPr>
                <w:lang w:bidi="ru-RU"/>
              </w:rPr>
              <w:t>. Среди стран Карибского бассейна поддержка была предоставлена Гренаде, Гаити, Сент-Люсии и Тринидаду и Тобаго</w:t>
            </w:r>
            <w:r w:rsidR="00B2122D" w:rsidRPr="00030859">
              <w:rPr>
                <w:lang w:bidi="ru-RU"/>
              </w:rPr>
              <w:t>;</w:t>
            </w:r>
          </w:p>
          <w:p w14:paraId="758A2405" w14:textId="67433787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о</w:t>
            </w:r>
            <w:r w:rsidR="00A10F68" w:rsidRPr="00030859">
              <w:rPr>
                <w:lang w:bidi="ru-RU"/>
              </w:rPr>
              <w:t>добрен проект стоимостью 3 м</w:t>
            </w:r>
            <w:r w:rsidR="009B4A8A" w:rsidRPr="00030859">
              <w:rPr>
                <w:lang w:bidi="ru-RU"/>
              </w:rPr>
              <w:t>лн.</w:t>
            </w:r>
            <w:r w:rsidR="00A10F68" w:rsidRPr="00030859">
              <w:rPr>
                <w:lang w:bidi="ru-RU"/>
              </w:rPr>
              <w:t xml:space="preserve"> долл.</w:t>
            </w:r>
            <w:r w:rsidR="000C180A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США по внедрению инноваций в сфере регулирования в странах Центральной Америки.</w:t>
            </w:r>
          </w:p>
          <w:p w14:paraId="184F3B54" w14:textId="5C791CFB" w:rsidR="00A10F68" w:rsidRPr="00030859" w:rsidRDefault="00A10F68" w:rsidP="002646BF">
            <w:pPr>
              <w:pStyle w:val="Headingb"/>
              <w:spacing w:before="40" w:after="40"/>
              <w:rPr>
                <w:b w:val="0"/>
                <w:bCs/>
              </w:rPr>
            </w:pPr>
            <w:r w:rsidRPr="00030859">
              <w:rPr>
                <w:lang w:bidi="ru-RU"/>
              </w:rPr>
              <w:t>Арабские государства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32A3CD99" w14:textId="4E3F95AA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с</w:t>
            </w:r>
            <w:r w:rsidR="00A10F68" w:rsidRPr="00030859">
              <w:rPr>
                <w:lang w:bidi="ru-RU"/>
              </w:rPr>
              <w:t>траны получали поддержку в рамках специальных инициатив БРЭ (C2R).</w:t>
            </w:r>
          </w:p>
          <w:p w14:paraId="691A123C" w14:textId="2D59BF0C" w:rsidR="00A10F68" w:rsidRPr="00030859" w:rsidRDefault="00A10F68" w:rsidP="002646BF">
            <w:pPr>
              <w:pStyle w:val="Headingb"/>
              <w:tabs>
                <w:tab w:val="clear" w:pos="794"/>
              </w:tabs>
              <w:spacing w:before="40" w:after="40"/>
              <w:ind w:left="0" w:firstLine="0"/>
              <w:rPr>
                <w:b w:val="0"/>
                <w:bCs/>
              </w:rPr>
            </w:pPr>
            <w:r w:rsidRPr="00030859">
              <w:rPr>
                <w:lang w:bidi="ru-RU"/>
              </w:rPr>
              <w:t>Азиатско-Тихоокеанский регион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283A7053" w14:textId="70750169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B2122D" w:rsidRPr="00030859">
              <w:rPr>
                <w:lang w:bidi="ru-RU"/>
              </w:rPr>
              <w:t>и</w:t>
            </w:r>
            <w:r w:rsidR="00A10F68" w:rsidRPr="00030859">
              <w:rPr>
                <w:lang w:bidi="ru-RU"/>
              </w:rPr>
              <w:t>сследование областей действия цифровой политики в Юго</w:t>
            </w:r>
            <w:r w:rsidR="00636E74" w:rsidRPr="00030859">
              <w:rPr>
                <w:lang w:bidi="ru-RU"/>
              </w:rPr>
              <w:noBreakHyphen/>
            </w:r>
            <w:r w:rsidR="00A10F68" w:rsidRPr="00030859">
              <w:rPr>
                <w:lang w:bidi="ru-RU"/>
              </w:rPr>
              <w:t>Восточной Азии.</w:t>
            </w:r>
          </w:p>
          <w:p w14:paraId="7B469F6C" w14:textId="6702FE7B" w:rsidR="00A10F68" w:rsidRPr="00030859" w:rsidRDefault="00A10F68" w:rsidP="002646BF">
            <w:pPr>
              <w:pStyle w:val="Headingb"/>
              <w:spacing w:before="40" w:after="40"/>
              <w:rPr>
                <w:b w:val="0"/>
                <w:bCs/>
              </w:rPr>
            </w:pPr>
            <w:r w:rsidRPr="00030859">
              <w:rPr>
                <w:lang w:bidi="ru-RU"/>
              </w:rPr>
              <w:t>СНГ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5F5EE386" w14:textId="000CFF86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Армения</w:t>
            </w:r>
            <w:r w:rsidR="00B2122D" w:rsidRPr="00030859">
              <w:rPr>
                <w:lang w:bidi="ru-RU"/>
              </w:rPr>
              <w:t>;</w:t>
            </w:r>
          </w:p>
          <w:p w14:paraId="564B7E18" w14:textId="0DB378F2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Азербайджан</w:t>
            </w:r>
            <w:r w:rsidR="00B2122D" w:rsidRPr="00030859">
              <w:rPr>
                <w:lang w:bidi="ru-RU"/>
              </w:rPr>
              <w:t>;</w:t>
            </w:r>
          </w:p>
          <w:p w14:paraId="29314692" w14:textId="39339769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Беларусь</w:t>
            </w:r>
            <w:r w:rsidR="00B2122D" w:rsidRPr="00030859">
              <w:rPr>
                <w:lang w:bidi="ru-RU"/>
              </w:rPr>
              <w:t>;</w:t>
            </w:r>
          </w:p>
          <w:p w14:paraId="626D1F6F" w14:textId="0B4460D2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Казахстан</w:t>
            </w:r>
            <w:r w:rsidR="00B2122D" w:rsidRPr="00030859">
              <w:rPr>
                <w:lang w:bidi="ru-RU"/>
              </w:rPr>
              <w:t>;</w:t>
            </w:r>
          </w:p>
          <w:p w14:paraId="0F5BE1B5" w14:textId="5943191A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Кыргызстан</w:t>
            </w:r>
            <w:r w:rsidR="00B2122D" w:rsidRPr="00030859">
              <w:rPr>
                <w:lang w:bidi="ru-RU"/>
              </w:rPr>
              <w:t>;</w:t>
            </w:r>
          </w:p>
          <w:p w14:paraId="52EEA44F" w14:textId="7E26D8DA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Россия</w:t>
            </w:r>
            <w:r w:rsidR="00B2122D" w:rsidRPr="00030859">
              <w:rPr>
                <w:lang w:bidi="ru-RU"/>
              </w:rPr>
              <w:t>;</w:t>
            </w:r>
          </w:p>
          <w:p w14:paraId="28225673" w14:textId="335A1E4E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Узбекистан</w:t>
            </w:r>
            <w:r w:rsidR="00B2122D" w:rsidRPr="00030859">
              <w:rPr>
                <w:lang w:bidi="ru-RU"/>
              </w:rPr>
              <w:t>.</w:t>
            </w:r>
          </w:p>
          <w:p w14:paraId="6E091B17" w14:textId="78E9ADB1" w:rsidR="00A10F68" w:rsidRPr="00030859" w:rsidRDefault="00A10F68" w:rsidP="002646BF">
            <w:pPr>
              <w:pStyle w:val="Headingb"/>
              <w:spacing w:before="40" w:after="40"/>
              <w:rPr>
                <w:b w:val="0"/>
                <w:bCs/>
              </w:rPr>
            </w:pPr>
            <w:r w:rsidRPr="00030859">
              <w:rPr>
                <w:lang w:bidi="ru-RU"/>
              </w:rPr>
              <w:t>Европа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6E6142C1" w14:textId="2A68AD38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Албания</w:t>
            </w:r>
            <w:r w:rsidR="00B2122D" w:rsidRPr="00030859">
              <w:rPr>
                <w:lang w:bidi="ru-RU"/>
              </w:rPr>
              <w:t>;</w:t>
            </w:r>
          </w:p>
          <w:p w14:paraId="244ADAA1" w14:textId="0CCA0461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Босния и Герцеговина</w:t>
            </w:r>
            <w:r w:rsidR="00B2122D" w:rsidRPr="00030859">
              <w:rPr>
                <w:lang w:bidi="ru-RU"/>
              </w:rPr>
              <w:t>;</w:t>
            </w:r>
          </w:p>
          <w:p w14:paraId="66B21758" w14:textId="3D16B835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Грузия</w:t>
            </w:r>
            <w:r w:rsidR="00B2122D" w:rsidRPr="00030859">
              <w:rPr>
                <w:lang w:bidi="ru-RU"/>
              </w:rPr>
              <w:t>;</w:t>
            </w:r>
          </w:p>
          <w:p w14:paraId="59368866" w14:textId="2BA5A139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Молдова</w:t>
            </w:r>
            <w:r w:rsidR="00121D8F" w:rsidRPr="00030859">
              <w:rPr>
                <w:lang w:bidi="ru-RU"/>
              </w:rPr>
              <w:t>;</w:t>
            </w:r>
          </w:p>
          <w:p w14:paraId="1C1B8D72" w14:textId="0C26C4A1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Черногория</w:t>
            </w:r>
            <w:r w:rsidR="00121D8F" w:rsidRPr="00030859">
              <w:rPr>
                <w:lang w:bidi="ru-RU"/>
              </w:rPr>
              <w:t>;</w:t>
            </w:r>
          </w:p>
          <w:p w14:paraId="680E0077" w14:textId="4651FB73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Северная Македония</w:t>
            </w:r>
            <w:r w:rsidR="00121D8F" w:rsidRPr="00030859">
              <w:rPr>
                <w:lang w:bidi="ru-RU"/>
              </w:rPr>
              <w:t>;</w:t>
            </w:r>
          </w:p>
          <w:p w14:paraId="7C34BBF4" w14:textId="52285600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Сербия</w:t>
            </w:r>
            <w:r w:rsidR="00121D8F" w:rsidRPr="00030859">
              <w:rPr>
                <w:lang w:bidi="ru-RU"/>
              </w:rPr>
              <w:t>;</w:t>
            </w:r>
          </w:p>
          <w:p w14:paraId="0E1B80F8" w14:textId="70781510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Украина</w:t>
            </w:r>
            <w:r w:rsidR="00121D8F" w:rsidRPr="00030859">
              <w:rPr>
                <w:lang w:bidi="ru-RU"/>
              </w:rPr>
              <w:t>.</w:t>
            </w:r>
          </w:p>
        </w:tc>
      </w:tr>
      <w:tr w:rsidR="00A10F68" w:rsidRPr="00030859" w14:paraId="49182DDC" w14:textId="77777777" w:rsidTr="00846E28">
        <w:tc>
          <w:tcPr>
            <w:tcW w:w="14850" w:type="dxa"/>
            <w:gridSpan w:val="3"/>
            <w:shd w:val="clear" w:color="auto" w:fill="E5DFEC" w:themeFill="accent4" w:themeFillTint="33"/>
          </w:tcPr>
          <w:p w14:paraId="471699D4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theme="minorHAnsi"/>
                <w:b/>
                <w:bCs/>
                <w:i/>
                <w:iCs/>
                <w:color w:val="000000"/>
              </w:rPr>
            </w:pPr>
            <w:r w:rsidRPr="00030859">
              <w:rPr>
                <w:b/>
                <w:i/>
                <w:lang w:bidi="ru-RU"/>
              </w:rPr>
              <w:lastRenderedPageBreak/>
              <w:t>Конечный результат</w:t>
            </w:r>
            <w:r w:rsidRPr="00030859">
              <w:rPr>
                <w:bCs/>
                <w:i/>
                <w:lang w:bidi="ru-RU"/>
              </w:rPr>
              <w:t>:</w:t>
            </w:r>
            <w:r w:rsidRPr="00030859">
              <w:rPr>
                <w:b/>
                <w:i/>
                <w:lang w:bidi="ru-RU"/>
              </w:rPr>
              <w:t xml:space="preserve"> </w:t>
            </w:r>
            <w:r w:rsidRPr="00030859">
              <w:rPr>
                <w:i/>
                <w:lang w:bidi="ru-RU"/>
              </w:rPr>
              <w:t>Укрепление потенциала Государств Членов для создания и сбора высококачественных и сопоставимых на международном уровне статистических данных, в которых отражены достижения и тенденции в области электросвязи/ИКТ, возможные благодаря новым и появляющимся технологиям и услугам, на основе согласованных стандартов и методик.</w:t>
            </w:r>
          </w:p>
        </w:tc>
      </w:tr>
      <w:tr w:rsidR="00A10F68" w:rsidRPr="00030859" w14:paraId="2B3B5593" w14:textId="77777777" w:rsidTr="00846E28">
        <w:tc>
          <w:tcPr>
            <w:tcW w:w="11880" w:type="dxa"/>
            <w:gridSpan w:val="2"/>
          </w:tcPr>
          <w:p w14:paraId="3FA43494" w14:textId="62D7BBA7" w:rsidR="00A10F68" w:rsidRPr="00030859" w:rsidRDefault="00A10F68" w:rsidP="002646BF">
            <w:pPr>
              <w:spacing w:before="40" w:after="40"/>
              <w:rPr>
                <w:b/>
                <w:bCs/>
                <w:color w:val="1F497D" w:themeColor="text2"/>
              </w:rPr>
            </w:pPr>
            <w:r w:rsidRPr="00030859">
              <w:rPr>
                <w:b/>
                <w:color w:val="1F497D" w:themeColor="text2"/>
                <w:lang w:bidi="ru-RU"/>
              </w:rPr>
              <w:t>Статистические данные</w:t>
            </w:r>
          </w:p>
          <w:p w14:paraId="25D146A8" w14:textId="2295F571" w:rsidR="00A10F68" w:rsidRPr="00030859" w:rsidRDefault="0079263E" w:rsidP="002646BF">
            <w:pPr>
              <w:spacing w:before="40" w:after="40"/>
            </w:pPr>
            <w:hyperlink r:id="rId44">
              <w:r w:rsidR="00A10F68" w:rsidRPr="00030859">
                <w:rPr>
                  <w:color w:val="0000FF"/>
                  <w:u w:val="single"/>
                  <w:lang w:bidi="ru-RU"/>
                </w:rPr>
                <w:t>Отдел статистики</w:t>
              </w:r>
              <w:r w:rsidR="00A10F68" w:rsidRPr="00030859">
                <w:rPr>
                  <w:color w:val="0563C1"/>
                  <w:lang w:bidi="ru-RU"/>
                </w:rPr>
                <w:t xml:space="preserve"> </w:t>
              </w:r>
            </w:hyperlink>
            <w:r w:rsidR="00A10F68" w:rsidRPr="00030859">
              <w:rPr>
                <w:lang w:bidi="ru-RU"/>
              </w:rPr>
              <w:t>МСЭ возглавляет реализацию глобальной повестки дня по статистическим данным в области ИКТ. Он</w:t>
            </w:r>
            <w:r w:rsidR="004B2A80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собирает и распространяет важную информацию и проводит исследования мирового уровня для поддержки принятия решений на основе фактических данных в целях обеспечения универсальной и реальной возможности установления соединений и устойчивой цифровой трансформации. В 2023 году достижению этой цели способствовала деятельность, охватывающая весь жизненный цикл данных, включая мероприятия, новые продукты и новые инструменты.</w:t>
            </w:r>
          </w:p>
          <w:p w14:paraId="08BDE23D" w14:textId="77777777" w:rsidR="00A10F68" w:rsidRPr="00030859" w:rsidRDefault="00A10F68" w:rsidP="002646BF">
            <w:pPr>
              <w:pStyle w:val="Headingb"/>
              <w:spacing w:before="40" w:after="40"/>
            </w:pPr>
            <w:r w:rsidRPr="00030859">
              <w:rPr>
                <w:lang w:bidi="ru-RU"/>
              </w:rPr>
              <w:t>Разработка политических основ и продуктов знаний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5C86F985" w14:textId="77777777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>Повышение осведомленности Государств-Членов/директивных органов, о том, что обеспечение универсальной и реальной возможности установления соединений является политическим императивом. Расширение возможностей директивных органов в области оценки уровня подключений и прогресса на пути к обеспечению универсальной и реальной возможности установления соединений и разработке политики, основанной на фактических данных.</w:t>
            </w:r>
          </w:p>
          <w:p w14:paraId="411F5954" w14:textId="43417752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hyperlink r:id="rId45">
              <w:r w:rsidR="00A10F68" w:rsidRPr="00030859">
                <w:rPr>
                  <w:color w:val="0000FF"/>
                  <w:u w:val="single"/>
                  <w:lang w:bidi="ru-RU"/>
                </w:rPr>
                <w:t>Факты и цифры 2023 года</w:t>
              </w:r>
            </w:hyperlink>
            <w:r w:rsidR="00A10F68" w:rsidRPr="00030859">
              <w:rPr>
                <w:lang w:bidi="ru-RU"/>
              </w:rPr>
              <w:t xml:space="preserve"> и специальное издание </w:t>
            </w:r>
            <w:hyperlink r:id="rId46">
              <w:r w:rsidR="00A10F68" w:rsidRPr="00030859">
                <w:rPr>
                  <w:color w:val="0000FF"/>
                  <w:u w:val="single"/>
                  <w:lang w:bidi="ru-RU"/>
                </w:rPr>
                <w:t>Факты и цифры для наименее развитых стран</w:t>
              </w:r>
            </w:hyperlink>
            <w:r w:rsidR="00A10F68" w:rsidRPr="00030859">
              <w:rPr>
                <w:lang w:bidi="ru-RU"/>
              </w:rPr>
              <w:t xml:space="preserve"> (НРС), приуроченное к 5-й Конференции по НРС, содержит своевременную оценку состояния возможности установления соединений во всем мире, в ключевых регионах и для особых групп населения.</w:t>
            </w:r>
          </w:p>
          <w:p w14:paraId="6AB2C893" w14:textId="5DB102A1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В </w:t>
            </w:r>
            <w:hyperlink r:id="rId47">
              <w:r w:rsidR="00A10F68" w:rsidRPr="00030859">
                <w:rPr>
                  <w:color w:val="0000FF"/>
                  <w:u w:val="single"/>
                  <w:lang w:bidi="ru-RU"/>
                </w:rPr>
                <w:t>аналитической записке "Приемлемость цен на ИКТ в 2022 году</w:t>
              </w:r>
              <w:r w:rsidR="00A10F68" w:rsidRPr="00030859">
                <w:rPr>
                  <w:color w:val="0000FF"/>
                  <w:lang w:bidi="ru-RU"/>
                </w:rPr>
                <w:t>"</w:t>
              </w:r>
            </w:hyperlink>
            <w:r w:rsidR="00A10F68" w:rsidRPr="00030859">
              <w:rPr>
                <w:lang w:bidi="ru-RU"/>
              </w:rPr>
              <w:t xml:space="preserve"> содержатся основные сведения о </w:t>
            </w:r>
            <w:hyperlink r:id="rId48">
              <w:r w:rsidR="00A10F68" w:rsidRPr="00030859">
                <w:rPr>
                  <w:color w:val="0000FF"/>
                  <w:u w:val="single"/>
                  <w:lang w:bidi="ru-RU"/>
                </w:rPr>
                <w:t>массиве данных о ценах на ИКТ в 2022 году</w:t>
              </w:r>
            </w:hyperlink>
            <w:r w:rsidR="00A10F68" w:rsidRPr="00030859">
              <w:rPr>
                <w:lang w:bidi="ru-RU"/>
              </w:rPr>
              <w:t>.</w:t>
            </w:r>
          </w:p>
          <w:p w14:paraId="67C5A02B" w14:textId="4AFB8806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В июле 2023 года была открыта </w:t>
            </w:r>
            <w:hyperlink r:id="rId49">
              <w:r w:rsidR="00A10F68" w:rsidRPr="00030859">
                <w:rPr>
                  <w:color w:val="0000FF"/>
                  <w:u w:val="single"/>
                  <w:lang w:bidi="ru-RU"/>
                </w:rPr>
                <w:t>информационная панель, посвященная универсальной и реальной возможности установления соединений</w:t>
              </w:r>
            </w:hyperlink>
            <w:r w:rsidR="00A10F68" w:rsidRPr="00030859">
              <w:rPr>
                <w:lang w:bidi="ru-RU"/>
              </w:rPr>
              <w:t>, чтобы показать прогресс в достижении целей UMC.</w:t>
            </w:r>
          </w:p>
          <w:p w14:paraId="239E79A0" w14:textId="0EBA1EEC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После шестилетнего перерыва была возобновлена публикация </w:t>
            </w:r>
            <w:hyperlink r:id="rId50">
              <w:r w:rsidR="00A10F68" w:rsidRPr="00030859">
                <w:rPr>
                  <w:color w:val="0000FF"/>
                  <w:u w:val="single"/>
                  <w:lang w:bidi="ru-RU"/>
                </w:rPr>
                <w:t>Индекса развития ИКТ</w:t>
              </w:r>
            </w:hyperlink>
            <w:r w:rsidR="00A10F68" w:rsidRPr="00030859">
              <w:rPr>
                <w:lang w:bidi="ru-RU"/>
              </w:rPr>
              <w:t xml:space="preserve"> на основе новой методики </w:t>
            </w:r>
            <w:hyperlink r:id="rId51">
              <w:r w:rsidR="00A10F68" w:rsidRPr="00030859">
                <w:rPr>
                  <w:color w:val="0000FF"/>
                  <w:u w:val="single"/>
                  <w:lang w:bidi="ru-RU"/>
                </w:rPr>
                <w:t>разработанной</w:t>
              </w:r>
              <w:r w:rsidR="00A10F68" w:rsidRPr="00030859">
                <w:rPr>
                  <w:color w:val="0000FF"/>
                  <w:lang w:bidi="ru-RU"/>
                </w:rPr>
                <w:t xml:space="preserve"> </w:t>
              </w:r>
            </w:hyperlink>
            <w:r w:rsidR="00A10F68" w:rsidRPr="00030859">
              <w:rPr>
                <w:lang w:bidi="ru-RU"/>
              </w:rPr>
              <w:t>EGTI/EGH, в которой центральное место занимает универсальная и реальная возможность установления соединений.</w:t>
            </w:r>
          </w:p>
          <w:p w14:paraId="279337DC" w14:textId="77777777" w:rsidR="00A10F68" w:rsidRPr="00030859" w:rsidRDefault="00A10F68" w:rsidP="002646BF">
            <w:pPr>
              <w:spacing w:before="40" w:after="40"/>
            </w:pPr>
            <w:r w:rsidRPr="00030859">
              <w:rPr>
                <w:b/>
                <w:bCs/>
                <w:lang w:bidi="ru-RU"/>
              </w:rPr>
              <w:t>Расширение доступа Государств-Членов и других заинтересованных сторон к важнейшим данным и регламентарной информации</w:t>
            </w:r>
            <w:r w:rsidRPr="00030859">
              <w:rPr>
                <w:lang w:bidi="ru-RU"/>
              </w:rPr>
              <w:t>:</w:t>
            </w:r>
          </w:p>
          <w:p w14:paraId="55D2BB3A" w14:textId="58538C85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Были добавлены новые функции в </w:t>
            </w:r>
            <w:hyperlink r:id="rId52">
              <w:r w:rsidR="00A10F68" w:rsidRPr="00030859">
                <w:rPr>
                  <w:color w:val="0000FF"/>
                  <w:u w:val="single"/>
                  <w:lang w:bidi="ru-RU"/>
                </w:rPr>
                <w:t>Центр данных МСЭ</w:t>
              </w:r>
            </w:hyperlink>
            <w:r w:rsidR="00A10F68" w:rsidRPr="00030859">
              <w:rPr>
                <w:lang w:bidi="ru-RU"/>
              </w:rPr>
              <w:t xml:space="preserve"> </w:t>
            </w:r>
            <w:r w:rsidR="00F5565D" w:rsidRPr="00030859">
              <w:rPr>
                <w:lang w:bidi="ru-RU"/>
              </w:rPr>
              <w:t>−</w:t>
            </w:r>
            <w:r w:rsidR="00A10F68" w:rsidRPr="00030859">
              <w:rPr>
                <w:lang w:bidi="ru-RU"/>
              </w:rPr>
              <w:t xml:space="preserve"> платформу, которая включает более 200 показателей и более 200 экономических профилей, тематические информационные панели, функции запроса и скачивания </w:t>
            </w:r>
            <w:r w:rsidR="00A10F68" w:rsidRPr="00030859">
              <w:rPr>
                <w:lang w:bidi="ru-RU"/>
              </w:rPr>
              <w:lastRenderedPageBreak/>
              <w:t>данных. Объем трафика в Центре данных МСЭ вырос на 500 процентов по сравнению с предыдущим годом (на</w:t>
            </w:r>
            <w:r w:rsidR="00E21A55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24</w:t>
            </w:r>
            <w:r w:rsidR="00E21A55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октября по сравнению с 23 октября).</w:t>
            </w:r>
          </w:p>
          <w:p w14:paraId="21A37E91" w14:textId="77777777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t>Расширение возможностей Государств-Членов по представлению качественных данных благодаря новой платформе для проведения обследований, о чем свидетельствуют более высокая доля лиц, ответивших на вопросы, и более высокое качество данных</w:t>
            </w:r>
            <w:r w:rsidRPr="00030859">
              <w:rPr>
                <w:lang w:bidi="ru-RU"/>
              </w:rPr>
              <w:t>:</w:t>
            </w:r>
          </w:p>
          <w:p w14:paraId="183B43F7" w14:textId="24ABCF26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В ходе обследования координаторов сбора статистических данных МСЭ в Государствах-Членах 78 процентов респондентов заявили, что они либо весьма удовлетворены, либо удовлетворены новой платформой.</w:t>
            </w:r>
          </w:p>
          <w:p w14:paraId="34AB128E" w14:textId="59F81F02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Кыргызстану была оказана экспертная помощь для повышения потенциала национальных органов власти в выявлении существующих пробелов в методологии и сборе данных.</w:t>
            </w:r>
          </w:p>
          <w:p w14:paraId="181ED326" w14:textId="77777777" w:rsidR="00A10F68" w:rsidRPr="00030859" w:rsidRDefault="00A10F68" w:rsidP="002646BF">
            <w:pPr>
              <w:pStyle w:val="Headingb"/>
              <w:spacing w:before="40" w:after="40"/>
              <w:rPr>
                <w:bCs/>
              </w:rPr>
            </w:pPr>
            <w:r w:rsidRPr="00030859">
              <w:rPr>
                <w:lang w:bidi="ru-RU"/>
              </w:rPr>
              <w:t>Сбор данных и производство статистической информации</w:t>
            </w:r>
            <w:r w:rsidRPr="00030859">
              <w:rPr>
                <w:b w:val="0"/>
                <w:bCs/>
                <w:lang w:bidi="ru-RU"/>
              </w:rPr>
              <w:t>:</w:t>
            </w:r>
          </w:p>
          <w:p w14:paraId="71971665" w14:textId="4EF96819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Повышение готовности Государств-Членов к сбору данных: В 2023 году все 193 Государства-Члена представили МСЭ некоторые данные с помощью статистических вопросников.</w:t>
            </w:r>
          </w:p>
          <w:p w14:paraId="4C43065E" w14:textId="49DD8B84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Повышение осведомленности о важности науки о данных и использования больших данных для статистических сведений, касающихся информационного общества. Благодаря информационно-пропагандистской деятельности МСЭ и технической помощи Малазийская комиссия по коммуникациям и мультимедиа (MCMC) начала экспериментальный проект по использованию больших данных мобильных телефонов для более точного определения возможности установления соединений с помощью МСЭ.</w:t>
            </w:r>
          </w:p>
          <w:p w14:paraId="425830B8" w14:textId="533E16D3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Улучшение национальной инфраструктуры для сбора данных и повышение их качества; благодаря поддержке МСЭ INACOM Анголы открыл новую обсерваторию и улучшил поставляемые статистические данные.</w:t>
            </w:r>
          </w:p>
          <w:p w14:paraId="4C51E440" w14:textId="0D43647D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Расширение использования статистических данных ИКТ для принятия решений: Министерство цифровой экономики и трансформации Того объявило о создании национальной цифровой обсерватории.</w:t>
            </w:r>
          </w:p>
          <w:p w14:paraId="4560CC3C" w14:textId="77777777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t>Развитие потенциала и статистические стандарты</w:t>
            </w:r>
          </w:p>
          <w:p w14:paraId="51C8DAD6" w14:textId="77777777" w:rsidR="00A10F68" w:rsidRPr="00030859" w:rsidRDefault="00A10F68" w:rsidP="002646BF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  <w:lang w:bidi="ru-RU"/>
              </w:rPr>
              <w:t>Укрепление потенциала Государств-Членов для создания и сбора высококачественных статистических данных</w:t>
            </w:r>
          </w:p>
          <w:p w14:paraId="21802C92" w14:textId="4570295D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На ежегодных собраниях экспертных групп по показателям ИКТ в 2023 году (</w:t>
            </w:r>
            <w:hyperlink r:id="rId53">
              <w:r w:rsidR="00A10F68" w:rsidRPr="00030859">
                <w:rPr>
                  <w:color w:val="0000FF"/>
                  <w:u w:val="single"/>
                  <w:lang w:bidi="ru-RU"/>
                </w:rPr>
                <w:t>EGTI</w:t>
              </w:r>
            </w:hyperlink>
            <w:r w:rsidR="00A10F68" w:rsidRPr="00030859">
              <w:rPr>
                <w:lang w:bidi="ru-RU"/>
              </w:rPr>
              <w:t>/</w:t>
            </w:r>
            <w:hyperlink r:id="rId54">
              <w:r w:rsidR="00A10F68" w:rsidRPr="00030859">
                <w:rPr>
                  <w:color w:val="0000FF"/>
                  <w:u w:val="single"/>
                  <w:lang w:bidi="ru-RU"/>
                </w:rPr>
                <w:t>EGH</w:t>
              </w:r>
            </w:hyperlink>
            <w:r w:rsidR="00A10F68" w:rsidRPr="00030859">
              <w:rPr>
                <w:lang w:bidi="ru-RU"/>
              </w:rPr>
              <w:t>), в которых приняли участие 347 участников из 105 стран, и почти половина из них (160 человек) – женщины, прошло обсуждение, формулирование определение и принятие новых показателей.</w:t>
            </w:r>
          </w:p>
          <w:p w14:paraId="4D3A94EF" w14:textId="7AEFAF72" w:rsidR="00A10F68" w:rsidRPr="00030859" w:rsidRDefault="00BD6561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>На три курса Академии МСЭ записалось больше людей:</w:t>
            </w:r>
          </w:p>
          <w:p w14:paraId="5B7081FE" w14:textId="5C7428DB" w:rsidR="00A10F68" w:rsidRPr="00030859" w:rsidRDefault="00BD6561" w:rsidP="002646BF">
            <w:pPr>
              <w:pStyle w:val="enumlev2"/>
              <w:spacing w:before="40" w:after="40"/>
            </w:pPr>
            <w:r w:rsidRPr="00030859">
              <w:t>−</w:t>
            </w:r>
            <w:r w:rsidRPr="00030859">
              <w:tab/>
            </w:r>
            <w:hyperlink r:id="rId55" w:history="1">
              <w:r w:rsidR="00A10F68" w:rsidRPr="00030859">
                <w:rPr>
                  <w:color w:val="0000FF"/>
                  <w:u w:val="single"/>
                  <w:lang w:bidi="ru-RU"/>
                </w:rPr>
                <w:t>Показатели электросвязи/ИКТ</w:t>
              </w:r>
            </w:hyperlink>
            <w:r w:rsidR="00A10F68" w:rsidRPr="00030859">
              <w:rPr>
                <w:lang w:bidi="ru-RU"/>
              </w:rPr>
              <w:t xml:space="preserve">: </w:t>
            </w:r>
            <w:r w:rsidR="00F13AEB" w:rsidRPr="00030859">
              <w:rPr>
                <w:lang w:bidi="ru-RU"/>
              </w:rPr>
              <w:t>получили сертификаты: 26; прошли регистрацию: 311 (100 стран);</w:t>
            </w:r>
          </w:p>
          <w:p w14:paraId="0637E011" w14:textId="767F774E" w:rsidR="00A10F68" w:rsidRPr="00030859" w:rsidRDefault="00BD6561" w:rsidP="002646BF">
            <w:pPr>
              <w:pStyle w:val="enumlev2"/>
              <w:spacing w:before="40" w:after="40"/>
            </w:pPr>
            <w:r w:rsidRPr="00030859">
              <w:t>−</w:t>
            </w:r>
            <w:r w:rsidRPr="00030859">
              <w:tab/>
            </w:r>
            <w:hyperlink r:id="rId56" w:history="1">
              <w:r w:rsidR="00F13AEB" w:rsidRPr="00030859">
                <w:rPr>
                  <w:color w:val="0000FF"/>
                  <w:u w:val="single"/>
                  <w:lang w:bidi="ru-RU"/>
                </w:rPr>
                <w:t>Доступ к ИКТ и их использование в домашних хозяйствах</w:t>
              </w:r>
            </w:hyperlink>
            <w:r w:rsidR="00F13AEB" w:rsidRPr="00030859">
              <w:rPr>
                <w:lang w:bidi="ru-RU"/>
              </w:rPr>
              <w:t xml:space="preserve">: получили </w:t>
            </w:r>
            <w:r w:rsidR="00A10F68" w:rsidRPr="00030859">
              <w:rPr>
                <w:lang w:bidi="ru-RU"/>
              </w:rPr>
              <w:t>сертификаты: 43; прошли регистрацию: 322 (67 стран)</w:t>
            </w:r>
            <w:r w:rsidR="00F13AEB" w:rsidRPr="00030859">
              <w:rPr>
                <w:lang w:bidi="ru-RU"/>
              </w:rPr>
              <w:t>;</w:t>
            </w:r>
          </w:p>
          <w:p w14:paraId="289BAA25" w14:textId="33B227CE" w:rsidR="00A10F68" w:rsidRPr="00030859" w:rsidRDefault="00BD6561" w:rsidP="002646BF">
            <w:pPr>
              <w:pStyle w:val="enumlev2"/>
              <w:spacing w:before="40" w:after="40"/>
            </w:pPr>
            <w:r w:rsidRPr="00030859">
              <w:t>−</w:t>
            </w:r>
            <w:r w:rsidRPr="00030859">
              <w:tab/>
            </w:r>
            <w:hyperlink r:id="rId57" w:history="1">
              <w:r w:rsidR="00A10F68" w:rsidRPr="00030859">
                <w:rPr>
                  <w:color w:val="0000FF"/>
                  <w:u w:val="single"/>
                  <w:lang w:bidi="ru-RU"/>
                </w:rPr>
                <w:t>Данные мобильных телефонов</w:t>
              </w:r>
              <w:r w:rsidR="00A10F68" w:rsidRPr="00030859">
                <w:rPr>
                  <w:lang w:bidi="ru-RU"/>
                </w:rPr>
                <w:t xml:space="preserve"> </w:t>
              </w:r>
            </w:hyperlink>
            <w:r w:rsidR="00A10F68" w:rsidRPr="00030859">
              <w:rPr>
                <w:lang w:bidi="ru-RU"/>
              </w:rPr>
              <w:t xml:space="preserve">(запущено в 2023 году): </w:t>
            </w:r>
            <w:r w:rsidR="00F13AEB" w:rsidRPr="00030859">
              <w:rPr>
                <w:lang w:bidi="ru-RU"/>
              </w:rPr>
              <w:t xml:space="preserve">получили </w:t>
            </w:r>
            <w:r w:rsidR="00A10F68" w:rsidRPr="00030859">
              <w:rPr>
                <w:lang w:bidi="ru-RU"/>
              </w:rPr>
              <w:t>сертификаты: 41; прошли регистрацию: 189</w:t>
            </w:r>
            <w:r w:rsidR="00E21A55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(72 страны)</w:t>
            </w:r>
            <w:r w:rsidR="00F13AEB" w:rsidRPr="00030859">
              <w:rPr>
                <w:lang w:bidi="ru-RU"/>
              </w:rPr>
              <w:t>.</w:t>
            </w:r>
          </w:p>
          <w:p w14:paraId="4BFE1AB0" w14:textId="54ADCC99" w:rsidR="00A10F68" w:rsidRPr="00030859" w:rsidRDefault="00A10F68" w:rsidP="002646BF">
            <w:pPr>
              <w:pStyle w:val="Headingb"/>
              <w:spacing w:before="40" w:after="40"/>
            </w:pPr>
            <w:r w:rsidRPr="00030859">
              <w:rPr>
                <w:lang w:bidi="ru-RU"/>
              </w:rPr>
              <w:lastRenderedPageBreak/>
              <w:t>Платформы для созыва мероприятий</w:t>
            </w:r>
          </w:p>
          <w:p w14:paraId="6E52AE52" w14:textId="77777777" w:rsidR="00A10F68" w:rsidRPr="00030859" w:rsidRDefault="00A10F68" w:rsidP="002646BF">
            <w:pPr>
              <w:spacing w:before="40" w:after="40"/>
            </w:pPr>
            <w:r w:rsidRPr="00030859">
              <w:rPr>
                <w:lang w:bidi="ru-RU"/>
              </w:rPr>
              <w:t>Повышение осведомленности Государств-Членов о последних тенденциях и разработках в области статистических данных по ИКТ и укрепление партнерских отношений.</w:t>
            </w:r>
          </w:p>
          <w:p w14:paraId="74F67E91" w14:textId="43259FFF" w:rsidR="00A10F68" w:rsidRPr="00030859" w:rsidRDefault="008237BB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На </w:t>
            </w:r>
            <w:hyperlink r:id="rId58" w:history="1">
              <w:r w:rsidR="00A10F68" w:rsidRPr="00030859">
                <w:rPr>
                  <w:color w:val="0000FF"/>
                  <w:u w:val="single"/>
                  <w:lang w:bidi="ru-RU"/>
                </w:rPr>
                <w:t>Симпозиуме по всемирным показателям в области электросвязи</w:t>
              </w:r>
              <w:r w:rsidR="00A10F68" w:rsidRPr="00030859">
                <w:rPr>
                  <w:lang w:bidi="ru-RU"/>
                </w:rPr>
                <w:t>,</w:t>
              </w:r>
            </w:hyperlink>
            <w:r w:rsidR="00A10F68" w:rsidRPr="00030859">
              <w:rPr>
                <w:lang w:bidi="ru-RU"/>
              </w:rPr>
              <w:t xml:space="preserve"> который в 2023 году </w:t>
            </w:r>
            <w:r w:rsidR="006874EB" w:rsidRPr="00030859">
              <w:rPr>
                <w:lang w:bidi="ru-RU"/>
              </w:rPr>
              <w:t xml:space="preserve">был посвящен </w:t>
            </w:r>
            <w:r w:rsidR="00A10F68" w:rsidRPr="00030859">
              <w:rPr>
                <w:lang w:bidi="ru-RU"/>
              </w:rPr>
              <w:t>тем</w:t>
            </w:r>
            <w:r w:rsidR="006874EB" w:rsidRPr="00030859">
              <w:rPr>
                <w:lang w:bidi="ru-RU"/>
              </w:rPr>
              <w:t>е</w:t>
            </w:r>
            <w:r w:rsidR="00A10F68" w:rsidRPr="00030859">
              <w:rPr>
                <w:lang w:bidi="ru-RU"/>
              </w:rPr>
              <w:t xml:space="preserve"> "Продвижение повестки дня измерений для достижения универсальной и реальной возможности установления соединений", собралось около 300 участников.</w:t>
            </w:r>
          </w:p>
          <w:p w14:paraId="2F626767" w14:textId="1577CC96" w:rsidR="00A10F68" w:rsidRPr="00030859" w:rsidRDefault="008237BB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В мае был начат трехлетний </w:t>
            </w:r>
            <w:hyperlink r:id="rId59" w:history="1">
              <w:r w:rsidR="00A10F68" w:rsidRPr="00030859">
                <w:rPr>
                  <w:color w:val="0000FF"/>
                  <w:u w:val="single"/>
                  <w:lang w:bidi="ru-RU"/>
                </w:rPr>
                <w:t>проект</w:t>
              </w:r>
              <w:r w:rsidR="00A10F68" w:rsidRPr="00030859">
                <w:rPr>
                  <w:color w:val="0563C1"/>
                  <w:u w:val="single"/>
                  <w:lang w:bidi="ru-RU"/>
                </w:rPr>
                <w:t xml:space="preserve"> </w:t>
              </w:r>
            </w:hyperlink>
            <w:r w:rsidR="00A10F68" w:rsidRPr="00030859">
              <w:rPr>
                <w:lang w:bidi="ru-RU"/>
              </w:rPr>
              <w:t>по продвижению и измерению универсальной и реальной возможности установления соединений с бюджетом в 3 миллиона евро, финансируемый Европейским союзом.</w:t>
            </w:r>
          </w:p>
          <w:p w14:paraId="5AAF1794" w14:textId="2FF04CE4" w:rsidR="00A10F68" w:rsidRPr="00030859" w:rsidRDefault="008237BB" w:rsidP="002646BF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В июле МСЭ и Всемирный банк начали </w:t>
            </w:r>
            <w:hyperlink r:id="rId60" w:history="1">
              <w:r w:rsidR="00A10F68" w:rsidRPr="00030859">
                <w:rPr>
                  <w:color w:val="0000FF"/>
                  <w:u w:val="single"/>
                  <w:lang w:bidi="ru-RU"/>
                </w:rPr>
                <w:t>новое сотрудничество</w:t>
              </w:r>
            </w:hyperlink>
            <w:r w:rsidR="00A10F68" w:rsidRPr="00030859">
              <w:rPr>
                <w:lang w:bidi="ru-RU"/>
              </w:rPr>
              <w:t xml:space="preserve"> для использования больших данных мобильных телефонов в целях формирования политики.</w:t>
            </w:r>
          </w:p>
        </w:tc>
        <w:tc>
          <w:tcPr>
            <w:tcW w:w="2970" w:type="dxa"/>
            <w:shd w:val="clear" w:color="auto" w:fill="auto"/>
          </w:tcPr>
          <w:p w14:paraId="4BE85422" w14:textId="6BD3F84E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lastRenderedPageBreak/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Выпуск издания 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Факты и цифры</w:t>
            </w:r>
            <w:r w:rsidR="00A10F68" w:rsidRPr="00030859">
              <w:rPr>
                <w:lang w:bidi="ru-RU"/>
              </w:rPr>
              <w:t xml:space="preserve">" за 2023 год и специального издания 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Факты и цифры для наименее развитых стран</w:t>
            </w:r>
            <w:r w:rsidR="00A10F68" w:rsidRPr="00030859">
              <w:rPr>
                <w:lang w:bidi="ru-RU"/>
              </w:rPr>
              <w:t>" (НРС)</w:t>
            </w:r>
            <w:r w:rsidR="00121D8F" w:rsidRPr="00030859">
              <w:rPr>
                <w:lang w:bidi="ru-RU"/>
              </w:rPr>
              <w:t>;</w:t>
            </w:r>
          </w:p>
          <w:p w14:paraId="2AF07C7C" w14:textId="3DE9AB04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121D8F" w:rsidRPr="00030859">
              <w:rPr>
                <w:lang w:bidi="ru-RU"/>
              </w:rPr>
              <w:t>а</w:t>
            </w:r>
            <w:r w:rsidR="00A10F68" w:rsidRPr="00030859">
              <w:rPr>
                <w:lang w:bidi="ru-RU"/>
              </w:rPr>
              <w:t xml:space="preserve">налитическая записка </w:t>
            </w:r>
            <w:r w:rsidR="00A10F68" w:rsidRPr="00030859">
              <w:rPr>
                <w:bCs/>
                <w:lang w:bidi="ru-RU"/>
              </w:rPr>
              <w:t>"</w:t>
            </w:r>
            <w:r w:rsidR="00A10F68" w:rsidRPr="00030859">
              <w:rPr>
                <w:b/>
                <w:lang w:bidi="ru-RU"/>
              </w:rPr>
              <w:t>Приемлемость цен на ИКТ в 2022 году</w:t>
            </w:r>
            <w:r w:rsidR="00A10F68" w:rsidRPr="00030859">
              <w:rPr>
                <w:bCs/>
                <w:lang w:bidi="ru-RU"/>
              </w:rPr>
              <w:t>"</w:t>
            </w:r>
            <w:r w:rsidR="00121D8F" w:rsidRPr="00030859">
              <w:rPr>
                <w:bCs/>
                <w:lang w:bidi="ru-RU"/>
              </w:rPr>
              <w:t>;</w:t>
            </w:r>
          </w:p>
          <w:p w14:paraId="66E47C9B" w14:textId="48529AD5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723F0D" w:rsidRPr="00030859">
              <w:rPr>
                <w:lang w:bidi="ru-RU"/>
              </w:rPr>
              <w:t>открытие</w:t>
            </w:r>
            <w:r w:rsidR="00A10F68" w:rsidRPr="00030859">
              <w:rPr>
                <w:lang w:bidi="ru-RU"/>
              </w:rPr>
              <w:t xml:space="preserve"> </w:t>
            </w:r>
            <w:r w:rsidR="00A10F68" w:rsidRPr="00030859">
              <w:rPr>
                <w:b/>
                <w:lang w:bidi="ru-RU"/>
              </w:rPr>
              <w:t>информационной панели, посвященной универсальной и реальной возможности установления соединений</w:t>
            </w:r>
            <w:r w:rsidR="00121D8F" w:rsidRPr="00030859">
              <w:rPr>
                <w:bCs/>
                <w:lang w:bidi="ru-RU"/>
              </w:rPr>
              <w:t>.</w:t>
            </w:r>
          </w:p>
          <w:p w14:paraId="668D4529" w14:textId="240ACA2D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A10F68" w:rsidRPr="00030859">
              <w:rPr>
                <w:lang w:bidi="ru-RU"/>
              </w:rPr>
              <w:t xml:space="preserve">Возобновлена публикация </w:t>
            </w:r>
            <w:r w:rsidR="00A10F68" w:rsidRPr="00030859">
              <w:rPr>
                <w:b/>
                <w:lang w:bidi="ru-RU"/>
              </w:rPr>
              <w:t>Индекса развития ИКТ</w:t>
            </w:r>
            <w:r w:rsidR="00121D8F" w:rsidRPr="00030859">
              <w:rPr>
                <w:lang w:bidi="ru-RU"/>
              </w:rPr>
              <w:t>;</w:t>
            </w:r>
          </w:p>
          <w:p w14:paraId="54A32397" w14:textId="451F6978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121D8F" w:rsidRPr="00030859">
              <w:rPr>
                <w:lang w:bidi="ru-RU"/>
              </w:rPr>
              <w:t>б</w:t>
            </w:r>
            <w:r w:rsidR="00A10F68" w:rsidRPr="00030859">
              <w:rPr>
                <w:lang w:bidi="ru-RU"/>
              </w:rPr>
              <w:t xml:space="preserve">ыли добавлены новые функции в </w:t>
            </w:r>
            <w:r w:rsidR="00A10F68" w:rsidRPr="00030859">
              <w:rPr>
                <w:b/>
                <w:lang w:bidi="ru-RU"/>
              </w:rPr>
              <w:t>Центр данных МСЭ, который включает более 200 показателей и более 200 экономи</w:t>
            </w:r>
            <w:r w:rsidR="00E21A55" w:rsidRPr="00030859">
              <w:rPr>
                <w:b/>
                <w:lang w:bidi="ru-RU"/>
              </w:rPr>
              <w:t>-</w:t>
            </w:r>
            <w:r w:rsidR="00A10F68" w:rsidRPr="00030859">
              <w:rPr>
                <w:b/>
                <w:lang w:bidi="ru-RU"/>
              </w:rPr>
              <w:t>ческих профилей</w:t>
            </w:r>
            <w:r w:rsidR="00A10F68" w:rsidRPr="00030859">
              <w:rPr>
                <w:lang w:bidi="ru-RU"/>
              </w:rPr>
              <w:t xml:space="preserve">, тематические информационные </w:t>
            </w:r>
            <w:r w:rsidR="00A10F68" w:rsidRPr="00030859">
              <w:rPr>
                <w:lang w:bidi="ru-RU"/>
              </w:rPr>
              <w:lastRenderedPageBreak/>
              <w:t>панели, функции запроса и скачивания данных</w:t>
            </w:r>
            <w:r w:rsidR="00121D8F" w:rsidRPr="00030859">
              <w:rPr>
                <w:lang w:bidi="ru-RU"/>
              </w:rPr>
              <w:t>;</w:t>
            </w:r>
          </w:p>
          <w:p w14:paraId="11992EB3" w14:textId="5A4B82CA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121D8F" w:rsidRPr="00030859">
              <w:rPr>
                <w:lang w:bidi="ru-RU"/>
              </w:rPr>
              <w:t>в</w:t>
            </w:r>
            <w:r w:rsidR="00A10F68" w:rsidRPr="00030859">
              <w:rPr>
                <w:lang w:bidi="ru-RU"/>
              </w:rPr>
              <w:t xml:space="preserve"> 2023 году объем трафика в Центре данных МСЭ увеличится на 500</w:t>
            </w:r>
            <w:r w:rsidR="00E21A55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процентов.</w:t>
            </w:r>
          </w:p>
          <w:p w14:paraId="139A7002" w14:textId="6C2A154B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Укрепление потенциала Государств-Членов для создания и сбора высококачественных статистических данных</w:t>
            </w:r>
            <w:r w:rsidR="00121D8F" w:rsidRPr="00030859">
              <w:rPr>
                <w:bCs/>
                <w:color w:val="0070C0"/>
                <w:lang w:bidi="ru-RU"/>
              </w:rPr>
              <w:t>:</w:t>
            </w:r>
          </w:p>
          <w:p w14:paraId="26C7BBF8" w14:textId="6729CE55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121D8F" w:rsidRPr="00030859">
              <w:rPr>
                <w:lang w:bidi="ru-RU"/>
              </w:rPr>
              <w:t>н</w:t>
            </w:r>
            <w:r w:rsidR="00A10F68" w:rsidRPr="00030859">
              <w:rPr>
                <w:lang w:bidi="ru-RU"/>
              </w:rPr>
              <w:t>а собраниях экспертных групп по показателям ИКТ (EGTI/EGH) присутствовали 347</w:t>
            </w:r>
            <w:r w:rsidR="00E21A55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участников, включая 46</w:t>
            </w:r>
            <w:r w:rsidR="00E21A55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процентов женщин, из 105 стран для обсуждения, определения и принятия новых показателей.</w:t>
            </w:r>
          </w:p>
          <w:p w14:paraId="51AF3A89" w14:textId="1DAEF2C1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color w:val="0070C0"/>
              </w:rPr>
            </w:pPr>
            <w:r w:rsidRPr="00030859">
              <w:rPr>
                <w:b/>
                <w:color w:val="0070C0"/>
                <w:lang w:bidi="ru-RU"/>
              </w:rPr>
              <w:t>Создание потенциала (Академия МСЭ)</w:t>
            </w:r>
            <w:r w:rsidRPr="00030859">
              <w:rPr>
                <w:bCs/>
                <w:color w:val="0070C0"/>
                <w:lang w:bidi="ru-RU"/>
              </w:rPr>
              <w:t>:</w:t>
            </w:r>
          </w:p>
          <w:p w14:paraId="4A657C73" w14:textId="0BE76540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121D8F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 xml:space="preserve">оказатели электросвязи/ИКТ: </w:t>
            </w:r>
            <w:r w:rsidR="00121D8F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>олучили сертификаты:</w:t>
            </w:r>
            <w:r w:rsidR="004B2A80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26; прошли регистрацию: 311 (100</w:t>
            </w:r>
            <w:r w:rsidR="004B2A80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стран)</w:t>
            </w:r>
            <w:r w:rsidR="00121D8F" w:rsidRPr="00030859">
              <w:rPr>
                <w:lang w:bidi="ru-RU"/>
              </w:rPr>
              <w:t>;</w:t>
            </w:r>
          </w:p>
          <w:p w14:paraId="32642A16" w14:textId="5026EAE1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  <w:rPr>
                <w:lang w:bidi="ru-RU"/>
              </w:rPr>
            </w:pPr>
            <w:r w:rsidRPr="00030859">
              <w:t>•</w:t>
            </w:r>
            <w:r w:rsidRPr="00030859">
              <w:tab/>
            </w:r>
            <w:r w:rsidR="00121D8F" w:rsidRPr="00030859">
              <w:rPr>
                <w:lang w:bidi="ru-RU"/>
              </w:rPr>
              <w:t>д</w:t>
            </w:r>
            <w:r w:rsidR="00A10F68" w:rsidRPr="00030859">
              <w:rPr>
                <w:lang w:bidi="ru-RU"/>
              </w:rPr>
              <w:t xml:space="preserve">оступ к ИКТ и </w:t>
            </w:r>
            <w:r w:rsidR="006874EB" w:rsidRPr="00030859">
              <w:rPr>
                <w:lang w:bidi="ru-RU"/>
              </w:rPr>
              <w:t xml:space="preserve">их </w:t>
            </w:r>
            <w:r w:rsidR="00A10F68" w:rsidRPr="00030859">
              <w:rPr>
                <w:lang w:bidi="ru-RU"/>
              </w:rPr>
              <w:t xml:space="preserve">использование в домашних хозяйствах: </w:t>
            </w:r>
            <w:r w:rsidR="00121D8F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>олучили сертификаты:</w:t>
            </w:r>
            <w:r w:rsidR="004B2A80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 xml:space="preserve">43; прошли </w:t>
            </w:r>
            <w:r w:rsidR="00A10F68" w:rsidRPr="00030859">
              <w:rPr>
                <w:lang w:bidi="ru-RU"/>
              </w:rPr>
              <w:lastRenderedPageBreak/>
              <w:t>регистрацию: 322 (67</w:t>
            </w:r>
            <w:r w:rsidR="004B2A80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стран)</w:t>
            </w:r>
            <w:r w:rsidR="00121D8F" w:rsidRPr="00030859">
              <w:rPr>
                <w:lang w:bidi="ru-RU"/>
              </w:rPr>
              <w:t>;</w:t>
            </w:r>
          </w:p>
          <w:p w14:paraId="47AF4D75" w14:textId="5E5C8032" w:rsidR="00A10F68" w:rsidRPr="00030859" w:rsidRDefault="008237BB" w:rsidP="002646BF">
            <w:pPr>
              <w:pStyle w:val="enumlev1"/>
              <w:tabs>
                <w:tab w:val="clear" w:pos="794"/>
              </w:tabs>
              <w:spacing w:before="40" w:after="40"/>
              <w:ind w:left="351" w:hanging="351"/>
            </w:pPr>
            <w:r w:rsidRPr="00030859">
              <w:t>•</w:t>
            </w:r>
            <w:r w:rsidRPr="00030859">
              <w:tab/>
            </w:r>
            <w:r w:rsidR="00121D8F" w:rsidRPr="00030859">
              <w:rPr>
                <w:lang w:bidi="ru-RU"/>
              </w:rPr>
              <w:t>б</w:t>
            </w:r>
            <w:r w:rsidR="00A10F68" w:rsidRPr="00030859">
              <w:rPr>
                <w:lang w:bidi="ru-RU"/>
              </w:rPr>
              <w:t>ольшие данные мобильных телефонов (запущено в 2023</w:t>
            </w:r>
            <w:r w:rsidR="004B2A80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году):</w:t>
            </w:r>
            <w:r w:rsidR="004B2A80" w:rsidRPr="00030859">
              <w:rPr>
                <w:lang w:bidi="ru-RU"/>
              </w:rPr>
              <w:t> </w:t>
            </w:r>
            <w:r w:rsidR="00121D8F" w:rsidRPr="00030859">
              <w:rPr>
                <w:lang w:bidi="ru-RU"/>
              </w:rPr>
              <w:t>п</w:t>
            </w:r>
            <w:r w:rsidR="00A10F68" w:rsidRPr="00030859">
              <w:rPr>
                <w:lang w:bidi="ru-RU"/>
              </w:rPr>
              <w:t>олучили сертификаты:</w:t>
            </w:r>
            <w:r w:rsidR="004B2A80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41; прошли регистрацию: 189 (72</w:t>
            </w:r>
            <w:r w:rsidR="004B2A80" w:rsidRPr="00030859">
              <w:rPr>
                <w:lang w:bidi="ru-RU"/>
              </w:rPr>
              <w:t> </w:t>
            </w:r>
            <w:r w:rsidR="00A10F68" w:rsidRPr="00030859">
              <w:rPr>
                <w:lang w:bidi="ru-RU"/>
              </w:rPr>
              <w:t>страны)</w:t>
            </w:r>
            <w:r w:rsidRPr="00030859">
              <w:rPr>
                <w:lang w:bidi="ru-RU"/>
              </w:rPr>
              <w:t>.</w:t>
            </w:r>
          </w:p>
        </w:tc>
      </w:tr>
      <w:tr w:rsidR="00A10F68" w:rsidRPr="00030859" w14:paraId="7946A4B4" w14:textId="77777777" w:rsidTr="00846E28">
        <w:tc>
          <w:tcPr>
            <w:tcW w:w="2880" w:type="dxa"/>
          </w:tcPr>
          <w:p w14:paraId="1E4EBA9A" w14:textId="580ECDD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venir Next LT Pro" w:hAnsi="Avenir Next LT Pro" w:cs="Calibri"/>
                <w:i/>
                <w:iCs/>
                <w:color w:val="000000"/>
              </w:rPr>
            </w:pPr>
            <w:r w:rsidRPr="00030859">
              <w:rPr>
                <w:b/>
                <w:lang w:bidi="ru-RU"/>
              </w:rPr>
              <w:lastRenderedPageBreak/>
              <w:t xml:space="preserve">Вклад в </w:t>
            </w:r>
            <w:r w:rsidR="00F6191F" w:rsidRPr="00030859">
              <w:rPr>
                <w:b/>
                <w:lang w:bidi="ru-RU"/>
              </w:rPr>
              <w:t>выполнение задач</w:t>
            </w:r>
            <w:r w:rsidR="00E21A55" w:rsidRPr="00030859">
              <w:rPr>
                <w:b/>
                <w:lang w:bidi="ru-RU"/>
              </w:rPr>
              <w:t> </w:t>
            </w:r>
            <w:r w:rsidRPr="00030859">
              <w:rPr>
                <w:b/>
                <w:lang w:bidi="ru-RU"/>
              </w:rPr>
              <w:t>ЦУР</w:t>
            </w:r>
          </w:p>
        </w:tc>
        <w:tc>
          <w:tcPr>
            <w:tcW w:w="11970" w:type="dxa"/>
            <w:gridSpan w:val="2"/>
          </w:tcPr>
          <w:p w14:paraId="4D596363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30859">
              <w:rPr>
                <w:lang w:bidi="ru-RU"/>
              </w:rPr>
              <w:t>ЦУР 1, 3, 4, 5, 8, 9, 10, 11, 16, 17</w:t>
            </w:r>
          </w:p>
        </w:tc>
      </w:tr>
      <w:tr w:rsidR="00A10F68" w:rsidRPr="00030859" w14:paraId="2E50A7F3" w14:textId="77777777" w:rsidTr="00846E28">
        <w:tc>
          <w:tcPr>
            <w:tcW w:w="2880" w:type="dxa"/>
          </w:tcPr>
          <w:p w14:paraId="26298221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30859">
              <w:rPr>
                <w:b/>
                <w:lang w:bidi="ru-RU"/>
              </w:rPr>
              <w:t>Направление деятельности ВВУИО</w:t>
            </w:r>
          </w:p>
        </w:tc>
        <w:tc>
          <w:tcPr>
            <w:tcW w:w="11970" w:type="dxa"/>
            <w:gridSpan w:val="2"/>
          </w:tcPr>
          <w:p w14:paraId="217205AE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30859">
              <w:rPr>
                <w:lang w:bidi="ru-RU"/>
              </w:rPr>
              <w:t>C1, C2, C3, C4, C5, C6, C7, C11</w:t>
            </w:r>
          </w:p>
        </w:tc>
      </w:tr>
      <w:tr w:rsidR="00A10F68" w:rsidRPr="00030859" w14:paraId="4601AE0A" w14:textId="77777777" w:rsidTr="00846E28">
        <w:tc>
          <w:tcPr>
            <w:tcW w:w="2880" w:type="dxa"/>
          </w:tcPr>
          <w:p w14:paraId="6747D08B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</w:rPr>
            </w:pPr>
            <w:r w:rsidRPr="00030859">
              <w:rPr>
                <w:b/>
                <w:lang w:bidi="ru-RU"/>
              </w:rPr>
              <w:t>Резолюции</w:t>
            </w:r>
            <w:r w:rsidRPr="00030859">
              <w:rPr>
                <w:bCs/>
                <w:lang w:bidi="ru-RU"/>
              </w:rPr>
              <w:t>:</w:t>
            </w:r>
          </w:p>
        </w:tc>
        <w:tc>
          <w:tcPr>
            <w:tcW w:w="11970" w:type="dxa"/>
            <w:gridSpan w:val="2"/>
          </w:tcPr>
          <w:p w14:paraId="49185856" w14:textId="77777777" w:rsidR="00A10F68" w:rsidRPr="00030859" w:rsidRDefault="00A10F68" w:rsidP="002646B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  <w:r w:rsidRPr="00030859">
              <w:rPr>
                <w:lang w:bidi="ru-RU"/>
              </w:rPr>
              <w:t>2, 8, 10, 18, 21, 22, 135, 138, 139, 174, 191, 195, 196, 201 ПК; 16, 17, 22, 23, 25, 30, 37, 48, 64, 71, 77, 78, 79, 80, 84, 85 ВКРЭ; Вопросы 6/1, 7/1, 5/2, 6/2, 7/2 ИК</w:t>
            </w:r>
          </w:p>
        </w:tc>
      </w:tr>
    </w:tbl>
    <w:p w14:paraId="0FC14C71" w14:textId="21E2FD73" w:rsidR="00303019" w:rsidRPr="00030859" w:rsidRDefault="00303019" w:rsidP="00303019">
      <w:bookmarkStart w:id="7" w:name="Proposal"/>
      <w:bookmarkEnd w:id="7"/>
      <w:r w:rsidRPr="00030859">
        <w:br w:type="page"/>
      </w:r>
    </w:p>
    <w:tbl>
      <w:tblPr>
        <w:tblStyle w:val="TableGrid5"/>
        <w:tblW w:w="14845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ook w:val="04A0" w:firstRow="1" w:lastRow="0" w:firstColumn="1" w:lastColumn="0" w:noHBand="0" w:noVBand="1"/>
      </w:tblPr>
      <w:tblGrid>
        <w:gridCol w:w="2785"/>
        <w:gridCol w:w="9090"/>
        <w:gridCol w:w="2970"/>
      </w:tblGrid>
      <w:tr w:rsidR="00686762" w:rsidRPr="00030859" w14:paraId="737BDF75" w14:textId="77777777" w:rsidTr="007667F0">
        <w:trPr>
          <w:trHeight w:val="300"/>
        </w:trPr>
        <w:tc>
          <w:tcPr>
            <w:tcW w:w="14845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365F91" w:themeFill="accent1" w:themeFillShade="BF"/>
          </w:tcPr>
          <w:p w14:paraId="66C95D3C" w14:textId="77777777" w:rsidR="00686762" w:rsidRPr="00030859" w:rsidRDefault="00686762" w:rsidP="00677486">
            <w:pPr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r w:rsidRPr="00030859">
              <w:rPr>
                <w:b/>
                <w:bCs/>
                <w:color w:val="FFFFFF" w:themeColor="background1"/>
              </w:rPr>
              <w:lastRenderedPageBreak/>
              <w:t>Приоритет 4 МСЭ-D – </w:t>
            </w:r>
            <w:r w:rsidRPr="00030859">
              <w:rPr>
                <w:color w:val="FFFFFF" w:themeColor="background1"/>
              </w:rPr>
              <w:t xml:space="preserve">Инклюзивная и защищенная электросвязь/ИКТ для устойчивого развития </w:t>
            </w:r>
          </w:p>
          <w:p w14:paraId="560AB2D8" w14:textId="332E8E8B" w:rsidR="00686762" w:rsidRPr="00030859" w:rsidRDefault="00686762" w:rsidP="0067748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030859">
              <w:rPr>
                <w:b/>
                <w:bCs/>
                <w:i/>
                <w:iCs/>
                <w:color w:val="FFFFFF" w:themeColor="background1"/>
              </w:rPr>
              <w:t>Содействие созданию национальных стратегий кибербезопасности и развитию цифровых навыков</w:t>
            </w:r>
          </w:p>
        </w:tc>
      </w:tr>
      <w:tr w:rsidR="00686762" w:rsidRPr="00030859" w14:paraId="7DAAD80D" w14:textId="77777777" w:rsidTr="007667F0">
        <w:trPr>
          <w:trHeight w:val="300"/>
        </w:trPr>
        <w:tc>
          <w:tcPr>
            <w:tcW w:w="14845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E5DFEC" w:themeFill="accent4" w:themeFillTint="33"/>
          </w:tcPr>
          <w:p w14:paraId="72388748" w14:textId="77777777" w:rsidR="00686762" w:rsidRPr="00030859" w:rsidRDefault="00686762" w:rsidP="00677486">
            <w:pPr>
              <w:spacing w:before="40" w:after="40"/>
              <w:rPr>
                <w:rFonts w:eastAsiaTheme="minorEastAsia"/>
                <w:b/>
                <w:bCs/>
                <w:i/>
                <w:iCs/>
              </w:rPr>
            </w:pPr>
            <w:r w:rsidRPr="00030859">
              <w:rPr>
                <w:b/>
                <w:bCs/>
                <w:i/>
                <w:iCs/>
              </w:rPr>
              <w:t>Конечный результат</w:t>
            </w:r>
            <w:r w:rsidRPr="00030859">
              <w:rPr>
                <w:i/>
                <w:iCs/>
              </w:rPr>
              <w:t>:</w:t>
            </w:r>
            <w:r w:rsidRPr="00030859">
              <w:rPr>
                <w:b/>
                <w:bCs/>
                <w:i/>
                <w:iCs/>
              </w:rPr>
              <w:t xml:space="preserve"> </w:t>
            </w:r>
            <w:r w:rsidRPr="00030859">
              <w:rPr>
                <w:i/>
                <w:iCs/>
              </w:rPr>
              <w:t>Поддержка Государств-Членов в разработке национальных стратегий кибербезопасности и создании CIRT. Повышение уровня защищенности онлайновых услуг, включая защиту ребенка в онлайновой среде, и мобилизация ресурсов для маргинализированных групп и лиц с особыми потребностями</w:t>
            </w:r>
            <w:r w:rsidRPr="00030859">
              <w:rPr>
                <w:rFonts w:eastAsiaTheme="minorEastAsia"/>
                <w:i/>
                <w:iCs/>
              </w:rPr>
              <w:t>.</w:t>
            </w:r>
          </w:p>
        </w:tc>
      </w:tr>
      <w:tr w:rsidR="00686762" w:rsidRPr="00030859" w14:paraId="510BD775" w14:textId="77777777" w:rsidTr="007667F0">
        <w:trPr>
          <w:trHeight w:val="300"/>
        </w:trPr>
        <w:tc>
          <w:tcPr>
            <w:tcW w:w="11875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E2F7784" w14:textId="77777777" w:rsidR="00686762" w:rsidRPr="00030859" w:rsidRDefault="00686762" w:rsidP="006774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Намеченные результаты деятельности</w:t>
            </w:r>
          </w:p>
        </w:tc>
        <w:tc>
          <w:tcPr>
            <w:tcW w:w="297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E08C21F" w14:textId="77777777" w:rsidR="00686762" w:rsidRPr="00030859" w:rsidRDefault="00686762" w:rsidP="006774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Основные моменты</w:t>
            </w:r>
          </w:p>
        </w:tc>
      </w:tr>
      <w:tr w:rsidR="00686762" w:rsidRPr="00030859" w14:paraId="3FABF363" w14:textId="77777777" w:rsidTr="007667F0">
        <w:trPr>
          <w:trHeight w:val="300"/>
        </w:trPr>
        <w:tc>
          <w:tcPr>
            <w:tcW w:w="11875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E55862F" w14:textId="77777777" w:rsidR="00686762" w:rsidRPr="00030859" w:rsidRDefault="00686762" w:rsidP="00677486">
            <w:pPr>
              <w:spacing w:before="40" w:after="40"/>
              <w:rPr>
                <w:rFonts w:eastAsia="Calibri"/>
                <w:b/>
                <w:bCs/>
                <w:color w:val="1F497D" w:themeColor="text2"/>
              </w:rPr>
            </w:pPr>
            <w:r w:rsidRPr="00030859">
              <w:rPr>
                <w:rFonts w:eastAsia="Calibri"/>
                <w:b/>
                <w:bCs/>
                <w:color w:val="1F497D" w:themeColor="text2"/>
              </w:rPr>
              <w:t>Кибербезопасность</w:t>
            </w:r>
          </w:p>
          <w:p w14:paraId="42099B61" w14:textId="77777777" w:rsidR="00686762" w:rsidRPr="00030859" w:rsidRDefault="00686762" w:rsidP="00677486">
            <w:pPr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 xml:space="preserve">С помощью </w:t>
            </w:r>
            <w:hyperlink r:id="rId61" w:history="1">
              <w:r w:rsidRPr="00030859">
                <w:rPr>
                  <w:rStyle w:val="Hyperlink"/>
                  <w:rFonts w:eastAsiaTheme="minorEastAsia"/>
                  <w:b/>
                  <w:bCs/>
                </w:rPr>
                <w:t>Глобального индекса кибербезопасности</w:t>
              </w:r>
            </w:hyperlink>
            <w:r w:rsidRPr="00030859">
              <w:rPr>
                <w:rFonts w:eastAsiaTheme="minorEastAsia"/>
              </w:rPr>
              <w:t xml:space="preserve"> измеряется приверженность стран обеспечению кибербезопасности. Для пятого издания индекса</w:t>
            </w:r>
            <w:r w:rsidRPr="00030859" w:rsidDel="00F30B3A">
              <w:rPr>
                <w:rFonts w:eastAsiaTheme="minorEastAsia"/>
              </w:rPr>
              <w:t xml:space="preserve"> </w:t>
            </w:r>
            <w:r w:rsidRPr="00030859">
              <w:rPr>
                <w:rFonts w:eastAsiaTheme="minorEastAsia"/>
              </w:rPr>
              <w:t>(2023 г.) МСЭ занимался сбором, проверкой и согласованием данных с участием назначенных координаторов 173 Государств-Членов.</w:t>
            </w:r>
          </w:p>
          <w:p w14:paraId="059ABE12" w14:textId="486FDDBA" w:rsidR="00686762" w:rsidRPr="00030859" w:rsidRDefault="00686762" w:rsidP="00677486">
            <w:pPr>
              <w:pStyle w:val="Headingb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>Развитие потенциала</w:t>
            </w:r>
            <w:r w:rsidRPr="00030859">
              <w:rPr>
                <w:rFonts w:eastAsiaTheme="minorEastAsia"/>
                <w:b w:val="0"/>
                <w:bCs/>
              </w:rPr>
              <w:t>:</w:t>
            </w:r>
          </w:p>
          <w:p w14:paraId="1C7A663F" w14:textId="5D4448D9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  <w:bCs/>
              </w:rPr>
              <w:t>На глобальном уровне</w:t>
            </w:r>
            <w:r w:rsidRPr="00030859">
              <w:rPr>
                <w:rFonts w:eastAsiaTheme="minorEastAsia"/>
              </w:rPr>
              <w:t xml:space="preserve"> БРЭ в своей работе над </w:t>
            </w:r>
            <w:r w:rsidRPr="00030859">
              <w:rPr>
                <w:rFonts w:eastAsiaTheme="minorEastAsia"/>
                <w:b/>
                <w:bCs/>
              </w:rPr>
              <w:t>национальными стратегиями кибербезопасности</w:t>
            </w:r>
            <w:r w:rsidRPr="00030859">
              <w:rPr>
                <w:rFonts w:eastAsiaTheme="minorEastAsia"/>
              </w:rPr>
              <w:t xml:space="preserve"> усовершенствовало знания заинтересованных сторон в области развития и внедрения национальной стратегии кибербезопасности. Это было достигнуто посредством проведения настольных учений с национальными заинтересованными сторонами по развитию стратегии, семинаров-практикумов по оценке потребностей и постоянного использования информационных бюллетеней и обсуждений в онлайновом формате. На онлайновом курсе самостоятельного обучения по жизненным циклам национальной стратегии кибербезопасности 730</w:t>
            </w:r>
            <w:r w:rsidR="00404D2C" w:rsidRPr="00030859">
              <w:rPr>
                <w:rFonts w:eastAsiaTheme="minorEastAsia"/>
              </w:rPr>
              <w:t> </w:t>
            </w:r>
            <w:r w:rsidRPr="00030859">
              <w:rPr>
                <w:rFonts w:eastAsiaTheme="minorEastAsia"/>
              </w:rPr>
              <w:t>участников из 131 страны расширили свои понимание и знания. Программа тренировочных занятий по кибербезопасности оказала существенное влияние на глобальном уровне, в тренировочных и обучающих занятиях по кибербезопасности приняли участие 140 стран. Это способствовало развитию межрегионального сотрудничества и привело к повышению квалификации в области реагирования на инциденты и обмена информацией. БРЭ дополнило эти усилия, организовав целевые занятия по развитию технических навыков реагирования на инциденты для национальных заинтересованных сторон из трех Государств-Членов МСЭ (Бахрейн, Мальдивские Острова и Объединенные Арабские Эмираты (ОАЭ)).</w:t>
            </w:r>
          </w:p>
          <w:p w14:paraId="13807670" w14:textId="49E64FCA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  <w:bCs/>
              </w:rPr>
            </w:pPr>
            <w:r w:rsidRPr="00030859">
              <w:rPr>
                <w:rFonts w:eastAsiaTheme="minorEastAsia"/>
                <w:b/>
              </w:rPr>
              <w:tab/>
              <w:t>В Африке</w:t>
            </w:r>
            <w:r w:rsidRPr="00030859">
              <w:rPr>
                <w:rFonts w:eastAsiaTheme="minorEastAsia"/>
                <w:bCs/>
              </w:rPr>
              <w:t xml:space="preserve"> основной целевой аудиторией программы "Женщины в сфере кибербезопасности" стали женщины, заинтересованные в профессиональной деятельности в области кибербезопасности. Благодаря наставничеству, обучению и вдохновляющим семинарам в рамках этой программы 153 женщины получили необходимые навыки для трудоустройства. Помимо этого, в рамках мероприятия, посвященного </w:t>
            </w:r>
            <w:r w:rsidRPr="00030859">
              <w:rPr>
                <w:rFonts w:eastAsiaTheme="minorEastAsia"/>
                <w:b/>
              </w:rPr>
              <w:t>тренировочным занятиям по кибербезопасности в Малави</w:t>
            </w:r>
            <w:r w:rsidRPr="00030859">
              <w:rPr>
                <w:rFonts w:eastAsiaTheme="minorEastAsia"/>
                <w:bCs/>
              </w:rPr>
              <w:t>, более 350 участников приняли участие в технических семинарах-практикумах, что позволило повысить возможности реагирования на инциденты более чем в 20 Государствах-Членах региона.</w:t>
            </w:r>
          </w:p>
          <w:p w14:paraId="05DB528E" w14:textId="5188B213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ab/>
              <w:t xml:space="preserve">В рамках программы "Женщины в сфере кибербезопасности" было проведено несколько семинаров-практикумов, направленных на развитие навыков кибербезопасности и расширение прав и возможностей женщин в этой области. Инициатива "Ее киберследы" была направлена на расширение знаний в области кибердипломатии и </w:t>
            </w:r>
            <w:r w:rsidRPr="00030859">
              <w:rPr>
                <w:rFonts w:eastAsiaTheme="minorEastAsia"/>
              </w:rPr>
              <w:lastRenderedPageBreak/>
              <w:t xml:space="preserve">ориентирована в основном на участников из </w:t>
            </w:r>
            <w:r w:rsidRPr="00030859">
              <w:rPr>
                <w:rFonts w:eastAsiaTheme="minorEastAsia"/>
                <w:b/>
                <w:bCs/>
              </w:rPr>
              <w:t>Африки</w:t>
            </w:r>
            <w:r w:rsidRPr="00030859">
              <w:rPr>
                <w:rFonts w:eastAsiaTheme="minorEastAsia"/>
              </w:rPr>
              <w:t xml:space="preserve"> и</w:t>
            </w:r>
            <w:r w:rsidRPr="00030859">
              <w:rPr>
                <w:rFonts w:eastAsiaTheme="minorEastAsia"/>
                <w:b/>
                <w:bCs/>
              </w:rPr>
              <w:t xml:space="preserve"> Европы</w:t>
            </w:r>
            <w:r w:rsidRPr="00030859">
              <w:rPr>
                <w:rFonts w:eastAsiaTheme="minorEastAsia"/>
              </w:rPr>
              <w:t>. В ее рамках обучение прошел 101 участник из 22</w:t>
            </w:r>
            <w:r w:rsidR="00E006B9" w:rsidRPr="00030859">
              <w:rPr>
                <w:rFonts w:eastAsiaTheme="minorEastAsia"/>
              </w:rPr>
              <w:t> </w:t>
            </w:r>
            <w:r w:rsidRPr="00030859">
              <w:rPr>
                <w:rFonts w:eastAsiaTheme="minorEastAsia"/>
              </w:rPr>
              <w:t>стран этих регионов.</w:t>
            </w:r>
          </w:p>
          <w:p w14:paraId="346108BE" w14:textId="04247625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</w:rPr>
              <w:t>В Северной и Южной Америке</w:t>
            </w:r>
            <w:r w:rsidRPr="00030859">
              <w:rPr>
                <w:rFonts w:eastAsiaTheme="minorEastAsia"/>
                <w:bCs/>
              </w:rPr>
              <w:t xml:space="preserve"> </w:t>
            </w:r>
            <w:r w:rsidRPr="00030859">
              <w:rPr>
                <w:rFonts w:eastAsiaTheme="minorEastAsia"/>
              </w:rPr>
              <w:t xml:space="preserve">БРЭ повысило уровень осведомленности и сотрудничества членов CIRT в регионе в результате проведения </w:t>
            </w:r>
            <w:r w:rsidRPr="00030859">
              <w:rPr>
                <w:rFonts w:eastAsia="Calibri"/>
                <w:b/>
                <w:bCs/>
              </w:rPr>
              <w:t>региональных тренировочных занятий по кибербезопасности</w:t>
            </w:r>
            <w:r w:rsidRPr="00030859">
              <w:rPr>
                <w:rFonts w:eastAsiaTheme="minorEastAsia"/>
              </w:rPr>
              <w:t xml:space="preserve">. В рамках мероприятия по проведению тренировочных занятий по кибербезопасности в Доминиканской Республике приняли участие 168 человек из более чем 17 стран Северной и Южной Америки, сотрудничавших с более чем восемью региональными и международными организациями. Кроме того, на тренировочных занятиях по кибербезопасности в Чили 120 участников из 11 стран Северной и Южной Америки приняли участие в технических семинарах, на которых выступили 25 докладчиков от партнеров и частного сектора. Женщины из этого региона также участвовали в наставнических сессиях, учебных занятиях и вдохновляющих семинарах-практикумах, повышая свои возможности для работы в сфере кибербезопасности в рамках программы </w:t>
            </w:r>
            <w:r w:rsidRPr="00030859">
              <w:rPr>
                <w:rFonts w:eastAsia="Calibri"/>
              </w:rPr>
              <w:t>"</w:t>
            </w:r>
            <w:r w:rsidRPr="00030859">
              <w:rPr>
                <w:rFonts w:eastAsia="Calibri"/>
                <w:b/>
                <w:bCs/>
              </w:rPr>
              <w:t>Женщины в сфере кибербезопасности</w:t>
            </w:r>
            <w:r w:rsidRPr="00030859">
              <w:rPr>
                <w:rFonts w:eastAsia="Calibri"/>
              </w:rPr>
              <w:t>"</w:t>
            </w:r>
            <w:r w:rsidRPr="00030859">
              <w:rPr>
                <w:rFonts w:eastAsiaTheme="minorEastAsia"/>
              </w:rPr>
              <w:t>.</w:t>
            </w:r>
          </w:p>
          <w:p w14:paraId="579EF482" w14:textId="31EAEB2A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  <w:bCs/>
              </w:rPr>
              <w:t>В арабских государствах</w:t>
            </w:r>
            <w:r w:rsidRPr="00030859">
              <w:rPr>
                <w:rFonts w:eastAsiaTheme="minorEastAsia"/>
              </w:rPr>
              <w:t xml:space="preserve"> благодаря проведению семинара-практикума повысилась осведомленность и понимание странами Глобального индекса кибербезопасности как инструмента укрепления обязательств по кибербезопасности и внутренней координации. Благодаря этому обучению участники повысили технические навыки с помощью практических семинаров, которые позволили расширить знания и предоставили возможности для создания сетей в рамках двух различных мероприятий (Межрегиональные </w:t>
            </w:r>
            <w:r w:rsidRPr="00030859">
              <w:rPr>
                <w:rFonts w:eastAsia="Calibri"/>
                <w:b/>
                <w:bCs/>
              </w:rPr>
              <w:t>тренировочные занятия по кибербезопасности</w:t>
            </w:r>
            <w:r w:rsidRPr="00030859">
              <w:rPr>
                <w:rFonts w:eastAsiaTheme="minorEastAsia"/>
              </w:rPr>
              <w:t xml:space="preserve"> для арабских государств и регионов СНГ, Региональный саммит по вопросам кибербезопасности 2023 года, региональный семинар-практикум по управлению кибербезопасностью и семинар-практикум по Глобальному индексу кибербезопасности для Бахрейна). Благодаря программе "</w:t>
            </w:r>
            <w:r w:rsidRPr="00030859">
              <w:rPr>
                <w:rFonts w:eastAsiaTheme="minorEastAsia"/>
                <w:b/>
                <w:bCs/>
              </w:rPr>
              <w:t>Женщины в сфере кибербезопасности</w:t>
            </w:r>
            <w:r w:rsidRPr="00030859">
              <w:rPr>
                <w:rFonts w:eastAsiaTheme="minorEastAsia"/>
              </w:rPr>
              <w:t>" 106 женщин из региона арабских государств приняли участие в наставнических сессиях, учебных занятиях и вдохновляющих семинарах-практикумах, повышая свои возможности для работы в сфере кибербезопасности.</w:t>
            </w:r>
          </w:p>
          <w:p w14:paraId="734F9F00" w14:textId="2453AFEA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  <w:bCs/>
              </w:rPr>
              <w:t>В Азиатско-Тихоокеанском регионе</w:t>
            </w:r>
            <w:r w:rsidRPr="00030859">
              <w:rPr>
                <w:rFonts w:eastAsiaTheme="minorEastAsia"/>
              </w:rPr>
              <w:t xml:space="preserve"> в рамках программы "</w:t>
            </w:r>
            <w:r w:rsidRPr="00030859">
              <w:rPr>
                <w:rFonts w:eastAsiaTheme="minorEastAsia"/>
                <w:b/>
                <w:bCs/>
              </w:rPr>
              <w:t>Кибертехнологии во благо</w:t>
            </w:r>
            <w:r w:rsidRPr="00030859">
              <w:rPr>
                <w:rFonts w:eastAsiaTheme="minorEastAsia"/>
              </w:rPr>
              <w:t>" БРЭ работало с наименее развитыми странами над повышением их потенциала в области кибербезопасности. Партнеры (члены Сектора МСЭ-D) провели учебные занятия по кибербезопасности для Тимора-Лешти и оказали техническую поддержку Бутану и Тимору-Лешти. В рамках своей программы реагирования на инциденты БРЭ оказало техническую помощь Мальдивским Островам, проведя учебные занятия и подготовив отчет об оценке недостатков в создании потенциала. Эта инициатива также способствовала налаживанию партнерских отношений и продвижению дискуссии о сотрудничестве в целях повышения потенциала реагирования на инциденты. В рамках программы</w:t>
            </w:r>
            <w:r w:rsidRPr="00030859">
              <w:rPr>
                <w:rFonts w:eastAsiaTheme="minorEastAsia"/>
                <w:b/>
                <w:bCs/>
              </w:rPr>
              <w:t xml:space="preserve"> </w:t>
            </w:r>
            <w:r w:rsidRPr="00030859">
              <w:rPr>
                <w:rFonts w:eastAsiaTheme="minorEastAsia"/>
              </w:rPr>
              <w:t>"</w:t>
            </w:r>
            <w:r w:rsidRPr="00030859">
              <w:rPr>
                <w:rFonts w:eastAsiaTheme="minorEastAsia"/>
                <w:b/>
                <w:bCs/>
              </w:rPr>
              <w:t>Женщины в киберпространстве</w:t>
            </w:r>
            <w:r w:rsidRPr="00030859">
              <w:rPr>
                <w:rFonts w:eastAsiaTheme="minorEastAsia"/>
              </w:rPr>
              <w:t>" 44 женщины в Азиатско-Тихоокеанском регионе воспользовались возможностью развития своего потенциала за счет наставнических сессий, учебных занятий и вдохновляющих семинаров-практикумов, повышая свои возможности для работы в сфере кибербезопасности.</w:t>
            </w:r>
          </w:p>
          <w:p w14:paraId="5032EDF2" w14:textId="53D679EE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ab/>
              <w:t>Кроме того, при поддержке Министерства внутренних дел и связи Японии (MIC) МСЭ начал реализацию проекта "</w:t>
            </w:r>
            <w:r w:rsidRPr="00030859">
              <w:rPr>
                <w:rFonts w:eastAsiaTheme="minorEastAsia"/>
                <w:b/>
                <w:bCs/>
              </w:rPr>
              <w:t>Пути к кибербезопасности в Тихоокеанском регионе</w:t>
            </w:r>
            <w:r w:rsidRPr="00030859">
              <w:rPr>
                <w:rFonts w:eastAsiaTheme="minorEastAsia"/>
              </w:rPr>
              <w:t xml:space="preserve">" с целью создания и укрепления потенциала </w:t>
            </w:r>
            <w:r w:rsidRPr="00030859">
              <w:rPr>
                <w:rFonts w:eastAsiaTheme="minorEastAsia"/>
              </w:rPr>
              <w:lastRenderedPageBreak/>
              <w:t>кибербезопасности путем разработки сертифицированной программы создания потенциала кибербезопасности для специалистов начального уровня. Программа направлена на создание потенциала кибербезопасности в тихоокеанских островных Государствах-Членах.</w:t>
            </w:r>
          </w:p>
          <w:p w14:paraId="2CD0DE6E" w14:textId="66108669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  <w:bCs/>
              </w:rPr>
              <w:t>В СНГ</w:t>
            </w:r>
            <w:r w:rsidRPr="00030859">
              <w:rPr>
                <w:rFonts w:eastAsiaTheme="minorEastAsia"/>
              </w:rPr>
              <w:t xml:space="preserve"> круглый год обеспечивалась непрерывная поддержка и участие в специальных мероприятиях в регионе с целью улучшения взаимодействия и обмена знаниями и передовым опытом между странами СНГ. На сессии PosiHackDays был использован опыт МСЭ в работе с национальными CIRT по повышению киберустойчивости стран и защите критической информационной инфраструктуры. На сессии также рассматривалась роль национальных стратегий и политики в области кибербезопасности, наращивания потенциала, планирования реагирования на инциденты и международного сотрудничества в повышении киберустойчивости. На сессии также рассматривалась роль национальных стратегий и политики в области кибербезопасности, создания потенциала, планирования реагирования на инциденты и международного сотрудничества в повышении киберустойчивости.</w:t>
            </w:r>
          </w:p>
          <w:p w14:paraId="63F1EC96" w14:textId="23015A04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ab/>
              <w:t>В рамках Международного форума Digital Almaty, прошедшего в Казахстане 2</w:t>
            </w:r>
            <w:r w:rsidR="0082326D" w:rsidRPr="00030859">
              <w:rPr>
                <w:rFonts w:eastAsiaTheme="minorEastAsia"/>
              </w:rPr>
              <w:t>−</w:t>
            </w:r>
            <w:r w:rsidRPr="00030859">
              <w:rPr>
                <w:rFonts w:eastAsiaTheme="minorEastAsia"/>
              </w:rPr>
              <w:t>3 февраля 2023 года, состоялось групповая дискуссия, посвященная международной информационной безопасности, на которой обсуждались вопросы отраслевой стратегии, регулирования, технологий искусственного интеллекта и работы региональных организаций по предотвращению конфликтов в сфере кибербезопасности с помощью многосторонней дипломатии.</w:t>
            </w:r>
          </w:p>
          <w:p w14:paraId="530E3366" w14:textId="1C7192C8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ab/>
              <w:t>17 мая 2023 года БРЭ приняло участие в саммите по кибербезопасности, который прошел в рамках мероприятия GSMA M360 Eurasia.</w:t>
            </w:r>
          </w:p>
          <w:p w14:paraId="62D6A206" w14:textId="0661FE62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ab/>
              <w:t xml:space="preserve">Более 20 представителей стран СНГ приняли участие в межрегиональных </w:t>
            </w:r>
            <w:r w:rsidRPr="00030859">
              <w:rPr>
                <w:rFonts w:eastAsia="Calibri"/>
              </w:rPr>
              <w:t xml:space="preserve">тренировочных занятиях по кибербезопасности </w:t>
            </w:r>
            <w:r w:rsidRPr="00030859">
              <w:rPr>
                <w:rFonts w:eastAsiaTheme="minorEastAsia"/>
              </w:rPr>
              <w:t>для арабских государств и стран СНГ (Абу-Даби, ОАЭ, 9</w:t>
            </w:r>
            <w:r w:rsidR="0082326D" w:rsidRPr="00030859">
              <w:rPr>
                <w:rFonts w:eastAsiaTheme="minorEastAsia"/>
              </w:rPr>
              <w:t>−</w:t>
            </w:r>
            <w:r w:rsidRPr="00030859">
              <w:rPr>
                <w:rFonts w:eastAsiaTheme="minorEastAsia"/>
              </w:rPr>
              <w:t>10 октября 2023 г.). Представители национальных CIRT отразили смоделированные кибератаки по шести реалистичным сценариям и приняли участие в учебном занятии, который провели ведущие эксперты Контртеррористического центра ООН и компании Positive Technologies, специализирующейся на предоставлении индивидуальных решений в области информационной безопасности. Среди участников тренировочных занятий по кибербезопасности из стран СНГ были представители Азербайджана, Армении, Беларуси, Казахстана, Кыргызстана, России, Таджикистана, Туркменистана и Узбекистана.</w:t>
            </w:r>
          </w:p>
          <w:p w14:paraId="6BC79427" w14:textId="4B00622A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  <w:bCs/>
              </w:rPr>
              <w:t>В Европе</w:t>
            </w:r>
            <w:r w:rsidRPr="00030859">
              <w:rPr>
                <w:rFonts w:eastAsiaTheme="minorEastAsia"/>
              </w:rPr>
              <w:t xml:space="preserve"> БРЭ в сотрудничестве с Мальтийским фондом благосостояния общества провело мероприятия по созданию потенциала на Мальте. В результате этой программы 80 специалистов стали сертифицированными МСЭ преподавателями по защите ребенка в онлайновой среде, которые могут расширять свои знания и навыки на национальном уровне. Кроме того, МСЭ подписал совместную декларацию с Мальтийским фондом благополучия общества о дальнейшем сотрудничестве по защите ребенка в онлайновой среде. БРЭ также поддержало перевод и распространение в Сербии Руководящих указаний МСЭ по защите ребенка в онлайновой среде в сотрудничестве с Министерством информационных технологий и электросвязи. В Албании БРЭ оказало поддержку в завершении развертывания Глобального проекта по защите ребенка в онлайновой среде; заключительное мероприятие для заинтересованных сторон состоится в декабре 2023 года. Руководящие указания были также переведены на </w:t>
            </w:r>
            <w:r w:rsidRPr="00030859">
              <w:rPr>
                <w:rFonts w:eastAsiaTheme="minorEastAsia"/>
              </w:rPr>
              <w:lastRenderedPageBreak/>
              <w:t>другие языки, такие как: албанский, амазигский, амхарский, армянский, аймара, боснийский, болгарский, хорватский, голландский, венгерский, индонезийский бахаса, киргизский, литовский, мальтийский, монгольский (включая язык жестов), нигерийский, кечуа, португальский (Бразилия), румынский, сербский, суахили, тайский, турецкий, украинский и узбекский.</w:t>
            </w:r>
          </w:p>
          <w:p w14:paraId="628B8FC8" w14:textId="68C2B0A2" w:rsidR="00686762" w:rsidRPr="00030859" w:rsidRDefault="00686762" w:rsidP="00677486">
            <w:pPr>
              <w:pStyle w:val="enumlev1"/>
              <w:spacing w:before="40" w:after="40"/>
            </w:pPr>
            <w:r w:rsidRPr="00030859">
              <w:rPr>
                <w:rFonts w:eastAsiaTheme="minorEastAsia"/>
              </w:rPr>
              <w:tab/>
              <w:t xml:space="preserve">Более 200 заинтересованных сторон из 40 стран Европы и Азиатско-Тихоокеанского региона приняли участие в </w:t>
            </w:r>
            <w:r w:rsidRPr="00030859">
              <w:rPr>
                <w:rFonts w:eastAsia="Calibri"/>
              </w:rPr>
              <w:t>тренировочных занятиях по кибербезопасности</w:t>
            </w:r>
            <w:r w:rsidRPr="00030859">
              <w:rPr>
                <w:rFonts w:eastAsiaTheme="minorEastAsia"/>
              </w:rPr>
              <w:t xml:space="preserve"> МСЭ, которые прошли с 28 ноября по 1 декабря 2023 года на Кипре и были организованы Управлением цифровой безопасности Кипра в рамках региональной инициативы МСЭ для Европы по доверию и уверенности в использовании электросвязи/ИКТ. Эти учения также послужили подтверждением готовности Кипра внести свой вклад в улучшение ситуации с кибербезопасностью в регионе, что подтверждается письмом-соглашением, подписанным с МСЭ, и заложили основу для будущих совместных мероприятий.</w:t>
            </w:r>
          </w:p>
          <w:p w14:paraId="6F92D8B3" w14:textId="77777777" w:rsidR="00686762" w:rsidRPr="00030859" w:rsidRDefault="00686762" w:rsidP="00677486">
            <w:pPr>
              <w:pStyle w:val="Headingb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>Предоставление технической помощи</w:t>
            </w:r>
            <w:r w:rsidRPr="00030859">
              <w:rPr>
                <w:rFonts w:eastAsiaTheme="minorEastAsia"/>
                <w:b w:val="0"/>
                <w:bCs/>
              </w:rPr>
              <w:t>:</w:t>
            </w:r>
          </w:p>
          <w:p w14:paraId="6F904947" w14:textId="30C07472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  <w:bCs/>
              </w:rPr>
              <w:t xml:space="preserve">На глобальном уровне </w:t>
            </w:r>
            <w:r w:rsidRPr="00030859">
              <w:rPr>
                <w:rFonts w:eastAsiaTheme="minorEastAsia"/>
              </w:rPr>
              <w:t xml:space="preserve">БРЭ оказало помощь семи странам в разработке их </w:t>
            </w:r>
            <w:r w:rsidRPr="00030859">
              <w:rPr>
                <w:rFonts w:eastAsiaTheme="minorEastAsia"/>
                <w:b/>
                <w:bCs/>
              </w:rPr>
              <w:t>национальных стратегий и планов действий в области кибербезопасности</w:t>
            </w:r>
            <w:r w:rsidRPr="00030859">
              <w:rPr>
                <w:rFonts w:eastAsiaTheme="minorEastAsia"/>
              </w:rPr>
              <w:t>. В ходе двух семинаров-практикумов БРЭ предоставило специальные технические знания, чтобы помочь определить цели в области кибербезопасности для новых стратегий, а 65</w:t>
            </w:r>
            <w:r w:rsidR="001D3332" w:rsidRPr="00030859">
              <w:rPr>
                <w:rFonts w:eastAsiaTheme="minorEastAsia"/>
              </w:rPr>
              <w:t> </w:t>
            </w:r>
            <w:r w:rsidRPr="00030859">
              <w:rPr>
                <w:rFonts w:eastAsiaTheme="minorEastAsia"/>
              </w:rPr>
              <w:t xml:space="preserve">участников из двух Государств-Членов прошли обучение по разработке и реализации национальных стратегий кибербезопасности (NCS). Кроме того, БРЭ помогло оценить прогресс и усилия в области кибербезопасности в Мавритании, Танзании, Джибути и Буркина-Фасо, проанализировав их национальные планы действий в области кибербезопасности. Проект </w:t>
            </w:r>
            <w:hyperlink r:id="rId62">
              <w:r w:rsidRPr="00030859">
                <w:rPr>
                  <w:rStyle w:val="Hyperlink"/>
                  <w:u w:val="none"/>
                </w:rPr>
                <w:t>"</w:t>
              </w:r>
              <w:r w:rsidRPr="00030859">
                <w:rPr>
                  <w:rStyle w:val="Hyperlink"/>
                  <w:b/>
                  <w:bCs/>
                </w:rPr>
                <w:t>Кибертехнологии во благо</w:t>
              </w:r>
              <w:r w:rsidRPr="00030859">
                <w:rPr>
                  <w:rStyle w:val="Hyperlink"/>
                  <w:u w:val="none"/>
                </w:rPr>
                <w:t>"</w:t>
              </w:r>
            </w:hyperlink>
            <w:r w:rsidRPr="00030859">
              <w:rPr>
                <w:rFonts w:eastAsiaTheme="minorEastAsia"/>
              </w:rPr>
              <w:t xml:space="preserve"> принес значительные результаты: помощь включала оценку состояния кибербезопасности, обучение и доступ к инструментам для 23 наименее развитых стран (НРС). Благодаря проведенным оценкам эти страны получили четкие рекомендации по совершенствованию своих стратегий кибербезопасности, в частности по реализации стратегии кибербезопасности и управлению уязвимостями. В целом, благодаря своей работе БРЭ укрепило потенциал Государств-Членов по противодействию киберугрозам. Это было достигнуто благодаря учебным и </w:t>
            </w:r>
            <w:r w:rsidRPr="00030859">
              <w:rPr>
                <w:rFonts w:eastAsia="Calibri"/>
              </w:rPr>
              <w:t>тренировочным занятиям по кибербезопасности</w:t>
            </w:r>
            <w:r w:rsidRPr="00030859">
              <w:rPr>
                <w:rFonts w:eastAsiaTheme="minorEastAsia"/>
              </w:rPr>
              <w:t>, которые позволили повысить уровень кибербезопасности участников из более чем 140 стран и охватить более 2500 специалистов. Кроме того, программа способствовала развитию межрегионального сотрудничества, что привело к повышению квалификации в области реагирования на инциденты и обмена информацией между странами-участницами.</w:t>
            </w:r>
          </w:p>
          <w:p w14:paraId="0A8B4BFD" w14:textId="5F0949EE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  <w:b/>
                <w:bCs/>
              </w:rPr>
              <w:tab/>
              <w:t>В Африке</w:t>
            </w:r>
            <w:r w:rsidRPr="00030859">
              <w:rPr>
                <w:rFonts w:eastAsiaTheme="minorEastAsia"/>
              </w:rPr>
              <w:t xml:space="preserve"> проект "Кибертехнологии во благо" значительно повысил потенциал кибербезопасности в 17 наименее развитых странах (НРС). </w:t>
            </w:r>
            <w:r w:rsidRPr="00030859">
              <w:rPr>
                <w:rFonts w:eastAsiaTheme="minorEastAsia"/>
                <w:b/>
                <w:bCs/>
              </w:rPr>
              <w:t>Гамбия</w:t>
            </w:r>
            <w:r w:rsidRPr="00030859">
              <w:rPr>
                <w:rFonts w:eastAsiaTheme="minorEastAsia"/>
              </w:rPr>
              <w:t>,</w:t>
            </w:r>
            <w:r w:rsidRPr="00030859">
              <w:rPr>
                <w:rFonts w:eastAsiaTheme="minorEastAsia"/>
                <w:b/>
                <w:bCs/>
              </w:rPr>
              <w:t xml:space="preserve"> Лесото</w:t>
            </w:r>
            <w:r w:rsidRPr="00030859">
              <w:rPr>
                <w:rFonts w:eastAsiaTheme="minorEastAsia"/>
              </w:rPr>
              <w:t>,</w:t>
            </w:r>
            <w:r w:rsidRPr="00030859">
              <w:rPr>
                <w:rFonts w:eastAsiaTheme="minorEastAsia"/>
                <w:b/>
                <w:bCs/>
              </w:rPr>
              <w:t xml:space="preserve"> Мозамбик </w:t>
            </w:r>
            <w:r w:rsidRPr="00030859">
              <w:rPr>
                <w:rFonts w:eastAsiaTheme="minorEastAsia"/>
              </w:rPr>
              <w:t xml:space="preserve">и </w:t>
            </w:r>
            <w:r w:rsidRPr="00030859">
              <w:rPr>
                <w:rFonts w:eastAsiaTheme="minorEastAsia"/>
                <w:b/>
                <w:bCs/>
              </w:rPr>
              <w:t>Сьерра-Леоне</w:t>
            </w:r>
            <w:r w:rsidRPr="00030859">
              <w:rPr>
                <w:rFonts w:eastAsiaTheme="minorEastAsia"/>
              </w:rPr>
              <w:t xml:space="preserve"> воспользовались возможностью создания потенциала благодаря технической помощи, оказанной БРЭ. Кроме того, в рамках проекта "Кибертехнологии во благо" было проведено обучение 280 участников по различным темам кибербезопасности (таким как национальные стратегии кибербезопасности, защита данных и конфиденциальность, защита ребенка в онлайновой среде, обработка инцидентов и реагирование на них, управление и организация операций CIRT и т.</w:t>
            </w:r>
            <w:r w:rsidR="003B282E" w:rsidRPr="00030859">
              <w:rPr>
                <w:rFonts w:eastAsiaTheme="minorEastAsia"/>
              </w:rPr>
              <w:t> </w:t>
            </w:r>
            <w:r w:rsidRPr="00030859">
              <w:rPr>
                <w:rFonts w:eastAsiaTheme="minorEastAsia"/>
              </w:rPr>
              <w:t xml:space="preserve">д.). Три НРС в Африке получили возможность провести углубленную оценку своих национальных стратегий </w:t>
            </w:r>
            <w:r w:rsidRPr="00030859">
              <w:rPr>
                <w:rFonts w:eastAsiaTheme="minorEastAsia"/>
              </w:rPr>
              <w:lastRenderedPageBreak/>
              <w:t xml:space="preserve">кибербезопасности при содействии проекта "Кибертехнологии во благо". Кроме того, БРЭ провело анализ пробелов и подготовило специальные отчеты об оценке: отчет о готовности CIRT для Лесото и отчет об уровне развития CIRT для </w:t>
            </w:r>
            <w:r w:rsidRPr="00030859">
              <w:rPr>
                <w:rFonts w:eastAsiaTheme="minorEastAsia"/>
                <w:b/>
                <w:bCs/>
              </w:rPr>
              <w:t>Зимбабве</w:t>
            </w:r>
            <w:r w:rsidRPr="00030859">
              <w:rPr>
                <w:rFonts w:eastAsiaTheme="minorEastAsia"/>
              </w:rPr>
              <w:t xml:space="preserve">. В этих отчетах содержатся четкие планы действий по улучшению ситуации. Устранив выявленные недостатки, обе страны смогут укрепить свои возможности реагирования на инциденты, что в итоге приведет к созданию более безопасной среды для развития цифровых технологий. Кроме того, БРЭ завершило реализацию связанных с </w:t>
            </w:r>
            <w:r w:rsidRPr="00030859">
              <w:rPr>
                <w:rFonts w:eastAsiaTheme="minorEastAsia"/>
                <w:b/>
                <w:bCs/>
              </w:rPr>
              <w:t xml:space="preserve">CIRT </w:t>
            </w:r>
            <w:r w:rsidRPr="00030859">
              <w:rPr>
                <w:rFonts w:eastAsiaTheme="minorEastAsia"/>
              </w:rPr>
              <w:t xml:space="preserve">проектов </w:t>
            </w:r>
            <w:r w:rsidRPr="00030859">
              <w:rPr>
                <w:rFonts w:eastAsiaTheme="minorEastAsia"/>
                <w:b/>
                <w:bCs/>
              </w:rPr>
              <w:t>в Бурунди</w:t>
            </w:r>
            <w:r w:rsidRPr="00030859">
              <w:rPr>
                <w:rFonts w:eastAsiaTheme="minorEastAsia"/>
              </w:rPr>
              <w:t>,</w:t>
            </w:r>
            <w:r w:rsidRPr="00030859">
              <w:rPr>
                <w:rFonts w:eastAsiaTheme="minorEastAsia"/>
                <w:b/>
                <w:bCs/>
              </w:rPr>
              <w:t xml:space="preserve"> Кении </w:t>
            </w:r>
            <w:r w:rsidRPr="00030859">
              <w:rPr>
                <w:rFonts w:eastAsiaTheme="minorEastAsia"/>
              </w:rPr>
              <w:t xml:space="preserve">и </w:t>
            </w:r>
            <w:r w:rsidRPr="00030859">
              <w:rPr>
                <w:rFonts w:eastAsiaTheme="minorEastAsia"/>
                <w:b/>
                <w:bCs/>
              </w:rPr>
              <w:t>Малави</w:t>
            </w:r>
            <w:r w:rsidRPr="00030859">
              <w:rPr>
                <w:rFonts w:eastAsiaTheme="minorEastAsia"/>
              </w:rPr>
              <w:t>. Оказав техническую помощь Руанде в разработке комплексной национальной стратегии и плана действий в области кибербезопасности, БРЭ помогло стране укрепить свою кибербезопасность и принять стратегические решения о выделении ресурсов для будущих инициатив в области кибербезопасности.</w:t>
            </w:r>
          </w:p>
          <w:p w14:paraId="1583515E" w14:textId="3F5CE843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  <w:b/>
                <w:bCs/>
              </w:rPr>
              <w:tab/>
              <w:t>Следующие страны получают помощь в различных областях кибербезопасности</w:t>
            </w:r>
            <w:r w:rsidRPr="00030859">
              <w:rPr>
                <w:rFonts w:eastAsiaTheme="minorEastAsia"/>
              </w:rPr>
              <w:t>: Буркина-Фасо, Чад, Гвинея, Гвинея-Бисау, Лесото, Либерия, Мали, Сенегал, Танзания, Того, Замбия, Гамбия, Малави, Руанда, Мозамбик, Сьерра-Леоне и Уганда.</w:t>
            </w:r>
          </w:p>
          <w:p w14:paraId="369CE745" w14:textId="12C29314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</w:rPr>
              <w:t>В Северной и Южной Америке</w:t>
            </w:r>
            <w:r w:rsidRPr="00030859">
              <w:rPr>
                <w:rFonts w:eastAsiaTheme="minorEastAsia"/>
                <w:bCs/>
              </w:rPr>
              <w:t xml:space="preserve"> </w:t>
            </w:r>
            <w:r w:rsidRPr="00030859">
              <w:rPr>
                <w:rFonts w:eastAsiaTheme="minorEastAsia"/>
              </w:rPr>
              <w:t>БРЭ участвовало в важнейших проектах, связанных с CIRT, во всем регионе и поддерживало их, в частности на Багамских островах и в Барбадосе, а также разрабатывало предложения по связанным с CIRT проектам для Бермудских островов, Гаити, Гондураса и Суринама в целях укрепления инфраструктуры кибербезопасности и потенциала реагирования.</w:t>
            </w:r>
          </w:p>
          <w:p w14:paraId="707BF2DC" w14:textId="211D8E06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</w:rPr>
              <w:t>В </w:t>
            </w:r>
            <w:r w:rsidRPr="00030859">
              <w:rPr>
                <w:rFonts w:eastAsiaTheme="minorEastAsia"/>
                <w:b/>
                <w:bCs/>
              </w:rPr>
              <w:t>арабских государствах</w:t>
            </w:r>
            <w:r w:rsidRPr="00030859">
              <w:rPr>
                <w:rFonts w:eastAsiaTheme="minorEastAsia"/>
                <w:b/>
              </w:rPr>
              <w:t> </w:t>
            </w:r>
            <w:r w:rsidRPr="00030859">
              <w:rPr>
                <w:rFonts w:eastAsiaTheme="minorEastAsia"/>
                <w:bCs/>
              </w:rPr>
              <w:t xml:space="preserve">БРЭ укрепило национальную способность к восстановлению в киберсреде и "умные" инвестиции в кибербезопасность в Марокко, оказав поддержку в разработке окончательного проекта </w:t>
            </w:r>
            <w:r w:rsidRPr="00030859">
              <w:rPr>
                <w:rFonts w:eastAsiaTheme="minorEastAsia"/>
                <w:b/>
              </w:rPr>
              <w:t>национальной стратегии кибербезопасности</w:t>
            </w:r>
            <w:r w:rsidRPr="00030859">
              <w:rPr>
                <w:rFonts w:eastAsiaTheme="minorEastAsia"/>
                <w:bCs/>
              </w:rPr>
              <w:t xml:space="preserve"> и плана действий.</w:t>
            </w:r>
            <w:r w:rsidRPr="00030859">
              <w:rPr>
                <w:rFonts w:eastAsiaTheme="minorEastAsia"/>
              </w:rPr>
              <w:t xml:space="preserve"> Межрегиональные тренировочные занятия по кибербезопасности МСЭ в ОАЭ способствовали развитию сотрудничества, что привело к повышению квалификации в области реагирования на инциденты и обмена информацией между странами-участницами из региона арабских государств и СНГ, где технические семинары посетили более 500 участников из более чем 60</w:t>
            </w:r>
            <w:r w:rsidR="002070B0" w:rsidRPr="00030859">
              <w:rPr>
                <w:rFonts w:eastAsiaTheme="minorEastAsia"/>
              </w:rPr>
              <w:t> </w:t>
            </w:r>
            <w:r w:rsidRPr="00030859">
              <w:rPr>
                <w:rFonts w:eastAsiaTheme="minorEastAsia"/>
              </w:rPr>
              <w:t xml:space="preserve">стран. Две наименее развитые страны (НРС) </w:t>
            </w:r>
            <w:r w:rsidR="0082326D" w:rsidRPr="00030859">
              <w:rPr>
                <w:rFonts w:eastAsiaTheme="minorEastAsia" w:cs="Calibri"/>
              </w:rPr>
              <w:t>−</w:t>
            </w:r>
            <w:r w:rsidRPr="00030859">
              <w:rPr>
                <w:rFonts w:eastAsiaTheme="minorEastAsia" w:cs="Calibri"/>
              </w:rPr>
              <w:t xml:space="preserve"> </w:t>
            </w:r>
            <w:r w:rsidRPr="00030859">
              <w:rPr>
                <w:rFonts w:eastAsiaTheme="minorEastAsia"/>
              </w:rPr>
              <w:t xml:space="preserve">Джибути и Мавритания </w:t>
            </w:r>
            <w:r w:rsidR="0082326D" w:rsidRPr="00030859">
              <w:rPr>
                <w:rFonts w:eastAsiaTheme="minorEastAsia"/>
              </w:rPr>
              <w:t>−</w:t>
            </w:r>
            <w:r w:rsidRPr="00030859">
              <w:rPr>
                <w:rFonts w:eastAsiaTheme="minorEastAsia"/>
              </w:rPr>
              <w:t xml:space="preserve"> воспользовались углубленной оценкой своих национальных стратегий кибербезопасности, проведенной в рамках проекта "Кибертехнологии во благо". БРЭ также поддержало перевод и распространение Руководящих указаний по защите ребенка в онлайновой среде в Марокко в сотрудничестве с Агентством цифрового развития (ADD). ADD в партнерстве с БРЭ МСЭ организовало 18–20 декабря 2023 года в Рабате учебные и информационно-просветительские семинары-практикумы по аспектам, связанным с защитой ребенка в онлайновой среде.</w:t>
            </w:r>
          </w:p>
          <w:p w14:paraId="2F44CF4D" w14:textId="3AD3C64E" w:rsidR="00686762" w:rsidRPr="00030859" w:rsidRDefault="00686762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Theme="minorEastAsia"/>
                <w:b/>
                <w:bCs/>
              </w:rPr>
              <w:t>В Азиатско-Тихоокеанском регионе</w:t>
            </w:r>
            <w:r w:rsidRPr="00030859">
              <w:rPr>
                <w:rFonts w:eastAsiaTheme="minorEastAsia"/>
              </w:rPr>
              <w:t xml:space="preserve"> в Бутане и Тиморе-Лешти была предоставлена техническая помощь и проведена оценка уровня развития CIRT. В Бутане оценка позволила расширить знания Бутанской группы реагирования на компьютерные инциденты (BtCIRT) о том, как повысить уровень кибербезопасности. Эта оценка была проведена на основе первоначальной оценки CIRT МСЭ 2013 года, которая привела к созданию BtCIRT. В</w:t>
            </w:r>
            <w:r w:rsidR="002070B0" w:rsidRPr="00030859">
              <w:rPr>
                <w:rFonts w:eastAsiaTheme="minorEastAsia"/>
              </w:rPr>
              <w:t> </w:t>
            </w:r>
            <w:r w:rsidRPr="00030859">
              <w:rPr>
                <w:rFonts w:eastAsiaTheme="minorEastAsia"/>
              </w:rPr>
              <w:t>Тиморе-Лешти оценка была проведена для Группы реагирования Тимора-Лешти на инциденты в сфере компьютерной безопасности (TLCSIRT) в сотрудничестве с Национальным органом связи (ANC), и по ее результатам будут даны рекомендации по повышению уровня готовности TLCSIRT к обеспечению кибербезопасности.</w:t>
            </w:r>
          </w:p>
          <w:p w14:paraId="7DD186D9" w14:textId="4D7D7D6F" w:rsidR="00686762" w:rsidRPr="00030859" w:rsidRDefault="00686762" w:rsidP="00677486">
            <w:pPr>
              <w:pStyle w:val="enumlev1"/>
              <w:spacing w:before="40" w:after="40"/>
            </w:pPr>
            <w:r w:rsidRPr="00030859">
              <w:lastRenderedPageBreak/>
              <w:tab/>
              <w:t xml:space="preserve">Благодаря </w:t>
            </w:r>
            <w:r w:rsidRPr="00030859">
              <w:rPr>
                <w:b/>
                <w:bCs/>
              </w:rPr>
              <w:t>тренировочным занятиям МСЭ по кибербезопасности</w:t>
            </w:r>
            <w:r w:rsidRPr="00030859">
              <w:t xml:space="preserve"> был укреплен потенциал государственных заинтересованных сторон в области технического реагирования и навыков управления кибербезопасностью для 14 стран Азиатско-Тихоокеанского региона, которые приняли участие в межрегиональных тренировочных занятиях по кибербезопасности для Европы и Азиатско-Тихоокеанского региона, состоявшихся на Кипре.</w:t>
            </w:r>
          </w:p>
          <w:p w14:paraId="6A2F36C7" w14:textId="29F25CFF" w:rsidR="00686762" w:rsidRPr="00030859" w:rsidRDefault="00686762" w:rsidP="00677486">
            <w:pPr>
              <w:pStyle w:val="enumlev1"/>
              <w:spacing w:before="40" w:after="40"/>
              <w:rPr>
                <w:rFonts w:eastAsia="Calibri" w:cs="Calibri"/>
              </w:rPr>
            </w:pPr>
            <w:r w:rsidRPr="00030859">
              <w:rPr>
                <w:rFonts w:eastAsiaTheme="minorEastAsia"/>
              </w:rPr>
              <w:tab/>
              <w:t xml:space="preserve">Обмен знаниями в области кибербезопасности между Европой и Азиатско-Тихоокеанским регионом был расширен благодаря четырехдневным </w:t>
            </w:r>
            <w:r w:rsidRPr="00030859">
              <w:rPr>
                <w:rFonts w:eastAsiaTheme="minorEastAsia"/>
                <w:b/>
                <w:bCs/>
              </w:rPr>
              <w:t>межрегиональным тренировочным занятиям по кибербезопасности 2023</w:t>
            </w:r>
            <w:r w:rsidR="0082326D" w:rsidRPr="00030859">
              <w:rPr>
                <w:rFonts w:eastAsiaTheme="minorEastAsia"/>
                <w:b/>
                <w:bCs/>
              </w:rPr>
              <w:t> </w:t>
            </w:r>
            <w:r w:rsidRPr="00030859">
              <w:rPr>
                <w:rFonts w:eastAsiaTheme="minorEastAsia"/>
                <w:b/>
                <w:bCs/>
              </w:rPr>
              <w:t>года для Европы и Азиатско-Тихоокеанского региона, прошедшим на Кипре</w:t>
            </w:r>
            <w:r w:rsidRPr="00030859">
              <w:rPr>
                <w:rFonts w:eastAsiaTheme="minorEastAsia"/>
              </w:rPr>
              <w:t>. Это мероприятие собрало более 200 участников из 40 стран, 20 из которых представляли Европу, чтобы провести диалог, обучение и имитационные учения по кибербезопасности</w:t>
            </w:r>
            <w:r w:rsidRPr="00030859">
              <w:t>.</w:t>
            </w:r>
          </w:p>
          <w:p w14:paraId="30556B8D" w14:textId="71A94548" w:rsidR="00686762" w:rsidRPr="00030859" w:rsidRDefault="00686762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Pr="00030859">
              <w:rPr>
                <w:b/>
                <w:bCs/>
              </w:rPr>
              <w:t>В регионе СНГ</w:t>
            </w:r>
            <w:r w:rsidRPr="00030859">
              <w:t xml:space="preserve"> БРЭ провело оценку готовности CIRT в Азербайджане. Основной целью данного мероприятия была оценка уровня развития национальных групп реагирования на компьютерные инциденты (CIRT) и оказание дальнейшей поддержки Азербайджану в улучшении интеграции, функционирования и эффективности национальной CIRT, наращивании потенциала и возможностей кибербезопасности посредством координации на национальном уровне, что позволит повысить осведомленность и способность участвовать в разработке и внедрении стратегий борьбы с киберугрозами. Это расширит имеющиеся у Азербайджана возможности реагирования на инциденты и поможет разработать и внедрить оперативные процедуры для более эффективного реагирования на различные компьютерные инциденты. Цель оценки </w:t>
            </w:r>
            <w:r w:rsidR="0082326D" w:rsidRPr="00030859">
              <w:t>−</w:t>
            </w:r>
            <w:r w:rsidRPr="00030859">
              <w:t xml:space="preserve"> выявить сильные и слабые стороны национальной CIRT Азербайджана и рекомендовать пути улучшения ее возможностей. Оценка включала политику и стратегию, организационную структуру, процедуры и процессы, технологии и инструменты, человеческие ресурсы, сотрудничество между секторами и обмен информацией, что позволит Азербайджану укрепить свой потенциал и возможности в области кибербезопасности и в итоге защитить себя от киберугроз и инцидентов.</w:t>
            </w:r>
          </w:p>
          <w:p w14:paraId="580BD258" w14:textId="299BCC3A" w:rsidR="00686762" w:rsidRPr="00030859" w:rsidRDefault="00686762" w:rsidP="00677486">
            <w:pPr>
              <w:pStyle w:val="enumlev1"/>
              <w:spacing w:before="40" w:after="40"/>
            </w:pPr>
            <w:r w:rsidRPr="00030859">
              <w:tab/>
              <w:t>Продолжается работа над проектом по созданию CIRT для Кыргызстана при поддержке МСЭ и Всемирного банка.</w:t>
            </w:r>
          </w:p>
        </w:tc>
        <w:tc>
          <w:tcPr>
            <w:tcW w:w="2970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auto"/>
          </w:tcPr>
          <w:p w14:paraId="589156CE" w14:textId="77777777" w:rsidR="00686762" w:rsidRPr="00030859" w:rsidRDefault="0068676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lastRenderedPageBreak/>
              <w:t>Глобальный индекс кибербезопасности 2023</w:t>
            </w:r>
            <w:r w:rsidRPr="00030859">
              <w:rPr>
                <w:color w:val="0070C0"/>
              </w:rPr>
              <w:t>.</w:t>
            </w:r>
          </w:p>
          <w:p w14:paraId="5ABBF8B2" w14:textId="77777777" w:rsidR="00686762" w:rsidRPr="00030859" w:rsidRDefault="0068676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Национальные стратегии кибербезопасности</w:t>
            </w:r>
            <w:r w:rsidRPr="00030859">
              <w:rPr>
                <w:color w:val="0070C0"/>
              </w:rPr>
              <w:t>:</w:t>
            </w:r>
          </w:p>
          <w:p w14:paraId="7840B906" w14:textId="198F22CD" w:rsidR="00686762" w:rsidRPr="00030859" w:rsidRDefault="00686762" w:rsidP="00677486">
            <w:pPr>
              <w:pStyle w:val="enumlev1"/>
              <w:tabs>
                <w:tab w:val="clear" w:pos="794"/>
              </w:tabs>
              <w:spacing w:before="40" w:after="40"/>
              <w:ind w:left="413" w:hanging="41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  <w:b/>
                <w:bCs/>
              </w:rPr>
              <w:t>тренировочные занятия по кибербезопасности</w:t>
            </w:r>
            <w:r w:rsidRPr="00030859">
              <w:rPr>
                <w:rFonts w:eastAsia="Calibri"/>
              </w:rPr>
              <w:t xml:space="preserve"> состоялись в 130 странах во всех регионах;</w:t>
            </w:r>
          </w:p>
          <w:p w14:paraId="66071EC0" w14:textId="2336CECB" w:rsidR="00686762" w:rsidRPr="00030859" w:rsidRDefault="00686762" w:rsidP="00677486">
            <w:pPr>
              <w:pStyle w:val="enumlev1"/>
              <w:tabs>
                <w:tab w:val="clear" w:pos="794"/>
              </w:tabs>
              <w:spacing w:before="40" w:after="40"/>
              <w:ind w:left="413" w:hanging="41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трех странах (Мальдивские Острова, Бахрейн и ОАЭ) были проведены тренировочные учения по реагированию на инциденты;</w:t>
            </w:r>
          </w:p>
          <w:p w14:paraId="3A33AA74" w14:textId="745C0394" w:rsidR="00686762" w:rsidRPr="00030859" w:rsidRDefault="00686762" w:rsidP="00677486">
            <w:pPr>
              <w:pStyle w:val="enumlev1"/>
              <w:tabs>
                <w:tab w:val="clear" w:pos="794"/>
              </w:tabs>
              <w:spacing w:before="40" w:after="40"/>
              <w:ind w:left="413" w:hanging="41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Африке и Европе реализованы учения "</w:t>
            </w:r>
            <w:r w:rsidRPr="00030859">
              <w:rPr>
                <w:rFonts w:eastAsia="Calibri"/>
                <w:b/>
                <w:bCs/>
              </w:rPr>
              <w:t>Ее</w:t>
            </w:r>
            <w:r w:rsidR="00683722" w:rsidRPr="00030859">
              <w:rPr>
                <w:rFonts w:eastAsia="Calibri"/>
                <w:b/>
                <w:bCs/>
              </w:rPr>
              <w:t> </w:t>
            </w:r>
            <w:r w:rsidRPr="00030859">
              <w:rPr>
                <w:rFonts w:eastAsia="Calibri"/>
                <w:b/>
                <w:bCs/>
              </w:rPr>
              <w:t>киберследы</w:t>
            </w:r>
            <w:r w:rsidRPr="00030859">
              <w:rPr>
                <w:rFonts w:eastAsia="Calibri"/>
              </w:rPr>
              <w:t>";</w:t>
            </w:r>
          </w:p>
          <w:p w14:paraId="6B1F03E6" w14:textId="6010DCA0" w:rsidR="00686762" w:rsidRPr="00030859" w:rsidRDefault="00686762" w:rsidP="00677486">
            <w:pPr>
              <w:pStyle w:val="enumlev1"/>
              <w:tabs>
                <w:tab w:val="clear" w:pos="794"/>
              </w:tabs>
              <w:spacing w:before="40" w:after="40"/>
              <w:ind w:left="413" w:hanging="41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Африке, Азии, Америке и Европе проводится Программа "</w:t>
            </w:r>
            <w:r w:rsidRPr="00030859">
              <w:rPr>
                <w:rFonts w:eastAsia="Calibri"/>
                <w:b/>
                <w:bCs/>
              </w:rPr>
              <w:t>Женщины в сфере кибербезопасности</w:t>
            </w:r>
            <w:r w:rsidRPr="00030859">
              <w:rPr>
                <w:rFonts w:eastAsia="Calibri"/>
              </w:rPr>
              <w:t>";</w:t>
            </w:r>
          </w:p>
          <w:p w14:paraId="1FE56DA4" w14:textId="615AE945" w:rsidR="00686762" w:rsidRPr="00030859" w:rsidRDefault="00686762" w:rsidP="00677486">
            <w:pPr>
              <w:pStyle w:val="enumlev1"/>
              <w:tabs>
                <w:tab w:val="clear" w:pos="794"/>
              </w:tabs>
              <w:spacing w:before="40" w:after="40"/>
              <w:ind w:left="413" w:hanging="413"/>
              <w:rPr>
                <w:rFonts w:eastAsiaTheme="minorEastAsia" w:cstheme="minorHAnsi"/>
                <w:b/>
                <w:sz w:val="20"/>
                <w:szCs w:val="20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cstheme="minorHAnsi"/>
                <w:color w:val="000000"/>
                <w:shd w:val="clear" w:color="auto" w:fill="FFFFFF"/>
              </w:rPr>
              <w:t xml:space="preserve">программа </w:t>
            </w:r>
            <w:r w:rsidRPr="00030859">
              <w:rPr>
                <w:rFonts w:eastAsia="Calibri" w:cstheme="minorHAnsi"/>
              </w:rPr>
              <w:t>"</w:t>
            </w:r>
            <w:r w:rsidRPr="00030859">
              <w:rPr>
                <w:rFonts w:cstheme="minorHAnsi"/>
                <w:b/>
                <w:bCs/>
                <w:color w:val="000000"/>
                <w:shd w:val="clear" w:color="auto" w:fill="FFFFFF"/>
              </w:rPr>
              <w:t>Кибертехнологии во благо</w:t>
            </w:r>
            <w:r w:rsidRPr="00030859">
              <w:rPr>
                <w:rFonts w:cstheme="minorHAnsi"/>
                <w:color w:val="000000"/>
                <w:shd w:val="clear" w:color="auto" w:fill="FFFFFF"/>
              </w:rPr>
              <w:t xml:space="preserve">" работает с </w:t>
            </w:r>
            <w:r w:rsidRPr="00030859">
              <w:rPr>
                <w:rFonts w:cstheme="minorHAnsi"/>
                <w:color w:val="000000"/>
                <w:shd w:val="clear" w:color="auto" w:fill="FFFFFF"/>
              </w:rPr>
              <w:lastRenderedPageBreak/>
              <w:t>наименее развитыми странами (НРС).</w:t>
            </w:r>
          </w:p>
        </w:tc>
      </w:tr>
      <w:tr w:rsidR="00686762" w:rsidRPr="00030859" w14:paraId="02066031" w14:textId="77777777" w:rsidTr="007667F0">
        <w:trPr>
          <w:trHeight w:val="300"/>
        </w:trPr>
        <w:tc>
          <w:tcPr>
            <w:tcW w:w="2785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2A4E964" w14:textId="77777777" w:rsidR="00686762" w:rsidRPr="00030859" w:rsidRDefault="00686762" w:rsidP="00677486">
            <w:pPr>
              <w:spacing w:before="40" w:after="40"/>
              <w:rPr>
                <w:rFonts w:ascii="Avenir Next LT Pro" w:hAnsi="Avenir Next LT Pro" w:cs="Calibri"/>
                <w:i/>
                <w:iCs/>
                <w:color w:val="000000"/>
              </w:rPr>
            </w:pPr>
            <w:r w:rsidRPr="00030859">
              <w:rPr>
                <w:b/>
                <w:bCs/>
              </w:rPr>
              <w:lastRenderedPageBreak/>
              <w:t>Вклад в выполнение задач ЦУР</w:t>
            </w:r>
          </w:p>
        </w:tc>
        <w:tc>
          <w:tcPr>
            <w:tcW w:w="12060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B9A85A8" w14:textId="77777777" w:rsidR="00686762" w:rsidRPr="00030859" w:rsidRDefault="00686762" w:rsidP="00677486">
            <w:pPr>
              <w:spacing w:before="40" w:after="40"/>
            </w:pPr>
            <w:r w:rsidRPr="00030859">
              <w:t>ЦУР 1, 3, 4, 5, 8, 9, 10, 11, 16, 17</w:t>
            </w:r>
          </w:p>
        </w:tc>
      </w:tr>
      <w:tr w:rsidR="00686762" w:rsidRPr="00030859" w14:paraId="23D70878" w14:textId="77777777" w:rsidTr="007667F0">
        <w:trPr>
          <w:trHeight w:val="300"/>
        </w:trPr>
        <w:tc>
          <w:tcPr>
            <w:tcW w:w="2785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9A4E954" w14:textId="77777777" w:rsidR="00686762" w:rsidRPr="00030859" w:rsidRDefault="00686762" w:rsidP="00677486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Направление деятельности ВВУИО</w:t>
            </w:r>
          </w:p>
        </w:tc>
        <w:tc>
          <w:tcPr>
            <w:tcW w:w="12060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569817D4" w14:textId="77777777" w:rsidR="00686762" w:rsidRPr="00030859" w:rsidRDefault="00686762" w:rsidP="00677486">
            <w:pPr>
              <w:spacing w:before="40" w:after="40"/>
            </w:pPr>
            <w:r w:rsidRPr="00030859">
              <w:t>C1, C2, C3, C4, C5, C6, C7, C11</w:t>
            </w:r>
          </w:p>
        </w:tc>
      </w:tr>
      <w:tr w:rsidR="00686762" w:rsidRPr="00030859" w14:paraId="33354C6B" w14:textId="77777777" w:rsidTr="007667F0">
        <w:trPr>
          <w:trHeight w:val="300"/>
        </w:trPr>
        <w:tc>
          <w:tcPr>
            <w:tcW w:w="2785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0B6C9F04" w14:textId="77777777" w:rsidR="00686762" w:rsidRPr="00030859" w:rsidRDefault="00686762" w:rsidP="00677486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Резолюции</w:t>
            </w:r>
            <w:r w:rsidRPr="00030859">
              <w:t>:</w:t>
            </w:r>
          </w:p>
        </w:tc>
        <w:tc>
          <w:tcPr>
            <w:tcW w:w="12060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611D1180" w14:textId="77777777" w:rsidR="00686762" w:rsidRPr="00030859" w:rsidRDefault="00686762" w:rsidP="00677486">
            <w:pPr>
              <w:spacing w:before="40" w:after="40"/>
            </w:pPr>
            <w:r w:rsidRPr="00030859">
              <w:t>130, 174, 179 ПК; 45, 69 ВКРЭ; 52, 58 ВАСЭ; Вопрос 3/2 ИК</w:t>
            </w:r>
          </w:p>
        </w:tc>
      </w:tr>
    </w:tbl>
    <w:p w14:paraId="5BF3BC40" w14:textId="77777777" w:rsidR="002070B0" w:rsidRPr="00030859" w:rsidRDefault="002070B0" w:rsidP="00686762"/>
    <w:p w14:paraId="0C3DFACB" w14:textId="2AA34A40" w:rsidR="00097688" w:rsidRPr="00030859" w:rsidRDefault="000976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030859">
        <w:br w:type="page"/>
      </w:r>
    </w:p>
    <w:tbl>
      <w:tblPr>
        <w:tblStyle w:val="TableGrid6"/>
        <w:tblW w:w="14850" w:type="dxa"/>
        <w:tblInd w:w="-5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2977"/>
        <w:gridCol w:w="8510"/>
        <w:gridCol w:w="3363"/>
      </w:tblGrid>
      <w:tr w:rsidR="00686762" w:rsidRPr="00030859" w14:paraId="48326DD1" w14:textId="77777777" w:rsidTr="007667F0">
        <w:tc>
          <w:tcPr>
            <w:tcW w:w="14850" w:type="dxa"/>
            <w:gridSpan w:val="3"/>
            <w:shd w:val="clear" w:color="auto" w:fill="365F91" w:themeFill="accent1" w:themeFillShade="BF"/>
          </w:tcPr>
          <w:p w14:paraId="1845C84A" w14:textId="77777777" w:rsidR="00686762" w:rsidRPr="00030859" w:rsidRDefault="00686762" w:rsidP="00677486">
            <w:pPr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r w:rsidRPr="00030859">
              <w:rPr>
                <w:b/>
                <w:bCs/>
                <w:color w:val="FFFFFF" w:themeColor="background1"/>
              </w:rPr>
              <w:lastRenderedPageBreak/>
              <w:t xml:space="preserve">Приоритет 5 МСЭ-D и средства достижения целей 6 и 7 МСЭ-D – Мобилизация ресурсов, партнерские отношения и международное сотрудничество </w:t>
            </w:r>
          </w:p>
          <w:p w14:paraId="48217FD8" w14:textId="77777777" w:rsidR="00686762" w:rsidRPr="00030859" w:rsidRDefault="00686762" w:rsidP="0067748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030859">
              <w:rPr>
                <w:b/>
                <w:bCs/>
                <w:i/>
                <w:iCs/>
                <w:color w:val="FFFFFF" w:themeColor="background1"/>
              </w:rPr>
              <w:t>Укрепление стратегии мобилизации ресурсов благодаря международному сотрудничеству</w:t>
            </w:r>
          </w:p>
        </w:tc>
      </w:tr>
      <w:tr w:rsidR="00686762" w:rsidRPr="00030859" w14:paraId="43A8BBE5" w14:textId="77777777" w:rsidTr="007667F0">
        <w:tc>
          <w:tcPr>
            <w:tcW w:w="14850" w:type="dxa"/>
            <w:gridSpan w:val="3"/>
            <w:shd w:val="clear" w:color="auto" w:fill="E5DFEC" w:themeFill="accent4" w:themeFillTint="33"/>
          </w:tcPr>
          <w:p w14:paraId="51ABB76D" w14:textId="77777777" w:rsidR="00686762" w:rsidRPr="00030859" w:rsidRDefault="00686762" w:rsidP="00677486">
            <w:pPr>
              <w:spacing w:before="40" w:after="40"/>
              <w:rPr>
                <w:b/>
                <w:bCs/>
                <w:i/>
                <w:iCs/>
              </w:rPr>
            </w:pPr>
            <w:r w:rsidRPr="00030859">
              <w:rPr>
                <w:b/>
                <w:bCs/>
                <w:i/>
                <w:iCs/>
              </w:rPr>
              <w:t>Конечный результат</w:t>
            </w:r>
            <w:r w:rsidRPr="00030859">
              <w:rPr>
                <w:i/>
                <w:iCs/>
              </w:rPr>
              <w:t>: Укрепление сотрудничества и координации с Организацией Объединенных Наций, ее учреждениями и другими международными организациями, региональными организациями электросвязи, региональными и глобальными институтами развития при реализации приоритетов МСЭ-D.</w:t>
            </w:r>
          </w:p>
        </w:tc>
      </w:tr>
      <w:tr w:rsidR="00686762" w:rsidRPr="00030859" w14:paraId="28650F09" w14:textId="77777777" w:rsidTr="00097688">
        <w:tc>
          <w:tcPr>
            <w:tcW w:w="11487" w:type="dxa"/>
            <w:gridSpan w:val="2"/>
          </w:tcPr>
          <w:p w14:paraId="3B3D1E3A" w14:textId="77777777" w:rsidR="00686762" w:rsidRPr="00030859" w:rsidRDefault="00686762" w:rsidP="006774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Намеченные результаты деятельности</w:t>
            </w:r>
          </w:p>
        </w:tc>
        <w:tc>
          <w:tcPr>
            <w:tcW w:w="3363" w:type="dxa"/>
          </w:tcPr>
          <w:p w14:paraId="32BD6F56" w14:textId="23CC47D8" w:rsidR="00686762" w:rsidRPr="00030859" w:rsidRDefault="00686762" w:rsidP="006774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Основные моменты</w:t>
            </w:r>
          </w:p>
        </w:tc>
      </w:tr>
      <w:tr w:rsidR="00686762" w:rsidRPr="00030859" w14:paraId="60A57846" w14:textId="77777777" w:rsidTr="00097688">
        <w:tc>
          <w:tcPr>
            <w:tcW w:w="11487" w:type="dxa"/>
            <w:gridSpan w:val="2"/>
          </w:tcPr>
          <w:p w14:paraId="47FE891C" w14:textId="77777777" w:rsidR="00686762" w:rsidRPr="00030859" w:rsidRDefault="00686762" w:rsidP="00677486">
            <w:pPr>
              <w:pStyle w:val="Headingb"/>
              <w:spacing w:before="40" w:after="40"/>
            </w:pPr>
            <w:r w:rsidRPr="00030859">
              <w:t>Мобилизация ресурсов и партнерство</w:t>
            </w:r>
          </w:p>
          <w:p w14:paraId="0ADEE3E5" w14:textId="77777777" w:rsidR="00686762" w:rsidRPr="00030859" w:rsidRDefault="00686762" w:rsidP="00677486">
            <w:pPr>
              <w:spacing w:before="40" w:after="40"/>
              <w:rPr>
                <w:b/>
                <w:bCs/>
                <w:kern w:val="0"/>
                <w14:ligatures w14:val="none"/>
              </w:rPr>
            </w:pPr>
            <w:r w:rsidRPr="00030859">
              <w:rPr>
                <w:b/>
                <w:bCs/>
              </w:rPr>
              <w:t>Новые партнерские отношения</w:t>
            </w:r>
            <w:r w:rsidRPr="00030859">
              <w:t>: В период с июня 2023 года по апрель 2024 года МСЭ подписал 73 соглашения с широким кругом партнеров.</w:t>
            </w:r>
          </w:p>
          <w:p w14:paraId="23D9912C" w14:textId="7E7860B9" w:rsidR="00686762" w:rsidRPr="00030859" w:rsidRDefault="00686762" w:rsidP="00677486">
            <w:pPr>
              <w:spacing w:before="40" w:after="40"/>
              <w:rPr>
                <w:kern w:val="0"/>
                <w14:ligatures w14:val="none"/>
              </w:rPr>
            </w:pPr>
            <w:r w:rsidRPr="00030859">
              <w:rPr>
                <w:b/>
                <w:bCs/>
              </w:rPr>
              <w:t>Подписание новых проектов</w:t>
            </w:r>
            <w:r w:rsidRPr="00030859">
              <w:t>: В 2023 году БРЭ подписало в общей сложности 23 новых проекта на сумму 20,9</w:t>
            </w:r>
            <w:r w:rsidR="00B623E9" w:rsidRPr="00030859">
              <w:t> </w:t>
            </w:r>
            <w:r w:rsidRPr="00030859">
              <w:t>млн.</w:t>
            </w:r>
            <w:r w:rsidR="00B623E9" w:rsidRPr="00030859">
              <w:t> </w:t>
            </w:r>
            <w:r w:rsidRPr="00030859">
              <w:t xml:space="preserve">швейцарских франков. Эти цифры подтверждают наблюдаемую с 2017 года положительную тенденцию увеличения средств, привлеченных БРЭ для поддержки проектов, что свидетельствует </w:t>
            </w:r>
            <w:r w:rsidRPr="00030859">
              <w:rPr>
                <w:b/>
                <w:bCs/>
              </w:rPr>
              <w:t>о росте доверия к МСЭ как к ведущему партнеру в реализации инициатив в области ИКТ</w:t>
            </w:r>
            <w:r w:rsidRPr="00030859">
              <w:t xml:space="preserve">. Более подробная информация о </w:t>
            </w:r>
            <w:hyperlink r:id="rId63" w:history="1">
              <w:r w:rsidRPr="00030859">
                <w:rPr>
                  <w:rStyle w:val="Hyperlink"/>
                </w:rPr>
                <w:t>реализации проектов БРЭ</w:t>
              </w:r>
            </w:hyperlink>
            <w:r w:rsidRPr="00030859">
              <w:t xml:space="preserve"> содержится в документе TDAG/23/7, а также на портале проектов МСЭ в области развития, который включает интерактивную панель для членов КГРЭ.</w:t>
            </w:r>
          </w:p>
          <w:p w14:paraId="6CA31BAD" w14:textId="0BBD01FC" w:rsidR="00686762" w:rsidRPr="00030859" w:rsidRDefault="00686762" w:rsidP="00677486">
            <w:pPr>
              <w:spacing w:before="40" w:after="40"/>
              <w:rPr>
                <w:kern w:val="0"/>
                <w14:ligatures w14:val="none"/>
              </w:rPr>
            </w:pPr>
            <w:r w:rsidRPr="00030859">
              <w:t xml:space="preserve">Существующие проекты, партнерские отношения и мероприятия по сотрудничеству также набирают обороты: в течение 2023 года БРЭ провело мероприятия в рамках 87 проектов на сумму 106,4 млн. швейцарских франков. Новые проекты носят мультирегиональный, региональный и национальный характер. Большинство этих проектов (93%) финансировалось за счет внебюджетных средств, привлеченных от третьих сторон, а остальные 7% </w:t>
            </w:r>
            <w:r w:rsidR="0082326D" w:rsidRPr="00030859">
              <w:t>−</w:t>
            </w:r>
            <w:r w:rsidRPr="00030859">
              <w:t xml:space="preserve"> за счет выделения начального финансирования МСЭ, Фонда развития ИКТ (ФРИКТ), а также средств, выделенных Советом МСЭ в поддержку региональных инициатив МСЭ-D.</w:t>
            </w:r>
          </w:p>
          <w:p w14:paraId="48699BC1" w14:textId="6205E25C" w:rsidR="00686762" w:rsidRPr="00030859" w:rsidRDefault="00686762" w:rsidP="00677486">
            <w:pPr>
              <w:spacing w:before="40" w:after="40"/>
              <w:rPr>
                <w:kern w:val="0"/>
                <w14:ligatures w14:val="none"/>
              </w:rPr>
            </w:pPr>
            <w:r w:rsidRPr="00030859">
              <w:t>Более подробную информацию об усилиях БРЭ по совместной мобилизации ресурсов и установлению партнерских отношений можно найти в Документах 4, 7 и INF/1 КГРЭ-23.</w:t>
            </w:r>
          </w:p>
        </w:tc>
        <w:tc>
          <w:tcPr>
            <w:tcW w:w="3363" w:type="dxa"/>
            <w:shd w:val="clear" w:color="auto" w:fill="auto"/>
          </w:tcPr>
          <w:p w14:paraId="16892823" w14:textId="0AF8721D" w:rsidR="00686762" w:rsidRPr="00030859" w:rsidRDefault="00556E5B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686762" w:rsidRPr="00030859">
              <w:rPr>
                <w:rFonts w:eastAsia="Calibri"/>
                <w:b/>
                <w:bCs/>
              </w:rPr>
              <w:t>В 2023 году</w:t>
            </w:r>
            <w:r w:rsidR="00686762" w:rsidRPr="00030859">
              <w:rPr>
                <w:rFonts w:eastAsia="Calibri"/>
              </w:rPr>
              <w:t>:</w:t>
            </w:r>
            <w:r w:rsidR="00686762" w:rsidRPr="00030859">
              <w:rPr>
                <w:rFonts w:eastAsia="Calibri"/>
                <w:b/>
                <w:bCs/>
              </w:rPr>
              <w:t xml:space="preserve"> </w:t>
            </w:r>
            <w:r w:rsidR="00686762" w:rsidRPr="00030859">
              <w:rPr>
                <w:rFonts w:eastAsia="Calibri"/>
              </w:rPr>
              <w:t>подписано 87</w:t>
            </w:r>
            <w:r w:rsidR="00677486" w:rsidRPr="00030859">
              <w:rPr>
                <w:rFonts w:eastAsia="Calibri"/>
              </w:rPr>
              <w:t> </w:t>
            </w:r>
            <w:r w:rsidR="00686762" w:rsidRPr="00030859">
              <w:rPr>
                <w:rFonts w:eastAsia="Calibri"/>
              </w:rPr>
              <w:t>новых соглашений.</w:t>
            </w:r>
          </w:p>
          <w:p w14:paraId="26D58535" w14:textId="755CE0C5" w:rsidR="00686762" w:rsidRPr="00030859" w:rsidRDefault="00556E5B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686762" w:rsidRPr="00030859">
              <w:rPr>
                <w:rFonts w:eastAsia="Calibri"/>
              </w:rPr>
              <w:t>В период с июня 2023 по март 2024 года подписано 73</w:t>
            </w:r>
            <w:r w:rsidR="00D8093C" w:rsidRPr="00030859">
              <w:rPr>
                <w:rFonts w:eastAsia="Calibri"/>
              </w:rPr>
              <w:t> </w:t>
            </w:r>
            <w:r w:rsidR="00686762" w:rsidRPr="00030859">
              <w:rPr>
                <w:rFonts w:eastAsia="Calibri"/>
              </w:rPr>
              <w:t>новых соглашения.</w:t>
            </w:r>
          </w:p>
          <w:p w14:paraId="68640876" w14:textId="7A24CC7E" w:rsidR="00686762" w:rsidRPr="00030859" w:rsidRDefault="00556E5B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686762" w:rsidRPr="00030859">
              <w:rPr>
                <w:rFonts w:eastAsia="Calibri"/>
                <w:b/>
                <w:bCs/>
              </w:rPr>
              <w:t>23 новых проекта</w:t>
            </w:r>
            <w:r w:rsidR="00686762" w:rsidRPr="00030859">
              <w:rPr>
                <w:rFonts w:eastAsia="Calibri"/>
              </w:rPr>
              <w:t xml:space="preserve"> на сумму</w:t>
            </w:r>
            <w:r w:rsidR="00D8093C" w:rsidRPr="00030859">
              <w:rPr>
                <w:rFonts w:eastAsia="Calibri"/>
              </w:rPr>
              <w:t> </w:t>
            </w:r>
            <w:r w:rsidR="00686762" w:rsidRPr="00030859">
              <w:rPr>
                <w:rFonts w:eastAsia="Calibri"/>
              </w:rPr>
              <w:t>20,9</w:t>
            </w:r>
            <w:r w:rsidR="00D8093C" w:rsidRPr="00030859">
              <w:rPr>
                <w:rFonts w:eastAsia="Calibri"/>
              </w:rPr>
              <w:t> </w:t>
            </w:r>
            <w:r w:rsidR="00686762" w:rsidRPr="00030859">
              <w:rPr>
                <w:rFonts w:eastAsia="Calibri"/>
              </w:rPr>
              <w:t>млн.</w:t>
            </w:r>
            <w:r w:rsidR="00D8093C" w:rsidRPr="00030859">
              <w:rPr>
                <w:rFonts w:eastAsia="Calibri"/>
              </w:rPr>
              <w:t> </w:t>
            </w:r>
            <w:r w:rsidR="00686762" w:rsidRPr="00030859">
              <w:rPr>
                <w:rFonts w:eastAsia="Calibri"/>
              </w:rPr>
              <w:t>швейцарских франков.</w:t>
            </w:r>
          </w:p>
        </w:tc>
      </w:tr>
      <w:tr w:rsidR="00686762" w:rsidRPr="00030859" w14:paraId="27C07B9E" w14:textId="77777777" w:rsidTr="00FC4BCE">
        <w:tc>
          <w:tcPr>
            <w:tcW w:w="2977" w:type="dxa"/>
          </w:tcPr>
          <w:p w14:paraId="4703F45D" w14:textId="53D2E538" w:rsidR="00686762" w:rsidRPr="00030859" w:rsidRDefault="00686762" w:rsidP="00677486">
            <w:pPr>
              <w:spacing w:before="40" w:after="40"/>
              <w:rPr>
                <w:rFonts w:ascii="Avenir Next LT Pro" w:hAnsi="Avenir Next LT Pro" w:cs="Calibri"/>
                <w:i/>
                <w:iCs/>
                <w:color w:val="000000"/>
              </w:rPr>
            </w:pPr>
            <w:r w:rsidRPr="00030859">
              <w:rPr>
                <w:b/>
                <w:bCs/>
              </w:rPr>
              <w:t>Вклад в выполнение задач</w:t>
            </w:r>
            <w:r w:rsidR="00FC4BCE" w:rsidRPr="00030859">
              <w:rPr>
                <w:b/>
                <w:bCs/>
              </w:rPr>
              <w:t> </w:t>
            </w:r>
            <w:r w:rsidRPr="00030859">
              <w:rPr>
                <w:b/>
                <w:bCs/>
              </w:rPr>
              <w:t>ЦУР</w:t>
            </w:r>
          </w:p>
        </w:tc>
        <w:tc>
          <w:tcPr>
            <w:tcW w:w="11873" w:type="dxa"/>
            <w:gridSpan w:val="2"/>
          </w:tcPr>
          <w:p w14:paraId="7DC272F1" w14:textId="77777777" w:rsidR="00686762" w:rsidRPr="00030859" w:rsidRDefault="00686762" w:rsidP="00677486">
            <w:pPr>
              <w:spacing w:before="40" w:after="40"/>
            </w:pPr>
            <w:r w:rsidRPr="00030859">
              <w:t>ЦУР 1, 3, 4, 5, 8, 9, 10, 11, 16, 17</w:t>
            </w:r>
          </w:p>
        </w:tc>
      </w:tr>
      <w:tr w:rsidR="00686762" w:rsidRPr="00030859" w14:paraId="4F0D5369" w14:textId="77777777" w:rsidTr="00FC4BCE">
        <w:tc>
          <w:tcPr>
            <w:tcW w:w="2977" w:type="dxa"/>
          </w:tcPr>
          <w:p w14:paraId="1E531DD0" w14:textId="77777777" w:rsidR="00686762" w:rsidRPr="00030859" w:rsidRDefault="00686762" w:rsidP="00677486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Направление деятельности ВВУИО</w:t>
            </w:r>
          </w:p>
        </w:tc>
        <w:tc>
          <w:tcPr>
            <w:tcW w:w="11873" w:type="dxa"/>
            <w:gridSpan w:val="2"/>
          </w:tcPr>
          <w:p w14:paraId="75AB7DFD" w14:textId="77777777" w:rsidR="00686762" w:rsidRPr="00030859" w:rsidRDefault="00686762" w:rsidP="00677486">
            <w:pPr>
              <w:spacing w:before="40" w:after="40"/>
            </w:pPr>
            <w:r w:rsidRPr="00030859">
              <w:t>C1, C2, C3, C4, C5, C6, C7, C11</w:t>
            </w:r>
          </w:p>
        </w:tc>
      </w:tr>
      <w:tr w:rsidR="00686762" w:rsidRPr="00030859" w14:paraId="22BD2DDF" w14:textId="77777777" w:rsidTr="00FC4BCE">
        <w:tc>
          <w:tcPr>
            <w:tcW w:w="2977" w:type="dxa"/>
          </w:tcPr>
          <w:p w14:paraId="4D45D0C4" w14:textId="77777777" w:rsidR="00686762" w:rsidRPr="00030859" w:rsidRDefault="00686762" w:rsidP="00677486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Резолюции</w:t>
            </w:r>
            <w:r w:rsidRPr="00030859">
              <w:t>:</w:t>
            </w:r>
          </w:p>
        </w:tc>
        <w:tc>
          <w:tcPr>
            <w:tcW w:w="11873" w:type="dxa"/>
            <w:gridSpan w:val="2"/>
          </w:tcPr>
          <w:p w14:paraId="0A66BF15" w14:textId="77777777" w:rsidR="00686762" w:rsidRPr="00030859" w:rsidRDefault="00686762" w:rsidP="00677486">
            <w:pPr>
              <w:spacing w:before="40" w:after="40"/>
            </w:pPr>
            <w:r w:rsidRPr="00030859">
              <w:t>1, 2, 24, 25, 52, 58 ВКРЭ</w:t>
            </w:r>
          </w:p>
        </w:tc>
      </w:tr>
    </w:tbl>
    <w:p w14:paraId="7CCA9DD8" w14:textId="3897649D" w:rsidR="00C66B74" w:rsidRPr="00030859" w:rsidRDefault="00C66B74" w:rsidP="00686762"/>
    <w:p w14:paraId="22FBBD1E" w14:textId="576070B8" w:rsidR="00C66B74" w:rsidRPr="00030859" w:rsidRDefault="00C66B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030859">
        <w:br w:type="page"/>
      </w:r>
    </w:p>
    <w:tbl>
      <w:tblPr>
        <w:tblStyle w:val="TableGrid7"/>
        <w:tblW w:w="14850" w:type="dxa"/>
        <w:tblInd w:w="-5" w:type="dxa"/>
        <w:tblLook w:val="04A0" w:firstRow="1" w:lastRow="0" w:firstColumn="1" w:lastColumn="0" w:noHBand="0" w:noVBand="1"/>
      </w:tblPr>
      <w:tblGrid>
        <w:gridCol w:w="2835"/>
        <w:gridCol w:w="8533"/>
        <w:gridCol w:w="3482"/>
      </w:tblGrid>
      <w:tr w:rsidR="00556E5B" w:rsidRPr="00030859" w14:paraId="6E880C41" w14:textId="77777777" w:rsidTr="007667F0">
        <w:tc>
          <w:tcPr>
            <w:tcW w:w="14850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365F91" w:themeFill="accent1" w:themeFillShade="BF"/>
          </w:tcPr>
          <w:p w14:paraId="5E4725C5" w14:textId="77777777" w:rsidR="00556E5B" w:rsidRPr="00030859" w:rsidRDefault="00556E5B" w:rsidP="00677486">
            <w:pPr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r w:rsidRPr="00030859">
              <w:rPr>
                <w:b/>
                <w:bCs/>
                <w:color w:val="FFFFFF" w:themeColor="background1"/>
              </w:rPr>
              <w:lastRenderedPageBreak/>
              <w:t>Средство достижения целей 1 МСЭ-D: Ориентация на интересы членов</w:t>
            </w:r>
          </w:p>
          <w:p w14:paraId="6A80E96E" w14:textId="77777777" w:rsidR="00556E5B" w:rsidRPr="00030859" w:rsidRDefault="00556E5B" w:rsidP="0067748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030859">
              <w:rPr>
                <w:b/>
                <w:bCs/>
                <w:i/>
                <w:iCs/>
                <w:color w:val="FFFFFF" w:themeColor="background1"/>
              </w:rPr>
              <w:t>Активизация реализации решений ВКРЭ и диалога между членами МСЭ</w:t>
            </w:r>
          </w:p>
        </w:tc>
      </w:tr>
      <w:tr w:rsidR="00556E5B" w:rsidRPr="00030859" w14:paraId="00CB316F" w14:textId="77777777" w:rsidTr="007667F0">
        <w:tc>
          <w:tcPr>
            <w:tcW w:w="14850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E5DFEC" w:themeFill="accent4" w:themeFillTint="33"/>
          </w:tcPr>
          <w:p w14:paraId="744B1E02" w14:textId="77777777" w:rsidR="00556E5B" w:rsidRPr="00030859" w:rsidRDefault="00556E5B" w:rsidP="00677486">
            <w:pPr>
              <w:spacing w:before="40" w:after="40"/>
              <w:rPr>
                <w:b/>
                <w:bCs/>
                <w:i/>
                <w:iCs/>
              </w:rPr>
            </w:pPr>
            <w:r w:rsidRPr="00030859">
              <w:rPr>
                <w:b/>
                <w:bCs/>
                <w:i/>
                <w:iCs/>
              </w:rPr>
              <w:t>Конечный результат</w:t>
            </w:r>
            <w:r w:rsidRPr="00030859">
              <w:rPr>
                <w:i/>
                <w:iCs/>
              </w:rPr>
              <w:t>:</w:t>
            </w:r>
            <w:r w:rsidRPr="00030859">
              <w:rPr>
                <w:b/>
                <w:bCs/>
                <w:i/>
                <w:iCs/>
              </w:rPr>
              <w:t xml:space="preserve"> </w:t>
            </w:r>
            <w:r w:rsidRPr="00030859">
              <w:rPr>
                <w:i/>
                <w:iCs/>
              </w:rPr>
              <w:t>Более эффективное выполнение Резолюций ВКРЭ. Совершенствование совместного использования знаний, научно-исследовательских и опытно-конструкторских работ, диалога и партнерств между членами МСЭ по вопросам электросвязи/ИКТ.</w:t>
            </w:r>
          </w:p>
        </w:tc>
      </w:tr>
      <w:tr w:rsidR="00556E5B" w:rsidRPr="00030859" w14:paraId="68695B95" w14:textId="77777777" w:rsidTr="00C66B74">
        <w:tc>
          <w:tcPr>
            <w:tcW w:w="11368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0E3428CC" w14:textId="77777777" w:rsidR="00556E5B" w:rsidRPr="00030859" w:rsidRDefault="00556E5B" w:rsidP="006774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Намеченные результаты деятельности</w:t>
            </w:r>
          </w:p>
        </w:tc>
        <w:tc>
          <w:tcPr>
            <w:tcW w:w="3482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020DD9CE" w14:textId="6AFB7E93" w:rsidR="00556E5B" w:rsidRPr="00030859" w:rsidRDefault="00556E5B" w:rsidP="006774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Основные моменты</w:t>
            </w:r>
          </w:p>
        </w:tc>
      </w:tr>
      <w:tr w:rsidR="00556E5B" w:rsidRPr="00030859" w14:paraId="6335B875" w14:textId="77777777" w:rsidTr="00C66B74">
        <w:tc>
          <w:tcPr>
            <w:tcW w:w="11368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2CEB5DFA" w14:textId="6DD1FC61" w:rsidR="00556E5B" w:rsidRPr="00030859" w:rsidRDefault="00556E5B" w:rsidP="00677486">
            <w:pPr>
              <w:spacing w:before="40" w:after="40"/>
            </w:pPr>
            <w:r w:rsidRPr="00030859">
              <w:t>В 2023 году было принято значительное число новых членов в МСЭ-D, что было достигнуто благодаря усиленным, согласованным и целенаправленным стратегиям работы с различными сегментами экосистемы ИКТ. Усиленное стратегическое взаимодействие с членами МСЭ-D, включая Государства-Члены, заключалось в проведении целевых визитов, мероприятий и подготовке информационных материалов.</w:t>
            </w:r>
          </w:p>
          <w:p w14:paraId="5C8115C3" w14:textId="57C57F59" w:rsidR="00556E5B" w:rsidRPr="00030859" w:rsidRDefault="00556E5B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Pr="00030859">
              <w:rPr>
                <w:b/>
                <w:bCs/>
              </w:rPr>
              <w:t>Двадцать семь новых членов</w:t>
            </w:r>
            <w:r w:rsidRPr="00030859">
              <w:t xml:space="preserve"> присоединились к МСЭ-D в 2023 году по сравнению с 18 новыми членами в 2022</w:t>
            </w:r>
            <w:r w:rsidR="001135BF" w:rsidRPr="00030859">
              <w:t> </w:t>
            </w:r>
            <w:r w:rsidRPr="00030859">
              <w:t>году, что соответствует росту числа новых членов на 50 процентов.</w:t>
            </w:r>
          </w:p>
          <w:p w14:paraId="5F2CC0CA" w14:textId="19034E56" w:rsidR="00556E5B" w:rsidRPr="00030859" w:rsidRDefault="00556E5B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 xml:space="preserve">Общий </w:t>
            </w:r>
            <w:r w:rsidRPr="00030859">
              <w:rPr>
                <w:b/>
                <w:bCs/>
              </w:rPr>
              <w:t>чистый рост членства в 2023 году</w:t>
            </w:r>
            <w:r w:rsidRPr="00030859">
              <w:t xml:space="preserve"> (разница между прибылью и убылью) </w:t>
            </w:r>
            <w:r w:rsidRPr="00030859">
              <w:rPr>
                <w:b/>
                <w:bCs/>
              </w:rPr>
              <w:t>в четыре раза превысил показатель 2022 года</w:t>
            </w:r>
            <w:r w:rsidRPr="00030859">
              <w:t>.</w:t>
            </w:r>
          </w:p>
          <w:p w14:paraId="52ECF540" w14:textId="4EB35305" w:rsidR="00556E5B" w:rsidRPr="00030859" w:rsidRDefault="00556E5B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 xml:space="preserve">Рекордное количество участников </w:t>
            </w:r>
            <w:r w:rsidR="0082326D" w:rsidRPr="00030859">
              <w:t>−</w:t>
            </w:r>
            <w:r w:rsidRPr="00030859">
              <w:t xml:space="preserve"> </w:t>
            </w:r>
            <w:r w:rsidRPr="00030859">
              <w:rPr>
                <w:b/>
                <w:bCs/>
              </w:rPr>
              <w:t>149 человек</w:t>
            </w:r>
            <w:r w:rsidRPr="00030859">
              <w:t xml:space="preserve"> </w:t>
            </w:r>
            <w:r w:rsidR="0082326D" w:rsidRPr="00030859">
              <w:t>−</w:t>
            </w:r>
            <w:r w:rsidRPr="00030859">
              <w:t xml:space="preserve"> было зафиксировано на собрании Отраслевой консультативной группы по вопросам развития и старших сотрудников по регуляторным вопросам из частного сектора (IAGDI-CRO), состоявшемся во время ГСР-23 в Шарм-эль-Шейхе, Египет.</w:t>
            </w:r>
          </w:p>
          <w:p w14:paraId="6789795B" w14:textId="32F28225" w:rsidR="00556E5B" w:rsidRPr="00030859" w:rsidRDefault="00556E5B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 xml:space="preserve">Повышение осведомленности о продуктах и услугах МСЭ-D благодаря более чем </w:t>
            </w:r>
            <w:r w:rsidRPr="00030859">
              <w:rPr>
                <w:b/>
                <w:bCs/>
              </w:rPr>
              <w:t>150 взаимодействиям</w:t>
            </w:r>
            <w:r w:rsidRPr="00030859">
              <w:t xml:space="preserve"> с членами в рамках информационно-пропагандистских миссий, собраний и визитов высокого уровня.</w:t>
            </w:r>
          </w:p>
          <w:p w14:paraId="74D13B53" w14:textId="3540D4CE" w:rsidR="00556E5B" w:rsidRPr="00030859" w:rsidRDefault="00556E5B" w:rsidP="00677486">
            <w:pPr>
              <w:pStyle w:val="Heading1"/>
              <w:spacing w:before="40" w:after="40"/>
            </w:pPr>
            <w:r w:rsidRPr="00030859">
              <w:t>1</w:t>
            </w:r>
            <w:r w:rsidRPr="00030859">
              <w:tab/>
              <w:t xml:space="preserve">Академические организации </w:t>
            </w:r>
            <w:r w:rsidR="0082326D" w:rsidRPr="00030859">
              <w:t>−</w:t>
            </w:r>
            <w:r w:rsidRPr="00030859">
              <w:t xml:space="preserve"> Члены МСЭ</w:t>
            </w:r>
          </w:p>
          <w:p w14:paraId="6DC34F57" w14:textId="2D09C991" w:rsidR="00556E5B" w:rsidRPr="00030859" w:rsidRDefault="00556E5B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 xml:space="preserve">В 2023 году 17 академических организаций присоединились к МСЭ, а 18 </w:t>
            </w:r>
            <w:r w:rsidR="0082326D" w:rsidRPr="00030859">
              <w:t>−</w:t>
            </w:r>
            <w:r w:rsidRPr="00030859">
              <w:t xml:space="preserve"> прекратили свое членство. Несмотря на согласованные усилия трех Секторов МСЭ по привлечению и удержанию академических организаций, поддержание роста оказалось непростой задачей, поскольку академические организации регулярно сообщали о трудностях с сохранением членства в течение длительного периода из-за бюджетных ограничений.</w:t>
            </w:r>
          </w:p>
          <w:p w14:paraId="78C7B217" w14:textId="67F849D7" w:rsidR="00556E5B" w:rsidRPr="00030859" w:rsidRDefault="00556E5B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>В Секторах МСЭ прилагаются все усилия для пересмотра и более эффективного продвижения ценностного предложения для присоединения академических организаций к МСЭ в рамках всего Союза. Что касается конкретного взаимодействия с МСЭ-D, то одними из основных направлений, в которых изучается возможность сотрудничества, в дополнение к исследовательским комиссиям МСЭ-D, являются Академия МСЭ, программа по охвату цифровыми технологиями и Альянс инноваций и предпринимательства для целей цифрового развития.</w:t>
            </w:r>
          </w:p>
          <w:p w14:paraId="7128781C" w14:textId="09C0CAAC" w:rsidR="00556E5B" w:rsidRPr="00030859" w:rsidRDefault="00556E5B" w:rsidP="00677486">
            <w:pPr>
              <w:pStyle w:val="Heading1"/>
              <w:spacing w:before="40" w:after="40"/>
            </w:pPr>
            <w:r w:rsidRPr="00030859">
              <w:lastRenderedPageBreak/>
              <w:t>2</w:t>
            </w:r>
            <w:r w:rsidRPr="00030859">
              <w:tab/>
              <w:t>Исследовательские комиссии МСЭ-D (ИК)</w:t>
            </w:r>
          </w:p>
          <w:p w14:paraId="3894B685" w14:textId="2388C7FA" w:rsidR="00556E5B" w:rsidRPr="00030859" w:rsidRDefault="0079263E" w:rsidP="00677486">
            <w:pPr>
              <w:spacing w:before="40" w:after="40"/>
              <w:ind w:left="-20" w:right="-20"/>
              <w:rPr>
                <w:rFonts w:eastAsia="Calibri" w:cs="Calibri"/>
              </w:rPr>
            </w:pPr>
            <w:hyperlink r:id="rId64">
              <w:r w:rsidR="00556E5B" w:rsidRPr="00030859">
                <w:rPr>
                  <w:rStyle w:val="Hyperlink"/>
                  <w:rFonts w:eastAsia="Calibri" w:cs="Calibri"/>
                </w:rPr>
                <w:t>Второе ежегодное собрание 1-й Исследовательской комиссии (ИК1) МСЭ-D</w:t>
              </w:r>
            </w:hyperlink>
            <w:r w:rsidR="00556E5B" w:rsidRPr="00030859">
              <w:rPr>
                <w:rFonts w:eastAsia="Calibri" w:cs="Calibri"/>
              </w:rPr>
              <w:t xml:space="preserve"> состоялась 23</w:t>
            </w:r>
            <w:r w:rsidR="0082326D" w:rsidRPr="00030859">
              <w:rPr>
                <w:rFonts w:eastAsia="Calibri" w:cs="Calibri"/>
              </w:rPr>
              <w:t>−</w:t>
            </w:r>
            <w:r w:rsidR="00556E5B" w:rsidRPr="00030859">
              <w:rPr>
                <w:rFonts w:eastAsia="Calibri" w:cs="Calibri"/>
              </w:rPr>
              <w:t>27 октября 2023 года; в нем приняли участие 224 человека (100 женщин-делегатов) из 59 Государств-Членов. Для обеспечения очного присутствия делегатам было предоставлено 13 стипендий.</w:t>
            </w:r>
          </w:p>
          <w:p w14:paraId="3C2AD8F8" w14:textId="0FAF5DDA" w:rsidR="00556E5B" w:rsidRPr="00030859" w:rsidRDefault="00556E5B" w:rsidP="00677486">
            <w:pPr>
              <w:tabs>
                <w:tab w:val="left" w:pos="567"/>
              </w:tabs>
              <w:spacing w:before="40" w:after="40"/>
              <w:ind w:left="-20" w:right="-20"/>
              <w:rPr>
                <w:rFonts w:eastAsia="Calibri" w:cs="Calibri"/>
              </w:rPr>
            </w:pPr>
            <w:r w:rsidRPr="00030859">
              <w:rPr>
                <w:rFonts w:eastAsia="Calibri" w:cs="Calibri"/>
              </w:rPr>
              <w:t xml:space="preserve">Чтобы продолжать внедрять инновации и поддерживать интерес участников, на первом пленарном заседании была проведена сессия, посвященная </w:t>
            </w:r>
            <w:hyperlink r:id="rId65" w:history="1">
              <w:r w:rsidRPr="00030859">
                <w:rPr>
                  <w:rStyle w:val="Hyperlink"/>
                  <w:rFonts w:eastAsia="Calibri" w:cs="Calibri"/>
                </w:rPr>
                <w:t>Сети цифрового регулирования</w:t>
              </w:r>
            </w:hyperlink>
            <w:r w:rsidRPr="00030859">
              <w:rPr>
                <w:rFonts w:eastAsia="Calibri" w:cs="Calibri"/>
              </w:rPr>
              <w:t xml:space="preserve"> (DRN), а в течение недели был организован неофициальный обед "Сети женщин" (NOW). Два собрания руководства ИК1 МСЭ-D, совместное собрание руководства ИК1 и ИК2 МСЭ-D, а также несколько собраний руководства по вопросам были проведены в Женеве с 22</w:t>
            </w:r>
            <w:r w:rsidR="00677486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по 28 октября 2023</w:t>
            </w:r>
            <w:r w:rsidR="0082326D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 xml:space="preserve">года, чтобы максимально использовать очное присутствие в Женеве. </w:t>
            </w:r>
            <w:hyperlink r:id="rId66" w:history="1">
              <w:hyperlink r:id="rId67">
                <w:r w:rsidRPr="00030859">
                  <w:rPr>
                    <w:rStyle w:val="Hyperlink"/>
                    <w:rFonts w:eastAsia="Calibri" w:cs="Calibri"/>
                  </w:rPr>
                  <w:t>Члены руководящей группы ИК1</w:t>
                </w:r>
              </w:hyperlink>
            </w:hyperlink>
            <w:r w:rsidRPr="00030859">
              <w:rPr>
                <w:rFonts w:eastAsia="Calibri" w:cs="Calibri"/>
              </w:rPr>
              <w:t xml:space="preserve"> подготовили собрание ИК1 и продвинули работу над отчетами о результатах работы по Вопросам и над промежуточными итоговыми документами с помощью электронных собраний по Вопросам, регулярно проводимых с момента окончания собраний групп Докладчиков в мае 2023 года.</w:t>
            </w:r>
          </w:p>
          <w:p w14:paraId="52D274F7" w14:textId="40F8648B" w:rsidR="00556E5B" w:rsidRPr="00030859" w:rsidRDefault="00556E5B" w:rsidP="00677486">
            <w:pPr>
              <w:spacing w:before="40" w:after="40"/>
              <w:ind w:left="-20" w:right="-20"/>
              <w:rPr>
                <w:rFonts w:eastAsia="Calibri" w:cs="Calibri"/>
              </w:rPr>
            </w:pPr>
            <w:r w:rsidRPr="00030859">
              <w:rPr>
                <w:rFonts w:eastAsia="Calibri" w:cs="Calibri"/>
              </w:rPr>
              <w:t>В общей сложности на собрании ИК1 МСЭ-D 2023 года обсуждалось 155 документов, включая первые 5 проектов отчетов о результатах работы по исследуемым Вопросам, для достижения прогресса в работе, что привело к следующим результатам: 1) выпуск 8 исходящих заявлений о взаимодействии с нашими внешними партнерами; 2)</w:t>
            </w:r>
            <w:r w:rsidR="001135BF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назначение одного заместителя Председателя и двух заместителей Докладчиков; 3) утверждение первого промежуточного итогового документа ИК1 МСЭ-D, связанного с работой по Вопросом 6/1 ИК1 МСЭ-D "</w:t>
            </w:r>
            <w:r w:rsidRPr="00030859">
              <w:rPr>
                <w:rFonts w:eastAsia="Calibri" w:cs="Calibri"/>
                <w:i/>
                <w:iCs/>
              </w:rPr>
              <w:t>Примеры передового опыта использования специализированных инструментов цифрового регулирования для защиты прав потребителей</w:t>
            </w:r>
            <w:r w:rsidRPr="00030859">
              <w:rPr>
                <w:rFonts w:eastAsia="Calibri" w:cs="Calibri"/>
              </w:rPr>
              <w:t>"; 4) пять предложений о проведении открытых семинаров-практикумов, приуроченных к собраниям групп Докладчиков в апреле 2024 года, и одно предложение о проведении семинара-практикума региональным отделением МСЭ для Северной и Южной Америки и Anatel в июне 2024 года в Бразилиа.</w:t>
            </w:r>
          </w:p>
          <w:p w14:paraId="6EDDFD85" w14:textId="77777777" w:rsidR="00556E5B" w:rsidRPr="00030859" w:rsidRDefault="00556E5B" w:rsidP="00677486">
            <w:pPr>
              <w:spacing w:before="40" w:after="40"/>
              <w:ind w:left="-20" w:right="-20"/>
              <w:rPr>
                <w:rFonts w:eastAsia="Calibri" w:cs="Calibri"/>
                <w:lang w:bidi="sa-IN"/>
              </w:rPr>
            </w:pPr>
            <w:r w:rsidRPr="00030859">
              <w:rPr>
                <w:rFonts w:eastAsia="Calibri" w:cs="Calibri"/>
              </w:rPr>
              <w:t xml:space="preserve">Эти семинары-практикумы находятся в процессе реализации, как подробно описано на </w:t>
            </w:r>
            <w:hyperlink r:id="rId68" w:history="1">
              <w:r w:rsidRPr="00030859">
                <w:rPr>
                  <w:rStyle w:val="Hyperlink"/>
                  <w:rFonts w:eastAsia="Calibri" w:cs="Calibri"/>
                </w:rPr>
                <w:t>веб-странице</w:t>
              </w:r>
            </w:hyperlink>
            <w:r w:rsidRPr="00030859">
              <w:rPr>
                <w:rFonts w:eastAsia="Calibri" w:cs="Calibri"/>
              </w:rPr>
              <w:t xml:space="preserve"> собраний групп Докладчиков в апреле 2024 года. Промежуточный итоговый документ по Вопросу 6/1 ИК1 МСЭ-D доступен в виде </w:t>
            </w:r>
            <w:hyperlink r:id="rId69" w:history="1">
              <w:r w:rsidRPr="00030859">
                <w:rPr>
                  <w:rStyle w:val="Hyperlink"/>
                  <w:rFonts w:eastAsia="Calibri" w:cs="Calibri"/>
                </w:rPr>
                <w:t>бесплатной публикации на всех официальных языках ООН</w:t>
              </w:r>
            </w:hyperlink>
            <w:r w:rsidRPr="00030859">
              <w:rPr>
                <w:rFonts w:eastAsia="Calibri" w:cs="Calibri"/>
              </w:rPr>
              <w:t xml:space="preserve"> и дополнен </w:t>
            </w:r>
            <w:hyperlink r:id="rId70" w:history="1">
              <w:r w:rsidRPr="00030859">
                <w:rPr>
                  <w:rStyle w:val="Hyperlink"/>
                  <w:rFonts w:eastAsia="Calibri" w:cs="Calibri"/>
                </w:rPr>
                <w:t>видеоинтервью</w:t>
              </w:r>
            </w:hyperlink>
            <w:r w:rsidRPr="00030859">
              <w:rPr>
                <w:rFonts w:eastAsia="Calibri" w:cs="Calibri"/>
              </w:rPr>
              <w:t xml:space="preserve"> с авторами. [результаты собраний групп Докладчиков в апреле 2024 года будут опубликованы после 26 апреля 2024 года].</w:t>
            </w:r>
          </w:p>
          <w:p w14:paraId="5553D6B2" w14:textId="4C9BC7EB" w:rsidR="00556E5B" w:rsidRPr="00030859" w:rsidRDefault="0079263E" w:rsidP="00677486">
            <w:pPr>
              <w:spacing w:before="40" w:after="40"/>
              <w:ind w:left="-30" w:right="-30"/>
              <w:rPr>
                <w:rFonts w:eastAsia="Calibri"/>
              </w:rPr>
            </w:pPr>
            <w:hyperlink r:id="rId71">
              <w:r w:rsidR="00556E5B" w:rsidRPr="00030859">
                <w:rPr>
                  <w:rStyle w:val="Hyperlink"/>
                  <w:rFonts w:eastAsia="Calibri"/>
                </w:rPr>
                <w:t>Второе ежегодное собрание 2-й Исследовательской комиссии МСЭ-D</w:t>
              </w:r>
            </w:hyperlink>
            <w:r w:rsidR="00556E5B" w:rsidRPr="00030859">
              <w:rPr>
                <w:rFonts w:eastAsia="Calibri"/>
              </w:rPr>
              <w:t xml:space="preserve"> прошло с 30 октября 2023 года по 3 ноября 2023</w:t>
            </w:r>
            <w:r w:rsidR="001135BF" w:rsidRPr="00030859">
              <w:rPr>
                <w:rFonts w:eastAsia="Calibri"/>
              </w:rPr>
              <w:t> </w:t>
            </w:r>
            <w:r w:rsidR="00556E5B" w:rsidRPr="00030859">
              <w:rPr>
                <w:rFonts w:eastAsia="Calibri"/>
              </w:rPr>
              <w:t xml:space="preserve">года; в нем приняли участие 195 человек из 54 Государств-Членов. </w:t>
            </w:r>
            <w:r w:rsidR="00556E5B" w:rsidRPr="00030859">
              <w:rPr>
                <w:rFonts w:eastAsia="Calibri" w:cs="Calibri"/>
              </w:rPr>
              <w:t>Для обеспечения очного присутствия делегатам было предоставлено 13 стипендий</w:t>
            </w:r>
            <w:r w:rsidR="00556E5B" w:rsidRPr="00030859">
              <w:rPr>
                <w:rFonts w:eastAsia="Calibri"/>
              </w:rPr>
              <w:t xml:space="preserve">. </w:t>
            </w:r>
            <w:hyperlink r:id="rId72">
              <w:r w:rsidR="00556E5B" w:rsidRPr="00030859">
                <w:rPr>
                  <w:rStyle w:val="Hyperlink"/>
                  <w:rFonts w:eastAsia="Calibri"/>
                </w:rPr>
                <w:t>Члены руководящего состава ИК2</w:t>
              </w:r>
            </w:hyperlink>
            <w:r w:rsidR="00556E5B" w:rsidRPr="00030859">
              <w:rPr>
                <w:rFonts w:eastAsia="Calibri"/>
              </w:rPr>
              <w:t xml:space="preserve"> подготовили это собрание и продвинули работу над отчетами о результатах работы по Вопросам и над промежуточными итоговыми документами с помощью электронных собраний по Вопросам, регулярно проводимых после окончания собраний групп Докладчиков в мае-июне 2023 года.</w:t>
            </w:r>
          </w:p>
          <w:p w14:paraId="0C603C6A" w14:textId="38B1BF34" w:rsidR="00556E5B" w:rsidRPr="00030859" w:rsidRDefault="00556E5B" w:rsidP="00677486">
            <w:pPr>
              <w:spacing w:before="40" w:after="40"/>
              <w:ind w:left="-30" w:right="-30"/>
              <w:rPr>
                <w:rFonts w:eastAsia="Calibri"/>
              </w:rPr>
            </w:pPr>
            <w:r w:rsidRPr="00030859">
              <w:rPr>
                <w:rFonts w:eastAsia="Calibri"/>
              </w:rPr>
              <w:t xml:space="preserve">На собрании ИК2 МСЭ-D в 2023 году обсуждалось 120 документов для продвижения работы, </w:t>
            </w:r>
            <w:r w:rsidRPr="00030859">
              <w:rPr>
                <w:rFonts w:eastAsia="Calibri" w:cs="Calibri"/>
              </w:rPr>
              <w:t>что привело к следующим результатам</w:t>
            </w:r>
            <w:r w:rsidRPr="00030859">
              <w:rPr>
                <w:rFonts w:eastAsia="Calibri"/>
              </w:rPr>
              <w:t>: (1) три исходящих заявления о взаимодействии в адрес наших внешних сотрудников; (2)</w:t>
            </w:r>
            <w:r w:rsidR="001135BF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 xml:space="preserve">назначение одного заместителя Председателя, трех Содокладчиков и одного заместителя Докладчика; </w:t>
            </w:r>
            <w:r w:rsidRPr="00030859">
              <w:rPr>
                <w:rFonts w:eastAsia="Calibri"/>
              </w:rPr>
              <w:lastRenderedPageBreak/>
              <w:t>(3)</w:t>
            </w:r>
            <w:r w:rsidR="001135BF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>утверждение первого промежуточного итогового документа ИК2 МСЭ-D, связанного с работой по Вопросу 3/2 ИК2 МСЭ-D "</w:t>
            </w:r>
            <w:r w:rsidRPr="00030859">
              <w:rPr>
                <w:rFonts w:eastAsia="Calibri"/>
                <w:i/>
                <w:iCs/>
              </w:rPr>
              <w:t>Практические методы обеспечения кибербезопасности</w:t>
            </w:r>
            <w:r w:rsidRPr="00030859">
              <w:rPr>
                <w:rFonts w:eastAsia="Calibri"/>
              </w:rPr>
              <w:t>"</w:t>
            </w:r>
            <w:r w:rsidRPr="00030859">
              <w:rPr>
                <w:rFonts w:eastAsia="Calibri"/>
                <w:i/>
                <w:iCs/>
              </w:rPr>
              <w:t>.</w:t>
            </w:r>
          </w:p>
          <w:p w14:paraId="62FA6880" w14:textId="16010629" w:rsidR="00556E5B" w:rsidRPr="00030859" w:rsidRDefault="00556E5B" w:rsidP="00677486">
            <w:pPr>
              <w:spacing w:before="40" w:after="40"/>
              <w:ind w:left="-20" w:right="-20"/>
              <w:rPr>
                <w:rFonts w:eastAsia="Calibri" w:cstheme="minorHAnsi"/>
              </w:rPr>
            </w:pPr>
            <w:r w:rsidRPr="00030859">
              <w:rPr>
                <w:rFonts w:eastAsia="Calibri" w:cstheme="minorHAnsi"/>
              </w:rPr>
              <w:t xml:space="preserve">Были рассмотрены предложения по сотрудничеству, включая вовлечение молодежи и женщин, статистические данные и соответствующие показатели, синергию с проектами МСЭ в области развития и ВВУИО. Были проведены две информационные сессии: первая </w:t>
            </w:r>
            <w:r w:rsidR="0082326D" w:rsidRPr="00030859">
              <w:rPr>
                <w:rFonts w:eastAsia="Calibri" w:cstheme="minorHAnsi"/>
              </w:rPr>
              <w:t>−</w:t>
            </w:r>
            <w:r w:rsidRPr="00030859">
              <w:rPr>
                <w:rFonts w:eastAsia="Calibri" w:cstheme="minorHAnsi"/>
              </w:rPr>
              <w:t xml:space="preserve"> для демонстрации нового промежуточного итогового документа по практическим методам обеспечения кибербезопасности, вторая </w:t>
            </w:r>
            <w:r w:rsidR="0082326D" w:rsidRPr="00030859">
              <w:rPr>
                <w:rFonts w:eastAsia="Calibri" w:cstheme="minorHAnsi"/>
              </w:rPr>
              <w:t>−</w:t>
            </w:r>
            <w:r w:rsidRPr="00030859">
              <w:rPr>
                <w:rFonts w:eastAsia="Calibri" w:cstheme="minorHAnsi"/>
              </w:rPr>
              <w:t xml:space="preserve"> для представления отдельных проектов МСЭ, связанных с цифровой трансформацией и их воздействием. Оба мероприятия прошли успешно, с хорошим участием.</w:t>
            </w:r>
          </w:p>
          <w:p w14:paraId="3B87E6F8" w14:textId="77777777" w:rsidR="00556E5B" w:rsidRPr="00030859" w:rsidRDefault="00556E5B" w:rsidP="00677486">
            <w:pPr>
              <w:spacing w:before="40" w:after="40" w:line="257" w:lineRule="auto"/>
              <w:ind w:left="-20" w:right="-20"/>
              <w:rPr>
                <w:rFonts w:eastAsia="Calibri" w:cs="Calibri"/>
              </w:rPr>
            </w:pPr>
            <w:r w:rsidRPr="00030859">
              <w:rPr>
                <w:rFonts w:eastAsia="Calibri" w:cstheme="minorHAnsi"/>
              </w:rPr>
              <w:t xml:space="preserve">Промежуточный итоговый документ по Вопросу 3/2 ИК2 МСЭ-D доступен в </w:t>
            </w:r>
            <w:r w:rsidRPr="00030859">
              <w:rPr>
                <w:rFonts w:eastAsia="Calibri" w:cs="Calibri"/>
              </w:rPr>
              <w:t xml:space="preserve">виде </w:t>
            </w:r>
            <w:hyperlink r:id="rId73" w:history="1">
              <w:r w:rsidRPr="00030859">
                <w:rPr>
                  <w:rStyle w:val="Hyperlink"/>
                  <w:rFonts w:eastAsia="Calibri" w:cs="Calibri"/>
                </w:rPr>
                <w:t>бесплатной публикации на всех официальных языках ООН</w:t>
              </w:r>
            </w:hyperlink>
            <w:r w:rsidRPr="00030859">
              <w:rPr>
                <w:rFonts w:eastAsia="Calibri" w:cs="Calibri"/>
              </w:rPr>
              <w:t xml:space="preserve"> и дополнен </w:t>
            </w:r>
            <w:hyperlink r:id="rId74" w:history="1">
              <w:r w:rsidRPr="00030859">
                <w:rPr>
                  <w:rStyle w:val="Hyperlink"/>
                  <w:rFonts w:eastAsia="Calibri" w:cs="Calibri"/>
                </w:rPr>
                <w:t>видеоинтервью</w:t>
              </w:r>
            </w:hyperlink>
            <w:r w:rsidRPr="00030859">
              <w:rPr>
                <w:rFonts w:eastAsia="Calibri" w:cs="Calibri"/>
              </w:rPr>
              <w:t xml:space="preserve"> с авторами.</w:t>
            </w:r>
          </w:p>
          <w:p w14:paraId="1341472A" w14:textId="6A5A345E" w:rsidR="00556E5B" w:rsidRPr="00030859" w:rsidRDefault="00556E5B" w:rsidP="00677486">
            <w:pPr>
              <w:pStyle w:val="Heading1"/>
              <w:spacing w:before="40" w:after="40"/>
              <w:rPr>
                <w:rFonts w:eastAsia="Calibri" w:cs="Calibri"/>
              </w:rPr>
            </w:pPr>
            <w:r w:rsidRPr="00030859">
              <w:t>3</w:t>
            </w:r>
            <w:r w:rsidRPr="00030859">
              <w:tab/>
              <w:t>Выполнение решений ВВУИО и последующая деятельность</w:t>
            </w:r>
          </w:p>
          <w:p w14:paraId="4A53E289" w14:textId="40560552" w:rsidR="00556E5B" w:rsidRPr="00030859" w:rsidRDefault="00556E5B" w:rsidP="00677486">
            <w:pPr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 xml:space="preserve">В соответствии с решениями ВКРЭ-22, в частности Резолюцией 30, все виды деятельности БРЭ вносят вклад в выполнение решений ВВУИО и Повестки дня в области устойчивого развития на период до 2030 года. Это включает в себя регулярные виды деятельности, выполняемые в рамках </w:t>
            </w:r>
            <w:r w:rsidRPr="00030859">
              <w:rPr>
                <w:rFonts w:eastAsiaTheme="minorEastAsia"/>
                <w:b/>
                <w:bCs/>
              </w:rPr>
              <w:t>оперативного плана, а также проекты, региональные инициативы, специальные инициативы и собрания исследовательских комиссий МСЭ-D</w:t>
            </w:r>
            <w:r w:rsidRPr="00030859">
              <w:rPr>
                <w:rFonts w:eastAsiaTheme="minorEastAsia"/>
              </w:rPr>
              <w:t>.</w:t>
            </w:r>
          </w:p>
          <w:p w14:paraId="0F26782A" w14:textId="3F16FDFF" w:rsidR="00556E5B" w:rsidRPr="00030859" w:rsidRDefault="00556E5B" w:rsidP="00677486">
            <w:pPr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>На уровне содействия МСЭ продолжает играть роль ведущей содействующей организации по направлениям деятельности ВВУИО С2 (Информационно-коммуникационная инфраструктура), С6 (Благоприятная среда) и С4 (Создание потенциала), внося значительный вклад в реализацию направления деятельности ВВУИО C5 (Укрепление доверия и безопасности при использовании ИКТ). В связи с предстоящим мероприятием высокого уровня ВВУИО+20, которое пройдет с 27 по 31 мая 2024 года в Женеве (Швейцария), организуется ряд собраний по содействию. БРЭ также продолжает выступать в качестве одной из содействующих структур по направлениям деятельности ВВУИО C1, C3, C7, C9 и C11, регулярно внося свой вклад во все соответствующие собрания и представляя отчеты.</w:t>
            </w:r>
          </w:p>
          <w:p w14:paraId="51DCA74B" w14:textId="77777777" w:rsidR="00556E5B" w:rsidRPr="00030859" w:rsidRDefault="00556E5B" w:rsidP="00677486">
            <w:pPr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 xml:space="preserve">Кроме того, МСЭ </w:t>
            </w:r>
            <w:proofErr w:type="gramStart"/>
            <w:r w:rsidRPr="00030859">
              <w:rPr>
                <w:rFonts w:eastAsiaTheme="minorEastAsia"/>
              </w:rPr>
              <w:t>продолжал оставаться</w:t>
            </w:r>
            <w:proofErr w:type="gramEnd"/>
            <w:r w:rsidRPr="00030859">
              <w:rPr>
                <w:rFonts w:eastAsiaTheme="minorEastAsia"/>
              </w:rPr>
              <w:t xml:space="preserve"> активным членом Партнерства по измерению ИКТ в целях развития и членом его Руководящего комитета, наряду с ЮНКТАД и ДЭСВ ООН. В состав Партнерства вошли 14 организаций. Партнерство осуществляет мониторинг развития ИКТ в глобальном масштабе, отслеживает прогресс в достижении целевых показателей ВВУИО и повышает осведомленность о важности ИКТ для развития. Партнерство активно участвует в мониторинге усилий по достижению Целей в области устойчивого развития (ЦУР), причем несколько задач ЦУР касаются ИКТ и технологий. В глобальную систему показателей ЦУР из 231 показателя включены семь показателей ИКТ, которые охватывают шесть задач в рамках Целей 4, 5, 9 и 17. МСЭ отвечает за сбор данных по пяти из семи показателей. (Более подробную информацию о вкладе МСЭ в Партнерство см. в разделе по измерениям).</w:t>
            </w:r>
          </w:p>
          <w:p w14:paraId="190ABF64" w14:textId="701AE5FE" w:rsidR="00556E5B" w:rsidRPr="00030859" w:rsidRDefault="00556E5B" w:rsidP="00677486">
            <w:pPr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 xml:space="preserve">На региональном уровне региональные отделения МСЭ продолжали играть важную двойную роль в плане осуществления и последующей деятельности. </w:t>
            </w:r>
            <w:r w:rsidRPr="00030859">
              <w:rPr>
                <w:rFonts w:eastAsiaTheme="minorEastAsia"/>
                <w:b/>
                <w:bCs/>
              </w:rPr>
              <w:t>Шесть Региональных форумов по вопросам развития (РФР), проведенных в 2023</w:t>
            </w:r>
            <w:r w:rsidR="0082326D" w:rsidRPr="00030859">
              <w:rPr>
                <w:rFonts w:eastAsiaTheme="minorEastAsia"/>
                <w:b/>
                <w:bCs/>
              </w:rPr>
              <w:t>−</w:t>
            </w:r>
            <w:r w:rsidRPr="00030859">
              <w:rPr>
                <w:rFonts w:eastAsiaTheme="minorEastAsia"/>
                <w:b/>
                <w:bCs/>
              </w:rPr>
              <w:t>2024</w:t>
            </w:r>
            <w:r w:rsidR="0082326D" w:rsidRPr="00030859">
              <w:rPr>
                <w:rFonts w:eastAsiaTheme="minorEastAsia"/>
                <w:b/>
                <w:bCs/>
              </w:rPr>
              <w:t> </w:t>
            </w:r>
            <w:r w:rsidRPr="00030859">
              <w:rPr>
                <w:rFonts w:eastAsiaTheme="minorEastAsia"/>
                <w:b/>
                <w:bCs/>
              </w:rPr>
              <w:t>годах, собрали более 1500 заинтересованных сторон по всему миру</w:t>
            </w:r>
            <w:r w:rsidRPr="00030859">
              <w:rPr>
                <w:rFonts w:eastAsiaTheme="minorEastAsia"/>
              </w:rPr>
              <w:t xml:space="preserve">, обеспечив эффективную платформу для обсуждения всеми заинтересованными сторонами реализации региональных инициатив МСЭ, способствующих осуществлению направлений деятельности ВВУИО. В совещаниях приняли участие </w:t>
            </w:r>
            <w:r w:rsidRPr="00030859">
              <w:rPr>
                <w:rFonts w:eastAsiaTheme="minorEastAsia"/>
              </w:rPr>
              <w:lastRenderedPageBreak/>
              <w:t>представители системы ООН, в том числе региональных комиссий ООН, которые выполняют функцию контроля за осуществлением решений ВВУИО на региональном уровне.</w:t>
            </w:r>
          </w:p>
          <w:p w14:paraId="4C5D1C52" w14:textId="69DB7AFA" w:rsidR="00556E5B" w:rsidRPr="00030859" w:rsidRDefault="00556E5B" w:rsidP="00677486">
            <w:pPr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>Кроме того, региональные отделения МСЭ продолжали вносить свой вклад в проведение ряда региональных форумов ООН по устойчивому развитию, привлекая внимание к стимулирующей роли цифровых технологий в развитии и выступая за согласование процессов ВВУИО и ЦУР. Кроме того, МСЭ продолжает играть активную роль в системе развития ООН. На региональном уровне МСЭ вносит вклад в координационные платформы системы ООН, связанные с цифровыми технологиями (проблемные коалиции), содействуя согласованию процессов ВВУИО и ЦУР, а также разрабатывает ряд продуктов и услуг для поддержки работы страновых групп ООН.</w:t>
            </w:r>
          </w:p>
          <w:p w14:paraId="2B144A16" w14:textId="77777777" w:rsidR="00556E5B" w:rsidRPr="00030859" w:rsidRDefault="00556E5B" w:rsidP="00677486">
            <w:pPr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>На национальном уровне МСЭ стал нерезидентным членом страновых групп ООН и вносит активный вклад в процесс разработки аналитических материалов по конкретным странам и совместной разработки рамочных программ устойчивого развития ООН. МСЭ также в экспериментальном порядке приступил к осуществлению первых проектов в рамках "цифрового окна" Совместного фонда ЦУР.</w:t>
            </w:r>
          </w:p>
          <w:p w14:paraId="55555360" w14:textId="52F6309E" w:rsidR="00556E5B" w:rsidRPr="00030859" w:rsidRDefault="00556E5B" w:rsidP="00677486">
            <w:pPr>
              <w:pStyle w:val="Heading1"/>
              <w:spacing w:before="40" w:after="40"/>
            </w:pPr>
            <w:r w:rsidRPr="00030859">
              <w:t>4</w:t>
            </w:r>
            <w:r w:rsidRPr="00030859">
              <w:tab/>
              <w:t>Цифровая коалиция P2C МСЭ</w:t>
            </w:r>
          </w:p>
          <w:p w14:paraId="456C62BD" w14:textId="2CD7E1D2" w:rsidR="00556E5B" w:rsidRPr="00030859" w:rsidRDefault="00556E5B" w:rsidP="006774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40" w:after="40"/>
              <w:ind w:left="-20" w:right="-20"/>
              <w:rPr>
                <w:rFonts w:eastAsia="Calibri" w:cs="Calibri"/>
              </w:rPr>
            </w:pPr>
            <w:bookmarkStart w:id="8" w:name="OLE_LINK1"/>
            <w:r w:rsidRPr="00030859">
              <w:rPr>
                <w:rFonts w:eastAsia="Calibri" w:cs="Calibri"/>
              </w:rPr>
              <w:t xml:space="preserve">Инициатива Р2С была организована в 2021 году МСЭ в тесном сотрудничестве с Канцелярией посланника Генерального секретаря по вопросам технологий и Канцелярией Высокого представителя ООН по наименее развитым странам, развивающимся странам, не имеющим выхода и морю, и малым островным развивающимся государствам (КВПНРМ ООН). На ВКРЭ-22, состоявшейся в Кигали, Руанда, была принята </w:t>
            </w:r>
            <w:hyperlink r:id="rId75">
              <w:r w:rsidRPr="00030859">
                <w:rPr>
                  <w:rStyle w:val="Hyperlink"/>
                  <w:rFonts w:eastAsia="Calibri" w:cs="Calibri"/>
                </w:rPr>
                <w:t>Резолюция 88</w:t>
              </w:r>
            </w:hyperlink>
            <w:r w:rsidRPr="00030859">
              <w:rPr>
                <w:rFonts w:eastAsia="Calibri" w:cs="Calibri"/>
              </w:rPr>
              <w:t>, при этом директору БРЭ было поручено продолжить работу над P2C с уделением основного внимания реализации и масштабированию обещаний.</w:t>
            </w:r>
          </w:p>
          <w:p w14:paraId="6A14D6D5" w14:textId="77777777" w:rsidR="00556E5B" w:rsidRPr="00030859" w:rsidRDefault="00556E5B" w:rsidP="00677486">
            <w:pPr>
              <w:pStyle w:val="Headingb"/>
              <w:spacing w:before="40" w:after="40"/>
              <w:rPr>
                <w:rFonts w:eastAsia="Calibri"/>
              </w:rPr>
            </w:pPr>
            <w:r w:rsidRPr="00030859">
              <w:rPr>
                <w:rFonts w:eastAsia="Calibri"/>
              </w:rPr>
              <w:t>Деятельность, итоги и достижения P2C с июля 2023 года по февраль 2024 года</w:t>
            </w:r>
            <w:r w:rsidRPr="00030859">
              <w:rPr>
                <w:rFonts w:eastAsia="Calibri"/>
                <w:b w:val="0"/>
                <w:bCs/>
              </w:rPr>
              <w:t>:</w:t>
            </w:r>
          </w:p>
          <w:p w14:paraId="3C8291FB" w14:textId="6F3B1DA1" w:rsidR="00556E5B" w:rsidRPr="00030859" w:rsidRDefault="00556E5B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  <w:b/>
                <w:bCs/>
              </w:rPr>
              <w:t xml:space="preserve">В ходе 6 </w:t>
            </w:r>
            <w:hyperlink r:id="rId76" w:history="1">
              <w:r w:rsidRPr="00030859">
                <w:rPr>
                  <w:rStyle w:val="Hyperlink"/>
                  <w:rFonts w:eastAsia="Calibri" w:cs="Calibri"/>
                  <w:b/>
                  <w:bCs/>
                </w:rPr>
                <w:t>РФР МСЭ-D</w:t>
              </w:r>
            </w:hyperlink>
            <w:r w:rsidRPr="00030859">
              <w:rPr>
                <w:rStyle w:val="Hyperlink"/>
                <w:rFonts w:eastAsia="Calibri" w:cs="Calibri"/>
                <w:u w:val="none"/>
              </w:rPr>
              <w:t xml:space="preserve"> </w:t>
            </w:r>
            <w:r w:rsidRPr="00030859">
              <w:rPr>
                <w:rFonts w:eastAsia="Calibri"/>
                <w:b/>
                <w:bCs/>
              </w:rPr>
              <w:t>было организовано 25 круглых столов, посвященных подбору партнеров</w:t>
            </w:r>
            <w:r w:rsidRPr="00030859">
              <w:rPr>
                <w:rFonts w:eastAsia="Calibri"/>
              </w:rPr>
              <w:t xml:space="preserve"> чтобы обеспечить соответствие приоритетов и потребностей отдельных стран и регионов в качестве способа выполнения многочисленных данных обещаний. БРЭ уделяет особое внимание переходу от обещаний в рамках P2C к конкретным действиям, которые оказывают значимое воздействие на местах, приносят прямую пользу простым гражданам, сообществам и приводят к общей цифровой трансформации в странах-бенефициарах.</w:t>
            </w:r>
          </w:p>
          <w:p w14:paraId="0E25684E" w14:textId="1CFEEFC5" w:rsidR="00556E5B" w:rsidRPr="00030859" w:rsidRDefault="00556E5B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 xml:space="preserve">По состоянию на 28 февраля 2024 года в рамках инициативы P2C было получено </w:t>
            </w:r>
            <w:r w:rsidRPr="00030859">
              <w:rPr>
                <w:rFonts w:eastAsia="Calibri"/>
                <w:b/>
                <w:bCs/>
              </w:rPr>
              <w:t>873 обещания на общую сумму более 46,07 млрд. долларов США, которые дали 426 объединения</w:t>
            </w:r>
            <w:r w:rsidRPr="00030859">
              <w:rPr>
                <w:rFonts w:eastAsia="Calibri"/>
              </w:rPr>
              <w:t xml:space="preserve">, в том числе правительственные органы, компании частного сектора, учреждения ООН и другие международные и региональные организации (включая многосторонние банки развития), структуры гражданского общества, академические организации и молодежные группы. Стороны, давшие обещания, представляли </w:t>
            </w:r>
            <w:r w:rsidRPr="00030859">
              <w:rPr>
                <w:rFonts w:eastAsia="Calibri"/>
                <w:b/>
                <w:bCs/>
              </w:rPr>
              <w:t>141 страну</w:t>
            </w:r>
            <w:r w:rsidRPr="00030859">
              <w:rPr>
                <w:rFonts w:eastAsia="Calibri"/>
              </w:rPr>
              <w:t>. На Всемирном мобильном конгрессе (MWC 26–29 февраля 2024 года, Барселона) в рамках министерской программы были даны обещания по созданию инфраструктуры на сумму 9 млрд. долл</w:t>
            </w:r>
            <w:r w:rsidR="00486E8E" w:rsidRPr="00030859">
              <w:rPr>
                <w:rFonts w:eastAsia="Calibri"/>
              </w:rPr>
              <w:t>.</w:t>
            </w:r>
            <w:r w:rsidRPr="00030859">
              <w:rPr>
                <w:rFonts w:eastAsia="Calibri"/>
              </w:rPr>
              <w:t xml:space="preserve"> США.</w:t>
            </w:r>
          </w:p>
          <w:p w14:paraId="667872D9" w14:textId="245F99EB" w:rsidR="00556E5B" w:rsidRPr="00030859" w:rsidRDefault="00556E5B" w:rsidP="00677486">
            <w:pPr>
              <w:pStyle w:val="Heading1"/>
              <w:spacing w:before="40" w:after="40"/>
            </w:pPr>
            <w:r w:rsidRPr="00030859">
              <w:lastRenderedPageBreak/>
              <w:t>5</w:t>
            </w:r>
            <w:r w:rsidRPr="00030859">
              <w:tab/>
              <w:t>Мероприятия МСЭ-D</w:t>
            </w:r>
            <w:r w:rsidRPr="00030859">
              <w:rPr>
                <w:b w:val="0"/>
                <w:bCs/>
              </w:rPr>
              <w:t>:</w:t>
            </w:r>
          </w:p>
          <w:p w14:paraId="35DAE033" w14:textId="102B47ED" w:rsidR="00556E5B" w:rsidRPr="00030859" w:rsidRDefault="00556E5B" w:rsidP="00677486">
            <w:pPr>
              <w:spacing w:before="40" w:after="40"/>
              <w:rPr>
                <w:b/>
                <w:bCs/>
              </w:rPr>
            </w:pPr>
            <w:r w:rsidRPr="00030859">
              <w:rPr>
                <w:rFonts w:eastAsia="Calibri" w:cs="Calibri"/>
              </w:rPr>
              <w:t>В течение 2023 года МСЭ-D провел 118 не предусмотренных официально мероприятий, в том числе семинары-практикумы, информационные сессии, симпозиумы, семинары и форумы; из них некоторые были открыты для глобальной аудитории, тогда как другие были ограничены только региональными участниками. В развитие динамики 2022 года было заметно увеличено количество мероприятий в очном и смешанном форматах, при этом некоторые мероприятия оставались полностью виртуальными. Из 118 мероприятий 46 были полностью очными, 45</w:t>
            </w:r>
            <w:r w:rsidR="00C517EF" w:rsidRPr="00030859">
              <w:rPr>
                <w:rFonts w:eastAsia="Calibri" w:cs="Calibri"/>
              </w:rPr>
              <w:t> </w:t>
            </w:r>
            <w:r w:rsidR="0082326D" w:rsidRPr="00030859">
              <w:rPr>
                <w:rFonts w:eastAsia="Calibri" w:cs="Calibri"/>
              </w:rPr>
              <w:t>−</w:t>
            </w:r>
            <w:r w:rsidR="00C517EF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 xml:space="preserve">смешанными и 27 </w:t>
            </w:r>
            <w:r w:rsidR="0082326D" w:rsidRPr="00030859">
              <w:rPr>
                <w:rFonts w:eastAsia="Calibri" w:cs="Calibri"/>
              </w:rPr>
              <w:t>−</w:t>
            </w:r>
            <w:r w:rsidRPr="00030859">
              <w:rPr>
                <w:rFonts w:eastAsia="Calibri" w:cs="Calibri"/>
              </w:rPr>
              <w:t xml:space="preserve"> виртуальными. Мероприятия охватывали все приоритеты МСЭ-D в соответствии с Кигалийским планом действий, утвержденным ВКРЭ-22, способствуя сотрудничеству и инновациям.</w:t>
            </w:r>
            <w:bookmarkEnd w:id="8"/>
          </w:p>
        </w:tc>
        <w:tc>
          <w:tcPr>
            <w:tcW w:w="3482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auto"/>
          </w:tcPr>
          <w:p w14:paraId="7B74F996" w14:textId="7FF8D3B0" w:rsidR="00556E5B" w:rsidRPr="00030859" w:rsidRDefault="00084822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556E5B" w:rsidRPr="00030859">
              <w:rPr>
                <w:rFonts w:eastAsia="Calibri"/>
              </w:rPr>
              <w:t>МСЭ-D: 27 новых членов.</w:t>
            </w:r>
          </w:p>
          <w:p w14:paraId="4B778122" w14:textId="07DE13F5" w:rsidR="00556E5B" w:rsidRPr="00030859" w:rsidRDefault="00084822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556E5B" w:rsidRPr="00030859">
              <w:rPr>
                <w:rFonts w:eastAsia="Calibri"/>
              </w:rPr>
              <w:t>Все мероприятия БРЭ способствуют реализации решений ВВУИО и Повестки дня в области устойчивого развития на 2023 год.</w:t>
            </w:r>
          </w:p>
          <w:p w14:paraId="5698E552" w14:textId="15703AE2" w:rsidR="00556E5B" w:rsidRPr="00030859" w:rsidRDefault="00084822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556E5B" w:rsidRPr="00030859">
              <w:rPr>
                <w:rFonts w:eastAsia="Calibri"/>
              </w:rPr>
              <w:t>Шесть РФР проведено МСЭ в 2023 и 2024 годах (более</w:t>
            </w:r>
            <w:r w:rsidR="001135BF" w:rsidRPr="00030859">
              <w:rPr>
                <w:rFonts w:eastAsia="Calibri"/>
              </w:rPr>
              <w:t> </w:t>
            </w:r>
            <w:r w:rsidR="00556E5B" w:rsidRPr="00030859">
              <w:rPr>
                <w:rFonts w:eastAsia="Calibri"/>
              </w:rPr>
              <w:t>1500</w:t>
            </w:r>
            <w:r w:rsidR="001135BF" w:rsidRPr="00030859">
              <w:rPr>
                <w:rFonts w:eastAsia="Calibri"/>
              </w:rPr>
              <w:t> </w:t>
            </w:r>
            <w:r w:rsidR="00556E5B" w:rsidRPr="00030859">
              <w:rPr>
                <w:rFonts w:eastAsia="Calibri"/>
              </w:rPr>
              <w:t>заинтересованных сторон).</w:t>
            </w:r>
          </w:p>
          <w:p w14:paraId="42A271C6" w14:textId="77777777" w:rsidR="00556E5B" w:rsidRPr="00030859" w:rsidRDefault="00556E5B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P2C</w:t>
            </w:r>
            <w:r w:rsidRPr="00030859">
              <w:rPr>
                <w:color w:val="0070C0"/>
              </w:rPr>
              <w:t>:</w:t>
            </w:r>
          </w:p>
          <w:p w14:paraId="6CF3A3DA" w14:textId="1C3C3A14" w:rsidR="00556E5B" w:rsidRPr="00030859" w:rsidRDefault="00084822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556E5B" w:rsidRPr="00030859">
              <w:rPr>
                <w:rFonts w:eastAsia="Calibri"/>
              </w:rPr>
              <w:t>в рамках инициативы P2C было получено 873 обещания (141 страна) на сумму более 46,07 млрд. долл</w:t>
            </w:r>
            <w:r w:rsidR="001135BF" w:rsidRPr="00030859">
              <w:rPr>
                <w:rFonts w:eastAsia="Calibri"/>
              </w:rPr>
              <w:t>.</w:t>
            </w:r>
            <w:r w:rsidR="00556E5B" w:rsidRPr="00030859">
              <w:rPr>
                <w:rFonts w:eastAsia="Calibri"/>
              </w:rPr>
              <w:t xml:space="preserve"> США от 426</w:t>
            </w:r>
            <w:r w:rsidR="001135BF" w:rsidRPr="00030859">
              <w:rPr>
                <w:rFonts w:eastAsia="Calibri"/>
              </w:rPr>
              <w:t> </w:t>
            </w:r>
            <w:r w:rsidR="00556E5B" w:rsidRPr="00030859">
              <w:rPr>
                <w:rFonts w:eastAsia="Calibri"/>
              </w:rPr>
              <w:t>объединений.</w:t>
            </w:r>
          </w:p>
          <w:p w14:paraId="59E1C3C0" w14:textId="77777777" w:rsidR="00556E5B" w:rsidRPr="00030859" w:rsidRDefault="00556E5B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Исследовательские комиссии</w:t>
            </w:r>
            <w:r w:rsidRPr="00030859">
              <w:rPr>
                <w:color w:val="0070C0"/>
              </w:rPr>
              <w:t>:</w:t>
            </w:r>
          </w:p>
          <w:p w14:paraId="451F89C5" w14:textId="2E4D28B6" w:rsidR="00556E5B" w:rsidRPr="00030859" w:rsidRDefault="00084822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556E5B" w:rsidRPr="00030859">
              <w:rPr>
                <w:rFonts w:eastAsia="Calibri"/>
              </w:rPr>
              <w:t>опубликованы 2</w:t>
            </w:r>
            <w:r w:rsidR="001135BF" w:rsidRPr="00030859">
              <w:rPr>
                <w:rFonts w:eastAsia="Calibri"/>
              </w:rPr>
              <w:t> </w:t>
            </w:r>
            <w:r w:rsidR="00556E5B" w:rsidRPr="00030859">
              <w:rPr>
                <w:rFonts w:eastAsia="Calibri"/>
              </w:rPr>
              <w:t>промежуточных итоговых документа;</w:t>
            </w:r>
          </w:p>
          <w:p w14:paraId="65F52F6B" w14:textId="7F837962" w:rsidR="00556E5B" w:rsidRPr="00030859" w:rsidRDefault="00084822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556E5B" w:rsidRPr="00030859">
              <w:rPr>
                <w:rFonts w:eastAsia="Calibri"/>
              </w:rPr>
              <w:t>155 документов обсуждались на собраниях ИК1 МСЭ-D в 2023 году;</w:t>
            </w:r>
          </w:p>
          <w:p w14:paraId="0A290872" w14:textId="71D4ABFF" w:rsidR="00556E5B" w:rsidRPr="00030859" w:rsidRDefault="00084822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556E5B" w:rsidRPr="00030859">
              <w:rPr>
                <w:rFonts w:eastAsia="Calibri"/>
              </w:rPr>
              <w:t>120 документов обсуждались на собраниях ИК2 МСЭ-D в 2023 году.</w:t>
            </w:r>
          </w:p>
        </w:tc>
      </w:tr>
      <w:tr w:rsidR="00556E5B" w:rsidRPr="00030859" w14:paraId="216E6994" w14:textId="77777777" w:rsidTr="00BE6C81">
        <w:tc>
          <w:tcPr>
            <w:tcW w:w="2835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EF23F71" w14:textId="38BFA196" w:rsidR="00556E5B" w:rsidRPr="00030859" w:rsidRDefault="00556E5B" w:rsidP="00677486">
            <w:pPr>
              <w:spacing w:before="40" w:after="40"/>
              <w:rPr>
                <w:rFonts w:ascii="Avenir Next LT Pro" w:hAnsi="Avenir Next LT Pro" w:cs="Calibri"/>
                <w:i/>
                <w:iCs/>
                <w:color w:val="000000"/>
              </w:rPr>
            </w:pPr>
            <w:r w:rsidRPr="00030859">
              <w:rPr>
                <w:b/>
                <w:bCs/>
              </w:rPr>
              <w:lastRenderedPageBreak/>
              <w:t>Вклад в выполнение задач</w:t>
            </w:r>
            <w:r w:rsidR="00BE6C81" w:rsidRPr="00030859">
              <w:rPr>
                <w:b/>
                <w:bCs/>
              </w:rPr>
              <w:t> </w:t>
            </w:r>
            <w:r w:rsidRPr="00030859">
              <w:rPr>
                <w:b/>
                <w:bCs/>
              </w:rPr>
              <w:t>ЦУР</w:t>
            </w:r>
          </w:p>
        </w:tc>
        <w:tc>
          <w:tcPr>
            <w:tcW w:w="12015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E788AD9" w14:textId="77777777" w:rsidR="00556E5B" w:rsidRPr="00030859" w:rsidRDefault="00556E5B" w:rsidP="00677486">
            <w:pPr>
              <w:spacing w:before="40" w:after="40"/>
            </w:pPr>
            <w:r w:rsidRPr="00030859">
              <w:t>ЦУР 1, 3, 4, 5, 8, 9, 10, 11, 16, 17</w:t>
            </w:r>
          </w:p>
          <w:p w14:paraId="01737489" w14:textId="4D6298C3" w:rsidR="00556E5B" w:rsidRPr="00030859" w:rsidRDefault="00556E5B" w:rsidP="00677486">
            <w:pPr>
              <w:spacing w:before="40" w:after="40"/>
              <w:rPr>
                <w:rFonts w:eastAsia="Calibri" w:cstheme="minorHAnsi"/>
              </w:rPr>
            </w:pPr>
            <w:r w:rsidRPr="00030859">
              <w:rPr>
                <w:b/>
                <w:bCs/>
              </w:rPr>
              <w:t>Исследовательские комиссии</w:t>
            </w:r>
            <w:r w:rsidRPr="00030859">
              <w:t>: Вклад в выполнение задач ЦУР и направлений деятельности ВВУИО</w:t>
            </w:r>
            <w:r w:rsidRPr="00030859">
              <w:rPr>
                <w:rFonts w:eastAsia="Calibri" w:cstheme="minorHAnsi"/>
              </w:rPr>
              <w:t xml:space="preserve">: см. </w:t>
            </w:r>
            <w:hyperlink r:id="rId77">
              <w:r w:rsidRPr="00030859">
                <w:rPr>
                  <w:rStyle w:val="Hyperlink"/>
                  <w:rFonts w:eastAsia="Calibri" w:cstheme="minorHAnsi"/>
                </w:rPr>
                <w:t>с</w:t>
              </w:r>
              <w:r w:rsidRPr="00030859">
                <w:rPr>
                  <w:rStyle w:val="Hyperlink"/>
                  <w:rFonts w:cstheme="minorHAnsi"/>
                </w:rPr>
                <w:t>опоставление</w:t>
              </w:r>
              <w:r w:rsidRPr="00030859">
                <w:rPr>
                  <w:rStyle w:val="Hyperlink"/>
                  <w:rFonts w:eastAsia="Calibri" w:cstheme="minorHAnsi"/>
                </w:rPr>
                <w:t xml:space="preserve"> здесь</w:t>
              </w:r>
            </w:hyperlink>
            <w:r w:rsidR="00F802D8" w:rsidRPr="00030859">
              <w:t>.</w:t>
            </w:r>
          </w:p>
          <w:p w14:paraId="454A6D1B" w14:textId="77777777" w:rsidR="00556E5B" w:rsidRPr="00030859" w:rsidRDefault="00556E5B" w:rsidP="00677486">
            <w:pPr>
              <w:spacing w:before="40" w:after="40"/>
              <w:rPr>
                <w:rFonts w:eastAsia="Calibri" w:cs="Calibri"/>
              </w:rPr>
            </w:pPr>
            <w:r w:rsidRPr="00030859">
              <w:rPr>
                <w:rFonts w:eastAsia="Calibri"/>
              </w:rPr>
              <w:t xml:space="preserve">Резолюции: в основном </w:t>
            </w:r>
            <w:r w:rsidRPr="00030859">
              <w:rPr>
                <w:rFonts w:eastAsia="Calibri" w:cs="Calibri"/>
              </w:rPr>
              <w:t>Рез. 1 и 2 ВКРЭ</w:t>
            </w:r>
          </w:p>
          <w:p w14:paraId="53488DA2" w14:textId="50E457CD" w:rsidR="00556E5B" w:rsidRPr="00030859" w:rsidRDefault="00556E5B" w:rsidP="00677486">
            <w:pPr>
              <w:spacing w:before="40" w:after="40"/>
            </w:pPr>
            <w:r w:rsidRPr="00030859">
              <w:rPr>
                <w:rFonts w:eastAsia="Calibri" w:cs="Calibri"/>
              </w:rPr>
              <w:t>Резолюции 208, 21, 70, 71, 77, 102, 123, 130, 131, 136, 139, 154, 167, 175, 177, 179, 180, 182, 188, 196, 197, 203, 204, 205, 209</w:t>
            </w:r>
            <w:r w:rsidR="00CE7A0B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ПК.</w:t>
            </w:r>
          </w:p>
        </w:tc>
      </w:tr>
      <w:tr w:rsidR="00556E5B" w:rsidRPr="00030859" w14:paraId="277CAF0C" w14:textId="77777777" w:rsidTr="00BE6C81">
        <w:tc>
          <w:tcPr>
            <w:tcW w:w="2835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23D5118F" w14:textId="77777777" w:rsidR="00556E5B" w:rsidRPr="00030859" w:rsidRDefault="00556E5B" w:rsidP="00677486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Направление деятельности ВВУИО</w:t>
            </w:r>
          </w:p>
        </w:tc>
        <w:tc>
          <w:tcPr>
            <w:tcW w:w="12015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00F56AB" w14:textId="77777777" w:rsidR="00556E5B" w:rsidRPr="00030859" w:rsidRDefault="00556E5B" w:rsidP="00677486">
            <w:pPr>
              <w:spacing w:before="40" w:after="40"/>
            </w:pPr>
            <w:r w:rsidRPr="00030859">
              <w:t>C1, C2, C3, C4, C5, C6, C7, C11</w:t>
            </w:r>
          </w:p>
        </w:tc>
      </w:tr>
    </w:tbl>
    <w:p w14:paraId="262DCC42" w14:textId="77777777" w:rsidR="000D6F2B" w:rsidRPr="00030859" w:rsidRDefault="000D6F2B" w:rsidP="00084822"/>
    <w:p w14:paraId="6E2A01DA" w14:textId="77777777" w:rsidR="004C4F75" w:rsidRPr="00030859" w:rsidRDefault="004C4F75" w:rsidP="00084822"/>
    <w:p w14:paraId="7ED65086" w14:textId="7EDC2F4B" w:rsidR="004C4F75" w:rsidRPr="00030859" w:rsidRDefault="004C4F7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030859">
        <w:br w:type="page"/>
      </w:r>
    </w:p>
    <w:tbl>
      <w:tblPr>
        <w:tblStyle w:val="TableGrid8"/>
        <w:tblW w:w="14850" w:type="dxa"/>
        <w:tblInd w:w="-5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903"/>
        <w:gridCol w:w="2970"/>
      </w:tblGrid>
      <w:tr w:rsidR="00084822" w:rsidRPr="00030859" w14:paraId="74E03629" w14:textId="77777777" w:rsidTr="007667F0">
        <w:tc>
          <w:tcPr>
            <w:tcW w:w="14850" w:type="dxa"/>
            <w:gridSpan w:val="3"/>
            <w:shd w:val="clear" w:color="auto" w:fill="365F91" w:themeFill="accent1" w:themeFillShade="BF"/>
          </w:tcPr>
          <w:p w14:paraId="04A5D1A2" w14:textId="6F88DD88" w:rsidR="00084822" w:rsidRPr="00030859" w:rsidRDefault="00084822" w:rsidP="0067748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030859">
              <w:rPr>
                <w:b/>
                <w:bCs/>
                <w:color w:val="FFFFFF" w:themeColor="background1"/>
              </w:rPr>
              <w:lastRenderedPageBreak/>
              <w:t xml:space="preserve">Средство достижения целей 2 МСЭ-D </w:t>
            </w:r>
            <w:r w:rsidR="0082326D" w:rsidRPr="00030859">
              <w:rPr>
                <w:b/>
                <w:bCs/>
                <w:color w:val="FFFFFF" w:themeColor="background1"/>
              </w:rPr>
              <w:t>−</w:t>
            </w:r>
            <w:r w:rsidRPr="00030859">
              <w:rPr>
                <w:b/>
                <w:bCs/>
                <w:color w:val="FFFFFF" w:themeColor="background1"/>
              </w:rPr>
              <w:t xml:space="preserve"> Региональное присутствие</w:t>
            </w:r>
          </w:p>
          <w:p w14:paraId="6867E59A" w14:textId="77777777" w:rsidR="00084822" w:rsidRPr="00030859" w:rsidRDefault="00084822" w:rsidP="00677486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030859">
              <w:rPr>
                <w:b/>
                <w:bCs/>
                <w:i/>
                <w:iCs/>
                <w:color w:val="FFFFFF" w:themeColor="background1"/>
              </w:rPr>
              <w:t>Повышение общей глобальной эффективности и влияния МСЭ</w:t>
            </w:r>
          </w:p>
        </w:tc>
      </w:tr>
      <w:tr w:rsidR="00084822" w:rsidRPr="00030859" w14:paraId="5B4F2BBA" w14:textId="77777777" w:rsidTr="007667F0">
        <w:tc>
          <w:tcPr>
            <w:tcW w:w="14850" w:type="dxa"/>
            <w:gridSpan w:val="3"/>
            <w:shd w:val="clear" w:color="auto" w:fill="E5DFEC" w:themeFill="accent4" w:themeFillTint="33"/>
          </w:tcPr>
          <w:p w14:paraId="588AAE57" w14:textId="77777777" w:rsidR="00084822" w:rsidRPr="00030859" w:rsidRDefault="00084822" w:rsidP="00677486">
            <w:pPr>
              <w:spacing w:before="40" w:after="40"/>
              <w:rPr>
                <w:b/>
                <w:bCs/>
                <w:i/>
                <w:iCs/>
              </w:rPr>
            </w:pPr>
            <w:r w:rsidRPr="00030859">
              <w:rPr>
                <w:b/>
                <w:bCs/>
                <w:i/>
              </w:rPr>
              <w:t>Конечный результат</w:t>
            </w:r>
            <w:r w:rsidRPr="00030859">
              <w:rPr>
                <w:i/>
              </w:rPr>
              <w:t>:</w:t>
            </w:r>
            <w:r w:rsidRPr="00030859">
              <w:rPr>
                <w:b/>
                <w:bCs/>
                <w:i/>
              </w:rPr>
              <w:t xml:space="preserve"> </w:t>
            </w:r>
            <w:r w:rsidRPr="00030859">
              <w:rPr>
                <w:i/>
              </w:rPr>
              <w:t>Укрепление совместной работы и взаимодействия на региональном уровне, а также с Организацией Объединенных Наций и ее учреждениями, региональными организациями электросвязи, а также институтами, занимающимися вопросами финансирования и развития для достижения ЦУР на период до 2030 года, связанных с вопросами развития цифровой экономики</w:t>
            </w:r>
          </w:p>
        </w:tc>
      </w:tr>
      <w:tr w:rsidR="00084822" w:rsidRPr="00030859" w14:paraId="604C3C4D" w14:textId="77777777" w:rsidTr="007667F0">
        <w:tc>
          <w:tcPr>
            <w:tcW w:w="11880" w:type="dxa"/>
            <w:gridSpan w:val="2"/>
          </w:tcPr>
          <w:p w14:paraId="074D5C89" w14:textId="77777777" w:rsidR="00084822" w:rsidRPr="00030859" w:rsidRDefault="00084822" w:rsidP="006774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Намеченные результаты деятельности</w:t>
            </w:r>
          </w:p>
        </w:tc>
        <w:tc>
          <w:tcPr>
            <w:tcW w:w="2970" w:type="dxa"/>
          </w:tcPr>
          <w:p w14:paraId="3DE39EB4" w14:textId="6EECE21D" w:rsidR="00084822" w:rsidRPr="00030859" w:rsidRDefault="00084822" w:rsidP="006774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Основные моменты</w:t>
            </w:r>
          </w:p>
        </w:tc>
      </w:tr>
      <w:tr w:rsidR="00084822" w:rsidRPr="00030859" w14:paraId="136AED32" w14:textId="77777777" w:rsidTr="007667F0">
        <w:tc>
          <w:tcPr>
            <w:tcW w:w="11880" w:type="dxa"/>
            <w:gridSpan w:val="2"/>
          </w:tcPr>
          <w:p w14:paraId="67B238CD" w14:textId="2AA6CD70" w:rsidR="00084822" w:rsidRPr="00030859" w:rsidRDefault="00084822" w:rsidP="00677486">
            <w:pPr>
              <w:spacing w:before="40" w:after="40"/>
              <w:rPr>
                <w:rFonts w:eastAsiaTheme="minorEastAsia"/>
              </w:rPr>
            </w:pPr>
            <w:r w:rsidRPr="00030859">
              <w:rPr>
                <w:rFonts w:eastAsiaTheme="minorEastAsia"/>
              </w:rPr>
              <w:t xml:space="preserve">На региональном уровне региональные отделения МСЭ продолжали играть важную двойную роль в плане осуществления и последующей деятельности. </w:t>
            </w:r>
            <w:r w:rsidRPr="00030859">
              <w:rPr>
                <w:rFonts w:eastAsiaTheme="minorEastAsia"/>
                <w:b/>
                <w:bCs/>
              </w:rPr>
              <w:t>Шесть РФР МСЭ, проведенных в 2023</w:t>
            </w:r>
            <w:r w:rsidR="0082326D" w:rsidRPr="00030859">
              <w:rPr>
                <w:rFonts w:eastAsiaTheme="minorEastAsia"/>
                <w:b/>
                <w:bCs/>
              </w:rPr>
              <w:t>−</w:t>
            </w:r>
            <w:r w:rsidRPr="00030859">
              <w:rPr>
                <w:rFonts w:eastAsiaTheme="minorEastAsia"/>
                <w:b/>
                <w:bCs/>
              </w:rPr>
              <w:t>2024 годах, собрали более 1500 заинтересованных сторон по всему миру</w:t>
            </w:r>
            <w:r w:rsidRPr="00030859">
              <w:rPr>
                <w:rFonts w:eastAsiaTheme="minorEastAsia"/>
              </w:rPr>
              <w:t>, обеспечив эффективную платформу для обсуждения всеми заинтересованными сторонами осуществления региональных инициатив МСЭ-D, принятых на Всемирной конференции по развитию электросвязи в 2022 году, и всех итогов Кигалийского плана действий. На собраниях присутствовали представители системы ООН, в том числе региональных комиссий ООН, банков развития, частного сектора, Государств-Членов и академических организаций. В ходе РФР были успешно проведены круглые столы по подбору партнеров. Цель заключалась в том, чтобы сопоставить обещания и конкретные страновые и региональные приоритеты и получить обязательства, которые в настоящее время находятся в процессе осуществления. Региональные отделения, основываясь на принятых обязательствах, оказывают поддержку в процессе их осуществления.</w:t>
            </w:r>
          </w:p>
          <w:p w14:paraId="3B3A00B7" w14:textId="77777777" w:rsidR="00084822" w:rsidRPr="00030859" w:rsidRDefault="00084822" w:rsidP="004C4F75">
            <w:pPr>
              <w:spacing w:before="40" w:after="12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МСЭ для Африки</w:t>
            </w:r>
            <w:r w:rsidRPr="00030859">
              <w:rPr>
                <w:color w:val="0070C0"/>
              </w:rPr>
              <w:t>:</w:t>
            </w:r>
          </w:p>
          <w:p w14:paraId="3B3A4A11" w14:textId="7777777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МСЭ для Африки активно работает над осуществлением различных инициатив и проектов в регионе, в основном оказывая поддержку Государствам-Членам путем стимулирования цифровой трансформации и ускорения перехода к цифровой экономике, улучшения реагирования на инциденты, связанные с кибербезопасностью, содействия охвату цифровыми технологиями и реальной возможности установления соединений. Эти усилия согласуются с четырьмя региональными инициативами, изложенными в Кигалийском плане действий (КПД). Ниже перечислены основные виды деятельности и достижения в рамках каждой региональной инициативы</w:t>
            </w:r>
            <w:r w:rsidRPr="00030859">
              <w:rPr>
                <w:color w:val="0070C0"/>
              </w:rPr>
              <w:t>.</w:t>
            </w:r>
          </w:p>
          <w:p w14:paraId="463842FF" w14:textId="72D165D4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  <w:b/>
                <w:bCs/>
              </w:rPr>
              <w:t>Расширение участия Государств-Членов, частного сектора, академических организаций, региональных организаций и партнеров в осуществлении Кигалийского плана действий, демонстрация прогресса и успешных национальных проектов в ходе обмена мнениями: Региональный форум по вопросам развития для Африки (РФР-АФР)</w:t>
            </w:r>
            <w:r w:rsidRPr="00030859">
              <w:rPr>
                <w:rFonts w:eastAsia="Calibri"/>
              </w:rPr>
              <w:t xml:space="preserve"> 2023 года прошел с 3 по 5 октября в Аддис-Абебе, Эфиопия, по теме "Цифровая трансформация для устойчивого и справедливого цифрового будущего: ускорение осуществления ЦУР в Африке с помощью цифровой трансформации". В конференции приняли участие около 300 человек, было получено 27 вкладов, и в результате было принято 20 новых обязательств P2C для Африки, что позволило достичь отметки в 800 обещаний в рамках</w:t>
            </w:r>
            <w:r w:rsidR="009E4401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>P2C.</w:t>
            </w:r>
          </w:p>
          <w:p w14:paraId="776EFBC9" w14:textId="0FEFF8E0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  <w:color w:val="000000" w:themeColor="text1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  <w:b/>
                <w:bCs/>
              </w:rPr>
              <w:t>Укреплено стратегическое сотрудничество с учреждениями ООН</w:t>
            </w:r>
            <w:r w:rsidRPr="00030859">
              <w:rPr>
                <w:rFonts w:eastAsia="Calibri"/>
              </w:rPr>
              <w:t xml:space="preserve">: Растущее число стран в Региональном отделении МСЭ для Африки, подписавших Рамочную программу ООН по сотрудничеству в области устойчивого </w:t>
            </w:r>
            <w:r w:rsidRPr="00030859">
              <w:rPr>
                <w:rFonts w:eastAsia="Calibri"/>
              </w:rPr>
              <w:lastRenderedPageBreak/>
              <w:t>развития (РПООНСУР), способствовало укреплению сотрудничества в рамках страновых групп ООН для обеспечения единства действий ООН в регионе. Недавно МСЭ подписал новые РПООНСУР в Кабо-Верде, Малави, Маврикии и на Сейшельских островах, и в настоящее время предпринимаются усилия по подписанию этих документов в других странах. В январе 2024 года, поддерживая координаторов-резидентов ООН на всем континенте в стремлении добиться хорошего понимания цифровой трансформации в рамках своих стран, МСЭ и Управление ООН по координации деятельности в целях развития (УКР ООН) представили обзор проблем и возможностей цифровой трансформации в африканском регионе</w:t>
            </w:r>
            <w:r w:rsidRPr="00030859">
              <w:rPr>
                <w:rFonts w:eastAsia="Calibri"/>
                <w:color w:val="000000" w:themeColor="text1"/>
              </w:rPr>
              <w:t>.</w:t>
            </w:r>
          </w:p>
          <w:p w14:paraId="77BE5556" w14:textId="042B5BA8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  <w:b/>
                <w:bCs/>
              </w:rPr>
              <w:t>Были рассмотрены региональные приоритеты</w:t>
            </w:r>
            <w:r w:rsidRPr="00030859">
              <w:rPr>
                <w:rFonts w:eastAsia="Calibri"/>
              </w:rPr>
              <w:t>: БРЭ оказывало техническую помощь и укрепляло потенциал для поддержки полноценного подключения и процесса цифровой трансформации как на национальном, так и на региональном уровне в соответствии с региональными инициативами Африки.</w:t>
            </w:r>
          </w:p>
          <w:p w14:paraId="5BDCC63E" w14:textId="77777777" w:rsidR="00084822" w:rsidRPr="00030859" w:rsidRDefault="00084822" w:rsidP="00677486">
            <w:pPr>
              <w:spacing w:before="40" w:after="40"/>
              <w:ind w:right="-20"/>
              <w:rPr>
                <w:color w:val="0070C0"/>
              </w:rPr>
            </w:pPr>
            <w:r w:rsidRPr="00030859">
              <w:rPr>
                <w:color w:val="0070C0"/>
              </w:rPr>
              <w:t>AFR1: Поддержка цифровой трансформации для обеспечения скорейшего перехода к цифровой экономике одновременно с ускорением внедрения инноваций в Африке</w:t>
            </w:r>
          </w:p>
          <w:p w14:paraId="3FAE180F" w14:textId="0F656E51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сотрудничестве с офисом координатора-резидента ООН БРЭ оказало техническую помощь в реализации инициативы "«Умные» деревни и «умные» острова" в Либерии и Кабо-Верде соответственно, чтобы обеспечить цифровую трансформацию для всех.</w:t>
            </w:r>
          </w:p>
          <w:p w14:paraId="14DDC1A2" w14:textId="4145C3E9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Для поддержки цифровой трансформации в регионе в рамках инициативы GovStack в странах, в том числе в Гамбии, Лесото и других, были проведены сессии для подробного изучения с целью обмена информацией о общегосударственном подходе, позволяющем эффективно предоставлять цифровые государственные услуги.</w:t>
            </w:r>
          </w:p>
          <w:p w14:paraId="1A5A1096" w14:textId="663C7D09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рамках концепции циркуляционной экономики и экологизации цифровой трансформации в области утилизации отходов электрического и электронного оборудования БРЭ в сотрудничестве с различными партнерами оказывало поддержку в разработке и осуществлении стратегий утилизации электронных отходов в рамках циркуляционной экономики в Государствах-Членах, включая Ботсвану, Малави, Нигер, Руанду, Уганду и Замбию.</w:t>
            </w:r>
          </w:p>
          <w:p w14:paraId="0C3B0ED5" w14:textId="77777777" w:rsidR="00084822" w:rsidRPr="00030859" w:rsidRDefault="00084822" w:rsidP="00677486">
            <w:pPr>
              <w:spacing w:before="40" w:after="40"/>
              <w:ind w:right="-20"/>
              <w:rPr>
                <w:color w:val="0070C0"/>
              </w:rPr>
            </w:pPr>
            <w:r w:rsidRPr="00030859">
              <w:rPr>
                <w:color w:val="0070C0"/>
              </w:rPr>
              <w:t>AFR2: Внедрение и расширение инфраструктуры широкополосной связи, возможностей установления соединений и появляющихся технологий</w:t>
            </w:r>
          </w:p>
          <w:p w14:paraId="50B4A7AB" w14:textId="3995A866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Для создания и укрепления потенциала в области управления использованием спектра и появляющихся технологий в рамках проекта PRIDA 42 странам были оказаны услуги по созданию потенциала и техническая помощь. В рамках проекта "Рейтинговое тестирование ИКТ в Центральной Африке" был проведен сбор данных по всем 11 странам-бенефициарам, включая Анголу, Бурунди, Камерун, Центральноафриканскую Республику, Чад, Конго (Республику), Демократическую Республику Конго, Экваториальную Гвинею, Габон, Руанду и Сан-Томе и Принсипи. Полученные данные лягут в основу рекомендаций и программ по созданию потенциала с учетом потребностей и приоритетов стран.</w:t>
            </w:r>
          </w:p>
          <w:p w14:paraId="3D911DFE" w14:textId="65DA3D01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Замбии была проведена рыночная оценка приемлемости в ценовом отношении ИКТ для обеспечения эффективной конкуренции и прозрачных, недискриминационных тарифов, основанных на затратах.</w:t>
            </w:r>
          </w:p>
          <w:p w14:paraId="03386F12" w14:textId="1427CDAC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рамках совместного проекта цифровой трансформации, осуществляемого правительством Уганды и МСЭ при поддержке Фонда помощи по сотрудничеству Юг</w:t>
            </w:r>
            <w:r w:rsidR="0031424F">
              <w:rPr>
                <w:rFonts w:eastAsia="Calibri"/>
              </w:rPr>
              <w:t>-</w:t>
            </w:r>
            <w:r w:rsidRPr="00030859">
              <w:rPr>
                <w:rFonts w:eastAsia="Calibri"/>
              </w:rPr>
              <w:t>Юг (</w:t>
            </w:r>
            <w:proofErr w:type="spellStart"/>
            <w:r w:rsidRPr="00030859">
              <w:rPr>
                <w:rFonts w:eastAsia="Calibri"/>
              </w:rPr>
              <w:t>SSCAF</w:t>
            </w:r>
            <w:proofErr w:type="spellEnd"/>
            <w:r w:rsidRPr="00030859">
              <w:rPr>
                <w:rFonts w:eastAsia="Calibri"/>
              </w:rPr>
              <w:t xml:space="preserve">), БРЭ предоставило политические рекомендации по вопросам соединений "последней мили", применения больших данных и разработки политики в области электронных отходов. Эта работа дополнительно способствует созданию благоприятной нормативно-правовой среды для разработки стратегии широкополосной связи и 5G, а также другим направлениям работы. Осуществляется создание потенциала и сертифицированное обучение во всех областях, охватываемых политическими рекомендациями. </w:t>
            </w:r>
          </w:p>
          <w:p w14:paraId="2709B831" w14:textId="77777777" w:rsidR="00084822" w:rsidRPr="00030859" w:rsidRDefault="00084822" w:rsidP="00677486">
            <w:pPr>
              <w:spacing w:before="40" w:after="40"/>
              <w:rPr>
                <w:color w:val="0070C0"/>
              </w:rPr>
            </w:pPr>
            <w:r w:rsidRPr="00030859">
              <w:rPr>
                <w:color w:val="0070C0"/>
              </w:rPr>
              <w:t>AFR3: Укрепление доверия, безопасности и защищенности при использовании электросвязи/информационно-коммуникационных технологий и защита личных данных</w:t>
            </w:r>
          </w:p>
          <w:p w14:paraId="3AEC018D" w14:textId="1A26422E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 xml:space="preserve">Поскольку кибербезопасность </w:t>
            </w:r>
            <w:r w:rsidR="0082326D" w:rsidRPr="00030859">
              <w:rPr>
                <w:rFonts w:eastAsia="Calibri"/>
              </w:rPr>
              <w:t>−</w:t>
            </w:r>
            <w:r w:rsidRPr="00030859">
              <w:rPr>
                <w:rFonts w:eastAsia="Calibri"/>
              </w:rPr>
              <w:t xml:space="preserve"> это общая ответственность, БРЭ помогло Чаду и Руанде разработать комплексную национальную стратегию кибербезопасности для обеспечения бесперебойной работы и безопасной, надежной и устойчивой цифровой сферы. Осуществление этой стратегии будет проходить при участии многих заинтересованных сторон.</w:t>
            </w:r>
          </w:p>
          <w:p w14:paraId="0B044F39" w14:textId="626EB26E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Для улучшения реагирования на инциденты кибербезопасности и кибератаки на национальном и региональном уровнях, в дополнение к региональным тренировочным занятиям по кибербезопасности для африканского региона, МСЭ провел оценку уровня развития CIRT для Зимбабве и оценку готовности CIRT для Лесото.</w:t>
            </w:r>
          </w:p>
          <w:p w14:paraId="3F5FFEBF" w14:textId="4BC01408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Для юридического и судебного сообщества Малави были организованы учебные занятия по развитию потенциала и обучению новым цифровым технологиям и законам о кибербезопасности.</w:t>
            </w:r>
          </w:p>
          <w:p w14:paraId="60BCB256" w14:textId="77777777" w:rsidR="00084822" w:rsidRPr="00030859" w:rsidRDefault="00084822" w:rsidP="00677486">
            <w:pPr>
              <w:spacing w:before="40" w:after="40"/>
              <w:rPr>
                <w:color w:val="0070C0"/>
              </w:rPr>
            </w:pPr>
            <w:r w:rsidRPr="00030859">
              <w:rPr>
                <w:color w:val="0070C0"/>
              </w:rPr>
              <w:t>AFR4: Содействие развитию появляющихся технологий и экосистем инноваций</w:t>
            </w:r>
          </w:p>
          <w:p w14:paraId="42127BFD" w14:textId="29673602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Зимбабве завершена работа над профилем цифровых инноваций, результаты которой будут способствовать укреплению экосистемы цифровых инноваций в стране. Работа над профилями инноваций других стран в регионе либо ведется, либо будет проведена в 2024 году.</w:t>
            </w:r>
          </w:p>
          <w:p w14:paraId="5A2B5E38" w14:textId="45D1FE13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Сеть центров ускорения, созданная для внедрения инноваций в целях устойчивой цифровой трансформации, призвана стимулировать цифровую трансформацию на основе уникального экосистемного подхода и расширять возможности для стимулирования инноваций, предпринимательства и цифровизации экономики. Из</w:t>
            </w:r>
            <w:r w:rsidR="009E4401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>17</w:t>
            </w:r>
            <w:r w:rsidR="009E4401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>запущенных центров 6 расположены в Африке: Габон, Кения, Малави, Сенегал, Танзания и Зимбабве.</w:t>
            </w:r>
          </w:p>
          <w:p w14:paraId="4CCA64DB" w14:textId="5CF41435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Новый проект "Создание основы для VaMoz Digital!" в Мозамбике был запущен в конце 2023 года при поддержке делегации ЕС в этой стране. Проект рассчитан на 3,5 года и направлен на поддержку ориентированных на человека цифровых преобразований в целях устойчивого развития и инклюзивного роста путем принятия политических и нормативных мер, укрепления цифровых инновационных экосистем, охвата цифровыми технологиями и развития потенциала.</w:t>
            </w:r>
          </w:p>
          <w:p w14:paraId="0B8C0F96" w14:textId="1AB811A5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 xml:space="preserve">В рамках проекта, посвященного новым цифровым навыкам для охвата цифровыми технологиями девушек и молодежи Африки, осуществляемого при поддержке компании Qualcomm, ведется разработка нового технического контента, который будет использоваться в различных учебных платформах, включая секцию </w:t>
            </w:r>
            <w:r w:rsidRPr="00030859">
              <w:rPr>
                <w:rFonts w:eastAsia="Calibri"/>
              </w:rPr>
              <w:lastRenderedPageBreak/>
              <w:t>академических организаций МСЭ, посвященный молодежи, и мероприятия "Девушки могут писать коды" в Африканском регионе.</w:t>
            </w:r>
          </w:p>
          <w:p w14:paraId="173EA1CC" w14:textId="54A2BC1B" w:rsidR="00084822" w:rsidRPr="00030859" w:rsidRDefault="00084822" w:rsidP="00677486">
            <w:pPr>
              <w:pStyle w:val="enumlev2"/>
              <w:spacing w:before="40" w:after="40"/>
              <w:rPr>
                <w:rFonts w:eastAsia="Calibri"/>
              </w:rPr>
            </w:pPr>
            <w:r w:rsidRPr="00030859">
              <w:rPr>
                <w:rFonts w:eastAsia="Calibri"/>
              </w:rPr>
              <w:t>−</w:t>
            </w:r>
            <w:r w:rsidRPr="00030859">
              <w:rPr>
                <w:rFonts w:eastAsia="Calibri"/>
              </w:rPr>
              <w:tab/>
              <w:t>БРЭ продолжило тесное сотрудничество с региональными организациями, такими как Африканский союз электросвязи, Комиссия Африканского союза, секретариат "Умная Африка</w:t>
            </w:r>
            <w:r w:rsidRPr="00030859">
              <w:rPr>
                <w:rFonts w:eastAsia="Calibri" w:cstheme="minorHAnsi"/>
                <w:sz w:val="20"/>
                <w:szCs w:val="20"/>
              </w:rPr>
              <w:t xml:space="preserve">", </w:t>
            </w:r>
            <w:r w:rsidRPr="00030859">
              <w:rPr>
                <w:rFonts w:cstheme="minorHAnsi"/>
                <w:color w:val="000000"/>
                <w:shd w:val="clear" w:color="auto" w:fill="FFFFFF"/>
              </w:rPr>
              <w:t>региональные экономические сообщества и</w:t>
            </w:r>
            <w:r w:rsidRPr="00030859">
              <w:rPr>
                <w:rFonts w:eastAsia="Calibri" w:cstheme="minorHAnsi"/>
              </w:rPr>
              <w:t xml:space="preserve"> региональные ассоциации регуляторных органов, в рамках разнообразных инициатив.</w:t>
            </w:r>
            <w:r w:rsidRPr="00030859">
              <w:rPr>
                <w:rFonts w:eastAsia="Calibri" w:cstheme="minorHAnsi"/>
                <w:sz w:val="20"/>
                <w:szCs w:val="20"/>
              </w:rPr>
              <w:t xml:space="preserve"> Эти</w:t>
            </w:r>
            <w:r w:rsidRPr="00030859">
              <w:rPr>
                <w:rFonts w:eastAsia="Calibri"/>
              </w:rPr>
              <w:t xml:space="preserve"> инициативы включают, в частности, координацию действий с Комиссией Африканского союза и учреждениями ООН по разработке Плана действий для Африки в рамках Инициативы ООН по системам раннего предупреждения для всех для руководства осуществлением этой инициативы на национальном уровне; разработку модели Национального плана электросвязи в чрезвычайных ситуациях для региона САДК с целью создания эффективных линий электросвязи для реагирования на стихийные бедствия и координации, которые могут быть адаптированы и взяты на вооружение другими регионами.</w:t>
            </w:r>
          </w:p>
          <w:p w14:paraId="58D1BA58" w14:textId="240CE7A9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целях более эффективного удовлетворения потребностей Государств-Членов с помощью совместных действий, объединяющих опыт учреждений ООН скоординированным образом, была активизирована деятельность Коалиции, занимающейся конкретными проблемами и возможностями (O/IBC 3) на континенте, которая посвящена инновациям, цифровизации, молодежи и трансформации образования.</w:t>
            </w:r>
          </w:p>
          <w:p w14:paraId="00E69465" w14:textId="3CD856F7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 xml:space="preserve">В координации с Африканским союзом электросвязи (АСЭ) и Государствами </w:t>
            </w:r>
            <w:r w:rsidR="00FB2508" w:rsidRPr="00030859">
              <w:rPr>
                <w:rFonts w:eastAsia="Calibri"/>
              </w:rPr>
              <w:t>−</w:t>
            </w:r>
            <w:r w:rsidRPr="00030859">
              <w:rPr>
                <w:rFonts w:eastAsia="Calibri"/>
              </w:rPr>
              <w:t xml:space="preserve"> Членами МСЭ БРЭ внесло вклад в подготовку Всемирной конференции радиосвязи (ВКР-23), подготовительных собраний к Всемирной ассамблее по стандартизации электросвязи (ВАСЭ-24) и 1-го подготовительного собрания к ВКРЭ-25.</w:t>
            </w:r>
          </w:p>
          <w:p w14:paraId="7122C239" w14:textId="77777777" w:rsidR="00084822" w:rsidRPr="00030859" w:rsidRDefault="00084822" w:rsidP="004C4F75">
            <w:pPr>
              <w:spacing w:before="40" w:after="12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МСЭ для Северной и Южной Америки</w:t>
            </w:r>
            <w:r w:rsidRPr="00030859">
              <w:rPr>
                <w:color w:val="0070C0"/>
              </w:rPr>
              <w:t>:</w:t>
            </w:r>
          </w:p>
          <w:p w14:paraId="5D820612" w14:textId="7777777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для Северной и Южной Америки активно поддерживает Государства-Члены путем осуществления различных инициатив и проектов в регионе, направленных на развертывание инфраструктуры ИКТ, расширение охвата цифровыми технологиями и инновациями, ускорение цифровых преобразований и разработку цифровых регламентов. Эти усилия согласуются с четырьмя региональными инициативами, изложенными в Кигалийском плане действий (КПД). Ниже перечислены основные виды деятельности и достижения в рамках каждой региональной инициативы</w:t>
            </w:r>
            <w:r w:rsidRPr="00030859">
              <w:rPr>
                <w:color w:val="0070C0"/>
              </w:rPr>
              <w:t>.</w:t>
            </w:r>
          </w:p>
          <w:p w14:paraId="602FBE6C" w14:textId="77777777" w:rsidR="00084822" w:rsidRPr="00030859" w:rsidRDefault="00084822" w:rsidP="00677486">
            <w:pPr>
              <w:spacing w:before="40" w:after="40"/>
              <w:ind w:right="-20"/>
              <w:rPr>
                <w:color w:val="0070C0"/>
              </w:rPr>
            </w:pPr>
            <w:r w:rsidRPr="00030859">
              <w:rPr>
                <w:color w:val="0070C0"/>
              </w:rPr>
              <w:t>AMS1: Развертывание современной, способной к восстановлению, защищенной и устойчивой инфраструктуры электросвязи/информационно-коммуникационных технологий</w:t>
            </w:r>
          </w:p>
          <w:p w14:paraId="22A925EE" w14:textId="3F6C8F96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Бюро стандартизации приняло участие в семинаре по открытым сетям, проведенном 9 августа 2023 года Anatel и посольством Японии в Бразилии. Директор участвовал в сессии "Открытые сети: дезагрегирование и виртуализация сетей" и выступил с докладом "Открытые сети: видение МСЭ и опыт операторов подвижной связи". Было проведено несколько двусторонних собраний.</w:t>
            </w:r>
          </w:p>
          <w:p w14:paraId="4E20D621" w14:textId="42CD3486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Бюро радиосвязи приняло активное участие в Латиноамериканской конференции по управлению спектром, которая проходила в Бразилиа, Бразилия, с 20 по 21 февраля 2024 года. Эта конференция, организованная Anatel, послужила платформой для обсуждения основными заинтересованными сторонами итогов ВКР-23.</w:t>
            </w:r>
          </w:p>
          <w:p w14:paraId="5CC39271" w14:textId="190C7D0F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МСЭ, ЮНИСЕФ и Организация восточнокарибских государств (ОВКГ) сотрудничали и взаимодействовали в областях, представляющих взаимный интерес, включая подключение школ и реализацию инициативы Giga в восточнокарибском регионе, посредством разработки политики и стратегических рамок защиты ребенка в онлайновой среде, проведения пилотного исследования в сельских сообществах Барбадоса (включая предоставление ИТ-оборудования и обучение) и представления всей поддержки модернизации широкополосной связи Giga государствам-членам ОВКГ. На Барбадосе в 27 пилотных школах была проведена модернизация широкополосной связи, которой воспользовались более 18 057 учащихся и 1382 учителя по всей стране. БРЭ и БР совместно организовали семинар по радиосвязи для Северной и Южной Америки. Он прошел в мае 2023 года в Гаване, Куба. В нем приняли участие в смешанном формате почти 100 человек, в том числе делегации 13</w:t>
            </w:r>
            <w:r w:rsidR="007F1819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>Государств </w:t>
            </w:r>
            <w:r w:rsidR="00FB2508" w:rsidRPr="00030859">
              <w:rPr>
                <w:rFonts w:eastAsia="Calibri"/>
              </w:rPr>
              <w:t>−</w:t>
            </w:r>
            <w:r w:rsidRPr="00030859">
              <w:rPr>
                <w:rFonts w:eastAsia="Calibri"/>
              </w:rPr>
              <w:t> Членов МСЭ из Северной и Южной Америки, а также представители промышленности, международных организаций и т. д.</w:t>
            </w:r>
          </w:p>
          <w:p w14:paraId="55D5ECD0" w14:textId="4213F1D8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Семинары-практикумы по вопросам электросвязи в чрезвычайных ситуациях были проведены в Барбадосе, Антигуа и Барбуде и Гватемале. БРЭ работает над проектом NETP для Парагвая.</w:t>
            </w:r>
          </w:p>
          <w:p w14:paraId="0AEAD9C2" w14:textId="77777777" w:rsidR="00084822" w:rsidRPr="00030859" w:rsidRDefault="00084822" w:rsidP="00677486">
            <w:pPr>
              <w:spacing w:before="40" w:after="40"/>
              <w:ind w:right="-20"/>
              <w:rPr>
                <w:color w:val="0070C0"/>
              </w:rPr>
            </w:pPr>
            <w:r w:rsidRPr="00030859">
              <w:rPr>
                <w:color w:val="0070C0"/>
              </w:rPr>
              <w:t>AMS2: Укрепление и расширение программ цифровой грамотности, цифровых навыков и охвата цифровыми технологиями, в особенности среди уязвимых групп населения</w:t>
            </w:r>
          </w:p>
          <w:p w14:paraId="6EB0940E" w14:textId="0A4BD12F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Осуществлялись проекты, направленные на развитие цифровых навыков у уязвимых групп населения. В</w:t>
            </w:r>
            <w:r w:rsidR="007F1819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>партнерстве с META проект "Американские девушки могут писать коды" позволил укрепить навыки более чем 2300 девушек и обеспечить поддержку стратегии гендерной политики в Аргентине, Бразилии, Эквадоре и Мексике.</w:t>
            </w:r>
          </w:p>
          <w:p w14:paraId="072CE037" w14:textId="4B6D2C44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партнерстве с Фондом Гран-Чако более 340 молодых людей и женщин из сообществ коренных народов Аргентины, Боливии и Парагвая прошли обучение цифровым навыкам (проект "Охват молодежи цифровыми технологиями").</w:t>
            </w:r>
          </w:p>
          <w:p w14:paraId="5FA24CA9" w14:textId="3647FB4E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БРЭ МСЭ подписало соглашение с компанией Huawei о поддержке осуществления региональных инициатив региона Северной и Южной Америки с выделением 150 000 долларов США на финансирование проектов.</w:t>
            </w:r>
          </w:p>
          <w:p w14:paraId="7063CF73" w14:textId="0280A792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Подписан проект по созданию потенциала с государственным поставщиком услуг электроснабжения и электросвязи Коста-Рики (ICE).</w:t>
            </w:r>
          </w:p>
          <w:p w14:paraId="401A69BC" w14:textId="59CC09A0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Страны региона поддержали проведение Международного дня "Девушки в ИКТ". В 2023 году в этой инициативе наблюдалось значительное увеличение числа девушек из разных слоев общества, что отражает растущий интерес и осведомленность молодых женщин о профессиях, связанных с ИКТ. Инициатива способствовала предоставлению девушкам возможностей для наставничества с успешными женщинами-специалистами в сфере</w:t>
            </w:r>
            <w:r w:rsidR="007F1819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>ИКТ.</w:t>
            </w:r>
          </w:p>
          <w:p w14:paraId="50572DFC" w14:textId="77777777" w:rsidR="00084822" w:rsidRPr="00030859" w:rsidRDefault="00084822" w:rsidP="004C4F75">
            <w:pPr>
              <w:keepNext/>
              <w:keepLines/>
              <w:spacing w:before="40" w:after="40"/>
              <w:ind w:right="-23"/>
              <w:rPr>
                <w:color w:val="0070C0"/>
              </w:rPr>
            </w:pPr>
            <w:r w:rsidRPr="00030859">
              <w:rPr>
                <w:color w:val="0070C0"/>
              </w:rPr>
              <w:lastRenderedPageBreak/>
              <w:t>AMS3: Эффективная поддержка экосистем цифровой трансформации и инноваций в рамках масштабируемых, финансируемых и устойчивых проектов установления соединений</w:t>
            </w:r>
          </w:p>
          <w:p w14:paraId="0DE354BC" w14:textId="30F16995" w:rsidR="00F802D8" w:rsidRPr="00030859" w:rsidRDefault="00084822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Была разработана программа "Менеджеры сетей ИКТ в общинах коренных народов и сельских сообществах в Латинской Америке" на 2023/2024 годы.</w:t>
            </w:r>
          </w:p>
          <w:p w14:paraId="3B8BEA79" w14:textId="13B7EAC5" w:rsidR="00084822" w:rsidRPr="00030859" w:rsidRDefault="00F802D8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rPr>
                <w:rFonts w:eastAsia="Calibri"/>
              </w:rPr>
              <w:t>•</w:t>
            </w:r>
            <w:r w:rsidRPr="00030859">
              <w:rPr>
                <w:rFonts w:eastAsia="Calibri"/>
              </w:rPr>
              <w:tab/>
            </w:r>
            <w:r w:rsidR="00084822" w:rsidRPr="00030859">
              <w:rPr>
                <w:rFonts w:eastAsia="Calibri"/>
              </w:rPr>
              <w:t>БРЭ МСЭ активно участвовало в Латиноамериканском конгрессе по цифровой трансформации, организованном ASIET и GSMA, который проходил с 31 мая по 1 июня 2023 года, обмениваясь знаниями и опытом по вопросам доступности ИКТ, охвата цифровыми технологиями и благоприятной регуляторной среды в регионе.</w:t>
            </w:r>
          </w:p>
          <w:p w14:paraId="01AEFA34" w14:textId="6E2BD45E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Подписана программа Организации Объединенных Наций по сотрудничеству в области устойчивого развития (РПООНСУР) в Бразилии.</w:t>
            </w:r>
          </w:p>
          <w:p w14:paraId="30C152FD" w14:textId="227EF9E9" w:rsidR="00084822" w:rsidRPr="00030859" w:rsidRDefault="00084822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БРЭ вместе с другими учреждениями ООН, фондами и программами приняло участие в конкурсе "Цифровое окно" Фонда ЦУР в Колумбии и Сальвадоре. В Колумбии предложение МОТ, МСЭ, ПРООН и ЮНФПА получило полное финансирование, а в Сальвадоре предложение МСЭ, ЮНФПА, ЮНИСЕФ и ВОЗ получило 250 000 долларов США в качестве финансирования на ранней стадии. МСЭ, ФАО и Европейский союз подписали проект "Мериан" по сельскому хозяйству 5.0 для Сальвадора. Общий бюджет проекта составляет 5,2 млн. евро, а МСЭ обеспечит осуществление проекта на сумму 1,09 млн. евро.</w:t>
            </w:r>
          </w:p>
          <w:p w14:paraId="0399934D" w14:textId="77777777" w:rsidR="00084822" w:rsidRPr="00030859" w:rsidRDefault="00084822" w:rsidP="00677486">
            <w:pPr>
              <w:spacing w:before="40" w:after="40"/>
              <w:ind w:right="-20"/>
              <w:rPr>
                <w:color w:val="0070C0"/>
              </w:rPr>
            </w:pPr>
            <w:r w:rsidRPr="00030859">
              <w:rPr>
                <w:color w:val="0070C0"/>
              </w:rPr>
              <w:t>AMS4: Развитие благоприятной политической и регуляторной среды с целью установления соединений для тех, кто их не имеет, с помощью доступных и приемлемых в ценовом отношении услуг электросвязи/информационно-коммуникационных технологий, поддерживающих достижение Целей в области устойчивого развития и продвижение к цифровой экономике.</w:t>
            </w:r>
          </w:p>
          <w:p w14:paraId="35B49DDB" w14:textId="7A39D089" w:rsidR="00084822" w:rsidRPr="00030859" w:rsidRDefault="00EA333F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В Доминиканской Республике был проведено учебное занятие по охвату базовыми цифровыми финансовыми услугами и цифровым финансовым услугам.</w:t>
            </w:r>
          </w:p>
          <w:p w14:paraId="6D18ACD4" w14:textId="2C4E44FE" w:rsidR="00084822" w:rsidRPr="00030859" w:rsidRDefault="00EA333F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  <w:b/>
                <w:bCs/>
              </w:rPr>
              <w:t>Региональный форум по вопросам развития для Северной и Южной Америки (РФР-АМР)</w:t>
            </w:r>
            <w:r w:rsidR="00084822" w:rsidRPr="00030859">
              <w:rPr>
                <w:rFonts w:eastAsia="Calibri"/>
              </w:rPr>
              <w:t xml:space="preserve"> был организован БРЭ МСЭ, а принимающей стороной выступило правительство Сальвадора. Форум прошел с 16 по 18 августа 2023 года в Сан-Сальвадоре и был приурочен к Коллоквиуму ITEC-МСЭ по новым технологиям и интернету. Было получено 27 взносов, которые были добавлены в платформу для объявления обязательств P2C. На РФР было объявлено о 147 обязательствах P2C на сумму 9,86 млрд. долларов США, которые основаны на данных обещаниях. Эти</w:t>
            </w:r>
            <w:r w:rsidR="008B479E" w:rsidRPr="00030859">
              <w:rPr>
                <w:rFonts w:eastAsia="Calibri"/>
              </w:rPr>
              <w:t> </w:t>
            </w:r>
            <w:r w:rsidR="00084822" w:rsidRPr="00030859">
              <w:rPr>
                <w:rFonts w:eastAsia="Calibri"/>
              </w:rPr>
              <w:t>обязательства были приняты 91 организацией из 39 стран, некоторые из которых уже осуществляются в Американском регионе для обеспечения значимой связи и цифровой трансформации. В РФР-АМР приняли участие 268 человек из 22 Государств-Членов.</w:t>
            </w:r>
          </w:p>
          <w:p w14:paraId="66AB2BC9" w14:textId="42D7E5D0" w:rsidR="00084822" w:rsidRPr="00030859" w:rsidRDefault="00EA333F" w:rsidP="00677486">
            <w:pPr>
              <w:pStyle w:val="enumlev1"/>
              <w:spacing w:before="40" w:after="40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Во время работы Постоянного консультативного комитета I (ПКК.I) Межамериканской комиссии по электросвязи (СИТЕЛ) БРЭ МСЭ оказало региональную поддержку альтернативной регуляторной тестовой среде и организовало семинар-практикум для стран-участниц.</w:t>
            </w:r>
          </w:p>
          <w:p w14:paraId="5AC3390F" w14:textId="77777777" w:rsidR="004C4F75" w:rsidRPr="00030859" w:rsidRDefault="004C4F75" w:rsidP="00677486">
            <w:pPr>
              <w:pStyle w:val="enumlev1"/>
              <w:spacing w:before="40" w:after="40"/>
              <w:rPr>
                <w:rFonts w:eastAsia="Calibri"/>
              </w:rPr>
            </w:pPr>
          </w:p>
          <w:p w14:paraId="21B3AB98" w14:textId="77777777" w:rsidR="004C4F75" w:rsidRPr="00030859" w:rsidRDefault="004C4F75" w:rsidP="00677486">
            <w:pPr>
              <w:pStyle w:val="enumlev1"/>
              <w:spacing w:before="40" w:after="40"/>
              <w:rPr>
                <w:rFonts w:eastAsia="Calibri"/>
              </w:rPr>
            </w:pPr>
          </w:p>
          <w:p w14:paraId="6F91ACFB" w14:textId="77777777" w:rsidR="00084822" w:rsidRPr="00030859" w:rsidRDefault="00084822" w:rsidP="004C4F75">
            <w:pPr>
              <w:keepNext/>
              <w:keepLines/>
              <w:spacing w:before="40" w:after="12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lastRenderedPageBreak/>
              <w:t>Региональное отделение МСЭ для арабских государств</w:t>
            </w:r>
            <w:r w:rsidRPr="00030859">
              <w:rPr>
                <w:color w:val="0070C0"/>
              </w:rPr>
              <w:t>:</w:t>
            </w:r>
          </w:p>
          <w:p w14:paraId="42A61198" w14:textId="56B1CA33" w:rsidR="00084822" w:rsidRPr="00030859" w:rsidRDefault="00084822" w:rsidP="004C4F75">
            <w:pPr>
              <w:keepNext/>
              <w:keepLines/>
              <w:spacing w:before="40" w:after="40" w:line="259" w:lineRule="auto"/>
            </w:pPr>
            <w:r w:rsidRPr="00030859">
              <w:t>Региональное отделение для арабских государств активно выступает инициатором различных инициатив и проектов в регионе, направленных на ускорение цифровых преобразований и формирование устойчивой цифровой экономики. Эти</w:t>
            </w:r>
            <w:r w:rsidR="008B479E" w:rsidRPr="00030859">
              <w:t> </w:t>
            </w:r>
            <w:r w:rsidRPr="00030859">
              <w:t>усилия соответствуют пяти региональным инициативам, изложенным в Кигалийском плане действий (КПД), которые направлены на укрепление цифровой экономики, обеспечение кибербезопасности, развитие "умных городов", стимулирование инноваций и разработку цифровых регламентов. Ниже перечислены основные мероприятия и достижения в рамках каждой региональной инициативы, демонстрирующие приверженность МСЭ развитию электросвязи и технологий в регионе арабских государств.</w:t>
            </w:r>
          </w:p>
          <w:p w14:paraId="77FDCA29" w14:textId="77777777" w:rsidR="00084822" w:rsidRPr="00030859" w:rsidRDefault="00084822" w:rsidP="00677486">
            <w:pPr>
              <w:spacing w:before="40" w:after="40"/>
              <w:rPr>
                <w:color w:val="0070C0"/>
              </w:rPr>
            </w:pPr>
            <w:r w:rsidRPr="00030859">
              <w:rPr>
                <w:color w:val="0070C0"/>
              </w:rPr>
              <w:t>ARB1: Региональная инициатива 1: Устойчивая цифровая экономика через цифровую трансформацию</w:t>
            </w:r>
          </w:p>
          <w:p w14:paraId="5E416DD8" w14:textId="4273782F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БРЭ содействовало проведению в Египте ГСР-23, который был посвящен регулированию для устойчивого цифрового будущего, что подчеркивает приверженность Египта содействию влиятельным международным дискуссиям в области электросвязи.</w:t>
            </w:r>
          </w:p>
          <w:p w14:paraId="0F1FE77D" w14:textId="75DC46FA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Завершение Оманом работы над страновым профилем цифровых инноваций стало значительным шагом на пути к пониманию и совершенствованию цифровой среды страны.</w:t>
            </w:r>
          </w:p>
          <w:p w14:paraId="56006F17" w14:textId="1E9BDAAF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Тунис поддержал инновации и предпринимательство с помощью программ "мягкой посадки", выявив потенциал новых стартапов и способствуя трансграничному сотрудничеству в регионе арабских государств.</w:t>
            </w:r>
          </w:p>
          <w:p w14:paraId="69B2A689" w14:textId="5C213AC6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БРЭ расширило возможности Иордании по ускорению цифровой трансформации и устойчивого экономического и социального развития в секторе здравоохранения путем разработки национальной стратегии цифрового здравоохранения в сотрудничестве с ВОЗ.</w:t>
            </w:r>
          </w:p>
          <w:p w14:paraId="05ABC62A" w14:textId="01D8978C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Способность Иордании ускорять цифровую трансформацию и устойчивое экономическое и социальное развитие была также усилена благодаря подготовке исследования по оценке благоприятных условий для экосистемы иммерсивных технологий в партнерстве с Экономической и социальной комиссией Организации Объединенных Наций для Западной Азии (ЭСКЗА ООН).</w:t>
            </w:r>
          </w:p>
          <w:p w14:paraId="29DDFE6B" w14:textId="62AAD2A6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Было укреплено сотрудничество и партнерство по инновационным решениям в области электронного сельского хозяйства на Форуме МСЭ-ФАО по решениям в области электронного сельского хозяйства, который прошел в Аммане, Иордания, с 10 по 12 июля 2023 года.</w:t>
            </w:r>
          </w:p>
          <w:p w14:paraId="44761B73" w14:textId="4E60147A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Сеть женщин представила свою стратегию и план действий на 2024 год. В рамках осуществления плана действий три семинара-практикума, организованные в сотрудничестве с компанией Ogero-Lebanon, были направлены на развитие у женщин в регионе арабских государств навыков самомотивации, эффективной коммуникации и лидерства.</w:t>
            </w:r>
          </w:p>
          <w:p w14:paraId="0207D6AF" w14:textId="56FE74EB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На платформе Академии МСЭ на арабском языке теперь доступен учебный курс "После "умных" городов", направленный на обеспечение доступности цифровых технологий для людей с ограниченными возможностями.</w:t>
            </w:r>
          </w:p>
          <w:p w14:paraId="01C3AB21" w14:textId="7AD84B16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lastRenderedPageBreak/>
              <w:t>•</w:t>
            </w:r>
            <w:r w:rsidRPr="00030859">
              <w:tab/>
            </w:r>
            <w:r w:rsidR="00084822" w:rsidRPr="00030859">
              <w:t>Третья конференция "Доступные арабские государства", состоявшаяся в ноябре 2023 года, способствовала повышению осведомленности и знаний о доступности ИКТ среди участников. Она также способствовала укреплению политической воли для продвижения национальной политики в таких странах, как Марокко и Палестина, одновременно укрепляя партнерские отношения с ЭСКЗА ООН.</w:t>
            </w:r>
          </w:p>
          <w:p w14:paraId="4A88C344" w14:textId="56C58486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Благодаря организации Дня "Девушки в ИКТ" были укреплены партнерские отношения с Государствами-Членами, включая Египет, Мавританию, Сомали и Государство Палестина. Эти усилия также способствовали сотрудничеству между заинтересованными сторонами, включая Сеть женщин, в целях повышения руководящей роли женщин в сфере ИКТ.</w:t>
            </w:r>
          </w:p>
          <w:p w14:paraId="7BB7F3F7" w14:textId="2F791AF8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Расширение участия молодежи в деятельности МСЭ-D и процессах формирования политики было достигнуто благодаря возможностям, предоставленным 25 посланникам молодежи "Поколения подключений" из 8 стран. Эти</w:t>
            </w:r>
            <w:r w:rsidR="00394B8A" w:rsidRPr="00030859">
              <w:t> </w:t>
            </w:r>
            <w:r w:rsidR="00084822" w:rsidRPr="00030859">
              <w:t>молодые люди активно участвуют в формировании будущей цифровой среды в регионе.</w:t>
            </w:r>
          </w:p>
          <w:p w14:paraId="5B175559" w14:textId="4C8BB09B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В число посланников молодежи "Поколения подключений" было выдвинуто 52 кандидатуры из 11 арабских государств. Заявки были рассмотрены, и 36 новых посланников молодежи были выбраны из 10 арабских государств.</w:t>
            </w:r>
          </w:p>
          <w:p w14:paraId="293212AC" w14:textId="77777777" w:rsidR="00084822" w:rsidRPr="00030859" w:rsidRDefault="00084822" w:rsidP="00677486">
            <w:pPr>
              <w:spacing w:before="40" w:after="40"/>
              <w:rPr>
                <w:rFonts w:cs="Calibri"/>
                <w:color w:val="0070C0"/>
              </w:rPr>
            </w:pPr>
            <w:r w:rsidRPr="00030859">
              <w:rPr>
                <w:color w:val="0070C0"/>
              </w:rPr>
              <w:t>ARB</w:t>
            </w:r>
            <w:r w:rsidRPr="00030859">
              <w:rPr>
                <w:rFonts w:cs="Calibri"/>
                <w:color w:val="0070C0"/>
              </w:rPr>
              <w:t>2: Повышение доверия, безопасности и конфиденциальности при использовании электросвязи/ИКТ</w:t>
            </w:r>
          </w:p>
          <w:p w14:paraId="01031413" w14:textId="5EE2DE9E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В сотрудничестве с Советом по кибербезопасности Объединенных Арабских Эмиратов БРЭ содействовало проведению тренировочных занятий по кибербезопасности</w:t>
            </w:r>
            <w:r w:rsidR="00084822" w:rsidRPr="00030859">
              <w:rPr>
                <w:rFonts w:eastAsia="Calibri"/>
              </w:rPr>
              <w:t xml:space="preserve"> </w:t>
            </w:r>
            <w:r w:rsidR="00084822" w:rsidRPr="00030859">
              <w:t>МСЭ в Дубае с 23 по 25 апреля.</w:t>
            </w:r>
          </w:p>
          <w:p w14:paraId="6E25CA3B" w14:textId="79972BB7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В целях содействия эффективному осуществлению приоритетов МСЭ в области кибербезопасности и региональных инициатив для арабских государств БРЭ МСЭ совместно с Советом по кибербезопасности Объединенных Арабских Эмиратов провели настольные занятия и учения по моделированию инцидентов в области кибербезопасности. Эти занятия по созданию потенциала состоялись 18 января 2024 года в Дубае (Объединенные Арабские Эмираты), в них приняли активное участие 25 экспертов.</w:t>
            </w:r>
          </w:p>
          <w:p w14:paraId="3ACC3584" w14:textId="540C5EA1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В сотрудничестве с Советом по кибербезопасности Объединенных Арабских Эмиратов и Арабским региональным центром кибербезопасности (ARCC) в Омане с 9 по 12 октября 2023 года была проведена Региональная неделя кибербезопасности 2023 года, посвященная инновациям и развитию индустрии кибербезопасности. В неделе приняли участие более 100 экспертов и докладчиков из 70 стран и 10 международных организаций.</w:t>
            </w:r>
          </w:p>
          <w:p w14:paraId="472DE68A" w14:textId="3774F488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В сотрудничестве с Национальным центром кибербезопасности (NCSC) Королевства Бахрейн был разработан региональный семинар-практикум по управлению кибербезопасностью. Основной целью этого семинара-практикума было обучение различным ролям и обязанностям, связанным с кризисным управлением кибератаками.</w:t>
            </w:r>
          </w:p>
          <w:p w14:paraId="46F210F4" w14:textId="5CC7CCCF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Кроме того, Национальному центру кибербезопасности (NCSC) была оказана техническая поддержка в организации семинара-практикума по Глобальному индексу кибербезопасности.</w:t>
            </w:r>
          </w:p>
          <w:p w14:paraId="4F812BCB" w14:textId="1CD5D25C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 xml:space="preserve">В сотрудничестве с Экономической и социальной комиссией ООН для Западной Азии (ЭСКЗА ООН), Арабской организации по вопросам информационно-коммуникационных технологий (AICTO) и Обществом Интернета был </w:t>
            </w:r>
            <w:r w:rsidR="00084822" w:rsidRPr="00030859">
              <w:lastRenderedPageBreak/>
              <w:t>проведен семинар-практикум по укреплению доверия к цифровым государственным услугам с целью демонстрации практических стратегий повышения кибербезопасности.</w:t>
            </w:r>
          </w:p>
          <w:p w14:paraId="2979EBB4" w14:textId="51F3DBCD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Для укрепления культуры кибербезопасности в арабских странах были проведены тренировочные занятия по кибербезопасности и подготовка по оказанию технической поддержки.</w:t>
            </w:r>
          </w:p>
          <w:p w14:paraId="455433E1" w14:textId="3E4F9B3A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Активное сотрудничество Королевства Саудовская Аравия с БРЭ МСЭ в рамках инициатив по кибербезопасности включает проведение семинаров-практикумов и тренингов по вопросам цифрового регулирования и кибербезопасности, что повышает его роль в глобальном системе электросвязи.</w:t>
            </w:r>
          </w:p>
          <w:p w14:paraId="4A571043" w14:textId="0F02D9FD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Марокко получило поддержку в рамках глобальной программы по защите ребенка в онлайновой среде, которая включала семинары-практикумы по созданию потенциала и повышению осведомленности, проведенные в Рабате с 18 по 20 декабря 2023 года. Эти мероприятия были направлены на повышение уровня знаний и понимания государственными служащими, специалистами в области ИКТ и представителями гражданского общества вопросов защиты ребенка в онлайновой среде. Сессии способствовали интерактивному обсуждению проблем и примеров передового опыта, демонстрируя коллективную приверженность решению этого важного вопроса.</w:t>
            </w:r>
          </w:p>
          <w:p w14:paraId="0917A5CC" w14:textId="7B71712F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Тем временем ведутся переговоры о поддержке Ливана в разработке национальной стратегии защиты ребенка в онлайновой среде.</w:t>
            </w:r>
          </w:p>
          <w:p w14:paraId="6B403336" w14:textId="4A1013B5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 xml:space="preserve">В 2023 году БРЭ совместно с Советом по кибербезопасности Объединенных Арабских Эмиратов организовало и провело </w:t>
            </w:r>
            <w:r w:rsidR="00084822" w:rsidRPr="00030859">
              <w:rPr>
                <w:rFonts w:eastAsia="Calibri"/>
              </w:rPr>
              <w:t>тренировочные занятия по кибербезопасности</w:t>
            </w:r>
            <w:r w:rsidR="00084822" w:rsidRPr="00030859">
              <w:t xml:space="preserve"> по созданию потенциала с участием рекордного числа стран. Было вручено пять сертификатов о занесении в Книгу рекордов Гиннесса. В 2024 году в Дубае были успешно проведены первые глобальные </w:t>
            </w:r>
            <w:r w:rsidR="00084822" w:rsidRPr="00030859">
              <w:rPr>
                <w:rFonts w:eastAsia="Calibri"/>
              </w:rPr>
              <w:t>тренировочные занятия по кибербезопасности</w:t>
            </w:r>
            <w:r w:rsidR="00084822" w:rsidRPr="00030859">
              <w:t xml:space="preserve"> с рекордным участием более 104 стран, представленных на уровне министров, руководителей компаний, регуляторных органов и других заинтересованных сторон. Тренировочные занятия по кибербезопасности прошли с большим успехом. Был зафиксирован новый мировой рекорд, занесенный в Книгу Гиннесса.</w:t>
            </w:r>
          </w:p>
          <w:p w14:paraId="18F98FFD" w14:textId="77777777" w:rsidR="00084822" w:rsidRPr="00030859" w:rsidRDefault="00084822" w:rsidP="00677486">
            <w:pPr>
              <w:spacing w:before="40" w:after="40"/>
              <w:rPr>
                <w:rFonts w:cs="Calibri"/>
                <w:color w:val="0070C0"/>
              </w:rPr>
            </w:pPr>
            <w:r w:rsidRPr="00030859">
              <w:rPr>
                <w:color w:val="0070C0"/>
              </w:rPr>
              <w:t>ARB</w:t>
            </w:r>
            <w:r w:rsidRPr="00030859">
              <w:rPr>
                <w:rFonts w:cs="Calibri"/>
                <w:color w:val="0070C0"/>
              </w:rPr>
              <w:t>3: Развитие цифровой инфраструктуры для "умных" устойчивых городов и сообществ</w:t>
            </w:r>
          </w:p>
          <w:p w14:paraId="391589A5" w14:textId="371E7446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 xml:space="preserve">В январе 2024 года сотрудничество между БРЭ и Национальным регуляторным органом электросвязи (NTRA) Египта привело к подписанию проекта "Умные устойчивые города и сообщества". Цель этой инициативы </w:t>
            </w:r>
            <w:r w:rsidR="00FB2508" w:rsidRPr="00030859">
              <w:t>−</w:t>
            </w:r>
            <w:r w:rsidR="00084822" w:rsidRPr="00030859">
              <w:t xml:space="preserve"> содействовать развитию инфраструктуры электросвязи для "умных" устойчивых городов и сообществ, а также разработать регуляторную и лицензионную систему, адаптированную для "умных" городов и сообществ в Египте.</w:t>
            </w:r>
          </w:p>
          <w:p w14:paraId="0A4E4348" w14:textId="13443326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В сотрудничестве с ВОЗ была разработана национальная стратегия цифрового здравоохранения для Иордании, демонстрирующая стремление страны к интеграции цифровых технологий в системы здравоохранения.</w:t>
            </w:r>
          </w:p>
          <w:p w14:paraId="7777C771" w14:textId="298A3066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Сотрудничество Омана с БРЭ в области развития "умных городов" подчеркивает стремление султаната использовать технологии для развития городов и повышения их устойчивости.</w:t>
            </w:r>
          </w:p>
          <w:p w14:paraId="492B3349" w14:textId="3A6AECF5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 xml:space="preserve">В сотрудничестве с Комиссией по регулированию электросвязи Иордании (TRC) с 22 по 26 октября 23 года был проведен смешанный учебный курс по подготовке инструкторов МСЭ по программе профессиональной подготовки по качеству обслуживания (QoSTP) и программе подготовки по управлению использованием спектра </w:t>
            </w:r>
            <w:r w:rsidR="00084822" w:rsidRPr="00030859">
              <w:lastRenderedPageBreak/>
              <w:t>(SMTP), который проводился как в онлайновом формате, через платформу Академии МСЭ, так и в Аммане, Иордания.</w:t>
            </w:r>
          </w:p>
          <w:p w14:paraId="195B4D77" w14:textId="77777777" w:rsidR="00084822" w:rsidRPr="00030859" w:rsidRDefault="00084822" w:rsidP="00677486">
            <w:pPr>
              <w:spacing w:before="40" w:after="40"/>
              <w:rPr>
                <w:rFonts w:cs="Calibri"/>
                <w:color w:val="0070C0"/>
              </w:rPr>
            </w:pPr>
            <w:r w:rsidRPr="00030859">
              <w:rPr>
                <w:color w:val="0070C0"/>
              </w:rPr>
              <w:t>ARB4: Создание потенциала и стимулирование цифровых инноваций, предпринимательства и перспективного прогнозирования</w:t>
            </w:r>
          </w:p>
          <w:p w14:paraId="5EB78ED1" w14:textId="331136AA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 xml:space="preserve">Достижение Омана в составлении профиля страны цифровых инноваций </w:t>
            </w:r>
            <w:r w:rsidR="00FB2508" w:rsidRPr="00030859">
              <w:t>−</w:t>
            </w:r>
            <w:r w:rsidR="00084822" w:rsidRPr="00030859">
              <w:t xml:space="preserve"> это значительный шаг к пониманию и улучшению цифровой среды. БРЭ оказало стране поддержку.</w:t>
            </w:r>
          </w:p>
          <w:p w14:paraId="42EED7CB" w14:textId="366AF26C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Работая с Тунисом, мы поддерживали инновации и предпринимательство с помощью миссий "мягкой посадки", подчеркивая потенциал новых стартапов и способствуя трансграничному сотрудничеству в регионе арабских государств.</w:t>
            </w:r>
          </w:p>
          <w:p w14:paraId="5FD967DA" w14:textId="3FE2EAD5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Арабская сеть инноваций и предпринимательства (AIEN) провела программы "мягкой посадки" в Алжире, Египте и Тунисе, способствующие изучению рынка и созданию сетей для перспективных стартапов.</w:t>
            </w:r>
          </w:p>
          <w:p w14:paraId="3271FF9F" w14:textId="79C4B63F" w:rsidR="00084822" w:rsidRPr="00030859" w:rsidRDefault="00EA333F" w:rsidP="00677486">
            <w:pPr>
              <w:pStyle w:val="enumlev1"/>
              <w:spacing w:before="40" w:after="40"/>
              <w:rPr>
                <w:rFonts w:eastAsia="SimSun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t>Укрепление партнерских отношений и сотрудничества благодаря разработке четырех идей инновационных проектов между ООН и правительством Египта в области энергетики, продовольствия, водоснабжения и транспорта с использованием цифровых технологий в рамках национального семинара-практикума по выработке идей, который прошел с 26 по 27 ноября 2023 года в Каире, Египет.</w:t>
            </w:r>
          </w:p>
          <w:p w14:paraId="5A68400A" w14:textId="2F70FBD0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В Тунисе около 200 сотрудников государственного сектора прошли обучение ряду цифровых навыков в Академии МСЭ в рамках совместного проекта с GiZ.</w:t>
            </w:r>
          </w:p>
          <w:p w14:paraId="6C6DB232" w14:textId="7F57BFCC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В Ливане при значительной поддержке и активном участии компании OGERO особое внимание уделялось осуществлению защиты ребенка в онлайновой среде (COP), что отражает стремление к созданию более безопасной онлайновой среды для подрастающего поколения.</w:t>
            </w:r>
          </w:p>
          <w:p w14:paraId="475A1DF4" w14:textId="77777777" w:rsidR="00084822" w:rsidRPr="00030859" w:rsidRDefault="00084822" w:rsidP="00677486">
            <w:pPr>
              <w:spacing w:before="40" w:after="40"/>
              <w:rPr>
                <w:color w:val="0070C0"/>
              </w:rPr>
            </w:pPr>
            <w:r w:rsidRPr="00030859">
              <w:rPr>
                <w:color w:val="0070C0"/>
              </w:rPr>
              <w:t>ARB5: Разработка механизмов цифрового регулирования</w:t>
            </w:r>
          </w:p>
          <w:p w14:paraId="673BE1CB" w14:textId="5741587C" w:rsidR="00084822" w:rsidRPr="00030859" w:rsidRDefault="00EA333F" w:rsidP="00677486">
            <w:pPr>
              <w:pStyle w:val="enumlev1"/>
              <w:spacing w:before="40" w:after="40"/>
              <w:rPr>
                <w:b/>
                <w:bCs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t xml:space="preserve">В сотрудничестве с Саудовской Аравией помощь в реализации проектов в области электросвязи/ИКТ была направлена на обучение и цифровую трансформацию, что способствовало усилиям по созданию потенциала в регионе, и было проведено в качестве дополнительного мероприятия к </w:t>
            </w:r>
            <w:r w:rsidR="00084822" w:rsidRPr="00030859">
              <w:rPr>
                <w:b/>
                <w:bCs/>
              </w:rPr>
              <w:t>РФР</w:t>
            </w:r>
            <w:r w:rsidR="00084822" w:rsidRPr="00030859">
              <w:t>.</w:t>
            </w:r>
          </w:p>
          <w:p w14:paraId="7F5225DF" w14:textId="6465EDD1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 xml:space="preserve">Бахрейн выступил принимающей стороной </w:t>
            </w:r>
            <w:r w:rsidR="00084822" w:rsidRPr="00030859">
              <w:rPr>
                <w:b/>
                <w:bCs/>
              </w:rPr>
              <w:t>РФР 2020 года для арабских государств (РФР-АРБ)</w:t>
            </w:r>
            <w:r w:rsidR="00084822" w:rsidRPr="00030859">
              <w:t>, посвященного ускорению цифрового развития, на котором было продемонстрировано лидерство Бахрейна во внедрении цифровых технологий.</w:t>
            </w:r>
          </w:p>
          <w:p w14:paraId="0D83E941" w14:textId="09D79142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МСЭ организовал семинары-практикумы и учебные занятия по цифровому регулированию в нескольких странах, включая обсуждение инструмента отслеживания нормативно-правовой базы в области ИКТ и опорного показателя G5, для улучшения понимания и осуществления цифрового регулирования.</w:t>
            </w:r>
          </w:p>
          <w:p w14:paraId="1898253A" w14:textId="2DEC5025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</w:r>
            <w:r w:rsidR="00084822" w:rsidRPr="00030859">
              <w:t>Проект Саудовской Аравии по оказанию услуг консультирования, который мы ведем, был посвящен космическим службам радиосвязи и стратегиям цифровой трансформации, что знаменует собой значительный прогресс в развитии средств цифрового регулирования в регионе арабских государств.</w:t>
            </w:r>
          </w:p>
          <w:p w14:paraId="1FD8E7E8" w14:textId="5DCB5F23" w:rsidR="00084822" w:rsidRPr="00030859" w:rsidRDefault="00EA333F" w:rsidP="00677486">
            <w:pPr>
              <w:pStyle w:val="enumlev1"/>
              <w:spacing w:before="40" w:after="40"/>
            </w:pPr>
            <w:r w:rsidRPr="00030859">
              <w:lastRenderedPageBreak/>
              <w:t>•</w:t>
            </w:r>
            <w:r w:rsidRPr="00030859">
              <w:tab/>
            </w:r>
            <w:r w:rsidR="00084822" w:rsidRPr="00030859">
              <w:t xml:space="preserve">При поддержке Регионального отделения Катар продолжил обсуждение вопросов цифрового регулирования и примет у себя ПК-26, продемонстрировав свою приверженность глобальному диалогу и инновациям. </w:t>
            </w:r>
          </w:p>
          <w:p w14:paraId="0593EB03" w14:textId="77777777" w:rsidR="00084822" w:rsidRPr="00030859" w:rsidRDefault="00084822" w:rsidP="004C4F75">
            <w:pPr>
              <w:spacing w:before="40" w:after="12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МСЭ для Азиатско-Тихоокеанского региона</w:t>
            </w:r>
            <w:r w:rsidRPr="00030859">
              <w:rPr>
                <w:color w:val="0070C0"/>
              </w:rPr>
              <w:t>:</w:t>
            </w:r>
          </w:p>
          <w:p w14:paraId="16AB8904" w14:textId="7777777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МСЭ для Азиатско-Тихоокеанского региона активно работало над осуществлением нескольких проектов и мероприятий в регионе, главным образом путем оказания поддержки Государствам-Членам в рамках многостороннего партнерства в целях ускорения цифровой трансформации и перехода к цифровой экономике, повышения уровня развития цифровых навыков и развития сотрудничества в целях улучшения возможности установления соединений. Эти усилия согласуются с четырьмя региональными инициативами, изложенными в Кигалийском плане действий (КПД). Ниже перечислены основные виды деятельности и достижения в рамках каждой региональной инициативы</w:t>
            </w:r>
            <w:r w:rsidRPr="00030859">
              <w:rPr>
                <w:color w:val="0070C0"/>
              </w:rPr>
              <w:t>.</w:t>
            </w:r>
          </w:p>
          <w:p w14:paraId="4DB41766" w14:textId="7D56BF62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t xml:space="preserve">В 2023 году в Азиатско-Тихоокеанском регионе БРЭ продолжает тесно сотрудничать со страновыми группами ООН и Управлением Организации Объединенных Наций по координации деятельности в целях развития (УКР ООН) и сотрудничать в области инициатив по цифровизации. В результате были усилены компоненты цифровой трансформации в рамках </w:t>
            </w:r>
            <w:r w:rsidR="00084822" w:rsidRPr="00030859">
              <w:rPr>
                <w:rFonts w:eastAsiaTheme="minorEastAsia"/>
              </w:rPr>
              <w:t>В результате были усилены компоненты цифровой трансформации на основе Рамочной программы ООН по сотрудничеству в целях устойчивого развития (РПООНСУР) в Тихоокеанском регионе [</w:t>
            </w:r>
            <w:hyperlink r:id="rId78">
              <w:r w:rsidR="00084822" w:rsidRPr="00030859">
                <w:rPr>
                  <w:rStyle w:val="Hyperlink"/>
                </w:rPr>
                <w:t>9669_UNSDF_pacific_A4_01.05.23_WEB_version_LR_3.pdf]</w:t>
              </w:r>
            </w:hyperlink>
            <w:r w:rsidR="00084822" w:rsidRPr="00030859">
              <w:rPr>
                <w:rStyle w:val="Hyperlink"/>
              </w:rPr>
              <w:t>,</w:t>
            </w:r>
            <w:r w:rsidR="00084822" w:rsidRPr="00030859">
              <w:rPr>
                <w:rFonts w:eastAsiaTheme="minorEastAsia"/>
              </w:rPr>
              <w:t xml:space="preserve"> подписантом которой является МСЭ. МСЭ продолжает осуществление совместных программ в Тихоокеанском регионе. Ускорение достижения ЦУР с помощью цифровой трансформации для повышения устойчивости сообществ в Микронезии; и продвижение ЦУР путем улучшения средств к существованию и повышения устойчивости с помощью экономической диверсификации и цифровой трансформации. Эти совместные программные инициативы способствовали открытию цифрового окна фонда ЦУР ООН.</w:t>
            </w:r>
            <w:r w:rsidR="00084822" w:rsidRPr="00030859">
              <w:t xml:space="preserve"> Компоненты цифровой трансформации были усилены в рамочных программах сотрудничества в области устойчивого развития ООН в</w:t>
            </w:r>
            <w:r w:rsidR="00084822" w:rsidRPr="00030859">
              <w:rPr>
                <w:rFonts w:eastAsiaTheme="minorEastAsia"/>
              </w:rPr>
              <w:t xml:space="preserve"> </w:t>
            </w:r>
            <w:hyperlink r:id="rId79">
              <w:r w:rsidR="00084822" w:rsidRPr="00030859">
                <w:rPr>
                  <w:rStyle w:val="Hyperlink"/>
                </w:rPr>
                <w:t>Рамочной программе Организации Объединенных Наций по сотрудничеству в области устойчивого развития (РПООНСУР) на 2022−2026 годы в Таиланде</w:t>
              </w:r>
            </w:hyperlink>
            <w:r w:rsidR="00084822" w:rsidRPr="00030859">
              <w:t xml:space="preserve">, </w:t>
            </w:r>
            <w:r w:rsidR="00084822" w:rsidRPr="00030859">
              <w:rPr>
                <w:rFonts w:eastAsiaTheme="minorEastAsia"/>
              </w:rPr>
              <w:t>которую подписал МСЭ. МСЭ продолжает вносить вклад в достижение конечного результата 2 по человеческому капиталу и укреплению институтов, партнерств и расширению прав и возможностей людей. В рамках этой деятельности совместно с учреждениями ООН были проведены такие мероприятия, как День "Девушки в ИКТ", оценка цифровых навыков мигрантов в Таиланде и стратегическое участие в реализации программы mAgeing</w:t>
            </w:r>
            <w:r w:rsidR="00084822" w:rsidRPr="00030859">
              <w:t>.</w:t>
            </w:r>
          </w:p>
          <w:p w14:paraId="10F27FB2" w14:textId="03F910C9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 xml:space="preserve">МСЭ является частью недавно созданного многостороннего партнерства по продвижению мероприятий в области цифровых навыков, цифровой безопасности, цифровой культуры и цифровой этики в Индонезии. Партнерство состоит из ЮНЕСКО, ФАО, ЦМТ, ПРООН, ЮНИСЕФ, ЮНИДО, ВОЗ, RCO, правительства Индонезии, Национальной университетской сети Индонезии и APDI и направлено на обеспечение синергии и воздействия. </w:t>
            </w:r>
          </w:p>
          <w:p w14:paraId="421988C2" w14:textId="05059E01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 xml:space="preserve">На </w:t>
            </w:r>
            <w:r w:rsidR="00084822" w:rsidRPr="00030859">
              <w:rPr>
                <w:rFonts w:eastAsia="Calibri"/>
                <w:b/>
                <w:bCs/>
              </w:rPr>
              <w:t>Региональном форуме по вопросам развития для Азиатско-Тихоокеанского региона</w:t>
            </w:r>
            <w:r w:rsidR="00084822" w:rsidRPr="00030859">
              <w:rPr>
                <w:rFonts w:eastAsia="Calibri"/>
                <w:b/>
                <w:bCs/>
                <w:cs/>
              </w:rPr>
              <w:t>‎</w:t>
            </w:r>
            <w:r w:rsidR="00084822" w:rsidRPr="00030859">
              <w:rPr>
                <w:rFonts w:eastAsia="Calibri"/>
                <w:b/>
                <w:bCs/>
              </w:rPr>
              <w:t xml:space="preserve"> (РФР-АТР)</w:t>
            </w:r>
            <w:r w:rsidR="00084822" w:rsidRPr="00030859">
              <w:rPr>
                <w:rFonts w:eastAsia="Calibri"/>
              </w:rPr>
              <w:t xml:space="preserve">, состоявшемся в Таиланде в сентябре 2023 года, 20 стран и партнерских организаций со всего региона собрались вместе, чтобы обсудить Азиатско-Тихоокеанские региональные инициативы и Кигалийский план действий, потребности региона </w:t>
            </w:r>
            <w:r w:rsidR="00084822" w:rsidRPr="00030859">
              <w:rPr>
                <w:rFonts w:eastAsia="Calibri"/>
              </w:rPr>
              <w:lastRenderedPageBreak/>
              <w:t>и стран-кандидатов на осуществление. Форум позволил повысить осведомленность и приверженность на высоком уровне со стороны Государств − Членов МСЭ в Азиатско-Тихоокеанском регионе и укрепить сотрудничество и взаимодействие с УКР ООН, СГООН и такими учреждениями, как ФКРООН и ВМО. О росте финансовых обязательств свидетельствуют новые обещания, данные в ходе заседаний круглого стола P2C; было объявлено об 11 новых обещаниях и обязательствах в рамках P2C, а также подписано несколько совместных деклараций, в том числе с Huawei, Indosat и IICF, что позволило привлечь дополнительные ресурсы и опыт для осуществления региональных инициатив</w:t>
            </w:r>
            <w:r w:rsidR="00084822" w:rsidRPr="00030859">
              <w:t>.</w:t>
            </w:r>
          </w:p>
          <w:p w14:paraId="68A0640C" w14:textId="1AC4F177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 xml:space="preserve">БРЭ повысило осведомленность и взяло на себя обязательства высокого уровня по ускорению цифровой трансформации в ходе первого Тихоокеанского диалога по вопросам цифровых технологий ИКТ на уровне министров, состоявшегося 28 августа 2023 года в Папуа-Новой Гвинее. Лагатойская </w:t>
            </w:r>
            <w:hyperlink r:id="rId80">
              <w:r w:rsidR="00084822" w:rsidRPr="00030859">
                <w:rPr>
                  <w:rStyle w:val="Hyperlink"/>
                  <w:rFonts w:eastAsiaTheme="minorEastAsia"/>
                </w:rPr>
                <w:t>декларация</w:t>
              </w:r>
            </w:hyperlink>
            <w:r w:rsidR="00084822" w:rsidRPr="00030859">
              <w:rPr>
                <w:rFonts w:eastAsiaTheme="minorEastAsia"/>
              </w:rPr>
              <w:t>, принятая в ходе встречи, призывает МСЭ и других партнеров по развитию усилить региональное присутствие в Тихоокеанском регионе. После встречи министров было объявлено о двухгодичном проекте МСЭ, в рамках которого в 2024 году будет проведено технико-экономическое обоснование, направленное на удовлетворение особых потребностей в развитии электросвязи/ИКТ в малых островных развивающихся государствах Тихого океана, финансируемое Департаментом инфраструктуры, транспорта, регионального развития, связи и искусств (DITRDCA) Австралии</w:t>
            </w:r>
            <w:r w:rsidR="004C4F75" w:rsidRPr="00030859">
              <w:rPr>
                <w:rFonts w:eastAsiaTheme="minorEastAsia"/>
              </w:rPr>
              <w:t> </w:t>
            </w:r>
            <w:r w:rsidR="00084822" w:rsidRPr="00030859">
              <w:rPr>
                <w:rFonts w:eastAsiaTheme="minorEastAsia"/>
              </w:rPr>
              <w:t>и</w:t>
            </w:r>
            <w:r w:rsidR="004C4F75" w:rsidRPr="00030859">
              <w:rPr>
                <w:rFonts w:eastAsiaTheme="minorEastAsia"/>
              </w:rPr>
              <w:t> </w:t>
            </w:r>
            <w:r w:rsidR="00084822" w:rsidRPr="00030859">
              <w:rPr>
                <w:rFonts w:eastAsiaTheme="minorEastAsia"/>
              </w:rPr>
              <w:t>МСЭ.</w:t>
            </w:r>
          </w:p>
          <w:p w14:paraId="6C2B1DF0" w14:textId="4F791426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 xml:space="preserve">БРЭ также продолжало тесно сотрудничать с Азиатско-Тихоокеанским сообществом электросвязи (АТСЭ) в целях укрепления потенциала и стратегического согласования мероприятий. БРЭ внесло свой вклад в экспертную деятельность и расширило участие Государств-Членов в ключевых мероприятиях АТСЭ и МСЭ, таких как симпозиум АТСЭ "Возможность установления соединений для всех" и </w:t>
            </w:r>
            <w:r w:rsidR="00084822" w:rsidRPr="00030859">
              <w:rPr>
                <w:rFonts w:eastAsiaTheme="minorEastAsia"/>
                <w:b/>
                <w:bCs/>
              </w:rPr>
              <w:t>РФР-AТР</w:t>
            </w:r>
            <w:r w:rsidR="00084822" w:rsidRPr="00030859">
              <w:rPr>
                <w:rFonts w:eastAsiaTheme="minorEastAsia"/>
              </w:rPr>
              <w:t>, посредством координации экспертов и стипендий для участников.</w:t>
            </w:r>
          </w:p>
          <w:p w14:paraId="4D286A83" w14:textId="7306D3E9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Устойчивое региональное присутствие было также закреплено с открытием зонального отделения для Южной Азии и Инновационного центра в Нью-Дели, Индия, в марте 2023 года. Новое зональное отделение начало приносить ощутимые результаты, в том числе повысило техническую квалификацию экспертов из 10 стран за счет проведения учебных занятий по GovStack и общегосударственному подходу. Кроме того, отделение добилось расширения возможностей благодаря обучению 20 экспертов из Министерства связи Индии по программе SMS4DC, в ходе которого основное внимание уделялось управлению использованием спектра и грамотному использованию инструментов.</w:t>
            </w:r>
          </w:p>
          <w:p w14:paraId="228AF3D7" w14:textId="67FC973D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В области инноваций усилия БРЭ укрепили потенциал Государств-Членов. Об этом свидетельствует успех Регионального инновационного форума, семинара-практикума по цифровому здравоохранению и программы по инновациям и предпринимательству для достижения ЦУР. Эта помощь распространяется на правительства, промышленные предприятия, академические организации и предпринимателей, внося значительный вклад в их продвижение на различных этапах инновационного пути.</w:t>
            </w:r>
          </w:p>
          <w:p w14:paraId="47B94730" w14:textId="3858DDFC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За отчетный период БРЭ подписало восемь соглашений на сумму более 3,1 млн. долл</w:t>
            </w:r>
            <w:r w:rsidR="00BC7AF7" w:rsidRPr="00030859">
              <w:rPr>
                <w:rFonts w:eastAsiaTheme="minorEastAsia"/>
              </w:rPr>
              <w:t>.</w:t>
            </w:r>
            <w:r w:rsidR="00084822" w:rsidRPr="00030859">
              <w:rPr>
                <w:rFonts w:eastAsiaTheme="minorEastAsia"/>
              </w:rPr>
              <w:t xml:space="preserve"> США по новым внебюджетным проектам и добровольным взносам для Азиатско-Тихоокеанского региона как конкретный результат технической помощи, анализа и развития потенциала БРЭ.</w:t>
            </w:r>
          </w:p>
          <w:p w14:paraId="29ECCC3D" w14:textId="4448E184" w:rsidR="00084822" w:rsidRPr="00030859" w:rsidRDefault="00EA333F" w:rsidP="00677486">
            <w:pPr>
              <w:pStyle w:val="enumlev1"/>
              <w:spacing w:before="40" w:after="40"/>
              <w:rPr>
                <w:rFonts w:ascii="Times New Roman" w:hAnsi="Times New Roman"/>
                <w:lang w:eastAsia="zh-CN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МСЭ продолжил свое давнее партнерство с Министерством промышленности и информационных технологий (MIIT) Китая, совместно организовав ежегодное мероприятие высокого уровня. В 2023 году темой мероприятия станет "</w:t>
            </w:r>
            <w:r w:rsidR="00084822" w:rsidRPr="00030859">
              <w:rPr>
                <w:rFonts w:eastAsiaTheme="minorEastAsia"/>
                <w:b/>
                <w:bCs/>
              </w:rPr>
              <w:t>Построение цифрового будущего для всех</w:t>
            </w:r>
            <w:r w:rsidR="00084822" w:rsidRPr="00030859">
              <w:rPr>
                <w:rFonts w:eastAsiaTheme="minorEastAsia"/>
              </w:rPr>
              <w:t>"</w:t>
            </w:r>
            <w:r w:rsidR="00084822" w:rsidRPr="00030859">
              <w:rPr>
                <w:rFonts w:eastAsia="Calibri" w:cs="Calibri"/>
                <w:color w:val="000000" w:themeColor="text1"/>
              </w:rPr>
              <w:t>.</w:t>
            </w:r>
          </w:p>
          <w:p w14:paraId="7C6404CB" w14:textId="7586E7C6" w:rsidR="00084822" w:rsidRPr="00030859" w:rsidRDefault="00EA333F" w:rsidP="00677486">
            <w:pPr>
              <w:pStyle w:val="enumlev1"/>
              <w:spacing w:before="40" w:after="40"/>
              <w:rPr>
                <w:rStyle w:val="ui-provider"/>
                <w:rFonts w:ascii="Times New Roman" w:hAnsi="Times New Roman"/>
                <w:lang w:eastAsia="zh-CN"/>
              </w:rPr>
            </w:pPr>
            <w:r w:rsidRPr="00030859">
              <w:tab/>
            </w:r>
            <w:r w:rsidR="00084822" w:rsidRPr="00030859">
              <w:rPr>
                <w:rStyle w:val="ui-provider"/>
              </w:rPr>
              <w:t xml:space="preserve">БРЭ начало сотрудничество с </w:t>
            </w:r>
            <w:hyperlink r:id="rId81" w:history="1">
              <w:r w:rsidR="00084822" w:rsidRPr="00030859">
                <w:rPr>
                  <w:rStyle w:val="Hyperlink"/>
                </w:rPr>
                <w:t>Международным научно-исследовательским центром для развивающихся стран, не имеющих выхода к морю (ITTLLDC)</w:t>
              </w:r>
            </w:hyperlink>
            <w:r w:rsidR="00084822" w:rsidRPr="00030859">
              <w:rPr>
                <w:rStyle w:val="ui-provider"/>
              </w:rPr>
              <w:t>, и совместно организовало мероприятие, посвященное общим проблемам не имеющих выхода к морю развивающихся стран Азиатско-Тихоокеанского региона и Содружества Независимых Государств (СНГ) для эффективного формирования политики в постоянно растущем цифровом секторе. ITTLLDC подал заявку на вступление в Сектор МСЭ-D в 2024 году.</w:t>
            </w:r>
          </w:p>
          <w:p w14:paraId="2418C846" w14:textId="045E92A2" w:rsidR="00084822" w:rsidRPr="00030859" w:rsidRDefault="00EA333F" w:rsidP="00677486">
            <w:pPr>
              <w:pStyle w:val="enumlev1"/>
              <w:spacing w:before="40" w:after="40"/>
              <w:rPr>
                <w:rStyle w:val="ui-provider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cs="Calibri"/>
              </w:rPr>
              <w:t>БРЭ вместе с соорганизаторами и партнерами организовало восемь мероприятий по празднованию Дня "Девушки в ИКТ" во многих странах, включая Фиджи, Кирибати, Индонезию, Микронезию, Науру, Пакистан, Филиппины, Таиланд, Тимор-Лешти, Тонга и страны-члены АСЕАН, которые помогли провести программы обучения цифровым навыкам и другие соответствующие мероприятия, направленные на благо девушек и молодых женщин в регионе. В этих мероприятиях приняли участие более 2200 человек, включая девушек, молодых женщин и преподавателей, которые приняли участие в 63 программах обучения цифровым навыкам и связанных с ними мероприятиях в рамках программы "Девушки АТР в ИКТ" с 27 апреля по 17 ноября 2023 года. Кроме того, эти мероприятия в Азиатско-Тихоокеанском регионе предусматривали участие координаторов по гендерным вопросам в вышеупомянутых 11 странах, а также сотрудничество с более чем 100 партнерами из правительств, учреждений ООН, промышленности, академических организаций и организаций гражданского общества.</w:t>
            </w:r>
          </w:p>
          <w:p w14:paraId="4117F417" w14:textId="23D836F8" w:rsidR="00084822" w:rsidRPr="00030859" w:rsidRDefault="00084822" w:rsidP="004C4F75">
            <w:pPr>
              <w:spacing w:before="40" w:after="12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МСЭ для региона Содружества Независимых Государств (СНГ)</w:t>
            </w:r>
            <w:r w:rsidR="0092765C" w:rsidRPr="00030859">
              <w:rPr>
                <w:color w:val="0070C0"/>
              </w:rPr>
              <w:t>:</w:t>
            </w:r>
          </w:p>
          <w:p w14:paraId="4EFBDD2A" w14:textId="7777777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для Содружества Независимых Государств активно участвует в осуществлении проектов и инициатив по всему региону, в основном оказывая поддержку Государствам-Членам в расширении знаний о технологиях 5G и их развертывании, совершенствовании цифрового регулирования и ИКТ-данных, реагировании на инциденты кибербезопасности и ускорении процесса цифровой трансформации. Эти усилия согласуются с четырьмя региональными инициативами, изложенными в Кигалийском плане действий (КПД)</w:t>
            </w:r>
            <w:r w:rsidRPr="00030859">
              <w:rPr>
                <w:color w:val="0070C0"/>
              </w:rPr>
              <w:t>.</w:t>
            </w:r>
          </w:p>
          <w:p w14:paraId="2F6060B0" w14:textId="1AE82510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Региональные приоритеты учитываются благодаря оказанию технической и экспертной помощи, созданию потенциала и обмену знаниями в регионе, что согласуется с региональными инициативами: CIS1 по сетям и инфраструктуре, CIS2 по кибербезопасности, CIS3 по политическим и нормативным мерам в поддержку цифровой трансформации, CIS 4 по цифровым навыкам для всех, включая людей с ограниченными возможностями, CIS5 по "умным" городам. Эти мероприятия также дополняются глобальными программами и инициативами, такими как защита ребенка в онлайновой среде, GovStack, C2R, Альянс инноваций и предпринимательства для цифрового развития, "Поколение подключений". Ниже перечислены основные осуществленные виды деятельности.</w:t>
            </w:r>
          </w:p>
          <w:p w14:paraId="1F69FDE8" w14:textId="6C3D0957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В сфере цифровой инфраструктуры более 700 представителей государственного сектора из Армении, Таджикистана и Туркменистана прошли обучение по технологиям и развертыванию 5G. В Таджикистане, а также в пятнадцати других странах мира БРЭ запустило Инициативу ООН по системам раннего предупреждения для всех. Совместно с Союзом операторов Армении и другими партнерами был запущен новый проект по созданию коллективных сетей, направленный на подключение пяти сообществ в отдаленных и горных районах с более чем 1500 домохозяйствами.</w:t>
            </w:r>
          </w:p>
          <w:p w14:paraId="403E6913" w14:textId="7C9C39AD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В области цифровых навыков и доступности более 120 студентов университетов прошли обучение по созданию и ускорению развития стартапов в Армении, Казахстане и России. Было проведено исследование цифровых навыков для людей с ограниченными возможностями, в ходе которого оценивалось текущее состояние и потребности в обучении, чтобы люди с ограниченными возможностями могли использовать цифровые технологии в своей повседневной жизни. Результаты исследования были представлены на региональном круглом столе в декабре 2023 года. Трем учебным центрам по цифровым навыкам для людей с ограниченными возможностями из Армении, Беларуси и Кыргызстана была оказана техническая помощь в обновлении оборудования и программного обеспечения, используемого в целях обучения по вопросам ИКТ.</w:t>
            </w:r>
          </w:p>
          <w:p w14:paraId="3551D5CB" w14:textId="6CEA6298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Чтобы поддержать цифровую трансформацию Государств-Членов в области цифрового регулирования и данных ИКТ, БРЭ помогло упорядочить национальную статистику и системы данных ИКТ в соответствии со стандартами МСЭ в Азербайджане. Затем была проведена оценка цифровых навыков, в ходе которой было опрошено 34</w:t>
            </w:r>
            <w:r w:rsidR="008A78FE" w:rsidRPr="00030859">
              <w:rPr>
                <w:rFonts w:eastAsiaTheme="minorEastAsia"/>
              </w:rPr>
              <w:t> </w:t>
            </w:r>
            <w:r w:rsidR="00084822" w:rsidRPr="00030859">
              <w:rPr>
                <w:rFonts w:eastAsiaTheme="minorEastAsia"/>
              </w:rPr>
              <w:t>500</w:t>
            </w:r>
            <w:r w:rsidR="008A78FE" w:rsidRPr="00030859">
              <w:rPr>
                <w:rFonts w:eastAsiaTheme="minorEastAsia"/>
              </w:rPr>
              <w:t> </w:t>
            </w:r>
            <w:r w:rsidR="00084822" w:rsidRPr="00030859">
              <w:rPr>
                <w:rFonts w:eastAsiaTheme="minorEastAsia"/>
              </w:rPr>
              <w:t>респондентов со всей страны, а также студенты и преподаватели университетов, представители частного и государственного секторов. Итоговый отчет будет завершен в 2024 году и будет способствовать разработке комплексного стратегического подхода к развитию цифровой грамотности и цифровых навыков по всей стране.</w:t>
            </w:r>
          </w:p>
          <w:p w14:paraId="1F83A90F" w14:textId="76D5592D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Вслед за Арменией и Казахстаном в Кыргызстане была завершена оценка цифровой устойчивости (в рамках инициативы C2R), в ходе которой были проанализированы системы данных ИКТ и даны политические рекомендации для компетентных органов.</w:t>
            </w:r>
          </w:p>
          <w:p w14:paraId="18F975E6" w14:textId="7DE10C26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 xml:space="preserve">В области цифрового правительства и цифровых услуг более 60 специалистов собрались на </w:t>
            </w:r>
            <w:hyperlink r:id="rId82">
              <w:r w:rsidR="00084822" w:rsidRPr="00030859">
                <w:rPr>
                  <w:rStyle w:val="Hyperlink"/>
                  <w:rFonts w:eastAsiaTheme="minorEastAsia"/>
                </w:rPr>
                <w:t>региональный форум по цифровому правительству</w:t>
              </w:r>
            </w:hyperlink>
            <w:r w:rsidR="00084822" w:rsidRPr="00030859">
              <w:rPr>
                <w:rFonts w:eastAsiaTheme="minorEastAsia"/>
              </w:rPr>
              <w:t>, чтобы изучить инструменты и услуги, предоставляемые инициативой GovStack, обсудить осуществление услуг электронного правительства, проблемы и возможные пути их решения с помощью сотрудничества в рамках инициативы GovStack. Это первое крупное мероприятие в рамках регионального сотрудничества по линии GovStack, начатого в октябре 2023 года совместно с Казахстаном для стран Центральной Азии и Кавказа.</w:t>
            </w:r>
          </w:p>
          <w:p w14:paraId="352CBD0A" w14:textId="3D9C1B92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Что касается кибербезопасности, в Азербайджане была проведена оценка готовности CIRT. Продолжается проект по созданию CIRT в Кыргызстане. Постоянно предпринимаются усилия по укреплению человеческого потенциала путем проведения обучения, тренировочных занятий по кибербезопасности и политических дискуссий на национальных и региональных мероприятиях.</w:t>
            </w:r>
          </w:p>
          <w:p w14:paraId="105D0339" w14:textId="6242CAD5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Защита ребенка в онлайновой среде является одним из приоритетных направлений. В Армении БРЭ поддержало проведение обучения для более чем 340 педагогов, родителей и школьников, а рекламная кампания охватила более 23 000 зрителей. По всей Армении было проведено широкое исследование среди 7805 школьников, чтобы понять, как дети пользуются интернетом, выявить проблемы и оценить уровень знаний об угрозах, связанных с безопасным использованием интернета. В результате активного диалога по вопросам политики, в котором приняли участие около 15 государственных органов и организаций, был разработан национальный план по совершенствованию соответствующей политики, связанной с защитой ребенка в онлайновой среде.</w:t>
            </w:r>
          </w:p>
          <w:p w14:paraId="5B516C56" w14:textId="60F9E4A7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В Узбекистане был проведен курс по информационной безопасности для педагогов. Для 305 преподавателей из 14</w:t>
            </w:r>
            <w:r w:rsidR="001D4255" w:rsidRPr="00030859">
              <w:rPr>
                <w:rFonts w:eastAsiaTheme="minorEastAsia"/>
              </w:rPr>
              <w:t> </w:t>
            </w:r>
            <w:r w:rsidR="00084822" w:rsidRPr="00030859">
              <w:rPr>
                <w:rFonts w:eastAsiaTheme="minorEastAsia"/>
              </w:rPr>
              <w:t>регионов Узбекистана были проведены учебные занятия по мерам безопасности и рискам, а также по способам работы с детьми в очном формате. В Кыргызстане БРЭ также поддержало разработку учебных занятий на местных языках и развернуло программы обучения для 86 преподавателей информационных технологий из школ и образовательных центров семи областей и столицы Кыргызстана, а затем обучило 516 учителей из сельских районов и провело информационную кампанию по Руководящим указаниями по защите ребенка в онлайновой среде для более чем 2500 родителей и учителей.</w:t>
            </w:r>
          </w:p>
          <w:p w14:paraId="5DB5F5C8" w14:textId="6DC5C656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В рамках темы "Умные города" более 550 представителей муниципальных и региональных администраций Беларуси расширили свое представление об осуществлении "умных" решений, повышении цифровой грамотности и облегчении взаимодействия между гражданами, бизнесом и правительством с помощью технологий.</w:t>
            </w:r>
          </w:p>
          <w:p w14:paraId="28A2F1FE" w14:textId="5756D21E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Сотрудничество со страновыми группами Организации Объединенных Наций (СГООН), учреждениями ООН и экономическими комиссиями продолжалось на региональном и страновом уровнях. МСЭ является членом СГООН в Беларуси, Казахстане, Кыргызстане, России и Узбекистане и поддерживает диалог с координаторами-резидентами ООН в других странах региона. Проекты технической помощи БРЭ и мероприятия по созданию потенциала отражаются на портале данных ЦУР ООН. МСЭ участвует в мероприятиях по планированию и отчетности страновых групп, а статистические продукты МСЭ и страновые исследования включаются в их аналитические отчеты.</w:t>
            </w:r>
          </w:p>
          <w:p w14:paraId="0E2A6C2D" w14:textId="38C7B2EC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Совместно с Региональным отделением МСЭ для Европы и Европейской экономической комиссией Организации Объединенных Наций (ЕЭК ООН) Региональное отделение МСЭ для стран СНГ координирует работу Группы ООН по цифровой трансформации для стран Европы и Центральной Азии (UNDTG4ECA). В ходе региональных форумов ЕЭК ООН по устойчивому развитию группа организовала круглые столы, посвященные ЦУР 9 и ЦУР 17.</w:t>
            </w:r>
          </w:p>
          <w:p w14:paraId="0C84B818" w14:textId="1F4633ED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b/>
                <w:bCs/>
              </w:rPr>
              <w:t>РФР МСЭ для СНГ</w:t>
            </w:r>
            <w:r w:rsidR="00084822" w:rsidRPr="00030859">
              <w:rPr>
                <w:rFonts w:eastAsia="Calibri" w:cs="Calibri"/>
              </w:rPr>
              <w:t xml:space="preserve"> </w:t>
            </w:r>
            <w:r w:rsidR="00084822" w:rsidRPr="00030859">
              <w:rPr>
                <w:rStyle w:val="Hyperlink"/>
                <w:rFonts w:eastAsiaTheme="minorEastAsia"/>
              </w:rPr>
              <w:t>(</w:t>
            </w:r>
            <w:hyperlink r:id="rId83">
              <w:r w:rsidR="00084822" w:rsidRPr="00030859">
                <w:rPr>
                  <w:rStyle w:val="Hyperlink"/>
                  <w:rFonts w:eastAsiaTheme="minorEastAsia"/>
                </w:rPr>
                <w:t>РФР-СНГ 2024</w:t>
              </w:r>
            </w:hyperlink>
            <w:r w:rsidR="00084822" w:rsidRPr="00030859">
              <w:rPr>
                <w:rStyle w:val="Hyperlink"/>
                <w:rFonts w:eastAsiaTheme="minorEastAsia"/>
              </w:rPr>
              <w:t>)</w:t>
            </w:r>
            <w:r w:rsidR="00084822" w:rsidRPr="00030859">
              <w:rPr>
                <w:rStyle w:val="Hyperlink"/>
                <w:color w:val="auto"/>
                <w:u w:val="none"/>
              </w:rPr>
              <w:t>,</w:t>
            </w:r>
            <w:r w:rsidR="00084822" w:rsidRPr="00030859">
              <w:rPr>
                <w:rFonts w:eastAsiaTheme="minorEastAsia"/>
              </w:rPr>
              <w:t xml:space="preserve"> проведенный в марте 2024 года, стал платформой для обмена мнениями между Государствами </w:t>
            </w:r>
            <w:r w:rsidR="00FB2508" w:rsidRPr="00030859">
              <w:rPr>
                <w:rFonts w:eastAsiaTheme="minorEastAsia"/>
              </w:rPr>
              <w:t>−</w:t>
            </w:r>
            <w:r w:rsidR="00084822" w:rsidRPr="00030859">
              <w:rPr>
                <w:rFonts w:eastAsiaTheme="minorEastAsia"/>
              </w:rPr>
              <w:t xml:space="preserve"> Членами МСЭ, Членами Сектора, партнерами и другими заинтересованными сторонами в отношении приоритетов членства. БРЭ сообщило о прогрессе, достигнутом к настоящему времени в осуществлении итогов </w:t>
            </w:r>
            <w:hyperlink r:id="rId84">
              <w:r w:rsidR="00084822" w:rsidRPr="00030859">
                <w:rPr>
                  <w:rStyle w:val="Hyperlink"/>
                  <w:rFonts w:eastAsiaTheme="minorEastAsia"/>
                </w:rPr>
                <w:t>Всемирной конференции по развитию электросвязи 2022 года (ВКРЭ-22)</w:t>
              </w:r>
            </w:hyperlink>
            <w:r w:rsidR="00084822" w:rsidRPr="00030859">
              <w:rPr>
                <w:rFonts w:eastAsiaTheme="minorEastAsia"/>
              </w:rPr>
              <w:t xml:space="preserve">, включая </w:t>
            </w:r>
            <w:hyperlink r:id="rId85">
              <w:r w:rsidR="00084822" w:rsidRPr="00030859">
                <w:rPr>
                  <w:rStyle w:val="Hyperlink"/>
                  <w:rFonts w:eastAsiaTheme="minorEastAsia"/>
                </w:rPr>
                <w:t>Региональные инициативы для региона СНГ</w:t>
              </w:r>
            </w:hyperlink>
            <w:r w:rsidR="00084822" w:rsidRPr="00030859">
              <w:rPr>
                <w:rFonts w:eastAsiaTheme="minorEastAsia"/>
              </w:rPr>
              <w:t xml:space="preserve">. Один из сегментов РФР был посвящен круглым столам по координации в рамках </w:t>
            </w:r>
            <w:hyperlink r:id="rId86">
              <w:r w:rsidR="00084822" w:rsidRPr="00030859">
                <w:rPr>
                  <w:rStyle w:val="Hyperlink"/>
                  <w:rFonts w:eastAsiaTheme="minorEastAsia"/>
                </w:rPr>
                <w:t>Цифровой коалиция "Партнерства для подключения"</w:t>
              </w:r>
            </w:hyperlink>
            <w:r w:rsidR="00084822" w:rsidRPr="00030859">
              <w:rPr>
                <w:rFonts w:eastAsiaTheme="minorEastAsia"/>
              </w:rPr>
              <w:t xml:space="preserve">, на которых члены и заинтересованные стороны выразили свои приверженность на основе взносов или обещаний, направленных на </w:t>
            </w:r>
            <w:r w:rsidR="00084822" w:rsidRPr="00030859">
              <w:rPr>
                <w:rFonts w:eastAsiaTheme="minorEastAsia"/>
              </w:rPr>
              <w:lastRenderedPageBreak/>
              <w:t>удовлетворение приоритетных потребностей стран региона СНГ с целью продвижения цифрового развития и осуществления региональных инициатив.</w:t>
            </w:r>
          </w:p>
          <w:p w14:paraId="7171798F" w14:textId="6342D640" w:rsidR="00084822" w:rsidRPr="00030859" w:rsidRDefault="00084822" w:rsidP="004C4F75">
            <w:pPr>
              <w:keepNext/>
              <w:keepLines/>
              <w:tabs>
                <w:tab w:val="left" w:pos="964"/>
                <w:tab w:val="left" w:leader="dot" w:pos="8647"/>
                <w:tab w:val="center" w:pos="9526"/>
              </w:tabs>
              <w:spacing w:before="40" w:after="12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МСЭ для Европы</w:t>
            </w:r>
            <w:r w:rsidR="001769BC" w:rsidRPr="00030859">
              <w:rPr>
                <w:color w:val="0070C0"/>
              </w:rPr>
              <w:t>:</w:t>
            </w:r>
          </w:p>
          <w:p w14:paraId="29516480" w14:textId="7777777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Региональное отделение МСЭ для Европы участвует в различных мероприятиях по региональной координации, оказывая поддержку Государствам-Членам, главным образом, в целях содействия цифровому развитию, расширения возможностей сотрудничества в области кибербезопасности, охвата цифровыми технологиями, регулирования и развития цифровых навыков. Эти усилия согласуются с четырьмя региональными инициативами, изложенными в Кигалийском плане действий (КПД)</w:t>
            </w:r>
            <w:r w:rsidRPr="00030859">
              <w:rPr>
                <w:color w:val="0070C0"/>
              </w:rPr>
              <w:t>.</w:t>
            </w:r>
          </w:p>
          <w:p w14:paraId="32895E97" w14:textId="6A80AB24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Было укреплено сотрудничество с рядом европейских институтов, включая Европейскую комиссию, Совет европейских регуляторных органов в области электронной связи (BEREC), EaPeReg и EMERG. С EMERG был подписан Меморандум о взаимопонимании, обеспечивающий основу для ряда конкретных действий. Были определены возможности финансирования, способствующие совместному созданию новых глобальных и региональных проектов. Они финансируются Европейской комиссией из бюджета в размере 25 миллионов евро.</w:t>
            </w:r>
          </w:p>
          <w:p w14:paraId="5AFE8365" w14:textId="666332A9" w:rsidR="00084822" w:rsidRPr="00030859" w:rsidRDefault="00EA333F" w:rsidP="00677486">
            <w:pPr>
              <w:pStyle w:val="enumlev1"/>
              <w:spacing w:before="40" w:after="40"/>
              <w:rPr>
                <w:rFonts w:eastAsia="Aptos" w:cs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 w:cs="Calibri"/>
                <w:b/>
                <w:bCs/>
                <w:color w:val="000000" w:themeColor="text1"/>
              </w:rPr>
              <w:t>В РФР МСЭ для Европы (РФР-ЕВР)</w:t>
            </w:r>
            <w:r w:rsidR="00084822" w:rsidRPr="00030859">
              <w:rPr>
                <w:rFonts w:eastAsia="Calibri" w:cs="Calibri"/>
                <w:color w:val="000000" w:themeColor="text1"/>
              </w:rPr>
              <w:t>, проходившем с 22 по 23 мая 2023 года в Румынии параллельно с собранием Комитета СЕПТ по политике МСЭ (Com-ITU), приняли участие более 200 человек (в том числе 95 очно), представляющих 40 Государств-Членов, 5 региональных организаций и 7 специализированных учреждений ООН. По итогам собрания был разработан План осуществления региональных инициатив для Европы на 2023</w:t>
            </w:r>
            <w:r w:rsidR="00FB2508" w:rsidRPr="00030859">
              <w:rPr>
                <w:rFonts w:eastAsia="Calibri" w:cs="Calibri"/>
                <w:color w:val="000000" w:themeColor="text1"/>
              </w:rPr>
              <w:t>−</w:t>
            </w:r>
            <w:r w:rsidR="00084822" w:rsidRPr="00030859">
              <w:rPr>
                <w:rFonts w:eastAsia="Calibri" w:cs="Calibri"/>
                <w:color w:val="000000" w:themeColor="text1"/>
              </w:rPr>
              <w:t>2024</w:t>
            </w:r>
            <w:r w:rsidR="00FB2508" w:rsidRPr="00030859">
              <w:rPr>
                <w:rFonts w:eastAsia="Calibri" w:cs="Calibri"/>
                <w:color w:val="000000" w:themeColor="text1"/>
              </w:rPr>
              <w:t> </w:t>
            </w:r>
            <w:r w:rsidR="00084822" w:rsidRPr="00030859">
              <w:rPr>
                <w:rFonts w:eastAsia="Calibri" w:cs="Calibri"/>
                <w:color w:val="000000" w:themeColor="text1"/>
              </w:rPr>
              <w:t xml:space="preserve">годы, а также объявлено о 109 взносах региона Европы, преобразованных в обещания в рамках инициативы "Партнерства для подключения" (P2C). Среди особых заявлений </w:t>
            </w:r>
            <w:r w:rsidR="00FB2508" w:rsidRPr="00030859">
              <w:rPr>
                <w:rFonts w:eastAsia="Calibri" w:cs="Calibri"/>
                <w:color w:val="000000" w:themeColor="text1"/>
              </w:rPr>
              <w:t>−</w:t>
            </w:r>
            <w:r w:rsidR="00084822" w:rsidRPr="00030859">
              <w:rPr>
                <w:rFonts w:eastAsia="Calibri" w:cs="Calibri"/>
                <w:color w:val="000000" w:themeColor="text1"/>
              </w:rPr>
              <w:t xml:space="preserve"> декларация о создании потенциала кибербезопасности и учета гендерных аспектов в кибербезопасности на Западных Балканах, подписанная с правительством Словении, а также представляющая Францию и Черногорию; партнерство с 5G Techritory для продвижения технологий 5G в Европе и на глобальном уровне; а также начало реализации на региональном уровне нового финансируемого ЕС проекта по универсальной и реальной возможности установления соединений для Европы</w:t>
            </w:r>
            <w:r w:rsidR="00084822" w:rsidRPr="00030859">
              <w:rPr>
                <w:rFonts w:eastAsia="Aptos" w:cs="Calibri"/>
              </w:rPr>
              <w:t>.</w:t>
            </w:r>
          </w:p>
          <w:p w14:paraId="7103B0E6" w14:textId="16223636" w:rsidR="00084822" w:rsidRPr="00030859" w:rsidRDefault="00EA333F" w:rsidP="00677486">
            <w:pPr>
              <w:pStyle w:val="enumlev1"/>
              <w:spacing w:before="40" w:after="40"/>
              <w:rPr>
                <w:rFonts w:eastAsia="Aptos" w:cs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b/>
                <w:bCs/>
              </w:rPr>
              <w:t>В соответствии с данными на РФР-ЕВР обещаниями</w:t>
            </w:r>
            <w:r w:rsidR="00084822" w:rsidRPr="00030859">
              <w:t xml:space="preserve"> БРЭ содействует выполнению обязательств, принятых в странах-бенефициарах.</w:t>
            </w:r>
          </w:p>
          <w:p w14:paraId="35A66762" w14:textId="1CDAA8C5" w:rsidR="00084822" w:rsidRPr="00030859" w:rsidRDefault="00EA333F" w:rsidP="00677486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 w:cs="Calibri"/>
              </w:rPr>
              <w:t>Региональные приоритеты были учтены путем осуществления ряда мероприятий в рамках региональных инициатив МСЭ-D. 9 странам была оказана техническая помощь в области подключения, цифровой устойчивости, цифровых навыков, охвата цифровыми технологиями, защиты ребенка в онлайновой среде и т. д.</w:t>
            </w:r>
          </w:p>
          <w:p w14:paraId="4BD8EFF2" w14:textId="0B894804" w:rsidR="00084822" w:rsidRPr="00030859" w:rsidRDefault="00EA333F" w:rsidP="00677486">
            <w:pPr>
              <w:pStyle w:val="enumlev1"/>
              <w:spacing w:before="40" w:after="40"/>
              <w:rPr>
                <w:rFonts w:cs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 w:cs="Calibri"/>
              </w:rPr>
              <w:t>Специальная помощь была также оказана Украине в соответствии с Резолюцией 1408 Совета МСЭ. Техническая помощь Украине касалась восстановления 40 радиовещательных станций, пострадавших от войны. В настоящее время проводится оценка первых 10 станций, чтобы обеспечить охват более 10 миллионов граждан</w:t>
            </w:r>
            <w:r w:rsidR="00084822" w:rsidRPr="00030859">
              <w:rPr>
                <w:rFonts w:cs="Calibri"/>
              </w:rPr>
              <w:t>.</w:t>
            </w:r>
          </w:p>
          <w:p w14:paraId="5C79EC7B" w14:textId="10AAC7C2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 w:cs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 w:cs="Calibri"/>
              </w:rPr>
              <w:t xml:space="preserve">Были созданы значительные региональные и межрегиональные платформы для обмена знаниями и передовым опытом, сосредоточенные на таких приоритетных темах, как "Доступная Европа </w:t>
            </w:r>
            <w:r w:rsidR="00FB2508" w:rsidRPr="00030859">
              <w:rPr>
                <w:rFonts w:eastAsia="Calibri"/>
              </w:rPr>
              <w:t>−</w:t>
            </w:r>
            <w:r w:rsidR="00084822" w:rsidRPr="00030859">
              <w:rPr>
                <w:rFonts w:eastAsia="Calibri"/>
              </w:rPr>
              <w:t xml:space="preserve"> </w:t>
            </w:r>
            <w:r w:rsidR="00084822" w:rsidRPr="00030859">
              <w:rPr>
                <w:rFonts w:eastAsiaTheme="minorEastAsia" w:cs="Calibri"/>
              </w:rPr>
              <w:t xml:space="preserve">ИКТ для всех" с участием более </w:t>
            </w:r>
            <w:r w:rsidR="00084822" w:rsidRPr="00030859">
              <w:rPr>
                <w:rFonts w:eastAsiaTheme="minorEastAsia" w:cs="Calibri"/>
              </w:rPr>
              <w:lastRenderedPageBreak/>
              <w:t>400 заинтересованных сторон из 50 стран и Меж</w:t>
            </w:r>
            <w:r w:rsidR="00084822" w:rsidRPr="00030859">
              <w:rPr>
                <w:rFonts w:eastAsia="Calibri" w:cs="Calibri"/>
              </w:rPr>
              <w:t>региональные тренировочные занятия по кибербезопасности</w:t>
            </w:r>
            <w:r w:rsidR="00084822" w:rsidRPr="00030859">
              <w:rPr>
                <w:rFonts w:eastAsiaTheme="minorEastAsia" w:cs="Calibri"/>
              </w:rPr>
              <w:t xml:space="preserve"> с участием более 200 участников из 40 стран Европы и Азиатско-Тихоокеанского региона. </w:t>
            </w:r>
          </w:p>
          <w:p w14:paraId="4C721528" w14:textId="39866ABE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БРЭ взаимодействовало с несколькими новыми европейскими заинтересованными сторонами, которые стали Членами Сектора МСЭ.</w:t>
            </w:r>
          </w:p>
          <w:p w14:paraId="4FA27DA4" w14:textId="74B9CC8B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БРЭ также продолжало тесно сотрудничать с Европейской конференцией администраций почт и электросвязи, на регулярной основе обеспечивая координацию, отчетность, помощь или участвуя в разработке некоторых мероприятий на региональном уровне.</w:t>
            </w:r>
          </w:p>
          <w:p w14:paraId="27BADBD0" w14:textId="0706CB4F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 xml:space="preserve">Продолжилось укрепление стратегического сотрудничества с учреждениями ООН, при этом МСЭ занял центральное место во всех координационных механизмах цифрового развития, включая сопредседательство на региональном уровне в Группе ООН по цифровой трансформации для Европы и Центральной Азии, сопредседательство в Брюссельской целевой группе ООН по цифровизации для ЦУР, на национальном уровне </w:t>
            </w:r>
            <w:r w:rsidR="00F802D8" w:rsidRPr="00030859">
              <w:rPr>
                <w:rFonts w:eastAsiaTheme="minorEastAsia"/>
              </w:rPr>
              <w:t>−</w:t>
            </w:r>
            <w:r w:rsidR="00084822" w:rsidRPr="00030859">
              <w:rPr>
                <w:rFonts w:eastAsiaTheme="minorEastAsia"/>
              </w:rPr>
              <w:t xml:space="preserve"> сопредседательство в целевых группах по переходу к цифровым технологиям в рамках страновых групп ООН. </w:t>
            </w:r>
          </w:p>
          <w:p w14:paraId="468F8F3B" w14:textId="7F3EED9A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 xml:space="preserve">На </w:t>
            </w:r>
            <w:hyperlink r:id="rId87">
              <w:r w:rsidR="00084822" w:rsidRPr="00030859">
                <w:rPr>
                  <w:rStyle w:val="Hyperlink"/>
                </w:rPr>
                <w:t>Региональном форуме по устойчивому развитию для региона ЕЭК ООН</w:t>
              </w:r>
            </w:hyperlink>
            <w:r w:rsidR="00084822" w:rsidRPr="00030859">
              <w:rPr>
                <w:rFonts w:eastAsiaTheme="minorEastAsia"/>
              </w:rPr>
              <w:t xml:space="preserve"> был организован круглый стол по ЦУР 17</w:t>
            </w:r>
            <w:r w:rsidR="001769BC" w:rsidRPr="00030859">
              <w:rPr>
                <w:rFonts w:eastAsiaTheme="minorEastAsia"/>
              </w:rPr>
              <w:t> </w:t>
            </w:r>
            <w:r w:rsidR="00084822" w:rsidRPr="00030859">
              <w:rPr>
                <w:rFonts w:eastAsiaTheme="minorEastAsia"/>
              </w:rPr>
              <w:t>"Создание эффективных партнерств для цифровой трансформации", а также два дополнительных сопутствующих мероприятия: "Подход к цифровой трансформации, ориентированный на человека" и презентация МСЭ-ФАО "Выполнение требований ЕС по цифровому сельскому хозяйству. Сборник для стран, готовящихся к вступлению в ЕС", которые обеспечили материалы для круглого стола по ЦУР 17".</w:t>
            </w:r>
          </w:p>
          <w:p w14:paraId="0C76AE04" w14:textId="165420B0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Было разработано несколько межведомственных продуктов, включая Инструментарий ООН по цифровому развитию, девять страновых профилей ООН по цифровому развитию, Сборник МСЭ-ФАО по цифровому сельскому хозяйству для стран, готовящихся к вступлению в ЕС, региональный монитор МСЭ-ЮНЕП-ЮНИТАР по электронным отходам на Западных Балканах.</w:t>
            </w:r>
          </w:p>
          <w:p w14:paraId="3FFE924A" w14:textId="3476BA28" w:rsidR="00084822" w:rsidRPr="00030859" w:rsidRDefault="00EA333F" w:rsidP="00677486">
            <w:pPr>
              <w:pStyle w:val="enumlev1"/>
              <w:spacing w:before="40" w:after="40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Три проекта были совместно разработаны и приняты в рамках "Цифрового окна" Объединенного фонда ЦУР, включая проект МСЭ-ЮНОПС ("Умные города") в Черногории, проект МСЭ-ФАО-МОТ (Цифровое сельское хозяйство) в Албании, проект МСЭ-ПРООН-ФАО (Цифровизация государственных услуг) в Сербии. Были опробованы новые механизмы финансирования, такие как "Цифровое окно" Объединенного фонда ЦУР (Черногория и Сербия) и Объединенный фонд ускорения в Черногории.</w:t>
            </w:r>
          </w:p>
        </w:tc>
        <w:tc>
          <w:tcPr>
            <w:tcW w:w="2970" w:type="dxa"/>
            <w:shd w:val="clear" w:color="auto" w:fill="auto"/>
          </w:tcPr>
          <w:p w14:paraId="243EFB9F" w14:textId="29CE7D1F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lastRenderedPageBreak/>
              <w:t>Африка</w:t>
            </w:r>
            <w:r w:rsidRPr="00030859">
              <w:rPr>
                <w:color w:val="0070C0"/>
              </w:rPr>
              <w:t>:</w:t>
            </w:r>
          </w:p>
          <w:p w14:paraId="1F47DB54" w14:textId="0F535A47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hyperlink r:id="rId88" w:history="1">
              <w:r w:rsidR="00084822" w:rsidRPr="00030859">
                <w:rPr>
                  <w:rStyle w:val="Hyperlink"/>
                  <w:rFonts w:eastAsia="Calibri"/>
                  <w:b/>
                  <w:bCs/>
                </w:rPr>
                <w:t>РФР-АФР</w:t>
              </w:r>
              <w:r w:rsidR="00084822" w:rsidRPr="00030859">
                <w:rPr>
                  <w:rStyle w:val="Hyperlink"/>
                  <w:rFonts w:eastAsia="Calibri"/>
                  <w:color w:val="auto"/>
                  <w:u w:val="none"/>
                </w:rPr>
                <w:t>:</w:t>
              </w:r>
            </w:hyperlink>
            <w:r w:rsidR="00084822" w:rsidRPr="00030859">
              <w:rPr>
                <w:rFonts w:eastAsia="Calibri"/>
              </w:rPr>
              <w:t xml:space="preserve"> ускорение достижения ЦУР. 20</w:t>
            </w:r>
            <w:r w:rsidR="009E4401" w:rsidRPr="00030859">
              <w:rPr>
                <w:rFonts w:eastAsia="Calibri"/>
              </w:rPr>
              <w:t> </w:t>
            </w:r>
            <w:r w:rsidR="00084822" w:rsidRPr="00030859">
              <w:rPr>
                <w:rFonts w:eastAsia="Calibri"/>
              </w:rPr>
              <w:t>новых обязательств и 800 обещаний в рамках P2C;</w:t>
            </w:r>
          </w:p>
          <w:p w14:paraId="22B5F3D1" w14:textId="44E8CE13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стратегическое сотрудничество в рамках РПООНСУР в Кабо-Верде, Малави, Маврикии, Сейшельских островах;</w:t>
            </w:r>
          </w:p>
          <w:p w14:paraId="39576BA6" w14:textId="3236903C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сбор данных по проекту "Рейтинговое тестирование ИКТ в Центральной Африке" во всех 11 странах-бенефициарах для выработки рекомендаций и программ по созданию потенциала;</w:t>
            </w:r>
          </w:p>
          <w:p w14:paraId="69C98729" w14:textId="725F4A8A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из 17 запущенных центров ускорения МСЭ 6 центров расположены в Африке: Габон, Кения, Малави, Сенегал, Танзания и Зимбабве;</w:t>
            </w:r>
          </w:p>
          <w:p w14:paraId="73531126" w14:textId="4CBB84A5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МСЭ оказал помощь Чаду и Руанде в разработке комплексной национальной стратегии кибербезопасности.</w:t>
            </w:r>
          </w:p>
          <w:p w14:paraId="44B5F0BC" w14:textId="0BBB1E41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Северная и Южная Америка</w:t>
            </w:r>
            <w:r w:rsidRPr="00030859">
              <w:rPr>
                <w:color w:val="0070C0"/>
              </w:rPr>
              <w:t>:</w:t>
            </w:r>
          </w:p>
          <w:p w14:paraId="12E13038" w14:textId="47389C7C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hyperlink r:id="rId89" w:history="1">
              <w:r w:rsidR="00084822" w:rsidRPr="00030859">
                <w:rPr>
                  <w:rStyle w:val="Hyperlink"/>
                  <w:rFonts w:eastAsia="Calibri"/>
                  <w:b/>
                  <w:bCs/>
                </w:rPr>
                <w:t>РФР-АМР</w:t>
              </w:r>
            </w:hyperlink>
            <w:r w:rsidR="00084822" w:rsidRPr="00030859">
              <w:rPr>
                <w:rFonts w:eastAsia="Calibri"/>
              </w:rPr>
              <w:t>: 147</w:t>
            </w:r>
            <w:r w:rsidR="009E4401" w:rsidRPr="00030859">
              <w:rPr>
                <w:rFonts w:eastAsia="Calibri"/>
              </w:rPr>
              <w:t> </w:t>
            </w:r>
            <w:r w:rsidR="00084822" w:rsidRPr="00030859">
              <w:rPr>
                <w:rFonts w:eastAsia="Calibri"/>
              </w:rPr>
              <w:t>обязательств P2C на сумму 9,86 млрд. долл</w:t>
            </w:r>
            <w:r w:rsidR="009E4401" w:rsidRPr="00030859">
              <w:rPr>
                <w:rFonts w:eastAsia="Calibri"/>
              </w:rPr>
              <w:t>.</w:t>
            </w:r>
            <w:r w:rsidR="00084822" w:rsidRPr="00030859">
              <w:rPr>
                <w:rFonts w:eastAsia="Calibri"/>
              </w:rPr>
              <w:t xml:space="preserve"> США, принятых 91</w:t>
            </w:r>
            <w:r w:rsidR="009E4401" w:rsidRPr="00030859">
              <w:rPr>
                <w:rFonts w:eastAsia="Calibri"/>
              </w:rPr>
              <w:t> </w:t>
            </w:r>
            <w:r w:rsidR="00084822" w:rsidRPr="00030859">
              <w:rPr>
                <w:rFonts w:eastAsia="Calibri"/>
              </w:rPr>
              <w:t>организацией из 39</w:t>
            </w:r>
            <w:r w:rsidR="009E4401" w:rsidRPr="00030859">
              <w:rPr>
                <w:rFonts w:eastAsia="Calibri"/>
              </w:rPr>
              <w:t> </w:t>
            </w:r>
            <w:r w:rsidR="00084822" w:rsidRPr="00030859">
              <w:rPr>
                <w:rFonts w:eastAsia="Calibri"/>
              </w:rPr>
              <w:t>стран;</w:t>
            </w:r>
          </w:p>
          <w:p w14:paraId="6403989A" w14:textId="1F87D91D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тесное сотрудничество с Сектором радиосвязи МСЭ: семинар по радиосвязи для Северной и Южной Америки и конференция по управлению использованием спектра в Латинской Америке. Тесное сотрудничество с Сектором стандартизации МСЭ: семинар по открытым сетям в Бразилии;</w:t>
            </w:r>
          </w:p>
          <w:p w14:paraId="790237FD" w14:textId="0941C0D2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 xml:space="preserve">стратегическое сотрудничество в рамках РПООНСУР в Бразилии. МСЭ и ФАО подписали совместный проект "Мериан" по сельскому хозяйству 5.0 с Европейским союзом </w:t>
            </w:r>
            <w:r w:rsidR="00084822" w:rsidRPr="00030859">
              <w:rPr>
                <w:rFonts w:eastAsia="Calibri"/>
              </w:rPr>
              <w:lastRenderedPageBreak/>
              <w:t xml:space="preserve">для Сальвадора </w:t>
            </w:r>
            <w:r w:rsidR="00FB2508" w:rsidRPr="00030859">
              <w:rPr>
                <w:rFonts w:eastAsia="Calibri"/>
              </w:rPr>
              <w:t>−</w:t>
            </w:r>
            <w:r w:rsidR="00084822" w:rsidRPr="00030859">
              <w:rPr>
                <w:rFonts w:eastAsia="Calibri"/>
              </w:rPr>
              <w:t xml:space="preserve"> общий бюджет 5,2 млн. евро;</w:t>
            </w:r>
          </w:p>
          <w:p w14:paraId="652AE243" w14:textId="61D80FCB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более 2300 девушек и женщин воспользовались мероприятиями по развитию цифровых навыков в рамках проекта "Девушки могут писать коды" в регионе Северной и Южной Америки;</w:t>
            </w:r>
          </w:p>
          <w:p w14:paraId="39372032" w14:textId="5E673AC2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более 340 молодых людей и женщин из отдаленных сообществ повысили свои цифровые навыки в рамках проекта "Охват молодежи цифровыми технологиями";</w:t>
            </w:r>
          </w:p>
          <w:p w14:paraId="12DB01AC" w14:textId="56B1F2E7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 xml:space="preserve">GIGA ОВКГ: Барбадос </w:t>
            </w:r>
            <w:r w:rsidR="00FB2508" w:rsidRPr="00030859">
              <w:rPr>
                <w:rFonts w:eastAsia="Calibri"/>
              </w:rPr>
              <w:t>−</w:t>
            </w:r>
            <w:r w:rsidR="00084822" w:rsidRPr="00030859">
              <w:rPr>
                <w:rFonts w:eastAsia="Calibri"/>
              </w:rPr>
              <w:t xml:space="preserve"> модернизация широкополосной связи в 27 пилотных школах, пользу от которой получили более 18 057 учащихся и 1382 учителя.</w:t>
            </w:r>
          </w:p>
          <w:p w14:paraId="6C145E8D" w14:textId="7777777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СНГ</w:t>
            </w:r>
            <w:r w:rsidRPr="00A44253">
              <w:rPr>
                <w:color w:val="0070C0"/>
              </w:rPr>
              <w:t>:</w:t>
            </w:r>
          </w:p>
          <w:p w14:paraId="647C45ED" w14:textId="48AC661D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Theme="minorEastAsia"/>
              </w:rPr>
            </w:pPr>
            <w:r w:rsidRPr="00030859">
              <w:t>•</w:t>
            </w:r>
            <w:r w:rsidRPr="00030859">
              <w:tab/>
            </w:r>
            <w:hyperlink r:id="rId90" w:history="1">
              <w:r w:rsidR="00084822" w:rsidRPr="00030859">
                <w:rPr>
                  <w:rStyle w:val="Hyperlink"/>
                  <w:rFonts w:eastAsiaTheme="minorEastAsia"/>
                  <w:b/>
                  <w:bCs/>
                </w:rPr>
                <w:t>РФР-СНГ</w:t>
              </w:r>
            </w:hyperlink>
            <w:r w:rsidR="00084822" w:rsidRPr="00030859">
              <w:rPr>
                <w:rFonts w:eastAsiaTheme="minorEastAsia"/>
              </w:rPr>
              <w:t>: передовое цифровое развитие и осуществление региональных инициатив;</w:t>
            </w:r>
          </w:p>
          <w:p w14:paraId="0E9374EF" w14:textId="72030849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084822" w:rsidRPr="00030859">
              <w:rPr>
                <w:rFonts w:eastAsiaTheme="minorEastAsia"/>
              </w:rPr>
              <w:t>более 700</w:t>
            </w:r>
            <w:r w:rsidR="009E4401" w:rsidRPr="00030859">
              <w:rPr>
                <w:rFonts w:eastAsiaTheme="minorEastAsia"/>
              </w:rPr>
              <w:t> </w:t>
            </w:r>
            <w:r w:rsidR="00084822" w:rsidRPr="00030859">
              <w:rPr>
                <w:rFonts w:eastAsiaTheme="minorEastAsia"/>
              </w:rPr>
              <w:t xml:space="preserve">представителей государственного сектора из Армении, Таджикистана и Туркменистана </w:t>
            </w:r>
            <w:r w:rsidR="00084822" w:rsidRPr="00030859">
              <w:rPr>
                <w:rFonts w:eastAsiaTheme="minorEastAsia"/>
                <w:color w:val="000000" w:themeColor="text1"/>
              </w:rPr>
              <w:t>прошли обучение по технологиям и развертыванию 5G.</w:t>
            </w:r>
          </w:p>
          <w:p w14:paraId="0B8EEE91" w14:textId="7777777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Арабские государства</w:t>
            </w:r>
            <w:r w:rsidRPr="00030859">
              <w:rPr>
                <w:color w:val="0070C0"/>
              </w:rPr>
              <w:t>:</w:t>
            </w:r>
          </w:p>
          <w:p w14:paraId="0562F683" w14:textId="3456DF14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hyperlink r:id="rId91" w:history="1">
              <w:r w:rsidR="00084822" w:rsidRPr="00030859">
                <w:rPr>
                  <w:rStyle w:val="Hyperlink"/>
                  <w:rFonts w:eastAsia="Calibri"/>
                  <w:b/>
                  <w:bCs/>
                </w:rPr>
                <w:t>РФР-АРБ</w:t>
              </w:r>
            </w:hyperlink>
            <w:r w:rsidR="00084822" w:rsidRPr="00030859">
              <w:rPr>
                <w:rFonts w:eastAsia="Calibri"/>
              </w:rPr>
              <w:t>: Активное участие представителей 19 Государств-Членов и государства Палестина в обсуждении осуществления пяти региональных инициатив для региона арабских государств, а также других мероприятий в рамках пяти тематических приоритетных областей, принятых на ВКРЭ-22. Было представлено 28</w:t>
            </w:r>
            <w:r w:rsidR="009E4401" w:rsidRPr="00030859">
              <w:rPr>
                <w:rFonts w:eastAsia="Calibri"/>
              </w:rPr>
              <w:t> </w:t>
            </w:r>
            <w:r w:rsidR="00084822" w:rsidRPr="00030859">
              <w:rPr>
                <w:rFonts w:eastAsia="Calibri"/>
              </w:rPr>
              <w:t xml:space="preserve">письменных материалов, включая новые обещания в рамках P2C по достижению реальной возможности установления соединений и устойчивой цифровой </w:t>
            </w:r>
            <w:r w:rsidR="00084822" w:rsidRPr="00030859">
              <w:rPr>
                <w:rFonts w:eastAsia="Calibri"/>
              </w:rPr>
              <w:lastRenderedPageBreak/>
              <w:t>трансформации в регионе;</w:t>
            </w:r>
          </w:p>
          <w:p w14:paraId="4097BE28" w14:textId="03B8E16E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сотрудничество с ЭСКЗА ООН и Лигой арабских государств в разработке региональной стратегии в области ИКТ;</w:t>
            </w:r>
          </w:p>
          <w:p w14:paraId="1866D1B6" w14:textId="1E2ED87F" w:rsidR="00084822" w:rsidRPr="00030859" w:rsidRDefault="00EA333F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стратегическое сотрудничество для поддержки развития нескольких РПООНСУР в регионе.</w:t>
            </w:r>
          </w:p>
          <w:p w14:paraId="682A60F1" w14:textId="7777777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Азиатско-Тихоокеанский регион</w:t>
            </w:r>
            <w:r w:rsidRPr="0079263E">
              <w:rPr>
                <w:color w:val="0070C0"/>
              </w:rPr>
              <w:t>:</w:t>
            </w:r>
          </w:p>
          <w:p w14:paraId="3CD5D930" w14:textId="426F39D0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hyperlink r:id="rId92" w:history="1">
              <w:r w:rsidR="00084822" w:rsidRPr="00030859">
                <w:rPr>
                  <w:rStyle w:val="Hyperlink"/>
                  <w:rFonts w:eastAsia="Calibri"/>
                  <w:b/>
                  <w:bCs/>
                  <w:kern w:val="0"/>
                  <w:szCs w:val="20"/>
                  <w14:ligatures w14:val="none"/>
                </w:rPr>
                <w:t>РФР-АТР</w:t>
              </w:r>
              <w:r w:rsidR="00084822" w:rsidRPr="00030859">
                <w:rPr>
                  <w:rStyle w:val="Hyperlink"/>
                  <w:rFonts w:eastAsia="Calibri"/>
                  <w:color w:val="auto"/>
                  <w:kern w:val="0"/>
                  <w:szCs w:val="20"/>
                  <w:u w:val="none"/>
                  <w14:ligatures w14:val="none"/>
                </w:rPr>
                <w:t>:</w:t>
              </w:r>
            </w:hyperlink>
            <w:r w:rsidR="00084822" w:rsidRPr="0079263E">
              <w:rPr>
                <w:rFonts w:eastAsia="Calibri"/>
                <w:kern w:val="0"/>
                <w:szCs w:val="20"/>
                <w14:ligatures w14:val="none"/>
              </w:rPr>
              <w:t xml:space="preserve"> </w:t>
            </w:r>
            <w:r w:rsidR="00084822" w:rsidRPr="00030859">
              <w:rPr>
                <w:rFonts w:eastAsia="Calibri"/>
              </w:rPr>
              <w:t>На РФР-АТР было объявлено об 11</w:t>
            </w:r>
            <w:r w:rsidR="009E4401" w:rsidRPr="00030859">
              <w:rPr>
                <w:rFonts w:eastAsia="Calibri"/>
              </w:rPr>
              <w:t> </w:t>
            </w:r>
            <w:r w:rsidR="00084822" w:rsidRPr="00030859">
              <w:rPr>
                <w:rFonts w:eastAsia="Calibri"/>
              </w:rPr>
              <w:t>новых обещаниях и обязательствах в рамках P2C, а также подписано несколько совместных деклараций;</w:t>
            </w:r>
          </w:p>
          <w:p w14:paraId="72F9E5E5" w14:textId="4009BF59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подписано 8 соглашений на сумму более 3,1 млн. долл</w:t>
            </w:r>
            <w:r w:rsidR="009E4401" w:rsidRPr="00030859">
              <w:rPr>
                <w:rFonts w:eastAsia="Calibri"/>
              </w:rPr>
              <w:t>.</w:t>
            </w:r>
            <w:r w:rsidR="00084822" w:rsidRPr="00030859">
              <w:rPr>
                <w:rFonts w:eastAsia="Calibri"/>
              </w:rPr>
              <w:t xml:space="preserve"> США на оказание технической помощи, проведение анализа и развитие потенциала;</w:t>
            </w:r>
          </w:p>
          <w:p w14:paraId="77F56BC3" w14:textId="1CAD432A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повышение уровня технической экспертизы в 10 странах за счет предоставления услуг GovStack и обучения общегосударственному подходу;</w:t>
            </w:r>
          </w:p>
          <w:p w14:paraId="1D34157F" w14:textId="3DF66B8A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lastRenderedPageBreak/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МСЭ укрепил обязательства высокого уровня по ускорению цифровой трансформации в ходе первого Тихоокеанского диалога министров ИКТ по цифровым технологиям (Лагатойская декларация);</w:t>
            </w:r>
          </w:p>
          <w:p w14:paraId="72297423" w14:textId="50FE8A8E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партнерство с участием многих заинтересованных сторон для продвижения мероприятий в области цифровых навыков, цифровой безопасности, цифровой культуры и цифровой этики в Индонезии;</w:t>
            </w:r>
          </w:p>
          <w:p w14:paraId="3B595C19" w14:textId="56D807AA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  <w:szCs w:val="20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 xml:space="preserve">МСЭ продолжает осуществление совместных программ в Азиатско-Тихоокеанском регионе: ускорение достижения ЦУР с помощью цифровой трансформации для повышения устойчивости сообществ в Микронезии и продвижение ЦУР путем улучшения средств к существованию и повышения устойчивости </w:t>
            </w:r>
            <w:r w:rsidR="00084822" w:rsidRPr="00030859">
              <w:rPr>
                <w:rFonts w:eastAsia="Calibri"/>
              </w:rPr>
              <w:lastRenderedPageBreak/>
              <w:t>посредством экономической диверсификации и цифровой трансформации.</w:t>
            </w:r>
          </w:p>
          <w:p w14:paraId="33C43FE4" w14:textId="58886FB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СНГ</w:t>
            </w:r>
            <w:r w:rsidR="00BE6C81" w:rsidRPr="00030859">
              <w:rPr>
                <w:color w:val="0070C0"/>
              </w:rPr>
              <w:t>:</w:t>
            </w:r>
          </w:p>
          <w:p w14:paraId="0AD3CEB8" w14:textId="4D3B3FD1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более 120 студентов университетов прошли обучение по созданию и ускорению развития стартапов в Армении, Казахстане и России;</w:t>
            </w:r>
          </w:p>
          <w:p w14:paraId="7AAE27DB" w14:textId="750C15BC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защита ребенка в онлайновой среде в Армении: оказана поддержка в обучении более 340 педагогов, родителей и школьников, проведена кампания с участием более 23 000 зрителей, опрошено 7805 учащихся школ, проведен политический диалог, в результате которого разработан национальный план;</w:t>
            </w:r>
          </w:p>
          <w:p w14:paraId="063BF38C" w14:textId="6BAAB1D9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 xml:space="preserve">МСЭ является членом СГООН в Беларуси, Казахстане, Кыргызстане, России и Узбекистане. Проекты технической помощи МСЭ и мероприятия по созданию потенциала </w:t>
            </w:r>
            <w:r w:rsidR="00084822" w:rsidRPr="00030859">
              <w:rPr>
                <w:rFonts w:eastAsia="Calibri"/>
              </w:rPr>
              <w:lastRenderedPageBreak/>
              <w:t>отражены на портале данных ЦУР ООН;</w:t>
            </w:r>
          </w:p>
          <w:p w14:paraId="44FB066B" w14:textId="0E75C90C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550 представителей муниципальных и региональных администраций Беларуси улучшили навыки осуществления "умных" решений для "умных" городов.</w:t>
            </w:r>
          </w:p>
          <w:p w14:paraId="6C98A495" w14:textId="50163F87" w:rsidR="00084822" w:rsidRPr="00030859" w:rsidRDefault="00084822" w:rsidP="00677486">
            <w:pPr>
              <w:spacing w:before="40" w:after="40"/>
              <w:rPr>
                <w:b/>
                <w:bCs/>
                <w:color w:val="0070C0"/>
              </w:rPr>
            </w:pPr>
            <w:r w:rsidRPr="00030859">
              <w:rPr>
                <w:b/>
                <w:bCs/>
                <w:color w:val="0070C0"/>
              </w:rPr>
              <w:t>Европа</w:t>
            </w:r>
            <w:r w:rsidRPr="00030859">
              <w:rPr>
                <w:color w:val="0070C0"/>
              </w:rPr>
              <w:t>:</w:t>
            </w:r>
          </w:p>
          <w:p w14:paraId="36EEE3E9" w14:textId="1662CB5C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hyperlink r:id="rId93" w:history="1">
              <w:r w:rsidR="00084822" w:rsidRPr="00030859">
                <w:rPr>
                  <w:rStyle w:val="Hyperlink"/>
                  <w:rFonts w:eastAsia="Calibri"/>
                  <w:b/>
                  <w:bCs/>
                  <w:kern w:val="0"/>
                  <w:szCs w:val="20"/>
                  <w14:ligatures w14:val="none"/>
                </w:rPr>
                <w:t>РФР-ЕВР</w:t>
              </w:r>
              <w:r w:rsidR="00084822" w:rsidRPr="00030859">
                <w:rPr>
                  <w:rStyle w:val="Hyperlink"/>
                  <w:rFonts w:eastAsia="Calibri"/>
                  <w:color w:val="auto"/>
                  <w:kern w:val="0"/>
                  <w:szCs w:val="20"/>
                  <w:u w:val="none"/>
                  <w14:ligatures w14:val="none"/>
                </w:rPr>
                <w:t>:</w:t>
              </w:r>
            </w:hyperlink>
            <w:r w:rsidR="00084822" w:rsidRPr="00030859">
              <w:rPr>
                <w:rFonts w:eastAsia="Calibri"/>
                <w:kern w:val="0"/>
                <w:szCs w:val="20"/>
                <w14:ligatures w14:val="none"/>
              </w:rPr>
              <w:t xml:space="preserve"> </w:t>
            </w:r>
            <w:r w:rsidR="00084822" w:rsidRPr="00030859">
              <w:rPr>
                <w:rFonts w:eastAsia="Calibri"/>
              </w:rPr>
              <w:t>объявлено о 109 взносах региона Европы, преобразованных в обещания в рамках P2C;</w:t>
            </w:r>
          </w:p>
          <w:p w14:paraId="05AA3E2F" w14:textId="67204004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укреплено сотрудничество с Европейской комиссией, BEREC, EaPeReg и EMERG;</w:t>
            </w:r>
          </w:p>
          <w:p w14:paraId="6F20510F" w14:textId="5B44D11D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оказана техническая помощь 9 странам;</w:t>
            </w:r>
          </w:p>
          <w:p w14:paraId="45D2B14C" w14:textId="7A172271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>в соответствии с Резолюцией 1408 Совета МСЭ Украине предоставлена специальная помощь;</w:t>
            </w:r>
          </w:p>
          <w:p w14:paraId="3EE88C66" w14:textId="6491523E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 xml:space="preserve">сопредседательство в Группе ООН по цифровой трансформации для Европы и Центральной Европы, сопредседательство в Брюссельской целевой </w:t>
            </w:r>
            <w:r w:rsidR="00084822" w:rsidRPr="00030859">
              <w:rPr>
                <w:rFonts w:eastAsia="Calibri"/>
              </w:rPr>
              <w:lastRenderedPageBreak/>
              <w:t>группе ООН по цифровизации в интересах устойчивого развития и сопредседательство в целевых группах по цифровой трансформации при страновых группах ООН;</w:t>
            </w:r>
          </w:p>
          <w:p w14:paraId="2693E953" w14:textId="70BC758C" w:rsidR="00084822" w:rsidRPr="00030859" w:rsidRDefault="00B06750" w:rsidP="00677486">
            <w:pPr>
              <w:pStyle w:val="enumlev1"/>
              <w:tabs>
                <w:tab w:val="clear" w:pos="794"/>
              </w:tabs>
              <w:spacing w:before="40" w:after="40"/>
              <w:ind w:left="343" w:hanging="343"/>
              <w:rPr>
                <w:rFonts w:eastAsia="Calibri"/>
              </w:rPr>
            </w:pPr>
            <w:r w:rsidRPr="00030859">
              <w:t>•</w:t>
            </w:r>
            <w:r w:rsidRPr="00030859">
              <w:tab/>
            </w:r>
            <w:r w:rsidR="00084822" w:rsidRPr="00030859">
              <w:rPr>
                <w:rFonts w:eastAsia="Calibri"/>
              </w:rPr>
              <w:t xml:space="preserve">"Доступная Европа </w:t>
            </w:r>
            <w:r w:rsidR="00F802D8" w:rsidRPr="00030859">
              <w:rPr>
                <w:rFonts w:eastAsia="Calibri"/>
              </w:rPr>
              <w:t>−</w:t>
            </w:r>
            <w:r w:rsidR="00084822" w:rsidRPr="00030859">
              <w:rPr>
                <w:rFonts w:eastAsia="Calibri"/>
              </w:rPr>
              <w:t xml:space="preserve"> ИКТ для ВСЕХ" </w:t>
            </w:r>
            <w:r w:rsidR="00F802D8" w:rsidRPr="00030859">
              <w:rPr>
                <w:rFonts w:eastAsia="Calibri"/>
              </w:rPr>
              <w:t>−</w:t>
            </w:r>
            <w:r w:rsidR="00084822" w:rsidRPr="00030859">
              <w:rPr>
                <w:rFonts w:eastAsia="Calibri"/>
              </w:rPr>
              <w:t xml:space="preserve"> 400</w:t>
            </w:r>
            <w:r w:rsidR="009E4401" w:rsidRPr="00030859">
              <w:rPr>
                <w:rFonts w:eastAsia="Calibri"/>
              </w:rPr>
              <w:t> </w:t>
            </w:r>
            <w:r w:rsidR="00084822" w:rsidRPr="00030859">
              <w:rPr>
                <w:rFonts w:eastAsia="Calibri"/>
              </w:rPr>
              <w:t>заинтересованных сторон из 50 стран.</w:t>
            </w:r>
          </w:p>
        </w:tc>
      </w:tr>
      <w:tr w:rsidR="00084822" w:rsidRPr="00030859" w14:paraId="562CD1B2" w14:textId="77777777" w:rsidTr="00882042">
        <w:tc>
          <w:tcPr>
            <w:tcW w:w="2977" w:type="dxa"/>
          </w:tcPr>
          <w:p w14:paraId="081A5B0E" w14:textId="43D31FAB" w:rsidR="00084822" w:rsidRPr="00030859" w:rsidRDefault="00084822" w:rsidP="00677486">
            <w:pPr>
              <w:spacing w:before="40" w:after="40"/>
              <w:rPr>
                <w:rFonts w:ascii="Avenir Next LT Pro" w:hAnsi="Avenir Next LT Pro" w:cs="Calibri"/>
                <w:i/>
                <w:iCs/>
                <w:color w:val="000000"/>
              </w:rPr>
            </w:pPr>
            <w:r w:rsidRPr="00030859">
              <w:rPr>
                <w:b/>
                <w:bCs/>
              </w:rPr>
              <w:lastRenderedPageBreak/>
              <w:t>Вклад в выполнение задач</w:t>
            </w:r>
            <w:r w:rsidR="00882042" w:rsidRPr="00030859">
              <w:rPr>
                <w:b/>
                <w:bCs/>
              </w:rPr>
              <w:t> </w:t>
            </w:r>
            <w:r w:rsidRPr="00030859">
              <w:rPr>
                <w:b/>
                <w:bCs/>
              </w:rPr>
              <w:t>ЦУР</w:t>
            </w:r>
          </w:p>
        </w:tc>
        <w:tc>
          <w:tcPr>
            <w:tcW w:w="11873" w:type="dxa"/>
            <w:gridSpan w:val="2"/>
          </w:tcPr>
          <w:p w14:paraId="7623CAED" w14:textId="77777777" w:rsidR="00084822" w:rsidRPr="00030859" w:rsidRDefault="00084822" w:rsidP="00677486">
            <w:pPr>
              <w:spacing w:before="40" w:after="40"/>
            </w:pPr>
            <w:r w:rsidRPr="00030859">
              <w:t>ЦУР 1, 3, 4, 5, 8, 9, 10, 11, 16, 17</w:t>
            </w:r>
          </w:p>
        </w:tc>
      </w:tr>
      <w:tr w:rsidR="00084822" w:rsidRPr="00030859" w14:paraId="7B76BB57" w14:textId="77777777" w:rsidTr="00882042">
        <w:tc>
          <w:tcPr>
            <w:tcW w:w="2977" w:type="dxa"/>
          </w:tcPr>
          <w:p w14:paraId="10756D36" w14:textId="77777777" w:rsidR="00084822" w:rsidRPr="00030859" w:rsidRDefault="00084822" w:rsidP="00677486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Направление деятельности ВВУИО</w:t>
            </w:r>
          </w:p>
        </w:tc>
        <w:tc>
          <w:tcPr>
            <w:tcW w:w="11873" w:type="dxa"/>
            <w:gridSpan w:val="2"/>
          </w:tcPr>
          <w:p w14:paraId="03EB7867" w14:textId="77777777" w:rsidR="00084822" w:rsidRPr="00030859" w:rsidRDefault="00084822" w:rsidP="00677486">
            <w:pPr>
              <w:spacing w:before="40" w:after="40"/>
            </w:pPr>
            <w:r w:rsidRPr="00030859">
              <w:t>C1, C2, C3, C4, C5, C6, C7, C11</w:t>
            </w:r>
          </w:p>
        </w:tc>
      </w:tr>
      <w:tr w:rsidR="00084822" w:rsidRPr="00030859" w14:paraId="5C0AAB4A" w14:textId="77777777" w:rsidTr="00882042">
        <w:tc>
          <w:tcPr>
            <w:tcW w:w="2977" w:type="dxa"/>
          </w:tcPr>
          <w:p w14:paraId="14FDF417" w14:textId="77777777" w:rsidR="00084822" w:rsidRPr="00030859" w:rsidRDefault="00084822" w:rsidP="00677486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Резолюции</w:t>
            </w:r>
            <w:r w:rsidRPr="00030859">
              <w:t>:</w:t>
            </w:r>
          </w:p>
        </w:tc>
        <w:tc>
          <w:tcPr>
            <w:tcW w:w="11873" w:type="dxa"/>
            <w:gridSpan w:val="2"/>
          </w:tcPr>
          <w:p w14:paraId="6D89D704" w14:textId="77777777" w:rsidR="00084822" w:rsidRPr="00030859" w:rsidRDefault="00084822" w:rsidP="00677486">
            <w:pPr>
              <w:spacing w:before="40" w:after="40"/>
            </w:pPr>
            <w:r w:rsidRPr="00030859">
              <w:t>16 ВКРЭ</w:t>
            </w:r>
          </w:p>
        </w:tc>
      </w:tr>
    </w:tbl>
    <w:p w14:paraId="01590A36" w14:textId="77777777" w:rsidR="001769BC" w:rsidRPr="00030859" w:rsidRDefault="001769BC" w:rsidP="00472CDD"/>
    <w:tbl>
      <w:tblPr>
        <w:tblStyle w:val="TableGrid9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8930"/>
        <w:gridCol w:w="2977"/>
      </w:tblGrid>
      <w:tr w:rsidR="00303019" w:rsidRPr="00030859" w14:paraId="09BB856F" w14:textId="77777777" w:rsidTr="00242FCD">
        <w:tc>
          <w:tcPr>
            <w:tcW w:w="14884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365F91" w:themeFill="accent1" w:themeFillShade="BF"/>
          </w:tcPr>
          <w:p w14:paraId="0C4794EC" w14:textId="77777777" w:rsidR="00303019" w:rsidRPr="00030859" w:rsidRDefault="00303019" w:rsidP="00AE54E8">
            <w:pPr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bookmarkStart w:id="9" w:name="lt_pId1110"/>
            <w:r w:rsidRPr="00030859">
              <w:rPr>
                <w:b/>
                <w:bCs/>
                <w:color w:val="FFFFFF" w:themeColor="background1"/>
              </w:rPr>
              <w:lastRenderedPageBreak/>
              <w:t>Средство достижения целей 3 МСЭ-D: Разнообразие и интеграция</w:t>
            </w:r>
            <w:bookmarkEnd w:id="9"/>
          </w:p>
          <w:p w14:paraId="3128EA91" w14:textId="77777777" w:rsidR="00303019" w:rsidRPr="00030859" w:rsidRDefault="00303019" w:rsidP="00AE54E8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bookmarkStart w:id="10" w:name="lt_pId1111"/>
            <w:r w:rsidRPr="00030859">
              <w:rPr>
                <w:b/>
                <w:bCs/>
                <w:i/>
                <w:iCs/>
                <w:color w:val="FFFFFF" w:themeColor="background1"/>
              </w:rPr>
              <w:t>Разработка стратегий и решений по обеспечению охвата цифровыми технологиями</w:t>
            </w:r>
            <w:bookmarkEnd w:id="10"/>
          </w:p>
        </w:tc>
      </w:tr>
      <w:tr w:rsidR="00303019" w:rsidRPr="00030859" w14:paraId="2202DF72" w14:textId="77777777" w:rsidTr="00242FCD">
        <w:tc>
          <w:tcPr>
            <w:tcW w:w="14884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E5DFEC" w:themeFill="accent4" w:themeFillTint="33"/>
          </w:tcPr>
          <w:p w14:paraId="79FAB51C" w14:textId="77777777" w:rsidR="00303019" w:rsidRPr="00030859" w:rsidRDefault="00303019" w:rsidP="00AE54E8">
            <w:pPr>
              <w:spacing w:before="40" w:after="40"/>
              <w:rPr>
                <w:b/>
                <w:bCs/>
                <w:color w:val="FFFFFF" w:themeColor="background1"/>
              </w:rPr>
            </w:pPr>
            <w:bookmarkStart w:id="11" w:name="lt_pId1112"/>
            <w:r w:rsidRPr="00030859">
              <w:rPr>
                <w:b/>
                <w:bCs/>
                <w:i/>
                <w:iCs/>
              </w:rPr>
              <w:t>Конечный результат</w:t>
            </w:r>
            <w:r w:rsidRPr="00030859">
              <w:rPr>
                <w:i/>
                <w:iCs/>
              </w:rPr>
              <w:t>: Укрепление потенциала членов МСЭ для разработки стратегий, политики и практики охвата цифровыми технологиями и равенства, в частности с целью расширения прав и возможностей женщин и девушек, лиц с ограниченными возможностями и лиц с особыми потребностями, а также домашних хозяйств с низким уровнем доходов.</w:t>
            </w:r>
            <w:bookmarkEnd w:id="11"/>
          </w:p>
        </w:tc>
      </w:tr>
      <w:tr w:rsidR="00303019" w:rsidRPr="00030859" w14:paraId="677A106E" w14:textId="77777777" w:rsidTr="00242FCD"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6342DE05" w14:textId="4675CB06" w:rsidR="00303019" w:rsidRPr="00030859" w:rsidRDefault="00303019" w:rsidP="00AE54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bookmarkStart w:id="12" w:name="lt_pId1113"/>
            <w:r w:rsidRPr="00030859">
              <w:rPr>
                <w:rFonts w:eastAsia="Calibri"/>
                <w:b/>
                <w:bCs/>
                <w:color w:val="0070C0"/>
              </w:rPr>
              <w:t>Намеченные результаты деятельности</w:t>
            </w:r>
            <w:bookmarkEnd w:id="12"/>
          </w:p>
        </w:tc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74C5C35" w14:textId="77777777" w:rsidR="00303019" w:rsidRPr="00030859" w:rsidRDefault="00303019" w:rsidP="00AE54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Основные моменты</w:t>
            </w:r>
          </w:p>
        </w:tc>
      </w:tr>
      <w:tr w:rsidR="00303019" w:rsidRPr="00030859" w14:paraId="40B08B76" w14:textId="77777777" w:rsidTr="00242FCD"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50D5281F" w14:textId="0646E817" w:rsidR="00303019" w:rsidRPr="00030859" w:rsidRDefault="00303019" w:rsidP="00AE54E8">
            <w:pPr>
              <w:spacing w:before="40" w:after="40"/>
              <w:ind w:left="-20" w:right="-20"/>
              <w:rPr>
                <w:rFonts w:eastAsia="Calibri" w:cs="Calibri"/>
              </w:rPr>
            </w:pPr>
            <w:bookmarkStart w:id="13" w:name="lt_pId1115"/>
            <w:r w:rsidRPr="00030859">
              <w:rPr>
                <w:rFonts w:eastAsia="Calibri" w:cs="Calibri"/>
              </w:rPr>
              <w:t xml:space="preserve">В части политики был </w:t>
            </w:r>
            <w:r w:rsidRPr="00030859">
              <w:rPr>
                <w:rFonts w:eastAsia="Calibri" w:cs="Calibri"/>
                <w:b/>
                <w:bCs/>
              </w:rPr>
              <w:t>укреплен потенциал Государств-Членов и директивных органов по разработке и реализации политики и стратегий охвата цифровыми технологиями</w:t>
            </w:r>
            <w:r w:rsidRPr="00030859">
              <w:rPr>
                <w:rFonts w:eastAsia="Calibri" w:cs="Calibri"/>
              </w:rPr>
              <w:t>; проведены семинары-практикумы, посвященные учету гендерных аспектов в цифровой политике, в которых приняли участие 28 стран и 370 представителей директивных органов. В</w:t>
            </w:r>
            <w:r w:rsidR="004248BA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апреле</w:t>
            </w:r>
            <w:r w:rsidR="004248BA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2024 года Академией МСЭ был открыт доступ к</w:t>
            </w:r>
            <w:r w:rsidRPr="00030859">
              <w:t xml:space="preserve"> </w:t>
            </w:r>
            <w:r w:rsidRPr="00030859">
              <w:rPr>
                <w:rFonts w:eastAsia="Calibri" w:cs="Calibri"/>
              </w:rPr>
              <w:t>курсу самостоятельного обучения, а также микросайт.</w:t>
            </w:r>
          </w:p>
          <w:p w14:paraId="1C711723" w14:textId="705A8526" w:rsidR="00303019" w:rsidRPr="00030859" w:rsidRDefault="00303019" w:rsidP="00AE54E8">
            <w:pPr>
              <w:spacing w:before="40" w:after="40"/>
              <w:ind w:left="-20" w:right="-20"/>
              <w:rPr>
                <w:rFonts w:eastAsia="Calibri" w:cs="Calibri"/>
              </w:rPr>
            </w:pPr>
            <w:bookmarkStart w:id="14" w:name="lt_pId1117"/>
            <w:bookmarkEnd w:id="13"/>
            <w:r w:rsidRPr="00030859">
              <w:rPr>
                <w:rFonts w:eastAsia="Calibri" w:cs="Calibri"/>
              </w:rPr>
              <w:t>По всему миру широко праздновался</w:t>
            </w:r>
            <w:r w:rsidRPr="00030859">
              <w:rPr>
                <w:rFonts w:eastAsia="Calibri" w:cs="Calibri"/>
                <w:b/>
                <w:bCs/>
              </w:rPr>
              <w:t xml:space="preserve"> День </w:t>
            </w:r>
            <w:r w:rsidRPr="00030859">
              <w:rPr>
                <w:rFonts w:eastAsia="Calibri" w:cs="Calibri"/>
              </w:rPr>
              <w:t>"</w:t>
            </w:r>
            <w:r w:rsidRPr="00030859">
              <w:rPr>
                <w:rFonts w:eastAsia="Calibri" w:cs="Calibri"/>
                <w:b/>
                <w:bCs/>
              </w:rPr>
              <w:t>Девушки в ИКТ</w:t>
            </w:r>
            <w:r w:rsidRPr="00030859">
              <w:rPr>
                <w:rFonts w:eastAsia="Calibri" w:cs="Calibri"/>
              </w:rPr>
              <w:t>"; главное мероприятие состоялось в ноябре 2023 года на островах Тихоокеанского региона. В этом году международное мероприятие, посвященное теме "Лидерство", проходило 25</w:t>
            </w:r>
            <w:r w:rsidR="00242FCD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апреля на Филиппинах, а в Женеве во время собраний групп Докладчиков 1-й Исследовательской комиссии МСЭ-D с 15</w:t>
            </w:r>
            <w:r w:rsidR="00242FCD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по 26 апреля 2024 года проходил семинар-практикум по теме "Девушки в ИКТ". Также по всему миру проводились мероприятия регионального и национального уровней.</w:t>
            </w:r>
            <w:r w:rsidRPr="00030859">
              <w:t xml:space="preserve"> </w:t>
            </w:r>
            <w:r w:rsidRPr="00030859">
              <w:rPr>
                <w:rFonts w:eastAsia="Calibri" w:cs="Calibri"/>
              </w:rPr>
              <w:t>Сеть женщин в МСЭ-D продолжит проводить собрания и обмениваться мнениями по гендерным вопросам, прежде всего во время КГРЭ-24 и ГСР-24, в целях преодоления цифрового гендерного разрыва.</w:t>
            </w:r>
          </w:p>
          <w:p w14:paraId="39916671" w14:textId="158D65F2" w:rsidR="00303019" w:rsidRPr="00030859" w:rsidRDefault="00303019" w:rsidP="00AE54E8">
            <w:pPr>
              <w:spacing w:before="40" w:after="40"/>
              <w:ind w:left="-20" w:right="-20"/>
              <w:rPr>
                <w:rFonts w:eastAsia="Calibri" w:cs="Calibri"/>
              </w:rPr>
            </w:pPr>
            <w:bookmarkStart w:id="15" w:name="lt_pId1121"/>
            <w:bookmarkEnd w:id="14"/>
            <w:r w:rsidRPr="00030859">
              <w:rPr>
                <w:rFonts w:eastAsia="Calibri" w:cs="Calibri"/>
              </w:rPr>
              <w:t xml:space="preserve">БРЭ содействовало </w:t>
            </w:r>
            <w:r w:rsidRPr="00030859">
              <w:rPr>
                <w:rFonts w:eastAsia="Calibri" w:cs="Calibri"/>
                <w:b/>
                <w:bCs/>
              </w:rPr>
              <w:t>повышению потенциала конечных пользователей посредством проведения учебных занятий по охвату цифровыми технологиями, в ходе которых был сделан акцент на гендерные вопросы, защиту детей в онлайновой среде, доступность ИКТ/цифровых технологий, пожилых лиц, отдаленные районы и сообщества коренных народов</w:t>
            </w:r>
            <w:r w:rsidRPr="00030859">
              <w:rPr>
                <w:rFonts w:eastAsia="Calibri" w:cs="Calibri"/>
              </w:rPr>
              <w:t>. В</w:t>
            </w:r>
            <w:r w:rsidR="00AE54E8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Академии МСЭ было разработано 13 учебных курсов, а в рамках инициативы "Ее цифровые навыки" партнерства "РАВНЫЕ" проведено 11 семинаров-практикумов и сессий по наставничеству, в которых приняли участие 664 девушки и молодые женщины. В марте 2024 года партнерство "РАВНЫЕ" выпустило методику обучения цифровым навыкам на основе преобразования гендерных аспектов, которая призвана искоренить гендерные установки</w:t>
            </w:r>
            <w:r w:rsidRPr="00030859">
              <w:rPr>
                <w:rFonts w:eastAsia="Calibri" w:cs="Calibri"/>
                <w:i/>
                <w:iCs/>
                <w:color w:val="FF0000"/>
              </w:rPr>
              <w:t xml:space="preserve"> </w:t>
            </w:r>
            <w:r w:rsidRPr="00030859">
              <w:rPr>
                <w:rFonts w:eastAsia="Calibri" w:cs="Calibri"/>
              </w:rPr>
              <w:t>и стереотипы в сфере обучения цифровым навыкам. Также в рамках инициативы "Африканские девушки могут писать коды" на платформе Академии МСЭ был разработан состоящий из 14 модулей курс для самостоятельного обучения по навыкам межличностного</w:t>
            </w:r>
            <w:r w:rsidRPr="00030859">
              <w:rPr>
                <w:rFonts w:eastAsia="Calibri" w:cs="Calibri"/>
                <w:color w:val="FF0000"/>
              </w:rPr>
              <w:t xml:space="preserve"> </w:t>
            </w:r>
            <w:r w:rsidRPr="00030859">
              <w:rPr>
                <w:rFonts w:eastAsia="Calibri" w:cs="Calibri"/>
              </w:rPr>
              <w:t>общения и техническим навыкам. Кроме того, для инструкторов в 11 странах (</w:t>
            </w:r>
            <w:r w:rsidRPr="00030859">
              <w:rPr>
                <w:rFonts w:eastAsia="Calibri" w:cs="Calibri"/>
                <w:b/>
                <w:bCs/>
              </w:rPr>
              <w:t>Бурунди, Демократическая Республика Конго, Кения, Мали, Мозамбик, Нигер, Руанда, Сенегал, Южно-Африканская Республика, Танзания и Уганда</w:t>
            </w:r>
            <w:r w:rsidRPr="00030859">
              <w:rPr>
                <w:rFonts w:eastAsia="Calibri" w:cs="Calibri"/>
              </w:rPr>
              <w:t>) были проведены учебные занятия с целью повышения осведомленности о доступных учебных материалах и обучения навыкам, необходимым для организации работы национальных курсов по программированию.</w:t>
            </w:r>
          </w:p>
          <w:p w14:paraId="1A13D6E4" w14:textId="36FD5936" w:rsidR="00303019" w:rsidRPr="00030859" w:rsidRDefault="00303019" w:rsidP="00AE54E8">
            <w:pPr>
              <w:spacing w:before="40" w:after="40"/>
              <w:rPr>
                <w:rFonts w:eastAsia="Calibri"/>
              </w:rPr>
            </w:pPr>
            <w:bookmarkStart w:id="16" w:name="lt_pId1126"/>
            <w:bookmarkEnd w:id="15"/>
            <w:r w:rsidRPr="00030859">
              <w:rPr>
                <w:rFonts w:eastAsia="Calibri"/>
              </w:rPr>
              <w:t xml:space="preserve">Были созваны две рабочие группы Совета по защите ребенка в онлайновой среде, участниками которых стали более 300 человек. В ходе реализации глобальной программы защиты ребенка в онлайновой среде страны получили поддержку в формате очных мероприятий по созданию потенциала, а также онлайновых курсов самостоятельного обучения. Эти учебные курсы доступны на веб-сайте МСЭ, посвященном защите ребенка в онлайновой среде, и на платформе Академии </w:t>
            </w:r>
            <w:r w:rsidRPr="00030859">
              <w:rPr>
                <w:rFonts w:eastAsia="Calibri"/>
              </w:rPr>
              <w:lastRenderedPageBreak/>
              <w:t>МСЭ. Кроме того, в рамках инициативы по защите ребенка в онлайновой среде БРЭ выпустило игру и приложение для</w:t>
            </w:r>
            <w:r w:rsidR="004248BA" w:rsidRPr="00030859">
              <w:rPr>
                <w:rFonts w:eastAsia="Calibri"/>
              </w:rPr>
              <w:t> </w:t>
            </w:r>
            <w:r w:rsidRPr="00030859">
              <w:rPr>
                <w:rFonts w:eastAsia="Calibri"/>
              </w:rPr>
              <w:t>детей.</w:t>
            </w:r>
          </w:p>
          <w:bookmarkEnd w:id="16"/>
          <w:p w14:paraId="0627BA81" w14:textId="77777777" w:rsidR="00303019" w:rsidRPr="00030859" w:rsidRDefault="00303019" w:rsidP="00AE54E8">
            <w:pPr>
              <w:spacing w:before="40" w:after="40"/>
              <w:rPr>
                <w:rFonts w:eastAsia="Calibri"/>
              </w:rPr>
            </w:pPr>
            <w:r w:rsidRPr="00030859">
              <w:rPr>
                <w:rFonts w:eastAsia="Calibri"/>
              </w:rPr>
              <w:t>В Мадриде, Испания, прошла глобальная партнерская встреча в рамках совместной исследовательской программы "Защита через онлайновое участие" (PoP). На встрече, организованной в сотрудничестве с Канцелярией Специального представителя Генерального секретаря по вопросу о насилии в отношении детей, собрались заинтересованные стороны из различных секторов, в том числе ключевые участники отрасли ИКТ. Предварительные результаты исследований планируется опубликовать в этом году. Как упоминалось выше, празднование Всемирного дня "Девушки в ИКТ" в 2024 году было посвящено теме лидерства; оно было организовано правительством Филиппин и проведено на Филиппинах. Мероприятие привлекло большое количество участников.</w:t>
            </w:r>
          </w:p>
          <w:p w14:paraId="3D2A99E4" w14:textId="77777777" w:rsidR="00303019" w:rsidRPr="00030859" w:rsidRDefault="00303019" w:rsidP="00AE54E8">
            <w:pPr>
              <w:spacing w:before="40" w:after="40"/>
            </w:pPr>
            <w:r w:rsidRPr="00030859">
              <w:t xml:space="preserve">В </w:t>
            </w:r>
            <w:r w:rsidRPr="00030859">
              <w:rPr>
                <w:b/>
                <w:bCs/>
              </w:rPr>
              <w:t>Азиатско-Тихоокеанском регионе</w:t>
            </w:r>
            <w:r w:rsidRPr="00030859">
              <w:t xml:space="preserve"> в 2023 году День "Девушки в ИКТ" в рамках инициативы МСЭ праздновался все более широко: мероприятия прошли в таких странах, как Фиджи, Индонезия, Кирибати, Микронезия, Науру, Пакистан, Филиппины, Папуа-Новая Гвинея, Самоа, Таиланд, Тимор-Лешти и Тонга, а также в странах </w:t>
            </w:r>
            <w:r w:rsidRPr="00030859">
              <w:rPr>
                <w:rFonts w:cstheme="minorHAnsi"/>
              </w:rPr>
              <w:t>–</w:t>
            </w:r>
            <w:r w:rsidRPr="00030859">
              <w:t xml:space="preserve"> членах АСЕАН. Мероприятия способствовали развитию мощной сети сообществ, расширяя права и возможности женщин-участниц посредством обмена знаниями и популяризации ИКТ. Результатом стало повышение интереса к инициативе со стороны других стран и заинтересованных сторон, ведущее к расширению охвата и потенциала будущих партнерских отношений. Также благодаря обсуждениям с ключевыми партнерами, такими как Национальное бюро электросвязи (NBTC) Таиланда и Министерство инфраструктуры, транспорта, регионального развития, связи и искусств (DITRDCA) Австралии, появились возможности для обеспечения финансирования, устойчивого воздействия и расширения инициативы "Девушки в ИКТ" до 2024 года и в последующий период. Совместными усилиями этих сторон удалось не только </w:t>
            </w:r>
            <w:r w:rsidRPr="00030859">
              <w:rPr>
                <w:b/>
                <w:bCs/>
              </w:rPr>
              <w:t>укрепить сообщество инициативы "Девушки в ИКТ" в регионе, но и заложить прочную основу для расширения участия и поддержки в ближайшие годы</w:t>
            </w:r>
            <w:r w:rsidRPr="00030859">
              <w:t>.</w:t>
            </w:r>
          </w:p>
          <w:p w14:paraId="265E8E0E" w14:textId="77777777" w:rsidR="00303019" w:rsidRPr="00030859" w:rsidRDefault="00303019" w:rsidP="00AE54E8">
            <w:pPr>
              <w:spacing w:before="40" w:after="40"/>
              <w:rPr>
                <w:rFonts w:eastAsia="Calibri" w:cs="Calibri"/>
              </w:rPr>
            </w:pPr>
            <w:bookmarkStart w:id="17" w:name="lt_pId1138"/>
            <w:r w:rsidRPr="00030859">
              <w:rPr>
                <w:rFonts w:eastAsia="Calibri" w:cs="Calibri"/>
              </w:rPr>
              <w:t xml:space="preserve">Благодаря партнерству с правительствами, учреждениями ООН, Ассоциацией электросвязи тихоокеанских островных государств (PITA) и Тихоокеанским советом электросвязи (ТСЭ) более 1000 девушек и молодых женщин в Фиджи, Кирибати, Микронезии, Науру и Тонга повысили свою осведомленность и развили навыки в рамках учебных курсов по кибербезопасности (онлайновая безопасность и онлайновое мошенничество), программированию, появляющимся технологиям, электросвязи, управленческим навыкам, карьерному росту и цифровой финансовой грамотности. Программы </w:t>
            </w:r>
            <w:r w:rsidRPr="00030859">
              <w:rPr>
                <w:rFonts w:eastAsia="Calibri" w:cs="Calibri"/>
                <w:b/>
                <w:bCs/>
              </w:rPr>
              <w:t>упрочили партнерские отношения и сотрудничество в целях цифровой интеграции между ключевыми заинтересованными сторонами и партнерами, включая правительства, страновые группы ООН, региональные организации, некоммерческие и академические организации</w:t>
            </w:r>
            <w:r w:rsidRPr="00030859">
              <w:rPr>
                <w:rFonts w:eastAsia="Calibri" w:cs="Calibri"/>
              </w:rPr>
              <w:t>.</w:t>
            </w:r>
          </w:p>
          <w:p w14:paraId="06815616" w14:textId="77777777" w:rsidR="00303019" w:rsidRPr="00030859" w:rsidRDefault="00303019" w:rsidP="00AE54E8">
            <w:pPr>
              <w:pStyle w:val="Headingb"/>
              <w:tabs>
                <w:tab w:val="clear" w:pos="794"/>
              </w:tabs>
              <w:spacing w:before="40" w:after="40"/>
              <w:ind w:left="0" w:firstLine="0"/>
              <w:rPr>
                <w:rFonts w:eastAsia="Calibri"/>
              </w:rPr>
            </w:pPr>
            <w:bookmarkStart w:id="18" w:name="lt_pId1140"/>
            <w:bookmarkEnd w:id="17"/>
            <w:r w:rsidRPr="00030859">
              <w:rPr>
                <w:rFonts w:eastAsia="Calibri"/>
              </w:rPr>
              <w:t>Деятельность и проекты в отношении доступности ИКТ/цифровых технологий, пожилых людей и молодежи, а также отдаленных районов и сообществ коренных народов</w:t>
            </w:r>
            <w:r w:rsidRPr="00030859">
              <w:rPr>
                <w:rFonts w:eastAsia="Calibri"/>
                <w:b w:val="0"/>
                <w:bCs/>
              </w:rPr>
              <w:t>:</w:t>
            </w:r>
            <w:bookmarkEnd w:id="18"/>
          </w:p>
          <w:p w14:paraId="2AD04483" w14:textId="655E5755" w:rsidR="00303019" w:rsidRPr="00030859" w:rsidRDefault="00303019" w:rsidP="00AE54E8">
            <w:pPr>
              <w:spacing w:before="40" w:after="40" w:line="257" w:lineRule="auto"/>
              <w:rPr>
                <w:rFonts w:eastAsia="Calibri" w:cs="Calibri"/>
              </w:rPr>
            </w:pPr>
            <w:r w:rsidRPr="00030859">
              <w:rPr>
                <w:rFonts w:eastAsia="Calibri" w:cs="Calibri"/>
                <w:b/>
                <w:bCs/>
                <w:color w:val="0070C0"/>
              </w:rPr>
              <w:t>Развитие знаний для директивных органов</w:t>
            </w:r>
            <w:r w:rsidRPr="00030859">
              <w:rPr>
                <w:rFonts w:eastAsia="Calibri" w:cs="Calibri"/>
                <w:color w:val="0070C0"/>
              </w:rPr>
              <w:t>:</w:t>
            </w:r>
            <w:r w:rsidRPr="00030859">
              <w:rPr>
                <w:rFonts w:eastAsia="Calibri" w:cs="Calibri"/>
              </w:rPr>
              <w:t xml:space="preserve"> </w:t>
            </w:r>
            <w:r w:rsidRPr="00030859">
              <w:rPr>
                <w:rFonts w:eastAsia="Calibri" w:cs="Calibri"/>
                <w:b/>
                <w:bCs/>
              </w:rPr>
              <w:t>Расширение потенциала в области доступности ИКТ в целях учета всеобщей цифровой интеграции – более 4100 представителей директивных органов и лиц, принимающих решения</w:t>
            </w:r>
            <w:r w:rsidRPr="00030859">
              <w:rPr>
                <w:rFonts w:eastAsia="Calibri" w:cs="Calibri"/>
              </w:rPr>
              <w:t xml:space="preserve">, развили навыки формулирования и реализация политики и стратегий охвата цифровыми технологиями и обеспечения более широкого участия всех граждан в цифровом обществе и цифровой экономике. Это достижение стало возможным </w:t>
            </w:r>
            <w:r w:rsidRPr="00030859">
              <w:rPr>
                <w:rFonts w:eastAsia="Calibri" w:cs="Calibri"/>
              </w:rPr>
              <w:lastRenderedPageBreak/>
              <w:t xml:space="preserve">благодаря </w:t>
            </w:r>
            <w:r w:rsidRPr="00030859">
              <w:rPr>
                <w:rFonts w:eastAsia="Calibri" w:cs="Calibri"/>
                <w:b/>
                <w:bCs/>
              </w:rPr>
              <w:t xml:space="preserve">работе и проведению учебных сессий в ходе 46 мероприятий (34 онлайновых и 12 очных) глобального уровня </w:t>
            </w:r>
            <w:r w:rsidRPr="00030859">
              <w:rPr>
                <w:rFonts w:eastAsia="Calibri" w:cs="Calibri"/>
              </w:rPr>
              <w:t>(включая Конференцию государств – участников Конвенции о правах инвалидов в рамках ООН, Глобальную инициативу ООН "Актуализация знаний о старении", сессии ВВУИО, диалог высокого уровня под руководством членов МСЭ (Вопрос</w:t>
            </w:r>
            <w:r w:rsidR="004248BA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>7/1</w:t>
            </w:r>
            <w:r w:rsidR="004248BA" w:rsidRPr="00030859">
              <w:rPr>
                <w:rFonts w:eastAsia="Calibri" w:cs="Calibri"/>
              </w:rPr>
              <w:t> </w:t>
            </w:r>
            <w:r w:rsidRPr="00030859">
              <w:rPr>
                <w:rFonts w:eastAsia="Calibri" w:cs="Calibri"/>
              </w:rPr>
              <w:t xml:space="preserve">ИК1), Глобальный саммит по вопросам независимого старения IANGE-2023 и Международный симпозиум по охвату цифровыми технологиями в Таиланде (NBTC)) </w:t>
            </w:r>
            <w:r w:rsidRPr="00030859">
              <w:rPr>
                <w:rFonts w:eastAsia="Calibri" w:cs="Calibri"/>
                <w:b/>
                <w:bCs/>
              </w:rPr>
              <w:t>и регионального уровня</w:t>
            </w:r>
            <w:r w:rsidRPr="00030859">
              <w:rPr>
                <w:rFonts w:eastAsia="Calibri" w:cs="Calibri"/>
              </w:rPr>
              <w:t xml:space="preserve"> (включая мероприятия МСЭ "Доступные ИКТ для всех" в Северной и Южной Америке, Арабском регионе и Европе, информационную сессию по здоровому старению благодаря ИКТ в Таиланде, организованную совместно с Министерством цифровой экономики и цифрового общества (MDES) и ВОЗ). Также </w:t>
            </w:r>
            <w:r w:rsidRPr="00030859">
              <w:rPr>
                <w:rFonts w:eastAsia="Calibri" w:cs="Calibri"/>
                <w:b/>
                <w:bCs/>
              </w:rPr>
              <w:t>более 1200 участников из 98 стран</w:t>
            </w:r>
            <w:r w:rsidRPr="00030859">
              <w:rPr>
                <w:rFonts w:eastAsia="Calibri" w:cs="Calibri"/>
              </w:rPr>
              <w:t xml:space="preserve"> зарегистрировались на платформе Академии МСЭ на </w:t>
            </w:r>
            <w:r w:rsidRPr="00030859">
              <w:rPr>
                <w:rFonts w:eastAsia="Calibri" w:cs="Calibri"/>
                <w:b/>
                <w:bCs/>
              </w:rPr>
              <w:t>онлайновые курсы для самостоятельного обучения и курсы под руководством преподавателей, посвященные доступности ИКТ, пожилым людям и коренным народам</w:t>
            </w:r>
            <w:r w:rsidRPr="00030859">
              <w:rPr>
                <w:rFonts w:eastAsia="Calibri" w:cs="Calibri"/>
              </w:rPr>
              <w:t>.</w:t>
            </w:r>
          </w:p>
          <w:p w14:paraId="12E12A1D" w14:textId="77777777" w:rsidR="00303019" w:rsidRPr="00030859" w:rsidRDefault="00303019" w:rsidP="00AE54E8">
            <w:pPr>
              <w:spacing w:before="40" w:after="40" w:line="257" w:lineRule="auto"/>
              <w:rPr>
                <w:rFonts w:eastAsia="Calibri" w:cs="Calibri"/>
              </w:rPr>
            </w:pPr>
            <w:r w:rsidRPr="00030859">
              <w:rPr>
                <w:rFonts w:eastAsia="Calibri" w:cs="Calibri"/>
                <w:b/>
                <w:bCs/>
                <w:color w:val="0070C0"/>
              </w:rPr>
              <w:t>Ресурсы</w:t>
            </w:r>
            <w:r w:rsidRPr="00030859">
              <w:rPr>
                <w:rFonts w:eastAsia="Calibri" w:cs="Calibri"/>
                <w:color w:val="0070C0"/>
              </w:rPr>
              <w:t>:</w:t>
            </w:r>
            <w:r w:rsidRPr="00030859">
              <w:rPr>
                <w:rFonts w:eastAsia="Calibri" w:cs="Calibri"/>
              </w:rPr>
              <w:t xml:space="preserve"> </w:t>
            </w:r>
            <w:r w:rsidRPr="00030859">
              <w:rPr>
                <w:rFonts w:eastAsia="Calibri" w:cs="Calibri"/>
                <w:b/>
                <w:bCs/>
              </w:rPr>
              <w:t>К существующим инструментам и ресурсам (более 70) добавлено шесть информационных материалов в помощь членам МСЭ при проведении цифровой интеграции</w:t>
            </w:r>
            <w:r w:rsidRPr="00030859">
              <w:rPr>
                <w:rFonts w:eastAsia="Calibri" w:cs="Calibri"/>
              </w:rPr>
              <w:t>, в том числе новый онлайновый учебный курс МСЭ/БРЭ "Менеджеры сетей ИКТ в общинах коренных народов и сельских сообществах в Латинской Америке", онлайновый курс для самостоятельного обучения "После "умных" городов" на арабском и русском языках, практическое руководство для АТР по обеспечению доступности ИКТ и цифровых технологий для экспертов и учреждений, разрабатывающих и осуществляющих Программу "умных" деревень и "умных" островов, а также руководящие принципы и учебные видеопособия по учету вопросов цифровой доступности в интересах открытой для всех цифровой трансформации. В настоящее время разрабатывается специализированная учебная программа, адаптированная под регион к югу от Сахары и предназначенная для подготовки менеджеров сетей ИКТ в сельских и отдаленных сообществах.</w:t>
            </w:r>
          </w:p>
          <w:p w14:paraId="631949D0" w14:textId="77777777" w:rsidR="00303019" w:rsidRPr="00030859" w:rsidRDefault="00303019" w:rsidP="00AE54E8">
            <w:pPr>
              <w:spacing w:before="40" w:after="40" w:line="257" w:lineRule="auto"/>
              <w:rPr>
                <w:rFonts w:eastAsia="Calibri" w:cs="Calibri"/>
              </w:rPr>
            </w:pPr>
            <w:r w:rsidRPr="00030859">
              <w:rPr>
                <w:rFonts w:eastAsia="Calibri" w:cs="Calibri"/>
                <w:b/>
                <w:bCs/>
                <w:color w:val="0070C0"/>
              </w:rPr>
              <w:t>Привлечение молодежи</w:t>
            </w:r>
            <w:r w:rsidRPr="00030859">
              <w:rPr>
                <w:rFonts w:eastAsia="Calibri" w:cs="Calibri"/>
                <w:color w:val="0070C0"/>
              </w:rPr>
              <w:t>:</w:t>
            </w:r>
            <w:r w:rsidRPr="00030859">
              <w:rPr>
                <w:rFonts w:eastAsia="Calibri" w:cs="Calibri"/>
              </w:rPr>
              <w:t xml:space="preserve"> </w:t>
            </w:r>
            <w:r w:rsidRPr="00030859">
              <w:rPr>
                <w:rFonts w:eastAsia="Calibri" w:cs="Calibri"/>
                <w:b/>
                <w:bCs/>
              </w:rPr>
              <w:t>БРЭ содействовало участию и организации выступлений посланников молодежи в рамках инициативы "Поколение подключений" (GCYE) в контексте различных видов деятельности БРЭ более чем на 20 собраниях и мероприятиях. Молодые люди получили реальные возможности для развития в качестве проводников цифровых перемен</w:t>
            </w:r>
            <w:r w:rsidRPr="00030859">
              <w:rPr>
                <w:rFonts w:eastAsia="Calibri" w:cs="Calibri"/>
              </w:rPr>
              <w:t>, в том числе пять посланников молодежи получили стипендии на обучение в Летней школе ЦУР в Женевском университете, две молодые женщины получили стипендии в рамках награды "РАВНЫЕ в технологиях", а также шесть посланников молодежи "Поколения подключений" были назначены в качестве глобальных лидеров молодежи WIC в Китае. На основе кандидатур, полученных от более чем 60 Государств-Членов, была выбрана новая группа посланников молодежи. Эти люди пройдут подготовку с наставниками и повысят квалификацию, чтобы внести свой вклад в усилия БРЭ по расширению прав и возможностей молодежи с помощью ИКТ. Ведется подготовка Глобального молодежного саммита.</w:t>
            </w:r>
          </w:p>
          <w:p w14:paraId="5C31A201" w14:textId="77777777" w:rsidR="00303019" w:rsidRPr="00030859" w:rsidRDefault="00303019" w:rsidP="00AE54E8">
            <w:pPr>
              <w:spacing w:before="40" w:after="40"/>
            </w:pPr>
            <w:r w:rsidRPr="00030859">
              <w:rPr>
                <w:rFonts w:eastAsia="Calibri" w:cs="Calibri"/>
                <w:b/>
                <w:bCs/>
                <w:color w:val="0070C0"/>
              </w:rPr>
              <w:t>Проекты</w:t>
            </w:r>
            <w:r w:rsidRPr="00030859">
              <w:rPr>
                <w:rFonts w:eastAsia="Calibri" w:cs="Calibri"/>
                <w:color w:val="0070C0"/>
              </w:rPr>
              <w:t>:</w:t>
            </w:r>
            <w:r w:rsidRPr="00030859">
              <w:t xml:space="preserve"> </w:t>
            </w:r>
            <w:r w:rsidRPr="00030859">
              <w:rPr>
                <w:b/>
                <w:bCs/>
              </w:rPr>
              <w:t>МСЭ-D разработал специализированные проекты для региона Гран-Чако (Северная и Южная Америка)</w:t>
            </w:r>
            <w:r w:rsidRPr="00030859">
              <w:t xml:space="preserve">, ориентированные на молодежь из отдаленных районов и сообществ коренных народов. </w:t>
            </w:r>
            <w:r w:rsidRPr="00030859">
              <w:rPr>
                <w:b/>
                <w:bCs/>
              </w:rPr>
              <w:t>В 2024 году</w:t>
            </w:r>
            <w:r w:rsidRPr="00030859">
              <w:t xml:space="preserve"> в сотрудничестве </w:t>
            </w:r>
            <w:r w:rsidRPr="00030859">
              <w:rPr>
                <w:b/>
                <w:bCs/>
              </w:rPr>
              <w:t>с Huawei в Африке</w:t>
            </w:r>
            <w:r w:rsidRPr="00030859">
              <w:t xml:space="preserve"> в рамках Глобальной инициативы по созданию достойных рабочих мест для молодежи и на глобальном уровне была запущена трехлетняя </w:t>
            </w:r>
            <w:r w:rsidRPr="00030859">
              <w:rPr>
                <w:b/>
                <w:bCs/>
              </w:rPr>
              <w:t xml:space="preserve">Программа молодых лидеров </w:t>
            </w:r>
            <w:r w:rsidRPr="00030859">
              <w:t>"</w:t>
            </w:r>
            <w:r w:rsidRPr="00030859">
              <w:rPr>
                <w:b/>
                <w:bCs/>
              </w:rPr>
              <w:t>Поколение подключений</w:t>
            </w:r>
            <w:r w:rsidRPr="00030859">
              <w:t>".</w:t>
            </w:r>
          </w:p>
          <w:p w14:paraId="42658E4E" w14:textId="77777777" w:rsidR="00303019" w:rsidRPr="00030859" w:rsidRDefault="00303019" w:rsidP="00AE54E8">
            <w:pPr>
              <w:spacing w:before="40" w:after="40"/>
              <w:rPr>
                <w:rFonts w:eastAsia="Calibri" w:cs="Calibri"/>
              </w:rPr>
            </w:pPr>
            <w:r w:rsidRPr="00030859">
              <w:rPr>
                <w:rFonts w:eastAsia="Calibri" w:cs="Calibri"/>
                <w:b/>
                <w:bCs/>
                <w:color w:val="0070C0"/>
              </w:rPr>
              <w:lastRenderedPageBreak/>
              <w:t>Консультации экспертов</w:t>
            </w:r>
            <w:r w:rsidRPr="00030859">
              <w:rPr>
                <w:rFonts w:eastAsia="Calibri" w:cs="Calibri"/>
                <w:color w:val="0070C0"/>
              </w:rPr>
              <w:t>:</w:t>
            </w:r>
            <w:r w:rsidRPr="00030859">
              <w:rPr>
                <w:rFonts w:eastAsia="Calibri" w:cs="Calibri"/>
              </w:rPr>
              <w:t xml:space="preserve"> </w:t>
            </w:r>
            <w:r w:rsidRPr="00030859">
              <w:rPr>
                <w:rFonts w:eastAsia="Calibri" w:cs="Calibri"/>
                <w:b/>
                <w:bCs/>
              </w:rPr>
              <w:t>МСЭ-D оказал поддержку</w:t>
            </w:r>
            <w:r w:rsidRPr="00030859">
              <w:rPr>
                <w:rFonts w:eastAsia="Calibri" w:cs="Calibri"/>
              </w:rPr>
              <w:t xml:space="preserve"> исследовательским комиссиям, тематическим региональным и глобальным собраниям и мероприятиям МСЭ в их работе </w:t>
            </w:r>
            <w:r w:rsidRPr="00030859">
              <w:rPr>
                <w:rFonts w:eastAsia="Calibri" w:cs="Calibri"/>
                <w:b/>
                <w:bCs/>
              </w:rPr>
              <w:t>путем предоставления материалов и экспертных знаний по темам, касающимся охвата цифровыми технологиями</w:t>
            </w:r>
            <w:r w:rsidRPr="00030859">
              <w:rPr>
                <w:rFonts w:eastAsia="Calibri" w:cs="Calibri"/>
              </w:rPr>
              <w:t xml:space="preserve"> (включая доступность ИКТ, охват пожилых людей цифровыми технологиями, гендерные вопросы, расширение прав и возможностей молодежи в области цифровых технологий), а также учреждениям всей системы ООН путем предоставления вкладов и отчетов в рамках межсекторальной работы ООН.</w:t>
            </w:r>
          </w:p>
          <w:p w14:paraId="23BEBF06" w14:textId="77777777" w:rsidR="00303019" w:rsidRPr="00030859" w:rsidRDefault="00303019" w:rsidP="00AE54E8">
            <w:pPr>
              <w:spacing w:before="40" w:after="40"/>
              <w:rPr>
                <w:rFonts w:eastAsia="Calibri" w:cs="Calibri"/>
              </w:rPr>
            </w:pPr>
            <w:r w:rsidRPr="00030859">
              <w:rPr>
                <w:rFonts w:eastAsia="Calibri" w:cs="Calibri"/>
              </w:rPr>
              <w:t xml:space="preserve">В рамках программы </w:t>
            </w:r>
            <w:r w:rsidRPr="00030859">
              <w:rPr>
                <w:rFonts w:eastAsia="Calibri" w:cs="Calibri"/>
                <w:b/>
                <w:bCs/>
              </w:rPr>
              <w:t>охвата цифровыми технологиями</w:t>
            </w:r>
            <w:r w:rsidRPr="00030859">
              <w:rPr>
                <w:rFonts w:eastAsia="Calibri" w:cs="Calibri"/>
              </w:rPr>
              <w:t xml:space="preserve"> БРЭ способствовало </w:t>
            </w:r>
            <w:r w:rsidRPr="00030859">
              <w:rPr>
                <w:rFonts w:eastAsia="Calibri" w:cs="Calibri"/>
                <w:b/>
                <w:bCs/>
              </w:rPr>
              <w:t>повышению осведомленности о доступности цифровых технологий и уровне цифровых навыков в Азиатско-Тихоокеанском регионе</w:t>
            </w:r>
            <w:r w:rsidRPr="00030859">
              <w:rPr>
                <w:rFonts w:eastAsia="Calibri" w:cs="Calibri"/>
              </w:rPr>
              <w:t>. Это было достигнуто благодаря совместным усилиям и экспертным знаниям, продемонстрированным на Международном симпозиуме по охвату цифровыми технологиями, организованном Национальным бюро радиовещания и электросвязи Таиланда (NBTC). БРЭ рекламировало ресурсы и инструменты для приобретения знаний о цифровой доступности, а также инициативы в области цифровых навыков, ориентированные на поддержку людей с ограниченными возможностями. Эти усилия укрепили партнерство МСЭ с NBTC и повысили осведомленность среди организаций в сфере ИКТ и организаций гражданского общества, а также организаций людей с ограниченными возможностями в Таиланде. Это заложило основу для будущих инициатив в области цифровой доступности. Кроме того, в рамках инициативы "«Умные» деревни и «умные» острова" были разработаны руководящие принципы повышения доступности цифровых технологий, включая универсальные принципы проектирования при предоставлении цифровых услуг и приложений, особенно с помощью мобильных устройств. Они разработаны для директивных органов, компаний отрасли, агентств развития и организаций гражданского общества.</w:t>
            </w:r>
          </w:p>
          <w:p w14:paraId="5B28ACF5" w14:textId="77777777" w:rsidR="00303019" w:rsidRPr="00030859" w:rsidRDefault="00303019" w:rsidP="00AE54E8">
            <w:pPr>
              <w:spacing w:before="40" w:after="40"/>
              <w:rPr>
                <w:rFonts w:cs="Calibri"/>
                <w:lang w:eastAsia="zh-CN"/>
              </w:rPr>
            </w:pPr>
            <w:r w:rsidRPr="00030859">
              <w:rPr>
                <w:rFonts w:cs="Calibri"/>
                <w:lang w:eastAsia="zh-CN"/>
              </w:rPr>
              <w:t>МСЭ в сотрудничестве с Министерством цифровой экономики и цифрового общества (MDES) и ВОЗ организовал информационную сессию по теме "Здоровое старение благодаря ИКТ в Таиланде". Эта сессия помогла повысить осведомленность о проблемах и возможностях, связанных с охватом цифровыми технологиями и здоровым старением, и способствовала развитию сотрудничества между заинтересованными сторонами. Инициатива, собравшая вместе заинтересованные стороны национального уровня, в том числе министерства, академические организации и учреждения ООН, имеет целью поддержать пожилое население Таиланда в эпоху цифровых технологий при осознании важности совместного, основанного на фактических данных подхода к разработке стратегии.</w:t>
            </w:r>
          </w:p>
          <w:p w14:paraId="47177984" w14:textId="666F8CBB" w:rsidR="00303019" w:rsidRPr="00030859" w:rsidRDefault="00303019" w:rsidP="00AE54E8">
            <w:pPr>
              <w:spacing w:before="40" w:after="40"/>
              <w:rPr>
                <w:rFonts w:cs="Calibri"/>
                <w:lang w:eastAsia="zh-CN"/>
              </w:rPr>
            </w:pPr>
            <w:r w:rsidRPr="00030859">
              <w:rPr>
                <w:rFonts w:cs="Calibri"/>
                <w:lang w:eastAsia="zh-CN"/>
              </w:rPr>
              <w:t xml:space="preserve">В </w:t>
            </w:r>
            <w:r w:rsidRPr="00030859">
              <w:rPr>
                <w:rFonts w:cs="Calibri"/>
                <w:b/>
                <w:bCs/>
                <w:lang w:eastAsia="zh-CN"/>
              </w:rPr>
              <w:t>Северной и Южной Америке</w:t>
            </w:r>
            <w:r w:rsidRPr="00030859">
              <w:rPr>
                <w:rFonts w:cs="Calibri"/>
                <w:lang w:eastAsia="zh-CN"/>
              </w:rPr>
              <w:t xml:space="preserve"> в ноябре 2023 года в рамках программы "Доступная Северная и Южная Америка" БРЭ провело обучение руководителей, способствовав </w:t>
            </w:r>
            <w:r w:rsidRPr="00030859">
              <w:rPr>
                <w:rFonts w:cs="Calibri"/>
                <w:b/>
                <w:bCs/>
                <w:lang w:eastAsia="zh-CN"/>
              </w:rPr>
              <w:t>повышению осведомленности Государств-Членов об охвате цифровыми технологиями и доступности ИКТ. Об этом свидетельствует их готовность принять политику и стратегию обеспечения доступности ИКТ на национальном уровне</w:t>
            </w:r>
            <w:r w:rsidRPr="00030859">
              <w:rPr>
                <w:rFonts w:cs="Calibri"/>
                <w:lang w:eastAsia="zh-CN"/>
              </w:rPr>
              <w:t>. В рамках программы "Доступная Северная и Южная Америка" Государства</w:t>
            </w:r>
            <w:r w:rsidR="004248BA" w:rsidRPr="00030859">
              <w:rPr>
                <w:rFonts w:cs="Calibri"/>
                <w:lang w:eastAsia="zh-CN"/>
              </w:rPr>
              <w:noBreakHyphen/>
            </w:r>
            <w:r w:rsidRPr="00030859">
              <w:rPr>
                <w:rFonts w:cs="Calibri"/>
                <w:lang w:eastAsia="zh-CN"/>
              </w:rPr>
              <w:t>Члены получили возможность обменяться опытом, касающимся цифровой политики в области ИКТ, и внести свой вклад в задачу обеспечения охвата цифровыми технологиями. Также было проведено учебное занятие по развитию навыков управления проектами и обслуживанию сетей ИКТ для представителей сообществ коренных народов и отдаленных сообществ Латинской Америки. На этом занятии, в котором приняли участие 37 человек из 10 стран, особое внимание уделялось практическому применению знаний для расширения прав и возможностей представителей сообществ коренных народов и сельских сообществ.</w:t>
            </w:r>
          </w:p>
          <w:p w14:paraId="7182D82D" w14:textId="031CF5DF" w:rsidR="00303019" w:rsidRPr="00030859" w:rsidRDefault="00303019" w:rsidP="00AE54E8">
            <w:pPr>
              <w:spacing w:before="40" w:after="40"/>
            </w:pPr>
            <w:r w:rsidRPr="00030859">
              <w:lastRenderedPageBreak/>
              <w:t xml:space="preserve">В </w:t>
            </w:r>
            <w:r w:rsidRPr="00030859">
              <w:rPr>
                <w:b/>
                <w:bCs/>
              </w:rPr>
              <w:t>Европейском регионе</w:t>
            </w:r>
            <w:r w:rsidRPr="00030859">
              <w:t xml:space="preserve"> в партнерстве с ЕС и Ресурсным центром AccessibleEU был организован Европейский региональный форум "</w:t>
            </w:r>
            <w:r w:rsidRPr="00030859">
              <w:rPr>
                <w:b/>
                <w:bCs/>
              </w:rPr>
              <w:t>Доступная Европа – ИКТ для ВСЕХ</w:t>
            </w:r>
            <w:r w:rsidRPr="00030859">
              <w:t>". На нем собралось более 400 представителей заинтересованных сторон из 50 стран, и все они получили возможность углубить знания, определить возможности для партнерства, объединить усилия, поделиться примерами передового опыта и заложить прочную основу для будущего сотрудничества в развитии цифровой доступности.</w:t>
            </w:r>
          </w:p>
        </w:tc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auto"/>
          </w:tcPr>
          <w:p w14:paraId="3CA7DFBB" w14:textId="46256B91" w:rsidR="00303019" w:rsidRPr="00030859" w:rsidRDefault="00303019" w:rsidP="00AE54E8">
            <w:pPr>
              <w:pStyle w:val="enumlev1"/>
              <w:tabs>
                <w:tab w:val="clear" w:pos="794"/>
              </w:tabs>
              <w:spacing w:before="40" w:after="40"/>
              <w:ind w:left="323" w:hanging="323"/>
              <w:rPr>
                <w:rFonts w:eastAsia="Calibri"/>
              </w:rPr>
            </w:pPr>
            <w:bookmarkStart w:id="19" w:name="lt_pId1171"/>
            <w:r w:rsidRPr="00030859">
              <w:lastRenderedPageBreak/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Расширены права и возможности уязвимых групп населения и маргинализированных сообществ.</w:t>
            </w:r>
            <w:bookmarkEnd w:id="19"/>
          </w:p>
          <w:p w14:paraId="0F3EE7CC" w14:textId="22F7EDBD" w:rsidR="00303019" w:rsidRPr="00030859" w:rsidRDefault="00303019" w:rsidP="00AE54E8">
            <w:pPr>
              <w:pStyle w:val="enumlev1"/>
              <w:tabs>
                <w:tab w:val="clear" w:pos="794"/>
              </w:tabs>
              <w:spacing w:before="40" w:after="40"/>
              <w:ind w:left="323" w:hanging="323"/>
              <w:rPr>
                <w:rFonts w:eastAsia="Calibri"/>
              </w:rPr>
            </w:pPr>
            <w:bookmarkStart w:id="20" w:name="lt_pId1172"/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Укреплен потенциал директивных органов</w:t>
            </w:r>
            <w:bookmarkEnd w:id="20"/>
            <w:r w:rsidRPr="00030859">
              <w:rPr>
                <w:rFonts w:eastAsia="Calibri"/>
              </w:rPr>
              <w:t>.</w:t>
            </w:r>
          </w:p>
          <w:p w14:paraId="7B4F2EEF" w14:textId="6076BC5F" w:rsidR="00303019" w:rsidRPr="00030859" w:rsidRDefault="00303019" w:rsidP="00AE54E8">
            <w:pPr>
              <w:pStyle w:val="enumlev1"/>
              <w:tabs>
                <w:tab w:val="clear" w:pos="794"/>
              </w:tabs>
              <w:spacing w:before="40" w:after="40"/>
              <w:ind w:left="323" w:hanging="323"/>
              <w:rPr>
                <w:rFonts w:eastAsia="Calibri"/>
              </w:rPr>
            </w:pPr>
            <w:bookmarkStart w:id="21" w:name="lt_pId1173"/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Расширен доступ к инструментам и ресурсам для обеспечения охвата цифровыми технологиями.</w:t>
            </w:r>
            <w:bookmarkEnd w:id="21"/>
          </w:p>
          <w:p w14:paraId="27C87F03" w14:textId="61D58F81" w:rsidR="00303019" w:rsidRPr="00030859" w:rsidRDefault="00303019" w:rsidP="00AE54E8">
            <w:pPr>
              <w:pStyle w:val="enumlev1"/>
              <w:tabs>
                <w:tab w:val="clear" w:pos="794"/>
              </w:tabs>
              <w:spacing w:before="40" w:after="40"/>
              <w:ind w:left="323" w:hanging="323"/>
              <w:rPr>
                <w:rFonts w:eastAsia="Calibri"/>
              </w:rPr>
            </w:pPr>
            <w:bookmarkStart w:id="22" w:name="lt_pId1174"/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Укреплены партнерства в целях обеспечения охвата цифровыми технологиями.</w:t>
            </w:r>
            <w:bookmarkEnd w:id="22"/>
          </w:p>
          <w:p w14:paraId="51BD570D" w14:textId="58EF3F13" w:rsidR="00303019" w:rsidRPr="00030859" w:rsidRDefault="00303019" w:rsidP="00AE54E8">
            <w:pPr>
              <w:pStyle w:val="enumlev1"/>
              <w:tabs>
                <w:tab w:val="clear" w:pos="794"/>
              </w:tabs>
              <w:spacing w:before="40" w:after="40"/>
              <w:ind w:left="323" w:hanging="323"/>
              <w:rPr>
                <w:rFonts w:eastAsia="Calibri"/>
              </w:rPr>
            </w:pPr>
            <w:bookmarkStart w:id="23" w:name="lt_pId1175"/>
            <w:r w:rsidRPr="00030859">
              <w:t>•</w:t>
            </w:r>
            <w:r w:rsidRPr="00030859">
              <w:tab/>
            </w:r>
            <w:r w:rsidRPr="00030859">
              <w:rPr>
                <w:rFonts w:eastAsia="Calibri"/>
              </w:rPr>
              <w:t>В регионах инициатива "Девушки в ИКТ" приобрела широкое распространение.</w:t>
            </w:r>
            <w:bookmarkEnd w:id="23"/>
          </w:p>
          <w:p w14:paraId="0474D10B" w14:textId="44B7CCB1" w:rsidR="00303019" w:rsidRPr="00030859" w:rsidRDefault="00953B18" w:rsidP="00AE54E8">
            <w:pPr>
              <w:pStyle w:val="enumlev1"/>
              <w:tabs>
                <w:tab w:val="clear" w:pos="794"/>
              </w:tabs>
              <w:spacing w:before="40" w:after="40"/>
              <w:ind w:left="323" w:hanging="323"/>
              <w:rPr>
                <w:rFonts w:eastAsia="Calibri"/>
              </w:rPr>
            </w:pPr>
            <w:bookmarkStart w:id="24" w:name="lt_pId1176"/>
            <w:r w:rsidRPr="00030859">
              <w:t>•</w:t>
            </w:r>
            <w:r w:rsidRPr="00030859">
              <w:tab/>
            </w:r>
            <w:r w:rsidR="00303019" w:rsidRPr="00030859">
              <w:rPr>
                <w:rFonts w:eastAsia="Calibri"/>
                <w:b/>
                <w:bCs/>
              </w:rPr>
              <w:t>Африка</w:t>
            </w:r>
            <w:r w:rsidR="00303019" w:rsidRPr="00030859">
              <w:rPr>
                <w:rFonts w:eastAsia="Calibri"/>
              </w:rPr>
              <w:t>: Бурунди, Демократическая Республика Конго, Кения, Мали, Мозамбик, Нигер, Руанда, Сенегал, Южно</w:t>
            </w:r>
            <w:r w:rsidR="00242FCD" w:rsidRPr="00030859">
              <w:rPr>
                <w:rFonts w:eastAsia="Calibri"/>
              </w:rPr>
              <w:noBreakHyphen/>
            </w:r>
            <w:r w:rsidR="00303019" w:rsidRPr="00030859">
              <w:rPr>
                <w:rFonts w:eastAsia="Calibri"/>
              </w:rPr>
              <w:t xml:space="preserve">Африканская </w:t>
            </w:r>
            <w:r w:rsidR="00303019" w:rsidRPr="00030859">
              <w:rPr>
                <w:rFonts w:eastAsia="Calibri"/>
              </w:rPr>
              <w:lastRenderedPageBreak/>
              <w:t>Республика, Танзания и Уганда.</w:t>
            </w:r>
            <w:bookmarkEnd w:id="24"/>
          </w:p>
          <w:p w14:paraId="42012335" w14:textId="6DA36C5E" w:rsidR="00303019" w:rsidRPr="00030859" w:rsidRDefault="00953B18" w:rsidP="00AE54E8">
            <w:pPr>
              <w:pStyle w:val="enumlev1"/>
              <w:tabs>
                <w:tab w:val="clear" w:pos="794"/>
              </w:tabs>
              <w:spacing w:before="40" w:after="40"/>
              <w:ind w:left="323" w:hanging="323"/>
              <w:rPr>
                <w:rFonts w:eastAsia="Calibri"/>
              </w:rPr>
            </w:pPr>
            <w:bookmarkStart w:id="25" w:name="lt_pId1177"/>
            <w:r w:rsidRPr="00030859">
              <w:t>•</w:t>
            </w:r>
            <w:r w:rsidRPr="00030859">
              <w:tab/>
            </w:r>
            <w:r w:rsidR="00303019" w:rsidRPr="00030859">
              <w:rPr>
                <w:rFonts w:eastAsia="Calibri"/>
                <w:b/>
                <w:bCs/>
              </w:rPr>
              <w:t>Азиатско-Тихоокеанский регион</w:t>
            </w:r>
            <w:r w:rsidR="00303019" w:rsidRPr="00030859">
              <w:rPr>
                <w:rFonts w:eastAsia="Calibri"/>
              </w:rPr>
              <w:t>: Бутан, Фиджи, Индонезия, Кирибати, Микронезия, Науру, Пакистан, Папуа-Новая Гвинея, Филиппины, Самоа, Таиланд, Тимор</w:t>
            </w:r>
            <w:r w:rsidR="00242FCD" w:rsidRPr="00030859">
              <w:rPr>
                <w:rFonts w:eastAsia="Calibri"/>
              </w:rPr>
              <w:noBreakHyphen/>
            </w:r>
            <w:r w:rsidR="00303019" w:rsidRPr="00030859">
              <w:rPr>
                <w:rFonts w:eastAsia="Calibri"/>
              </w:rPr>
              <w:t xml:space="preserve">Лешти, Тонга и страны </w:t>
            </w:r>
            <w:r w:rsidR="00242FCD" w:rsidRPr="00030859">
              <w:rPr>
                <w:rFonts w:eastAsia="Calibri"/>
              </w:rPr>
              <w:t>−</w:t>
            </w:r>
            <w:r w:rsidR="00303019" w:rsidRPr="00030859">
              <w:rPr>
                <w:rFonts w:eastAsia="Calibri"/>
              </w:rPr>
              <w:t xml:space="preserve"> члены АСЕАН.</w:t>
            </w:r>
            <w:bookmarkEnd w:id="25"/>
          </w:p>
        </w:tc>
      </w:tr>
      <w:tr w:rsidR="00303019" w:rsidRPr="00030859" w14:paraId="754DAF69" w14:textId="77777777" w:rsidTr="004C4F75"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FE2F439" w14:textId="07B94196" w:rsidR="00303019" w:rsidRPr="00030859" w:rsidRDefault="00303019" w:rsidP="00AE54E8">
            <w:pPr>
              <w:spacing w:before="40" w:after="40"/>
              <w:rPr>
                <w:rFonts w:ascii="Avenir Next LT Pro" w:hAnsi="Avenir Next LT Pro" w:cs="Calibri"/>
                <w:i/>
                <w:iCs/>
                <w:color w:val="000000"/>
              </w:rPr>
            </w:pPr>
            <w:r w:rsidRPr="00030859">
              <w:rPr>
                <w:b/>
                <w:bCs/>
              </w:rPr>
              <w:lastRenderedPageBreak/>
              <w:t>Вклад в выполнение задач</w:t>
            </w:r>
            <w:r w:rsidR="004C4F75" w:rsidRPr="00030859">
              <w:rPr>
                <w:b/>
                <w:bCs/>
              </w:rPr>
              <w:t> </w:t>
            </w:r>
            <w:r w:rsidRPr="00030859">
              <w:rPr>
                <w:b/>
                <w:bCs/>
              </w:rPr>
              <w:t>ЦУР</w:t>
            </w:r>
          </w:p>
        </w:tc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50C01E0D" w14:textId="77777777" w:rsidR="00303019" w:rsidRPr="00030859" w:rsidRDefault="00303019" w:rsidP="00AE54E8">
            <w:pPr>
              <w:spacing w:before="40" w:after="40"/>
            </w:pPr>
            <w:bookmarkStart w:id="26" w:name="lt_pId1179"/>
            <w:r w:rsidRPr="00030859">
              <w:t>ЦУР 1, 3, 4, 5, 8, 9, 10, 11, 16, 17</w:t>
            </w:r>
            <w:bookmarkEnd w:id="26"/>
          </w:p>
        </w:tc>
      </w:tr>
      <w:tr w:rsidR="00303019" w:rsidRPr="00030859" w14:paraId="365D0FE6" w14:textId="77777777" w:rsidTr="004C4F75"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04F556B" w14:textId="77777777" w:rsidR="00303019" w:rsidRPr="00030859" w:rsidRDefault="00303019" w:rsidP="00AE54E8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Направление деятельности ВВУИО</w:t>
            </w:r>
          </w:p>
        </w:tc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3E8CB087" w14:textId="77777777" w:rsidR="00303019" w:rsidRPr="00030859" w:rsidRDefault="00303019" w:rsidP="00AE54E8">
            <w:pPr>
              <w:spacing w:before="40" w:after="40"/>
            </w:pPr>
            <w:bookmarkStart w:id="27" w:name="lt_pId1181"/>
            <w:r w:rsidRPr="00030859">
              <w:t>C1, C2, C3, C4, C5, C6, C7, C11</w:t>
            </w:r>
            <w:bookmarkEnd w:id="27"/>
          </w:p>
        </w:tc>
      </w:tr>
      <w:tr w:rsidR="00303019" w:rsidRPr="00030859" w14:paraId="14E6F1D3" w14:textId="77777777" w:rsidTr="004C4F75"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2B37B0C4" w14:textId="77777777" w:rsidR="00303019" w:rsidRPr="00030859" w:rsidRDefault="00303019" w:rsidP="00AE54E8">
            <w:pPr>
              <w:spacing w:before="40" w:after="40"/>
              <w:rPr>
                <w:b/>
                <w:bCs/>
              </w:rPr>
            </w:pPr>
            <w:r w:rsidRPr="00030859">
              <w:rPr>
                <w:b/>
                <w:bCs/>
              </w:rPr>
              <w:t>Резолюции</w:t>
            </w:r>
            <w:r w:rsidRPr="00030859">
              <w:t>:</w:t>
            </w:r>
          </w:p>
        </w:tc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2850A40" w14:textId="77777777" w:rsidR="00303019" w:rsidRPr="00030859" w:rsidRDefault="00303019" w:rsidP="00AE54E8">
            <w:pPr>
              <w:spacing w:before="40" w:after="40"/>
            </w:pPr>
            <w:bookmarkStart w:id="28" w:name="lt_pId1183"/>
            <w:r w:rsidRPr="00030859">
              <w:t>70, 175, 179, 184, 198 ПК; 46, 55, 58, 67, 76 ВКРЭ; Вопрос 7/1</w:t>
            </w:r>
            <w:bookmarkEnd w:id="28"/>
            <w:r w:rsidRPr="00030859">
              <w:t xml:space="preserve"> ИК</w:t>
            </w:r>
          </w:p>
        </w:tc>
      </w:tr>
    </w:tbl>
    <w:p w14:paraId="38CCFA9B" w14:textId="4A35767D" w:rsidR="00242FCD" w:rsidRPr="00030859" w:rsidRDefault="00242FCD" w:rsidP="00242FCD">
      <w:r w:rsidRPr="00030859">
        <w:br w:type="page"/>
      </w:r>
    </w:p>
    <w:tbl>
      <w:tblPr>
        <w:tblStyle w:val="TableGrid10"/>
        <w:tblW w:w="14884" w:type="dxa"/>
        <w:tblInd w:w="-5" w:type="dxa"/>
        <w:tblLook w:val="04A0" w:firstRow="1" w:lastRow="0" w:firstColumn="1" w:lastColumn="0" w:noHBand="0" w:noVBand="1"/>
      </w:tblPr>
      <w:tblGrid>
        <w:gridCol w:w="2977"/>
        <w:gridCol w:w="8930"/>
        <w:gridCol w:w="2977"/>
      </w:tblGrid>
      <w:tr w:rsidR="00242FCD" w:rsidRPr="00030859" w14:paraId="3B576657" w14:textId="77777777" w:rsidTr="00242FCD">
        <w:trPr>
          <w:trHeight w:val="300"/>
        </w:trPr>
        <w:tc>
          <w:tcPr>
            <w:tcW w:w="14884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365F91" w:themeFill="accent1" w:themeFillShade="BF"/>
          </w:tcPr>
          <w:p w14:paraId="1BAEFAC7" w14:textId="77777777" w:rsidR="00242FCD" w:rsidRPr="00030859" w:rsidRDefault="00242FCD" w:rsidP="0085098E">
            <w:pPr>
              <w:spacing w:before="20" w:after="20" w:line="260" w:lineRule="exact"/>
              <w:jc w:val="center"/>
              <w:rPr>
                <w:b/>
                <w:bCs/>
                <w:color w:val="FFFFFF" w:themeColor="background1"/>
              </w:rPr>
            </w:pPr>
            <w:bookmarkStart w:id="29" w:name="lt_pId1184"/>
            <w:r w:rsidRPr="00030859">
              <w:rPr>
                <w:b/>
                <w:bCs/>
                <w:color w:val="FFFFFF" w:themeColor="background1"/>
              </w:rPr>
              <w:lastRenderedPageBreak/>
              <w:t>Средство достижения целей 4 МСЭ-D: Приверженность экологической устойчивости</w:t>
            </w:r>
            <w:bookmarkEnd w:id="29"/>
          </w:p>
          <w:p w14:paraId="22D75EAA" w14:textId="77777777" w:rsidR="00242FCD" w:rsidRPr="00030859" w:rsidRDefault="00242FCD" w:rsidP="0085098E">
            <w:pPr>
              <w:spacing w:before="20" w:after="20" w:line="260" w:lineRule="exact"/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bookmarkStart w:id="30" w:name="lt_pId1185"/>
            <w:r w:rsidRPr="00030859">
              <w:rPr>
                <w:b/>
                <w:bCs/>
                <w:i/>
                <w:iCs/>
                <w:color w:val="FFFFFF" w:themeColor="background1"/>
              </w:rPr>
              <w:t>Разработка стратегий и решений по адаптации к изменению климата</w:t>
            </w:r>
            <w:bookmarkEnd w:id="30"/>
          </w:p>
        </w:tc>
      </w:tr>
      <w:tr w:rsidR="00242FCD" w:rsidRPr="00030859" w14:paraId="03BFAD1B" w14:textId="77777777" w:rsidTr="00242FCD">
        <w:trPr>
          <w:trHeight w:val="300"/>
        </w:trPr>
        <w:tc>
          <w:tcPr>
            <w:tcW w:w="14884" w:type="dxa"/>
            <w:gridSpan w:val="3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E5DFEC" w:themeFill="accent4" w:themeFillTint="33"/>
          </w:tcPr>
          <w:p w14:paraId="22FDF57E" w14:textId="77777777" w:rsidR="00242FCD" w:rsidRPr="00030859" w:rsidRDefault="00242FCD" w:rsidP="0085098E">
            <w:pPr>
              <w:spacing w:before="20" w:after="20" w:line="260" w:lineRule="exact"/>
              <w:rPr>
                <w:b/>
                <w:bCs/>
                <w:i/>
                <w:iCs/>
              </w:rPr>
            </w:pPr>
            <w:bookmarkStart w:id="31" w:name="lt_pId1186"/>
            <w:r w:rsidRPr="00030859">
              <w:rPr>
                <w:b/>
                <w:bCs/>
                <w:i/>
                <w:iCs/>
              </w:rPr>
              <w:t>Конечный результат</w:t>
            </w:r>
            <w:r w:rsidRPr="00030859">
              <w:rPr>
                <w:i/>
                <w:iCs/>
              </w:rPr>
              <w:t>:</w:t>
            </w:r>
            <w:r w:rsidRPr="00030859">
              <w:rPr>
                <w:b/>
                <w:bCs/>
                <w:i/>
                <w:iCs/>
              </w:rPr>
              <w:t xml:space="preserve"> </w:t>
            </w:r>
            <w:r w:rsidRPr="00030859">
              <w:rPr>
                <w:i/>
                <w:iCs/>
              </w:rPr>
              <w:t>Укрепление потенциала членов МСЭ для разработки стратегий и решений в области электросвязи/ИКТ по адаптации к изменению климата и смягчению его последствий, а также использования "зеленой"/возобновляемой энергии.</w:t>
            </w:r>
            <w:bookmarkEnd w:id="31"/>
          </w:p>
        </w:tc>
      </w:tr>
      <w:tr w:rsidR="00242FCD" w:rsidRPr="00030859" w14:paraId="5AF8B8D8" w14:textId="77777777" w:rsidTr="00242FCD">
        <w:trPr>
          <w:trHeight w:val="300"/>
        </w:trPr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6B609F7A" w14:textId="4E4BA13F" w:rsidR="00242FCD" w:rsidRPr="00030859" w:rsidRDefault="00242FCD" w:rsidP="008509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60" w:lineRule="exact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bookmarkStart w:id="32" w:name="lt_pId1187"/>
            <w:r w:rsidRPr="00030859">
              <w:rPr>
                <w:rFonts w:eastAsia="Calibri"/>
                <w:b/>
                <w:bCs/>
                <w:color w:val="0070C0"/>
              </w:rPr>
              <w:t>Намеченные результаты деятельности</w:t>
            </w:r>
            <w:bookmarkEnd w:id="32"/>
          </w:p>
        </w:tc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74D2EDC6" w14:textId="77777777" w:rsidR="00242FCD" w:rsidRPr="00030859" w:rsidRDefault="00242FCD" w:rsidP="0085098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60" w:lineRule="exact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Основные моменты</w:t>
            </w:r>
          </w:p>
        </w:tc>
      </w:tr>
      <w:tr w:rsidR="00242FCD" w:rsidRPr="00030859" w14:paraId="314B6335" w14:textId="77777777" w:rsidTr="00242FCD">
        <w:trPr>
          <w:trHeight w:val="300"/>
        </w:trPr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12D81050" w14:textId="77777777" w:rsidR="00242FCD" w:rsidRPr="00030859" w:rsidRDefault="00242FCD" w:rsidP="0085098E">
            <w:pPr>
              <w:spacing w:before="20" w:after="20" w:line="260" w:lineRule="exact"/>
              <w:rPr>
                <w:rFonts w:eastAsia="Calibri"/>
                <w:b/>
                <w:bCs/>
              </w:rPr>
            </w:pPr>
            <w:bookmarkStart w:id="33" w:name="lt_pId1189"/>
            <w:r w:rsidRPr="00030859">
              <w:rPr>
                <w:rFonts w:eastAsia="Calibri"/>
                <w:b/>
                <w:bCs/>
              </w:rPr>
              <w:t>Государствам-Членам были предоставлены продукты МСЭ-D для содействия в разработке стратегий и решений по адаптации к изменению климата</w:t>
            </w:r>
            <w:r w:rsidRPr="00030859">
              <w:rPr>
                <w:rFonts w:eastAsia="Calibri"/>
              </w:rPr>
              <w:t>.</w:t>
            </w:r>
          </w:p>
          <w:p w14:paraId="05F67860" w14:textId="4BE31A54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</w:rPr>
            </w:pPr>
            <w:bookmarkStart w:id="34" w:name="lt_pId1190"/>
            <w:bookmarkEnd w:id="33"/>
            <w:r w:rsidRPr="00030859">
              <w:rPr>
                <w:rFonts w:eastAsia="Calibri" w:cs="Calibri"/>
              </w:rPr>
              <w:t xml:space="preserve">БРЭ оказало поддержку правительству </w:t>
            </w:r>
            <w:r w:rsidRPr="00030859">
              <w:rPr>
                <w:rFonts w:eastAsia="Calibri" w:cs="Calibri"/>
                <w:b/>
                <w:bCs/>
              </w:rPr>
              <w:t>Руанды</w:t>
            </w:r>
            <w:r w:rsidRPr="00030859">
              <w:rPr>
                <w:rFonts w:eastAsia="Calibri" w:cs="Calibri"/>
              </w:rPr>
              <w:t xml:space="preserve"> и национальным производителям электроники в проработке нормативно-правовой базы в области электронных отходов и в создании системы ответственности производителей в Руанде. Результаты этой поддержки были представлены во время </w:t>
            </w:r>
            <w:hyperlink r:id="rId94" w:history="1">
              <w:r w:rsidRPr="00030859">
                <w:rPr>
                  <w:rStyle w:val="Hyperlink"/>
                  <w:rFonts w:eastAsia="Calibri" w:cs="Calibri"/>
                </w:rPr>
                <w:t>мероприятия, посвященного принципу расширенной ответственности производителя (РОП) в сфере электроники в Руанде</w:t>
              </w:r>
            </w:hyperlink>
            <w:r w:rsidRPr="00030859">
              <w:rPr>
                <w:rFonts w:eastAsia="Calibri" w:cs="Calibri"/>
              </w:rPr>
              <w:t xml:space="preserve"> (7–8 ноября 2023 г.). Также было оказано содействие правительству </w:t>
            </w:r>
            <w:r w:rsidRPr="00030859">
              <w:rPr>
                <w:rFonts w:eastAsia="Calibri" w:cs="Calibri"/>
                <w:b/>
                <w:bCs/>
              </w:rPr>
              <w:t>Доминиканской Республики</w:t>
            </w:r>
            <w:r w:rsidRPr="00030859">
              <w:rPr>
                <w:rFonts w:eastAsia="Calibri" w:cs="Calibri"/>
              </w:rPr>
              <w:t xml:space="preserve">, итогом которого стало вступление в действие в октябре 2023 года </w:t>
            </w:r>
            <w:hyperlink r:id="rId95" w:history="1">
              <w:r w:rsidRPr="00030859">
                <w:rPr>
                  <w:rStyle w:val="Hyperlink"/>
                  <w:rFonts w:eastAsia="Calibri" w:cs="Calibri"/>
                </w:rPr>
                <w:t>Положения о комплексном обращении с отходами электрического и электронного оборудования (WEEE) в рамках расширенной ответственности производителя</w:t>
              </w:r>
            </w:hyperlink>
            <w:r w:rsidRPr="00030859">
              <w:rPr>
                <w:rFonts w:eastAsia="Calibri" w:cs="Calibri"/>
              </w:rPr>
              <w:t>, которое поможет сформировать в стране рынок электронных отходов объемом 71 млн. долл</w:t>
            </w:r>
            <w:r w:rsidR="004248BA" w:rsidRPr="00030859">
              <w:rPr>
                <w:rFonts w:eastAsia="Calibri" w:cs="Calibri"/>
              </w:rPr>
              <w:t>.</w:t>
            </w:r>
            <w:r w:rsidRPr="00030859">
              <w:rPr>
                <w:rFonts w:eastAsia="Calibri" w:cs="Calibri"/>
              </w:rPr>
              <w:t xml:space="preserve"> США ежегодно. В 2023 году производители электроники в Уганде и Замбии принимали участие в инициативах правительств </w:t>
            </w:r>
            <w:r w:rsidRPr="00030859">
              <w:rPr>
                <w:rFonts w:eastAsia="Calibri" w:cs="Calibri"/>
                <w:b/>
                <w:bCs/>
              </w:rPr>
              <w:t>Уганды и Замбии</w:t>
            </w:r>
            <w:r w:rsidRPr="00030859">
              <w:rPr>
                <w:rFonts w:eastAsia="Calibri" w:cs="Calibri"/>
              </w:rPr>
              <w:t xml:space="preserve">. В октябре 2023 года состоялся </w:t>
            </w:r>
            <w:hyperlink r:id="rId96" w:history="1">
              <w:r w:rsidRPr="00030859">
                <w:rPr>
                  <w:rStyle w:val="Hyperlink"/>
                  <w:rFonts w:eastAsia="Calibri" w:cs="Calibri"/>
                </w:rPr>
                <w:t>правительственный консультативный семинар-практикум по дорожной карте внедрения РОП в сфере управления отходами электрического и электронного оборудования в Замбии</w:t>
              </w:r>
            </w:hyperlink>
            <w:r w:rsidRPr="00030859">
              <w:rPr>
                <w:rFonts w:eastAsia="Calibri" w:cs="Calibri"/>
              </w:rPr>
              <w:t xml:space="preserve">. Целью семинара-практикума было ознакомить участников с основными понятиями в области электронных отходов и циркуляционной экономики, нормативно-правовой базой, согласовать термины и определения, а также разработать дорожную карту внедрения принципа РОП. В ноябре 2023 года в Уганде состоялся </w:t>
            </w:r>
            <w:hyperlink r:id="rId97" w:history="1">
              <w:r w:rsidRPr="00030859">
                <w:rPr>
                  <w:rStyle w:val="Hyperlink"/>
                  <w:rFonts w:eastAsia="Calibri" w:cs="Calibri"/>
                </w:rPr>
                <w:t>консультативный семинар-практикум с участием заинтересованных сторон по регулированию управления электронными отходами и расширенной ответственности производителя (РОП) в сфере электроники</w:t>
              </w:r>
            </w:hyperlink>
            <w:r w:rsidRPr="00030859">
              <w:rPr>
                <w:rFonts w:eastAsia="Calibri" w:cs="Calibri"/>
              </w:rPr>
              <w:t xml:space="preserve">, по итогам которого </w:t>
            </w:r>
            <w:r w:rsidRPr="00030859">
              <w:rPr>
                <w:rFonts w:eastAsia="Calibri" w:cs="Calibri"/>
                <w:b/>
                <w:bCs/>
              </w:rPr>
              <w:t>заинтересованные стороны стали лучше понимать, как осуществляется управление электронными отходами на базе принципа РОП и какие пути регулирования возможны в стране</w:t>
            </w:r>
            <w:r w:rsidRPr="00030859">
              <w:rPr>
                <w:rFonts w:eastAsia="Calibri" w:cs="Calibri"/>
              </w:rPr>
              <w:t>.</w:t>
            </w:r>
          </w:p>
          <w:p w14:paraId="5B74ADE6" w14:textId="4F7C2EC5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  <w:color w:val="000000" w:themeColor="text1"/>
              </w:rPr>
            </w:pPr>
            <w:bookmarkStart w:id="35" w:name="lt_pId1197"/>
            <w:bookmarkEnd w:id="34"/>
            <w:r w:rsidRPr="00030859">
              <w:rPr>
                <w:rFonts w:eastAsia="Calibri" w:cs="Calibri"/>
                <w:color w:val="000000" w:themeColor="text1"/>
              </w:rPr>
              <w:t xml:space="preserve">В </w:t>
            </w:r>
            <w:r w:rsidRPr="00030859">
              <w:rPr>
                <w:rFonts w:eastAsia="Calibri" w:cs="Calibri"/>
                <w:b/>
                <w:bCs/>
                <w:color w:val="000000" w:themeColor="text1"/>
              </w:rPr>
              <w:t>Малави</w:t>
            </w:r>
            <w:r w:rsidRPr="00030859">
              <w:rPr>
                <w:rFonts w:eastAsia="Calibri" w:cs="Calibri"/>
                <w:color w:val="000000" w:themeColor="text1"/>
              </w:rPr>
              <w:t xml:space="preserve"> БРЭ оказало поддержку в укреплении </w:t>
            </w:r>
            <w:hyperlink r:id="rId98" w:history="1">
              <w:r w:rsidRPr="00030859">
                <w:rPr>
                  <w:rStyle w:val="Hyperlink"/>
                  <w:rFonts w:eastAsia="Calibri" w:cs="Calibri"/>
                </w:rPr>
                <w:t>политической основы экологически рационального управления электронными отходами</w:t>
              </w:r>
            </w:hyperlink>
            <w:r w:rsidRPr="00030859">
              <w:rPr>
                <w:rFonts w:eastAsia="Calibri" w:cs="Calibri"/>
                <w:color w:val="000000" w:themeColor="text1"/>
              </w:rPr>
              <w:t>. Поддержка включала консультации и подготовку национальной политики управления электронными отходами, которая была передана в канцелярию президента и кабинет министров и одобрена в 2023 году. В</w:t>
            </w:r>
            <w:r w:rsidR="00743614" w:rsidRPr="00030859">
              <w:rPr>
                <w:rFonts w:eastAsia="Calibri" w:cs="Calibri"/>
                <w:color w:val="000000" w:themeColor="text1"/>
              </w:rPr>
              <w:t> </w:t>
            </w:r>
            <w:r w:rsidRPr="00030859">
              <w:rPr>
                <w:rFonts w:eastAsia="Calibri" w:cs="Calibri"/>
                <w:color w:val="000000" w:themeColor="text1"/>
              </w:rPr>
              <w:t xml:space="preserve">настоящее время она ожидает окончательного утверждения президентом. БРЭ </w:t>
            </w:r>
            <w:hyperlink r:id="rId99" w:history="1">
              <w:r w:rsidRPr="00030859">
                <w:rPr>
                  <w:rStyle w:val="Hyperlink"/>
                  <w:rFonts w:eastAsia="Calibri" w:cs="Calibri"/>
                </w:rPr>
                <w:t>оказало аналогичную поддержку в создании потенциала и техническую помощь</w:t>
              </w:r>
            </w:hyperlink>
            <w:r w:rsidRPr="00030859">
              <w:rPr>
                <w:rFonts w:eastAsia="Calibri" w:cs="Calibri"/>
                <w:color w:val="000000" w:themeColor="text1"/>
              </w:rPr>
              <w:t xml:space="preserve"> заинтересованным сторонам государственного и частного секторов в Бурунди, где в 2023 году национальная политика управления электронными отходами была представлена кабинету министров, который принял решение преобразовать эту политическую основу в правовые нормы, обеспечивающие соответствующий уровень правоприменения.</w:t>
            </w:r>
          </w:p>
          <w:p w14:paraId="26404525" w14:textId="77777777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  <w:color w:val="000000" w:themeColor="text1"/>
              </w:rPr>
            </w:pPr>
            <w:bookmarkStart w:id="36" w:name="lt_pId1201"/>
            <w:bookmarkEnd w:id="35"/>
            <w:r w:rsidRPr="00030859">
              <w:rPr>
                <w:rFonts w:eastAsia="Calibri" w:cs="Calibri"/>
                <w:color w:val="000000" w:themeColor="text1"/>
              </w:rPr>
              <w:t xml:space="preserve">В 2023 году БРЭ оказало поддержку правительствам </w:t>
            </w:r>
            <w:hyperlink r:id="rId100" w:history="1">
              <w:r w:rsidRPr="00030859">
                <w:rPr>
                  <w:rStyle w:val="Hyperlink"/>
                  <w:rFonts w:eastAsia="Calibri" w:cs="Calibri"/>
                </w:rPr>
                <w:t>Ботсваны</w:t>
              </w:r>
            </w:hyperlink>
            <w:r w:rsidRPr="00030859">
              <w:rPr>
                <w:rFonts w:eastAsia="Calibri" w:cs="Calibri"/>
                <w:color w:val="000000" w:themeColor="text1"/>
              </w:rPr>
              <w:t xml:space="preserve"> и </w:t>
            </w:r>
            <w:hyperlink r:id="rId101" w:history="1">
              <w:r w:rsidRPr="00030859">
                <w:rPr>
                  <w:rStyle w:val="Hyperlink"/>
                  <w:rFonts w:eastAsia="Calibri" w:cs="Calibri"/>
                </w:rPr>
                <w:t>Нигера</w:t>
              </w:r>
            </w:hyperlink>
            <w:r w:rsidRPr="00030859">
              <w:rPr>
                <w:rFonts w:eastAsia="Calibri" w:cs="Calibri"/>
                <w:color w:val="000000" w:themeColor="text1"/>
              </w:rPr>
              <w:t xml:space="preserve"> в разработке их стратегий управления электронными отходами. Обе стратегии в настоящее время ожидают утверждения со стороны соответствующих органов. Помощь БРЭ в разработке этих стратегий, благодаря которой Ботсвана и Нигер сумели четко сориентироваться и </w:t>
            </w:r>
            <w:r w:rsidRPr="00030859">
              <w:rPr>
                <w:rFonts w:eastAsia="Calibri" w:cs="Calibri"/>
                <w:color w:val="000000" w:themeColor="text1"/>
              </w:rPr>
              <w:lastRenderedPageBreak/>
              <w:t>приобрести видение решения проблемы электронных отходов, заложила основу для развития национальных систем управления электронными отходами.</w:t>
            </w:r>
          </w:p>
          <w:bookmarkEnd w:id="36"/>
          <w:p w14:paraId="0AA96833" w14:textId="77777777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/>
              </w:rPr>
            </w:pPr>
            <w:r w:rsidRPr="00030859">
              <w:rPr>
                <w:rFonts w:eastAsia="Calibri"/>
              </w:rPr>
              <w:t xml:space="preserve">В июле 2023 года БРЭ выпустило </w:t>
            </w:r>
            <w:hyperlink r:id="rId102" w:history="1">
              <w:r w:rsidRPr="00030859">
                <w:rPr>
                  <w:rStyle w:val="Hyperlink"/>
                  <w:rFonts w:eastAsia="Calibri"/>
                </w:rPr>
                <w:t>Практическое руководство по циркулярным и устойчивым государственным закупкам в сфере ИКТ</w:t>
              </w:r>
            </w:hyperlink>
            <w:r w:rsidRPr="00030859">
              <w:rPr>
                <w:rFonts w:eastAsia="Calibri"/>
              </w:rPr>
              <w:t xml:space="preserve"> в рамках "зеленой" инициативы GovStack, что стало подтверждением приверженности МСЭ решению вопросов всего жизненного цикла ИКТ </w:t>
            </w:r>
            <w:r w:rsidRPr="00030859">
              <w:rPr>
                <w:rFonts w:eastAsia="Calibri" w:cstheme="minorHAnsi"/>
              </w:rPr>
              <w:t>–</w:t>
            </w:r>
            <w:r w:rsidRPr="00030859">
              <w:rPr>
                <w:rFonts w:eastAsia="Calibri"/>
              </w:rPr>
              <w:t xml:space="preserve"> не только на этапе отходов, но и на этапах разработки и производства. Это практическое руководство ляжет в основу проводимого БРЭ обучения специалистов по закупкам и, таким образом, повлияет на их решения в области закупок и улучшит их способность применять практику циркуляционных закупок. Кроме того, дополнением к этому практическому руководству является курс электронного обучения под названием </w:t>
            </w:r>
            <w:hyperlink r:id="rId103" w:history="1">
              <w:r w:rsidRPr="00030859">
                <w:rPr>
                  <w:rStyle w:val="Hyperlink"/>
                  <w:rFonts w:eastAsia="Calibri"/>
                  <w:u w:val="none"/>
                </w:rPr>
                <w:t>"</w:t>
              </w:r>
              <w:r w:rsidRPr="00030859">
                <w:rPr>
                  <w:rStyle w:val="Hyperlink"/>
                  <w:rFonts w:eastAsia="Calibri"/>
                </w:rPr>
                <w:t>Циркуляционные и устойчивые государственные закупки в сфере ИКТ</w:t>
              </w:r>
              <w:r w:rsidRPr="00030859">
                <w:rPr>
                  <w:rStyle w:val="Hyperlink"/>
                  <w:rFonts w:eastAsia="Calibri"/>
                  <w:u w:val="none"/>
                </w:rPr>
                <w:t>"</w:t>
              </w:r>
            </w:hyperlink>
            <w:r w:rsidRPr="00030859">
              <w:rPr>
                <w:rFonts w:eastAsia="Calibri"/>
              </w:rPr>
              <w:t>.</w:t>
            </w:r>
          </w:p>
          <w:p w14:paraId="200F1225" w14:textId="77777777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</w:rPr>
            </w:pPr>
            <w:r w:rsidRPr="00030859">
              <w:rPr>
                <w:rFonts w:eastAsia="Calibri" w:cs="Calibri"/>
              </w:rPr>
              <w:t>В марте 2024 года был опубликован "</w:t>
            </w:r>
            <w:r w:rsidRPr="00030859">
              <w:rPr>
                <w:rFonts w:eastAsia="Calibri" w:cs="Calibri"/>
                <w:b/>
                <w:bCs/>
              </w:rPr>
              <w:t>Глобальный мониторинг электронных отходов, 2024 год</w:t>
            </w:r>
            <w:r w:rsidRPr="00030859">
              <w:rPr>
                <w:rFonts w:eastAsia="Calibri" w:cs="Calibri"/>
              </w:rPr>
              <w:t>". В этом издании, являющемся результатом сотрудничества МСЭ, ЮНИТАР и Фонда Карминьяка, излагаются текущие глобальные тенденции и проблемы в области электронных отходов в рамках циркуляционной экономики. В нем подчеркивается увеличение разницы между темпами образования электронных отходов и их утилизации, затрагиваются такие темы, как трансграничная перевозка, законодательство, рекуперация материалов, технологии очистки, оценка воздействия на окружающую среду и региональные перспективы до 2023 года.</w:t>
            </w:r>
          </w:p>
          <w:p w14:paraId="7D37CFF5" w14:textId="77777777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</w:rPr>
            </w:pPr>
            <w:r w:rsidRPr="00030859">
              <w:rPr>
                <w:rFonts w:eastAsia="Calibri" w:cs="Calibri"/>
              </w:rPr>
              <w:t xml:space="preserve">БРЭ </w:t>
            </w:r>
            <w:r w:rsidRPr="00030859">
              <w:rPr>
                <w:rFonts w:eastAsia="Calibri" w:cs="Calibri"/>
                <w:b/>
                <w:bCs/>
              </w:rPr>
              <w:t>укрепило потенциал национальных статистических ведомств, регуляторных органов и министерств ИКТ, а также министерств окружающей среды</w:t>
            </w:r>
            <w:r w:rsidRPr="00030859">
              <w:rPr>
                <w:rFonts w:eastAsia="Calibri" w:cs="Calibri"/>
              </w:rPr>
              <w:t>, проведя обучение для шести государств – членов Восточноафриканской организации связи, целью которого были содействие сбору данных об электронных отходах и повышение согласованности при измерении электронных отходов в регионе.</w:t>
            </w:r>
          </w:p>
          <w:p w14:paraId="6131E4E2" w14:textId="17233FE6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  <w:color w:val="000000" w:themeColor="text1"/>
              </w:rPr>
            </w:pPr>
            <w:r w:rsidRPr="00030859">
              <w:rPr>
                <w:rFonts w:eastAsia="Calibri" w:cs="Calibri"/>
                <w:color w:val="000000" w:themeColor="text1"/>
              </w:rPr>
              <w:t>В</w:t>
            </w:r>
            <w:r w:rsidRPr="00030859">
              <w:rPr>
                <w:rFonts w:eastAsia="Calibri" w:cs="Calibri"/>
                <w:b/>
                <w:bCs/>
                <w:color w:val="000000" w:themeColor="text1"/>
              </w:rPr>
              <w:t xml:space="preserve"> Европе</w:t>
            </w:r>
            <w:r w:rsidRPr="00030859">
              <w:rPr>
                <w:rFonts w:eastAsia="Calibri" w:cs="Calibri"/>
                <w:color w:val="000000" w:themeColor="text1"/>
              </w:rPr>
              <w:t xml:space="preserve"> в декабре 2023 года БРЭ совместно с партнерами опубликовало </w:t>
            </w:r>
            <w:hyperlink r:id="rId104" w:history="1">
              <w:r w:rsidRPr="00030859">
                <w:rPr>
                  <w:rStyle w:val="Hyperlink"/>
                  <w:rFonts w:eastAsia="Calibri" w:cs="Calibri"/>
                </w:rPr>
                <w:t>Региональный мониторинг электронных отходов для Западных Балкан</w:t>
              </w:r>
            </w:hyperlink>
            <w:r w:rsidRPr="00030859">
              <w:rPr>
                <w:rFonts w:eastAsia="Calibri" w:cs="Calibri"/>
                <w:color w:val="000000" w:themeColor="text1"/>
              </w:rPr>
              <w:t>. В отчете представлены шесть рекомендаций по комплексному управлению электронными отходами в регионе, пропагандирующие профилактические меры, повышение осведомленности, улучшение сбора и обработки, использование протоколов безопасности, справедливую компенсацию и расширенную профессиональную подготовку. Его</w:t>
            </w:r>
            <w:r w:rsidR="00117A58" w:rsidRPr="00030859">
              <w:rPr>
                <w:rFonts w:eastAsia="Calibri" w:cs="Calibri"/>
                <w:color w:val="000000" w:themeColor="text1"/>
              </w:rPr>
              <w:t> </w:t>
            </w:r>
            <w:r w:rsidRPr="00030859">
              <w:rPr>
                <w:rFonts w:eastAsia="Calibri" w:cs="Calibri"/>
                <w:color w:val="000000" w:themeColor="text1"/>
              </w:rPr>
              <w:t>цель – стать проводником к устойчивым практикам для директивных органов, отрасли и сообществ.</w:t>
            </w:r>
          </w:p>
          <w:p w14:paraId="5226AE1B" w14:textId="77777777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  <w:color w:val="000000" w:themeColor="text1"/>
              </w:rPr>
            </w:pPr>
            <w:r w:rsidRPr="00030859">
              <w:rPr>
                <w:rFonts w:eastAsia="Calibri" w:cs="Calibri"/>
                <w:color w:val="000000" w:themeColor="text1"/>
              </w:rPr>
              <w:t>В</w:t>
            </w:r>
            <w:r w:rsidRPr="00030859">
              <w:rPr>
                <w:rFonts w:eastAsia="Calibri" w:cs="Calibri"/>
                <w:b/>
                <w:bCs/>
                <w:color w:val="000000" w:themeColor="text1"/>
              </w:rPr>
              <w:t xml:space="preserve"> СНГ</w:t>
            </w:r>
            <w:r w:rsidRPr="00030859">
              <w:rPr>
                <w:rFonts w:eastAsia="Calibri" w:cs="Calibri"/>
                <w:color w:val="000000" w:themeColor="text1"/>
              </w:rPr>
              <w:t xml:space="preserve"> БРЭ участвовало в подготовке издания </w:t>
            </w:r>
            <w:hyperlink r:id="rId105" w:history="1">
              <w:r w:rsidRPr="00030859">
                <w:rPr>
                  <w:rStyle w:val="Hyperlink"/>
                  <w:rFonts w:eastAsia="Calibri" w:cs="Calibri"/>
                  <w:u w:val="none"/>
                </w:rPr>
                <w:t>"</w:t>
              </w:r>
              <w:r w:rsidRPr="00030859">
                <w:rPr>
                  <w:rStyle w:val="Hyperlink"/>
                  <w:rFonts w:eastAsia="Calibri" w:cs="Calibri"/>
                </w:rPr>
                <w:t>Национальный мониторинг электронных отходов: Казахстан</w:t>
              </w:r>
              <w:r w:rsidRPr="00030859">
                <w:rPr>
                  <w:rStyle w:val="Hyperlink"/>
                  <w:rFonts w:eastAsia="Calibri" w:cs="Calibri"/>
                  <w:u w:val="none"/>
                </w:rPr>
                <w:t>"</w:t>
              </w:r>
            </w:hyperlink>
            <w:r w:rsidRPr="00030859">
              <w:rPr>
                <w:rFonts w:eastAsia="Calibri" w:cs="Calibri"/>
                <w:color w:val="000000" w:themeColor="text1"/>
              </w:rPr>
              <w:t>, в котором представлены рекомендации и национальная дорожная карта по устойчивому управлению электронными отходами, а также ключевые статистические данные. Эта работа содействует созданию потенциала в области данных и статистики электронных отходов на глобальном уровне. Аналогичным образом, в марте 2024 года были опубликованы национальные мониторинги электронных отходов для Намибии и Ботсваны.</w:t>
            </w:r>
          </w:p>
          <w:p w14:paraId="30F23340" w14:textId="77777777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  <w:color w:val="000000" w:themeColor="text1"/>
              </w:rPr>
            </w:pPr>
            <w:r w:rsidRPr="00030859">
              <w:rPr>
                <w:rFonts w:eastAsia="Calibri" w:cs="Calibri"/>
                <w:color w:val="000000" w:themeColor="text1"/>
              </w:rPr>
              <w:t>В</w:t>
            </w:r>
            <w:r w:rsidRPr="00030859">
              <w:rPr>
                <w:rFonts w:eastAsia="Calibri" w:cs="Calibri"/>
                <w:b/>
                <w:bCs/>
                <w:color w:val="000000" w:themeColor="text1"/>
              </w:rPr>
              <w:t xml:space="preserve"> Азиатско-Тихоокеанском регионе</w:t>
            </w:r>
            <w:r w:rsidRPr="00030859">
              <w:rPr>
                <w:rFonts w:eastAsia="Calibri" w:cs="Calibri"/>
                <w:color w:val="000000" w:themeColor="text1"/>
              </w:rPr>
              <w:t xml:space="preserve"> в январе 2024 года при поддержке Департамента инфраструктуры, транспорта, регионального развития, связи и искусств (DITRDCA) Австралии был подписан проектный документ под названием "Создание циркуляционной экономики в области электротехники и радиоэлектроники в Таиланде и Монголии", целью которого является  разработка обоснованных рекомендаций для создания нормативно-правовой базы управления электронными отходами в соответствии с принципом расширенной ответственности производителя (РОП) в Монголии и Таиланде. Ожидается, что по завершении проекта обе являющиеся бенефициарами страны получат возможность более качественного регулирования управления электронными отходами и будут располагать необходимым политическим </w:t>
            </w:r>
            <w:r w:rsidRPr="00030859">
              <w:rPr>
                <w:rFonts w:eastAsia="Calibri" w:cs="Calibri"/>
                <w:color w:val="000000" w:themeColor="text1"/>
              </w:rPr>
              <w:lastRenderedPageBreak/>
              <w:t>инструментарием и знаниями принципов для внедрения регулирования управления электронными отходами при наличии устойчивого финансирования, для которого важную роль играет частный сектор.</w:t>
            </w:r>
          </w:p>
          <w:p w14:paraId="56A4F83D" w14:textId="77777777" w:rsidR="00242FCD" w:rsidRPr="00030859" w:rsidRDefault="00242FCD" w:rsidP="0085098E">
            <w:pPr>
              <w:spacing w:before="20" w:after="20" w:line="260" w:lineRule="exact"/>
              <w:ind w:left="-20" w:right="-20"/>
            </w:pPr>
            <w:r w:rsidRPr="00030859">
              <w:t xml:space="preserve">В сентябре 2023 года БРЭ выпустило два новых курса электронного обучения, посвященных данным в области электронных отходов и их статистической обработке, </w:t>
            </w:r>
            <w:r w:rsidRPr="00030859">
              <w:rPr>
                <w:rFonts w:cstheme="minorHAnsi"/>
              </w:rPr>
              <w:t>–</w:t>
            </w:r>
            <w:r w:rsidRPr="00030859">
              <w:t xml:space="preserve"> </w:t>
            </w:r>
            <w:hyperlink r:id="rId106" w:history="1">
              <w:r w:rsidRPr="00030859">
                <w:rPr>
                  <w:rStyle w:val="Hyperlink"/>
                  <w:color w:val="auto"/>
                  <w:u w:val="none"/>
                </w:rPr>
                <w:t>"</w:t>
              </w:r>
              <w:r w:rsidRPr="00030859">
                <w:rPr>
                  <w:rStyle w:val="Hyperlink"/>
                </w:rPr>
                <w:t>Решение проблемы электронных отходов с помощью данных и статистики</w:t>
              </w:r>
              <w:r w:rsidRPr="00030859">
                <w:rPr>
                  <w:rStyle w:val="Hyperlink"/>
                  <w:u w:val="none"/>
                </w:rPr>
                <w:t>"</w:t>
              </w:r>
            </w:hyperlink>
            <w:r w:rsidRPr="00030859">
              <w:t xml:space="preserve"> и </w:t>
            </w:r>
            <w:hyperlink r:id="rId107" w:history="1">
              <w:r w:rsidRPr="00030859">
                <w:rPr>
                  <w:rStyle w:val="Hyperlink"/>
                  <w:u w:val="none"/>
                </w:rPr>
                <w:t>"</w:t>
              </w:r>
              <w:r w:rsidRPr="00030859">
                <w:rPr>
                  <w:rStyle w:val="Hyperlink"/>
                </w:rPr>
                <w:t>Введение в проблему электронных отходов</w:t>
              </w:r>
              <w:r w:rsidRPr="00030859">
                <w:rPr>
                  <w:rStyle w:val="Hyperlink"/>
                  <w:color w:val="auto"/>
                  <w:u w:val="none"/>
                </w:rPr>
                <w:t>"</w:t>
              </w:r>
            </w:hyperlink>
            <w:r w:rsidRPr="00030859">
              <w:t>. Это две части одной программы обучения, в которых дается обзор глобальной проблемы электронных отходов, в том числе представлена статистика по электронным отходам и законодательство, согласно последней информации Глобального мониторинга электронных отходов и Глобального партнерства по статистическим данным об электронных отходах. Эти курсы знакомят участников с ключевыми принципами и методами сбора данных об электронных отходах и совершенствования их статистической обработки.</w:t>
            </w:r>
          </w:p>
          <w:p w14:paraId="11D41BC6" w14:textId="77777777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  <w:color w:val="000000" w:themeColor="text1"/>
              </w:rPr>
            </w:pPr>
            <w:r w:rsidRPr="00030859">
              <w:rPr>
                <w:rFonts w:eastAsia="Calibri" w:cs="Calibri"/>
                <w:color w:val="000000" w:themeColor="text1"/>
              </w:rPr>
              <w:t>В июне 2023 года БРЭ расширило круг своих экологических инициатив, проведя ряд мероприятий, в том числе сессию под названием</w:t>
            </w:r>
            <w:hyperlink r:id="rId108" w:history="1">
              <w:r w:rsidRPr="00030859">
                <w:t xml:space="preserve"> </w:t>
              </w:r>
              <w:r w:rsidRPr="00030859">
                <w:rPr>
                  <w:rStyle w:val="Hyperlink"/>
                  <w:rFonts w:eastAsia="Calibri" w:cs="Calibri"/>
                  <w:color w:val="auto"/>
                  <w:u w:val="none"/>
                </w:rPr>
                <w:t>"</w:t>
              </w:r>
              <w:r w:rsidRPr="00030859">
                <w:rPr>
                  <w:rStyle w:val="Hyperlink"/>
                  <w:rFonts w:eastAsia="Calibri" w:cs="Calibri"/>
                </w:rPr>
                <w:t>«Зеленая» цифровая трансформация в циркуляционной экономике для электроники</w:t>
              </w:r>
              <w:r w:rsidRPr="00030859">
                <w:rPr>
                  <w:rStyle w:val="Hyperlink"/>
                  <w:rFonts w:eastAsia="Calibri" w:cs="Calibri"/>
                  <w:color w:val="auto"/>
                  <w:u w:val="none"/>
                </w:rPr>
                <w:t>"</w:t>
              </w:r>
            </w:hyperlink>
            <w:r w:rsidRPr="00030859">
              <w:rPr>
                <w:rFonts w:eastAsia="Calibri" w:cs="Calibri"/>
                <w:color w:val="000000" w:themeColor="text1"/>
              </w:rPr>
              <w:t xml:space="preserve">. Целью мероприятий было дать обзор роли ИКТ в вопросах изменения климата и электронных отходов для устойчивой цифровой трансформации. 8 июня 2023 года в Шарм-эль-Шейхе, Египет, в ходе Глобального симпозиума для регуляторных органов (ГСР), на мероприятии под названием </w:t>
            </w:r>
            <w:hyperlink r:id="rId109" w:history="1">
              <w:r w:rsidRPr="00030859">
                <w:rPr>
                  <w:rStyle w:val="Hyperlink"/>
                  <w:rFonts w:eastAsia="Calibri" w:cs="Calibri"/>
                  <w:color w:val="auto"/>
                  <w:u w:val="none"/>
                </w:rPr>
                <w:t>"</w:t>
              </w:r>
              <w:r w:rsidRPr="00030859">
                <w:rPr>
                  <w:rStyle w:val="Hyperlink"/>
                  <w:rFonts w:eastAsia="Calibri" w:cs="Calibri"/>
                </w:rPr>
                <w:t>Экологизация процесса цифровой трансформации</w:t>
              </w:r>
              <w:r w:rsidRPr="00030859">
                <w:rPr>
                  <w:rStyle w:val="Hyperlink"/>
                  <w:rFonts w:eastAsia="Calibri" w:cs="Calibri"/>
                  <w:color w:val="auto"/>
                  <w:u w:val="none"/>
                </w:rPr>
                <w:t>"</w:t>
              </w:r>
            </w:hyperlink>
            <w:r w:rsidRPr="00030859">
              <w:rPr>
                <w:rFonts w:eastAsia="Calibri" w:cs="Calibri"/>
                <w:color w:val="000000" w:themeColor="text1"/>
              </w:rPr>
              <w:t xml:space="preserve"> обсуждалось участие регуляторных органов в совершенствовании отчетности о выбросах парниковых газов и регулировании электронных отходов сектора ИКТ.</w:t>
            </w:r>
          </w:p>
          <w:p w14:paraId="113A25B8" w14:textId="77777777" w:rsidR="00242FCD" w:rsidRPr="00030859" w:rsidRDefault="00242FCD" w:rsidP="0085098E">
            <w:pPr>
              <w:spacing w:before="20" w:after="20" w:line="260" w:lineRule="exact"/>
              <w:ind w:right="-20"/>
              <w:rPr>
                <w:rFonts w:eastAsia="Calibri"/>
              </w:rPr>
            </w:pPr>
            <w:r w:rsidRPr="00030859">
              <w:rPr>
                <w:rFonts w:eastAsia="Calibri"/>
              </w:rPr>
              <w:t xml:space="preserve">В июле 2023 года БРЭ в партнерстве с фондом ЕС "Africa RISE" и правительством Ботсваны организовало мероприятие </w:t>
            </w:r>
            <w:hyperlink r:id="rId110" w:history="1">
              <w:r w:rsidRPr="00030859">
                <w:rPr>
                  <w:rStyle w:val="Hyperlink"/>
                  <w:rFonts w:eastAsia="Calibri"/>
                  <w:u w:val="none"/>
                </w:rPr>
                <w:t>"</w:t>
              </w:r>
              <w:r w:rsidRPr="00030859">
                <w:rPr>
                  <w:rStyle w:val="Hyperlink"/>
                  <w:rFonts w:eastAsia="Calibri"/>
                </w:rPr>
                <w:t>Преобразование на основе циркуляционной экономики и РОП</w:t>
              </w:r>
              <w:r w:rsidRPr="00030859">
                <w:rPr>
                  <w:rStyle w:val="Hyperlink"/>
                  <w:rFonts w:eastAsia="Calibri"/>
                  <w:u w:val="none"/>
                </w:rPr>
                <w:t>"</w:t>
              </w:r>
            </w:hyperlink>
            <w:r w:rsidRPr="00030859">
              <w:rPr>
                <w:rFonts w:eastAsia="Calibri"/>
              </w:rPr>
              <w:t xml:space="preserve">. Это мероприятие было направлено на укрепление регионального сотрудничества между государствами </w:t>
            </w:r>
            <w:r w:rsidRPr="00030859">
              <w:rPr>
                <w:rFonts w:eastAsia="Calibri" w:cstheme="minorHAnsi"/>
              </w:rPr>
              <w:t>–</w:t>
            </w:r>
            <w:r w:rsidRPr="00030859">
              <w:rPr>
                <w:rFonts w:eastAsia="Calibri"/>
              </w:rPr>
              <w:t xml:space="preserve"> членами САДК, и на нем была представлена обновленная информация о прогрессе в области управления электронными отходами в Восточной и Южной Африке. Также Ботсвана представила проект национальной стратегии управления электронными отходами, разработанный совместно с БРЭ, продемонстрировав таким образом свою приверженность этим идеям.</w:t>
            </w:r>
          </w:p>
          <w:p w14:paraId="0075C938" w14:textId="7F4C4776" w:rsidR="00242FCD" w:rsidRPr="00030859" w:rsidRDefault="00242FCD" w:rsidP="0085098E">
            <w:pPr>
              <w:spacing w:before="20" w:after="20" w:line="260" w:lineRule="exact"/>
              <w:ind w:left="-20" w:right="-20"/>
              <w:rPr>
                <w:rFonts w:eastAsia="Calibri" w:cs="Calibri"/>
              </w:rPr>
            </w:pPr>
            <w:r w:rsidRPr="00030859">
              <w:rPr>
                <w:rFonts w:eastAsia="Calibri" w:cs="Calibri"/>
              </w:rPr>
              <w:t xml:space="preserve">БРЭ сотрудничало с партнерами в целях мониторинга выбросов в отрасли, оказания поддержки странам в отслеживании выбросов в секторе ИКТ и разработки "зеленых" стратегий в области ИКТ. В частности, были опубликованы отчеты и руководства, такие как </w:t>
            </w:r>
            <w:hyperlink r:id="rId111" w:history="1">
              <w:r w:rsidRPr="00030859">
                <w:rPr>
                  <w:rStyle w:val="Hyperlink"/>
                  <w:rFonts w:eastAsia="Calibri" w:cs="Calibri"/>
                </w:rPr>
                <w:t>Практическое руководство по "зеленым" центрам данных</w:t>
              </w:r>
            </w:hyperlink>
            <w:r w:rsidRPr="00030859">
              <w:rPr>
                <w:rFonts w:eastAsia="Calibri" w:cs="Calibri"/>
              </w:rPr>
              <w:t xml:space="preserve"> и курс электронного обучения </w:t>
            </w:r>
            <w:hyperlink r:id="rId112" w:history="1">
              <w:r w:rsidRPr="00030859">
                <w:rPr>
                  <w:rStyle w:val="Hyperlink"/>
                  <w:rFonts w:eastAsia="Calibri" w:cs="Calibri"/>
                  <w:color w:val="0000E1"/>
                  <w:u w:val="none"/>
                </w:rPr>
                <w:t>"</w:t>
              </w:r>
              <w:r w:rsidRPr="00030859">
                <w:rPr>
                  <w:rStyle w:val="Hyperlink"/>
                  <w:rFonts w:eastAsia="Calibri" w:cs="Calibri"/>
                </w:rPr>
                <w:t>«Зеленое» и цифровое предпринимательство для женщин</w:t>
              </w:r>
              <w:r w:rsidRPr="00030859">
                <w:rPr>
                  <w:rStyle w:val="Hyperlink"/>
                  <w:rFonts w:eastAsia="Calibri" w:cs="Calibri"/>
                  <w:color w:val="0000E1"/>
                  <w:u w:val="none"/>
                </w:rPr>
                <w:t>"</w:t>
              </w:r>
            </w:hyperlink>
            <w:r w:rsidRPr="00030859">
              <w:rPr>
                <w:rFonts w:eastAsia="Calibri" w:cs="Calibri"/>
              </w:rPr>
              <w:t>. МСЭ также активно участвовал в международных конференциях по климату, таких как COP28 и COY18, на которых занимался продвижением подхода к борьбе с изменением климата, основанного на цифровых технологиях, и укреплением партнерских отношений в целях устойчивого развития.</w:t>
            </w:r>
          </w:p>
        </w:tc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  <w:shd w:val="clear" w:color="auto" w:fill="auto"/>
          </w:tcPr>
          <w:p w14:paraId="41B50C30" w14:textId="2BA0ED80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  <w:rPr>
                <w:rFonts w:eastAsia="Calibri"/>
              </w:rPr>
            </w:pPr>
            <w:bookmarkStart w:id="37" w:name="lt_pId1231"/>
            <w:r w:rsidRPr="00030859">
              <w:lastRenderedPageBreak/>
              <w:t>•</w:t>
            </w:r>
            <w:r w:rsidRPr="00030859">
              <w:tab/>
            </w:r>
            <w:r w:rsidR="00242FCD" w:rsidRPr="00030859">
              <w:t xml:space="preserve">Разработаны </w:t>
            </w:r>
            <w:r w:rsidR="00242FCD" w:rsidRPr="00030859">
              <w:rPr>
                <w:b/>
                <w:bCs/>
              </w:rPr>
              <w:t>руководящие принципы</w:t>
            </w:r>
            <w:r w:rsidR="00242FCD" w:rsidRPr="00030859">
              <w:t xml:space="preserve"> и системы </w:t>
            </w:r>
            <w:r w:rsidR="00242FCD" w:rsidRPr="00030859">
              <w:rPr>
                <w:b/>
                <w:bCs/>
              </w:rPr>
              <w:t>управления электронными отходами</w:t>
            </w:r>
            <w:bookmarkEnd w:id="37"/>
            <w:r w:rsidR="00242FCD" w:rsidRPr="00030859">
              <w:t>.</w:t>
            </w:r>
          </w:p>
          <w:p w14:paraId="59A152AC" w14:textId="6A1B127B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  <w:rPr>
                <w:rFonts w:eastAsia="Calibri"/>
              </w:rPr>
            </w:pPr>
            <w:bookmarkStart w:id="38" w:name="lt_pId1232"/>
            <w:r w:rsidRPr="00030859">
              <w:t>•</w:t>
            </w:r>
            <w:r w:rsidRPr="00030859">
              <w:tab/>
            </w:r>
            <w:r w:rsidR="00242FCD" w:rsidRPr="00030859">
              <w:rPr>
                <w:rFonts w:eastAsia="Calibri"/>
              </w:rPr>
              <w:t>Опубликован "</w:t>
            </w:r>
            <w:r w:rsidR="00242FCD" w:rsidRPr="00030859">
              <w:rPr>
                <w:rFonts w:eastAsia="Calibri"/>
                <w:b/>
                <w:bCs/>
              </w:rPr>
              <w:t>Глобальный мониторинг электронных отходов, 2024 год</w:t>
            </w:r>
            <w:r w:rsidR="00242FCD" w:rsidRPr="00030859">
              <w:rPr>
                <w:rFonts w:eastAsia="Calibri"/>
              </w:rPr>
              <w:t>".</w:t>
            </w:r>
            <w:bookmarkEnd w:id="38"/>
          </w:p>
          <w:p w14:paraId="5BDB1AE6" w14:textId="3E571825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  <w:rPr>
                <w:rFonts w:eastAsia="Calibri"/>
              </w:rPr>
            </w:pPr>
            <w:bookmarkStart w:id="39" w:name="lt_pId1233"/>
            <w:r w:rsidRPr="00030859">
              <w:t>•</w:t>
            </w:r>
            <w:r w:rsidRPr="00030859">
              <w:tab/>
            </w:r>
            <w:r w:rsidR="00242FCD" w:rsidRPr="00030859">
              <w:rPr>
                <w:rFonts w:eastAsia="Calibri"/>
              </w:rPr>
              <w:t>Проработаны политики и стратегии.</w:t>
            </w:r>
            <w:bookmarkEnd w:id="39"/>
          </w:p>
          <w:p w14:paraId="4BDBC536" w14:textId="43A146E9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  <w:rPr>
                <w:rFonts w:eastAsia="Calibri"/>
              </w:rPr>
            </w:pPr>
            <w:bookmarkStart w:id="40" w:name="lt_pId1234"/>
            <w:r w:rsidRPr="00030859">
              <w:t>•</w:t>
            </w:r>
            <w:r w:rsidRPr="00030859">
              <w:tab/>
            </w:r>
            <w:r w:rsidR="00242FCD" w:rsidRPr="00030859">
              <w:rPr>
                <w:rFonts w:eastAsia="Calibri"/>
              </w:rPr>
              <w:t xml:space="preserve">Укреплен потенциал по </w:t>
            </w:r>
            <w:r w:rsidR="00242FCD" w:rsidRPr="00030859">
              <w:rPr>
                <w:rFonts w:eastAsia="Calibri"/>
                <w:b/>
                <w:bCs/>
              </w:rPr>
              <w:t>отслеживанию выбросов сектора ИКТ</w:t>
            </w:r>
            <w:r w:rsidR="00242FCD" w:rsidRPr="00030859">
              <w:rPr>
                <w:rFonts w:eastAsia="Calibri"/>
              </w:rPr>
              <w:t xml:space="preserve"> и разработке "зеленых" стратегий ИКТ.</w:t>
            </w:r>
            <w:bookmarkEnd w:id="40"/>
          </w:p>
          <w:p w14:paraId="5A394042" w14:textId="1D2A3841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  <w:rPr>
                <w:rFonts w:eastAsia="Calibri"/>
              </w:rPr>
            </w:pPr>
            <w:bookmarkStart w:id="41" w:name="lt_pId1235"/>
            <w:r w:rsidRPr="00030859">
              <w:t>•</w:t>
            </w:r>
            <w:r w:rsidRPr="00030859">
              <w:tab/>
            </w:r>
            <w:r w:rsidR="00242FCD" w:rsidRPr="00030859">
              <w:rPr>
                <w:rFonts w:eastAsia="Calibri"/>
              </w:rPr>
              <w:t>Укреплены партнерские отношения, и усилено сотрудничество.</w:t>
            </w:r>
            <w:bookmarkEnd w:id="41"/>
          </w:p>
          <w:p w14:paraId="303F6F1D" w14:textId="77BCE6C2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</w:pPr>
            <w:bookmarkStart w:id="42" w:name="lt_pId1236"/>
            <w:r w:rsidRPr="00030859">
              <w:t>•</w:t>
            </w:r>
            <w:r w:rsidRPr="00030859">
              <w:tab/>
            </w:r>
            <w:r w:rsidR="00242FCD" w:rsidRPr="00030859">
              <w:rPr>
                <w:b/>
                <w:bCs/>
              </w:rPr>
              <w:t>Африка</w:t>
            </w:r>
            <w:r w:rsidR="00242FCD" w:rsidRPr="00030859">
              <w:t>: Ботсвана, Бурунди, Кения, Нигер, Руанда, Уганда и Замбия.</w:t>
            </w:r>
            <w:bookmarkEnd w:id="42"/>
          </w:p>
          <w:p w14:paraId="02A1E6EB" w14:textId="24ED95D1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</w:pPr>
            <w:bookmarkStart w:id="43" w:name="lt_pId1237"/>
            <w:r w:rsidRPr="00030859">
              <w:t>•</w:t>
            </w:r>
            <w:r w:rsidRPr="00030859">
              <w:tab/>
            </w:r>
            <w:r w:rsidR="00242FCD" w:rsidRPr="00030859">
              <w:rPr>
                <w:b/>
                <w:bCs/>
              </w:rPr>
              <w:t>Северная и Южная Америка</w:t>
            </w:r>
            <w:r w:rsidR="00242FCD" w:rsidRPr="00030859">
              <w:t>: Доминиканская Республика.</w:t>
            </w:r>
            <w:bookmarkEnd w:id="43"/>
          </w:p>
          <w:p w14:paraId="4888022A" w14:textId="499937C9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</w:pPr>
            <w:bookmarkStart w:id="44" w:name="lt_pId1238"/>
            <w:r w:rsidRPr="00030859">
              <w:t>•</w:t>
            </w:r>
            <w:r w:rsidRPr="00030859">
              <w:tab/>
            </w:r>
            <w:r w:rsidR="00242FCD" w:rsidRPr="00030859">
              <w:rPr>
                <w:b/>
                <w:bCs/>
              </w:rPr>
              <w:t>Азиатско-Тихоокеанский регион</w:t>
            </w:r>
            <w:r w:rsidR="00242FCD" w:rsidRPr="00030859">
              <w:t>: Монголия и Таиланд</w:t>
            </w:r>
            <w:bookmarkEnd w:id="44"/>
            <w:r w:rsidR="00242FCD" w:rsidRPr="00030859">
              <w:t>.</w:t>
            </w:r>
          </w:p>
          <w:p w14:paraId="224AF951" w14:textId="15FDF117" w:rsidR="00242FCD" w:rsidRPr="00030859" w:rsidRDefault="00472CDD" w:rsidP="0085098E">
            <w:pPr>
              <w:pStyle w:val="enumlev1"/>
              <w:tabs>
                <w:tab w:val="clear" w:pos="794"/>
              </w:tabs>
              <w:spacing w:before="20" w:after="20" w:line="260" w:lineRule="exact"/>
              <w:ind w:left="315" w:hanging="315"/>
            </w:pPr>
            <w:bookmarkStart w:id="45" w:name="lt_pId1239"/>
            <w:r w:rsidRPr="00030859">
              <w:t>•</w:t>
            </w:r>
            <w:r w:rsidRPr="00030859">
              <w:tab/>
            </w:r>
            <w:r w:rsidR="00242FCD" w:rsidRPr="00030859">
              <w:rPr>
                <w:b/>
                <w:bCs/>
              </w:rPr>
              <w:t>СНГ</w:t>
            </w:r>
            <w:r w:rsidR="00242FCD" w:rsidRPr="00030859">
              <w:t>: Казахстан</w:t>
            </w:r>
            <w:bookmarkEnd w:id="45"/>
            <w:r w:rsidR="00242FCD" w:rsidRPr="00030859">
              <w:t>.</w:t>
            </w:r>
          </w:p>
        </w:tc>
      </w:tr>
      <w:tr w:rsidR="00242FCD" w:rsidRPr="00030859" w14:paraId="050C9E2D" w14:textId="77777777" w:rsidTr="004C4F75">
        <w:trPr>
          <w:trHeight w:val="300"/>
        </w:trPr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3429A65F" w14:textId="000F5E4F" w:rsidR="00242FCD" w:rsidRPr="00030859" w:rsidRDefault="00242FCD" w:rsidP="0085098E">
            <w:pPr>
              <w:spacing w:before="20" w:after="20" w:line="260" w:lineRule="exact"/>
              <w:rPr>
                <w:rFonts w:ascii="Avenir Next LT Pro" w:hAnsi="Avenir Next LT Pro" w:cs="Calibri"/>
                <w:i/>
                <w:iCs/>
                <w:color w:val="000000"/>
              </w:rPr>
            </w:pPr>
            <w:r w:rsidRPr="00030859">
              <w:rPr>
                <w:b/>
                <w:bCs/>
              </w:rPr>
              <w:lastRenderedPageBreak/>
              <w:t>Вклад в выполнение задач</w:t>
            </w:r>
            <w:r w:rsidR="004C4F75" w:rsidRPr="00030859">
              <w:rPr>
                <w:b/>
                <w:bCs/>
              </w:rPr>
              <w:t> </w:t>
            </w:r>
            <w:r w:rsidRPr="00030859">
              <w:rPr>
                <w:b/>
                <w:bCs/>
              </w:rPr>
              <w:t>ЦУР</w:t>
            </w:r>
          </w:p>
        </w:tc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3CE0543E" w14:textId="77777777" w:rsidR="00242FCD" w:rsidRPr="00030859" w:rsidRDefault="00242FCD" w:rsidP="0085098E">
            <w:pPr>
              <w:spacing w:before="20" w:after="20" w:line="260" w:lineRule="exact"/>
            </w:pPr>
            <w:bookmarkStart w:id="46" w:name="lt_pId1241"/>
            <w:r w:rsidRPr="00030859">
              <w:t>ЦУР 1, 3, 4, 5, 8, 9, 10, 11, 16, 17</w:t>
            </w:r>
            <w:bookmarkEnd w:id="46"/>
          </w:p>
        </w:tc>
      </w:tr>
      <w:tr w:rsidR="00242FCD" w:rsidRPr="00030859" w14:paraId="331191D7" w14:textId="77777777" w:rsidTr="004C4F75">
        <w:trPr>
          <w:trHeight w:val="300"/>
        </w:trPr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501CDB0B" w14:textId="77777777" w:rsidR="00242FCD" w:rsidRPr="00030859" w:rsidRDefault="00242FCD" w:rsidP="0085098E">
            <w:pPr>
              <w:spacing w:before="20" w:after="20" w:line="260" w:lineRule="exact"/>
              <w:rPr>
                <w:b/>
                <w:bCs/>
              </w:rPr>
            </w:pPr>
            <w:r w:rsidRPr="00030859">
              <w:rPr>
                <w:b/>
                <w:bCs/>
              </w:rPr>
              <w:t>Направление деятельности ВВУИО</w:t>
            </w:r>
          </w:p>
        </w:tc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7E0C25C2" w14:textId="77777777" w:rsidR="00242FCD" w:rsidRPr="00030859" w:rsidRDefault="00242FCD" w:rsidP="0085098E">
            <w:pPr>
              <w:spacing w:before="20" w:after="20" w:line="260" w:lineRule="exact"/>
            </w:pPr>
            <w:bookmarkStart w:id="47" w:name="lt_pId1243"/>
            <w:r w:rsidRPr="00030859">
              <w:t>C1, C2, C3, C4, C5, C6, C7, C11</w:t>
            </w:r>
            <w:bookmarkEnd w:id="47"/>
          </w:p>
        </w:tc>
      </w:tr>
      <w:tr w:rsidR="00242FCD" w:rsidRPr="00030859" w14:paraId="2425F453" w14:textId="77777777" w:rsidTr="004C4F75">
        <w:trPr>
          <w:trHeight w:val="300"/>
        </w:trPr>
        <w:tc>
          <w:tcPr>
            <w:tcW w:w="2977" w:type="dxa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4414C371" w14:textId="77777777" w:rsidR="00242FCD" w:rsidRPr="00030859" w:rsidRDefault="00242FCD" w:rsidP="0085098E">
            <w:pPr>
              <w:spacing w:before="20" w:after="20" w:line="260" w:lineRule="exact"/>
              <w:rPr>
                <w:b/>
                <w:bCs/>
              </w:rPr>
            </w:pPr>
            <w:r w:rsidRPr="00030859">
              <w:rPr>
                <w:b/>
                <w:bCs/>
              </w:rPr>
              <w:t>Резолюции</w:t>
            </w:r>
            <w:r w:rsidRPr="00030859">
              <w:t>:</w:t>
            </w:r>
          </w:p>
        </w:tc>
        <w:tc>
          <w:tcPr>
            <w:tcW w:w="11907" w:type="dxa"/>
            <w:gridSpan w:val="2"/>
            <w:tcBorders>
              <w:top w:val="dotted" w:sz="4" w:space="0" w:color="0070C0"/>
              <w:left w:val="dotted" w:sz="4" w:space="0" w:color="0070C0"/>
              <w:bottom w:val="dotted" w:sz="4" w:space="0" w:color="0070C0"/>
              <w:right w:val="dotted" w:sz="4" w:space="0" w:color="0070C0"/>
            </w:tcBorders>
          </w:tcPr>
          <w:p w14:paraId="6B9A93D3" w14:textId="77777777" w:rsidR="00242FCD" w:rsidRPr="00030859" w:rsidRDefault="00242FCD" w:rsidP="0085098E">
            <w:pPr>
              <w:spacing w:before="20" w:after="20" w:line="260" w:lineRule="exact"/>
            </w:pPr>
            <w:bookmarkStart w:id="48" w:name="lt_pId1245"/>
            <w:r w:rsidRPr="00030859">
              <w:t>66</w:t>
            </w:r>
            <w:bookmarkEnd w:id="48"/>
            <w:r w:rsidRPr="00030859">
              <w:t xml:space="preserve"> ВКРЭ</w:t>
            </w:r>
          </w:p>
        </w:tc>
      </w:tr>
    </w:tbl>
    <w:p w14:paraId="7110ABE8" w14:textId="77777777" w:rsidR="004C4F75" w:rsidRPr="00030859" w:rsidRDefault="004C4F75" w:rsidP="00472CDD"/>
    <w:p w14:paraId="5337A48B" w14:textId="77777777" w:rsidR="0085098E" w:rsidRPr="00030859" w:rsidRDefault="0085098E" w:rsidP="00472CDD"/>
    <w:tbl>
      <w:tblPr>
        <w:tblStyle w:val="TableGrid11"/>
        <w:tblW w:w="15025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12145"/>
        <w:gridCol w:w="2880"/>
      </w:tblGrid>
      <w:tr w:rsidR="00472CDD" w:rsidRPr="00030859" w14:paraId="4D582E67" w14:textId="77777777" w:rsidTr="008572D0">
        <w:tc>
          <w:tcPr>
            <w:tcW w:w="15025" w:type="dxa"/>
            <w:gridSpan w:val="2"/>
            <w:shd w:val="clear" w:color="auto" w:fill="365F91" w:themeFill="accent1" w:themeFillShade="BF"/>
          </w:tcPr>
          <w:p w14:paraId="5DA63BFD" w14:textId="3BB29D5C" w:rsidR="00472CDD" w:rsidRPr="00030859" w:rsidRDefault="00472CDD" w:rsidP="00AE54E8">
            <w:pPr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  <w:bookmarkStart w:id="49" w:name="lt_pId1246"/>
            <w:r w:rsidRPr="00030859">
              <w:rPr>
                <w:b/>
                <w:bCs/>
                <w:color w:val="FFFFFF" w:themeColor="background1"/>
              </w:rPr>
              <w:lastRenderedPageBreak/>
              <w:t>Средство достижения целей 5 МСЭ-D:</w:t>
            </w:r>
            <w:r w:rsidRPr="00030859">
              <w:t xml:space="preserve"> </w:t>
            </w:r>
            <w:r w:rsidRPr="00030859">
              <w:rPr>
                <w:b/>
                <w:bCs/>
                <w:color w:val="FFFFFF" w:themeColor="background1"/>
              </w:rPr>
              <w:t>Развитие людских ресурсов и организационные инноваци</w:t>
            </w:r>
            <w:bookmarkEnd w:id="49"/>
            <w:r w:rsidRPr="00030859">
              <w:rPr>
                <w:b/>
                <w:bCs/>
                <w:color w:val="FFFFFF" w:themeColor="background1"/>
              </w:rPr>
              <w:t>и</w:t>
            </w:r>
          </w:p>
        </w:tc>
      </w:tr>
      <w:tr w:rsidR="00472CDD" w:rsidRPr="00030859" w14:paraId="55820D97" w14:textId="77777777" w:rsidTr="008572D0">
        <w:tc>
          <w:tcPr>
            <w:tcW w:w="12145" w:type="dxa"/>
          </w:tcPr>
          <w:p w14:paraId="4AF908EC" w14:textId="17192BD1" w:rsidR="00472CDD" w:rsidRPr="00030859" w:rsidRDefault="00472CDD" w:rsidP="00AE54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Намеченные результаты деятельности</w:t>
            </w:r>
          </w:p>
        </w:tc>
        <w:tc>
          <w:tcPr>
            <w:tcW w:w="2880" w:type="dxa"/>
          </w:tcPr>
          <w:p w14:paraId="4ED827F7" w14:textId="30DC864E" w:rsidR="00472CDD" w:rsidRPr="00030859" w:rsidRDefault="00472CDD" w:rsidP="00AE54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b/>
                <w:bCs/>
                <w:color w:val="0070C0"/>
              </w:rPr>
            </w:pPr>
            <w:r w:rsidRPr="00030859">
              <w:rPr>
                <w:rFonts w:eastAsia="Calibri"/>
                <w:b/>
                <w:bCs/>
                <w:color w:val="0070C0"/>
              </w:rPr>
              <w:t>Основные моменты</w:t>
            </w:r>
          </w:p>
        </w:tc>
      </w:tr>
      <w:tr w:rsidR="00472CDD" w:rsidRPr="00030859" w14:paraId="404EC2B7" w14:textId="77777777" w:rsidTr="008572D0">
        <w:tc>
          <w:tcPr>
            <w:tcW w:w="12145" w:type="dxa"/>
          </w:tcPr>
          <w:p w14:paraId="7950320B" w14:textId="61E9FB66" w:rsidR="00472CDD" w:rsidRPr="00030859" w:rsidRDefault="00472CDD" w:rsidP="00AE54E8">
            <w:pPr>
              <w:spacing w:before="40" w:after="40"/>
              <w:rPr>
                <w:rFonts w:eastAsia="Calibri"/>
              </w:rPr>
            </w:pPr>
            <w:bookmarkStart w:id="50" w:name="lt_pId1249"/>
            <w:r w:rsidRPr="00030859">
              <w:rPr>
                <w:rFonts w:eastAsia="Calibri"/>
              </w:rPr>
              <w:t>Директор БРЭ объявил о ряде новых инициатив, направленных на обеспечение организационной эффективности и создание внутреннего инновационного потенциала для улучшения результатов деятельности БРЭ, в том числе:</w:t>
            </w:r>
            <w:bookmarkEnd w:id="50"/>
          </w:p>
          <w:p w14:paraId="149CC82F" w14:textId="08586EC2" w:rsidR="00472CDD" w:rsidRPr="00030859" w:rsidRDefault="00472CDD" w:rsidP="00AE54E8">
            <w:pPr>
              <w:pStyle w:val="enumlev1"/>
              <w:spacing w:before="40" w:after="40"/>
            </w:pPr>
            <w:bookmarkStart w:id="51" w:name="lt_pId1250"/>
            <w:r w:rsidRPr="00030859">
              <w:t>•</w:t>
            </w:r>
            <w:r w:rsidRPr="00030859">
              <w:tab/>
            </w:r>
            <w:r w:rsidRPr="00030859">
              <w:rPr>
                <w:b/>
                <w:bCs/>
              </w:rPr>
              <w:t>Выездное собрание старшего руководства БРЭ</w:t>
            </w:r>
            <w:r w:rsidRPr="00030859">
              <w:t>, состоявшееся в феврале 2023 года, предоставило возможность провести конструктивное обсуждение и обменяться идеями по поводу способов повышения результативности деятельности БРЭ на основе подхода BDT4Impact или подхода, ориентированного на результаты, а также способов повышения эффективности и своевременности реализации как проектов, так и мероприятий в рамках Оперативного</w:t>
            </w:r>
            <w:r w:rsidR="00743614" w:rsidRPr="00030859">
              <w:t> </w:t>
            </w:r>
            <w:r w:rsidRPr="00030859">
              <w:t>плана.</w:t>
            </w:r>
          </w:p>
          <w:p w14:paraId="5DB87409" w14:textId="56D0F703" w:rsidR="00472CDD" w:rsidRPr="00030859" w:rsidRDefault="00472CDD" w:rsidP="00AE54E8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 xml:space="preserve">Выездное собрание послужило платформой для согласования </w:t>
            </w:r>
            <w:r w:rsidRPr="00030859">
              <w:rPr>
                <w:b/>
                <w:bCs/>
              </w:rPr>
              <w:t>оперативных стратегий МСЭ-D</w:t>
            </w:r>
            <w:r w:rsidRPr="00030859">
              <w:t xml:space="preserve"> с региональными инициативами, согласованными со Стратегическим планом Союза, принятым ПК-22, и Планом действий, принятым ВКРЭ-22.</w:t>
            </w:r>
          </w:p>
          <w:p w14:paraId="0848699F" w14:textId="29A11A10" w:rsidR="00472CDD" w:rsidRPr="00030859" w:rsidRDefault="00472CDD" w:rsidP="00AE54E8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 xml:space="preserve">Директор БРЭ поощрял соблюдение </w:t>
            </w:r>
            <w:r w:rsidRPr="00030859">
              <w:rPr>
                <w:b/>
                <w:bCs/>
              </w:rPr>
              <w:t>баланса между работой и личной жизнью</w:t>
            </w:r>
            <w:r w:rsidRPr="00030859">
              <w:t xml:space="preserve"> в своих регулярных посланиях сотрудникам и призывал сотрудников проходить обучение на курсах, для того чтобы образовательный процесс работников не прекращался.</w:t>
            </w:r>
          </w:p>
          <w:p w14:paraId="5D089EE6" w14:textId="2471A7D7" w:rsidR="00472CDD" w:rsidRPr="00030859" w:rsidRDefault="00472CDD" w:rsidP="00AE54E8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>БРЭ получило напоминание о необходимости обеспечивать для Членов прозрачность и подотчетность процессов управления и выполнения задач.</w:t>
            </w:r>
          </w:p>
          <w:p w14:paraId="2EC4C8DA" w14:textId="37409648" w:rsidR="00472CDD" w:rsidRPr="00030859" w:rsidRDefault="00472CDD" w:rsidP="00AE54E8">
            <w:pPr>
              <w:pStyle w:val="enumlev1"/>
              <w:spacing w:before="40" w:after="40"/>
            </w:pPr>
            <w:r w:rsidRPr="00030859">
              <w:t>•</w:t>
            </w:r>
            <w:r w:rsidRPr="00030859">
              <w:tab/>
              <w:t xml:space="preserve">Проводятся </w:t>
            </w:r>
            <w:r w:rsidRPr="00030859">
              <w:rPr>
                <w:b/>
                <w:bCs/>
              </w:rPr>
              <w:t>регулярные собрания по взаимодействию с персоналом</w:t>
            </w:r>
            <w:r w:rsidRPr="00030859">
              <w:t>, открытые для всех сотрудников, независимо от типа контракта, которые представляют собой площадку для безопасного выражения мнений и идей, касающихся проблем и возможностей в отношении выполнения миссии БРЭ, для того чтобы добиваться ощутимых результатов.</w:t>
            </w:r>
          </w:p>
          <w:p w14:paraId="4E5A313B" w14:textId="43D22451" w:rsidR="00472CDD" w:rsidRPr="00030859" w:rsidRDefault="00472CDD" w:rsidP="00AE54E8">
            <w:pPr>
              <w:pStyle w:val="enumlev1"/>
              <w:spacing w:before="40" w:after="40"/>
              <w:rPr>
                <w:rFonts w:eastAsia="Calibri" w:cs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 w:cs="Calibri"/>
              </w:rPr>
              <w:t>Директор БРЭ также поощрял инициативность сотрудников и выдвижение ими инновационных идей: была создана платформа, позволяющая сотрудникам предлагать на рассмотрение БРЭ новые идеи для выполнения задач и дальнейшей реализации инициативы BDT4Impact.</w:t>
            </w:r>
          </w:p>
          <w:p w14:paraId="53FFB7D1" w14:textId="6FC8214C" w:rsidR="00472CDD" w:rsidRPr="00030859" w:rsidRDefault="00472CDD" w:rsidP="00AE54E8">
            <w:pPr>
              <w:pStyle w:val="enumlev1"/>
              <w:spacing w:before="40" w:after="40"/>
              <w:rPr>
                <w:rFonts w:eastAsia="Calibri" w:cs="Calibri"/>
              </w:rPr>
            </w:pPr>
            <w:r w:rsidRPr="00030859">
              <w:t>•</w:t>
            </w:r>
            <w:r w:rsidRPr="00030859">
              <w:tab/>
            </w:r>
            <w:r w:rsidRPr="00030859">
              <w:rPr>
                <w:rFonts w:eastAsia="Calibri" w:cs="Calibri"/>
              </w:rPr>
              <w:t>Регулярная отчетность перед донорами была обозначена как задача высокой приоритетности, которая неизменно требует первоочередного внимания, чтобы партнеры и доноры были осведомлены о деятельности БРЭ и ее влиянии на местах.</w:t>
            </w:r>
            <w:bookmarkEnd w:id="51"/>
          </w:p>
        </w:tc>
        <w:tc>
          <w:tcPr>
            <w:tcW w:w="2880" w:type="dxa"/>
            <w:shd w:val="clear" w:color="auto" w:fill="auto"/>
          </w:tcPr>
          <w:p w14:paraId="50E3AE94" w14:textId="03A98F13" w:rsidR="00472CDD" w:rsidRPr="00030859" w:rsidRDefault="00472CDD" w:rsidP="00AE54E8">
            <w:pPr>
              <w:pStyle w:val="enumlev1"/>
              <w:tabs>
                <w:tab w:val="clear" w:pos="794"/>
              </w:tabs>
              <w:spacing w:before="40" w:after="40"/>
              <w:ind w:left="362" w:hanging="362"/>
              <w:rPr>
                <w:bCs/>
              </w:rPr>
            </w:pPr>
            <w:bookmarkStart w:id="52" w:name="lt_pId1255"/>
            <w:r w:rsidRPr="00030859">
              <w:t>•</w:t>
            </w:r>
            <w:r w:rsidRPr="00030859">
              <w:tab/>
              <w:t>Выездное совещание старшего руководства в 2024 году.</w:t>
            </w:r>
            <w:bookmarkEnd w:id="52"/>
          </w:p>
          <w:p w14:paraId="18BC16FB" w14:textId="1AE27B8F" w:rsidR="00472CDD" w:rsidRPr="00030859" w:rsidRDefault="00472CDD" w:rsidP="00AE54E8">
            <w:pPr>
              <w:pStyle w:val="enumlev1"/>
              <w:tabs>
                <w:tab w:val="clear" w:pos="794"/>
              </w:tabs>
              <w:spacing w:before="40" w:after="40"/>
              <w:ind w:left="362" w:hanging="362"/>
              <w:rPr>
                <w:bCs/>
              </w:rPr>
            </w:pPr>
            <w:bookmarkStart w:id="53" w:name="lt_pId1256"/>
            <w:r w:rsidRPr="00030859">
              <w:t>•</w:t>
            </w:r>
            <w:r w:rsidRPr="00030859">
              <w:tab/>
              <w:t>Баланс между работой и личной жизнью.</w:t>
            </w:r>
            <w:bookmarkEnd w:id="53"/>
          </w:p>
          <w:p w14:paraId="33939884" w14:textId="7DAAE481" w:rsidR="00472CDD" w:rsidRPr="00030859" w:rsidRDefault="00472CDD" w:rsidP="00AE54E8">
            <w:pPr>
              <w:pStyle w:val="enumlev1"/>
              <w:tabs>
                <w:tab w:val="clear" w:pos="794"/>
              </w:tabs>
              <w:spacing w:before="40" w:after="40"/>
              <w:ind w:left="362" w:hanging="362"/>
              <w:rPr>
                <w:bCs/>
              </w:rPr>
            </w:pPr>
            <w:bookmarkStart w:id="54" w:name="lt_pId1257"/>
            <w:r w:rsidRPr="00030859">
              <w:t>•</w:t>
            </w:r>
            <w:r w:rsidRPr="00030859">
              <w:tab/>
              <w:t>Собрания по взаимодействию с персоналом.</w:t>
            </w:r>
            <w:bookmarkEnd w:id="54"/>
          </w:p>
        </w:tc>
      </w:tr>
    </w:tbl>
    <w:p w14:paraId="11B97B22" w14:textId="20105BE1" w:rsidR="00F105F5" w:rsidRPr="00030859" w:rsidRDefault="00F105F5" w:rsidP="006221C7">
      <w:pPr>
        <w:spacing w:before="720"/>
        <w:jc w:val="center"/>
      </w:pPr>
      <w:r w:rsidRPr="00030859">
        <w:t>______________</w:t>
      </w:r>
    </w:p>
    <w:sectPr w:rsidR="00F105F5" w:rsidRPr="00030859" w:rsidSect="006221C7">
      <w:headerReference w:type="default" r:id="rId113"/>
      <w:footerReference w:type="first" r:id="rId114"/>
      <w:pgSz w:w="16838" w:h="11906" w:orient="landscape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5D57" w14:textId="77777777" w:rsidR="001B0413" w:rsidRDefault="001B0413" w:rsidP="00E54FD2">
      <w:pPr>
        <w:spacing w:before="0"/>
      </w:pPr>
      <w:r>
        <w:separator/>
      </w:r>
    </w:p>
  </w:endnote>
  <w:endnote w:type="continuationSeparator" w:id="0">
    <w:p w14:paraId="45F8E4A3" w14:textId="77777777" w:rsidR="001B0413" w:rsidRDefault="001B0413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D495C" w14:paraId="3A450548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BD2C91" w:rsidRPr="004D495C" w:rsidRDefault="0056204A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Для контактов</w:t>
          </w:r>
          <w:r w:rsidR="00BD2C91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BD2C91" w:rsidRPr="00EB2F10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30D6C4B4" w14:textId="587B75CE" w:rsidR="00BD2C91" w:rsidRPr="00A10F68" w:rsidRDefault="00A10F68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235FE8">
            <w:rPr>
              <w:sz w:val="18"/>
              <w:lang w:bidi="ru-RU"/>
            </w:rPr>
            <w:t>г-н Бруно Рамос (Mr Bruno Ramos), и.о. заместителя Директора Бюро развития электросвязи</w:t>
          </w:r>
        </w:p>
      </w:tc>
    </w:tr>
    <w:tr w:rsidR="00BD2C91" w:rsidRPr="004D495C" w14:paraId="00A1C1CA" w14:textId="77777777" w:rsidTr="004E3CF5">
      <w:tc>
        <w:tcPr>
          <w:tcW w:w="1418" w:type="dxa"/>
          <w:shd w:val="clear" w:color="auto" w:fill="auto"/>
        </w:tcPr>
        <w:p w14:paraId="0B4A2F10" w14:textId="77777777" w:rsidR="00BD2C91" w:rsidRPr="00A27B20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7FC28FE" w14:textId="77777777" w:rsidR="00BD2C91" w:rsidRPr="00EB2F10" w:rsidRDefault="00BD2C91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5FBD6A3E" w14:textId="24CEF4F5" w:rsidR="00BD2C91" w:rsidRPr="00B41105" w:rsidRDefault="0079263E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10F68" w:rsidRPr="00235FE8">
              <w:rPr>
                <w:rStyle w:val="Hyperlink"/>
                <w:lang w:bidi="ru-RU"/>
              </w:rPr>
              <w:t>bruno.ramos@itu.int</w:t>
            </w:r>
          </w:hyperlink>
        </w:p>
      </w:tc>
    </w:tr>
  </w:tbl>
  <w:p w14:paraId="026EBCE3" w14:textId="77777777" w:rsidR="00F320E9" w:rsidRPr="00F320E9" w:rsidRDefault="00F320E9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45A138E1" w14:textId="3B032351" w:rsidR="00B52E6E" w:rsidRPr="00F320E9" w:rsidRDefault="0079263E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2" w:history="1">
      <w:r w:rsidR="004143D5" w:rsidRPr="00F320E9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13F6" w14:textId="77777777" w:rsidR="00917EEB" w:rsidRPr="00F320E9" w:rsidRDefault="00917EEB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14:paraId="5BEBC64B" w14:textId="77777777" w:rsidR="00917EEB" w:rsidRPr="00F320E9" w:rsidRDefault="0079263E" w:rsidP="00F320E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  <w:hyperlink r:id="rId1" w:history="1">
      <w:r w:rsidR="00917EEB" w:rsidRPr="00F320E9">
        <w:rPr>
          <w:color w:val="0000FF"/>
          <w:sz w:val="18"/>
          <w:szCs w:val="18"/>
          <w:u w:val="single"/>
        </w:rPr>
        <w:t>КГРЭ</w:t>
      </w:r>
    </w:hyperlink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5054" w14:textId="77777777" w:rsidR="001B0413" w:rsidRDefault="001B0413" w:rsidP="00E54FD2">
      <w:pPr>
        <w:spacing w:before="0"/>
      </w:pPr>
      <w:r>
        <w:separator/>
      </w:r>
    </w:p>
  </w:footnote>
  <w:footnote w:type="continuationSeparator" w:id="0">
    <w:p w14:paraId="11E7414B" w14:textId="77777777" w:rsidR="001B0413" w:rsidRDefault="001B0413" w:rsidP="00E54FD2">
      <w:pPr>
        <w:spacing w:before="0"/>
      </w:pPr>
      <w:r>
        <w:continuationSeparator/>
      </w:r>
    </w:p>
  </w:footnote>
  <w:footnote w:id="1">
    <w:p w14:paraId="7F7A10EB" w14:textId="73CB00AD" w:rsidR="00A10F68" w:rsidRPr="00303019" w:rsidRDefault="00A10F68" w:rsidP="00A10F68">
      <w:pPr>
        <w:pStyle w:val="FootnoteText"/>
        <w:spacing w:before="0"/>
      </w:pPr>
      <w:r w:rsidRPr="006221C7">
        <w:rPr>
          <w:rStyle w:val="FootnoteReference"/>
        </w:rPr>
        <w:footnoteRef/>
      </w:r>
      <w:r w:rsidR="006221C7">
        <w:rPr>
          <w:lang w:bidi="ru-RU"/>
        </w:rPr>
        <w:tab/>
      </w:r>
      <w:r w:rsidR="00F7239C">
        <w:rPr>
          <w:lang w:bidi="ru-RU"/>
        </w:rPr>
        <w:t>Показатели н</w:t>
      </w:r>
      <w:r w:rsidR="00893342">
        <w:rPr>
          <w:lang w:bidi="ru-RU"/>
        </w:rPr>
        <w:t>амеченны</w:t>
      </w:r>
      <w:r w:rsidR="00F7239C">
        <w:rPr>
          <w:lang w:bidi="ru-RU"/>
        </w:rPr>
        <w:t>х</w:t>
      </w:r>
      <w:r w:rsidR="00893342">
        <w:rPr>
          <w:lang w:bidi="ru-RU"/>
        </w:rPr>
        <w:t xml:space="preserve"> результат</w:t>
      </w:r>
      <w:r w:rsidR="00F7239C">
        <w:rPr>
          <w:lang w:bidi="ru-RU"/>
        </w:rPr>
        <w:t>ов</w:t>
      </w:r>
      <w:r w:rsidR="00893342">
        <w:rPr>
          <w:lang w:bidi="ru-RU"/>
        </w:rPr>
        <w:t xml:space="preserve"> деятельности</w:t>
      </w:r>
      <w:r w:rsidRPr="00804DC7">
        <w:rPr>
          <w:lang w:bidi="ru-RU"/>
        </w:rPr>
        <w:t xml:space="preserve"> для:</w:t>
      </w:r>
    </w:p>
    <w:p w14:paraId="08E7F478" w14:textId="1CC92B85" w:rsidR="00A10F68" w:rsidRPr="00201712" w:rsidRDefault="006221C7" w:rsidP="006221C7">
      <w:pPr>
        <w:pStyle w:val="FootnoteText"/>
        <w:tabs>
          <w:tab w:val="clear" w:pos="256"/>
          <w:tab w:val="clear" w:pos="794"/>
        </w:tabs>
        <w:spacing w:before="0"/>
        <w:jc w:val="both"/>
      </w:pPr>
      <w:r>
        <w:rPr>
          <w:b/>
          <w:lang w:bidi="ru-RU"/>
        </w:rPr>
        <w:t>−</w:t>
      </w:r>
      <w:r>
        <w:rPr>
          <w:b/>
          <w:lang w:bidi="ru-RU"/>
        </w:rPr>
        <w:tab/>
      </w:r>
      <w:r w:rsidR="00A10F68" w:rsidRPr="00804DC7">
        <w:rPr>
          <w:b/>
          <w:lang w:bidi="ru-RU"/>
        </w:rPr>
        <w:t>Приоритет</w:t>
      </w:r>
      <w:r w:rsidR="00893342">
        <w:rPr>
          <w:b/>
          <w:lang w:bidi="ru-RU"/>
        </w:rPr>
        <w:t>а</w:t>
      </w:r>
      <w:r w:rsidR="00A10F68" w:rsidRPr="00804DC7">
        <w:rPr>
          <w:b/>
          <w:lang w:bidi="ru-RU"/>
        </w:rPr>
        <w:t xml:space="preserve"> МСЭ-D</w:t>
      </w:r>
      <w:r w:rsidR="00A10F68" w:rsidRPr="00201712">
        <w:rPr>
          <w:bCs/>
          <w:lang w:bidi="ru-RU"/>
        </w:rPr>
        <w:t xml:space="preserve">: </w:t>
      </w:r>
      <w:r w:rsidR="00893342">
        <w:rPr>
          <w:lang w:bidi="ru-RU"/>
        </w:rPr>
        <w:t>м</w:t>
      </w:r>
      <w:r w:rsidR="00A10F68" w:rsidRPr="00804DC7">
        <w:rPr>
          <w:lang w:bidi="ru-RU"/>
        </w:rPr>
        <w:t>обилизация ресурсов и международное сотрудничество</w:t>
      </w:r>
      <w:r w:rsidR="00201712" w:rsidRPr="00201712">
        <w:rPr>
          <w:lang w:bidi="ru-RU"/>
        </w:rPr>
        <w:t>.</w:t>
      </w:r>
    </w:p>
    <w:p w14:paraId="459A650D" w14:textId="04CAABD1" w:rsidR="00A10F68" w:rsidRPr="00804DC7" w:rsidRDefault="006221C7" w:rsidP="006221C7">
      <w:pPr>
        <w:pStyle w:val="FootnoteText"/>
        <w:tabs>
          <w:tab w:val="clear" w:pos="256"/>
          <w:tab w:val="clear" w:pos="794"/>
        </w:tabs>
        <w:spacing w:before="0"/>
        <w:jc w:val="both"/>
      </w:pPr>
      <w:r>
        <w:rPr>
          <w:b/>
          <w:lang w:bidi="ru-RU"/>
        </w:rPr>
        <w:t>−</w:t>
      </w:r>
      <w:r>
        <w:rPr>
          <w:b/>
          <w:lang w:bidi="ru-RU"/>
        </w:rPr>
        <w:tab/>
      </w:r>
      <w:r w:rsidR="00A10F68" w:rsidRPr="00804DC7">
        <w:rPr>
          <w:b/>
          <w:lang w:bidi="ru-RU"/>
        </w:rPr>
        <w:t>Средств достижения целей МСЭ-D</w:t>
      </w:r>
      <w:r w:rsidR="00A10F68" w:rsidRPr="00804DC7">
        <w:rPr>
          <w:lang w:bidi="ru-RU"/>
        </w:rPr>
        <w:t xml:space="preserve">: </w:t>
      </w:r>
      <w:r w:rsidR="00893342">
        <w:rPr>
          <w:lang w:bidi="ru-RU"/>
        </w:rPr>
        <w:t>п</w:t>
      </w:r>
      <w:r w:rsidR="00A10F68" w:rsidRPr="00804DC7">
        <w:rPr>
          <w:lang w:bidi="ru-RU"/>
        </w:rPr>
        <w:t>артнерство и международное сотрудничество, а также мобилизация ресурсов.</w:t>
      </w:r>
    </w:p>
  </w:footnote>
  <w:footnote w:id="2">
    <w:p w14:paraId="4F238C2C" w14:textId="77AF3A2E" w:rsidR="00A10F68" w:rsidRPr="00804DC7" w:rsidRDefault="00A10F68" w:rsidP="00A10F68">
      <w:pPr>
        <w:pStyle w:val="FootnoteText"/>
        <w:spacing w:before="0"/>
        <w:rPr>
          <w:lang w:val="en-US"/>
        </w:rPr>
      </w:pPr>
      <w:r w:rsidRPr="006221C7">
        <w:rPr>
          <w:rStyle w:val="FootnoteReference"/>
        </w:rPr>
        <w:footnoteRef/>
      </w:r>
      <w:r w:rsidR="006221C7">
        <w:rPr>
          <w:lang w:bidi="ru-RU"/>
        </w:rPr>
        <w:tab/>
      </w:r>
      <w:r w:rsidRPr="00804DC7">
        <w:rPr>
          <w:lang w:bidi="ru-RU"/>
        </w:rPr>
        <w:t>Результаты работы исследовательских комиссий</w:t>
      </w:r>
      <w:r w:rsidR="00893342">
        <w:rPr>
          <w:lang w:bidi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305F0B8F" w:rsidR="003A294B" w:rsidRPr="00701E31" w:rsidRDefault="00985A9C" w:rsidP="00985A9C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>
      <w:tab/>
    </w:r>
    <w:r w:rsidR="003A294B"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A10F68">
      <w:t>2</w:t>
    </w:r>
    <w:r w:rsidR="003A294B" w:rsidRPr="004D0E96">
      <w:t>-R</w:t>
    </w:r>
    <w:r w:rsidR="00893342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A2E0" w14:textId="77777777" w:rsidR="006221C7" w:rsidRPr="00701E31" w:rsidRDefault="006221C7" w:rsidP="006221C7">
    <w:pPr>
      <w:tabs>
        <w:tab w:val="clear" w:pos="794"/>
        <w:tab w:val="clear" w:pos="1191"/>
        <w:tab w:val="clear" w:pos="1588"/>
        <w:tab w:val="clear" w:pos="1985"/>
        <w:tab w:val="center" w:pos="7088"/>
        <w:tab w:val="right" w:pos="14002"/>
      </w:tabs>
      <w:spacing w:before="0"/>
      <w:rPr>
        <w:smallCaps/>
        <w:spacing w:val="24"/>
      </w:rPr>
    </w:pPr>
    <w:r>
      <w:tab/>
    </w:r>
    <w:r w:rsidRPr="004D0E96">
      <w:t>TDAG-</w:t>
    </w:r>
    <w:r w:rsidRPr="004D0E96">
      <w:rPr>
        <w:lang w:val="en-US"/>
      </w:rPr>
      <w:t>2</w:t>
    </w:r>
    <w:r>
      <w:t>4</w:t>
    </w:r>
    <w:r>
      <w:rPr>
        <w:lang w:val="en-GB"/>
      </w:rPr>
      <w:t>/</w:t>
    </w:r>
    <w:r>
      <w:t>2</w:t>
    </w:r>
    <w:r w:rsidRPr="004D0E96">
      <w:t>-R</w:t>
    </w:r>
    <w:r>
      <w:tab/>
    </w:r>
    <w:r w:rsidRPr="00701E31"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3F1"/>
    <w:multiLevelType w:val="hybridMultilevel"/>
    <w:tmpl w:val="AB58C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101E9"/>
    <w:multiLevelType w:val="hybridMultilevel"/>
    <w:tmpl w:val="CAE0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B4562"/>
    <w:multiLevelType w:val="hybridMultilevel"/>
    <w:tmpl w:val="E11C9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6075136">
    <w:abstractNumId w:val="2"/>
  </w:num>
  <w:num w:numId="2" w16cid:durableId="2147307643">
    <w:abstractNumId w:val="0"/>
  </w:num>
  <w:num w:numId="3" w16cid:durableId="14801480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30859"/>
    <w:rsid w:val="00032F62"/>
    <w:rsid w:val="00064140"/>
    <w:rsid w:val="00066A59"/>
    <w:rsid w:val="000753C6"/>
    <w:rsid w:val="00077CE8"/>
    <w:rsid w:val="00084822"/>
    <w:rsid w:val="00097688"/>
    <w:rsid w:val="000C09B0"/>
    <w:rsid w:val="000C180A"/>
    <w:rsid w:val="000D6F2B"/>
    <w:rsid w:val="000E5BCA"/>
    <w:rsid w:val="00107E03"/>
    <w:rsid w:val="00110DAF"/>
    <w:rsid w:val="00111662"/>
    <w:rsid w:val="0011285A"/>
    <w:rsid w:val="001135BF"/>
    <w:rsid w:val="00117A58"/>
    <w:rsid w:val="00121D8F"/>
    <w:rsid w:val="00134D3C"/>
    <w:rsid w:val="00135135"/>
    <w:rsid w:val="001530FB"/>
    <w:rsid w:val="001769BC"/>
    <w:rsid w:val="001819A1"/>
    <w:rsid w:val="00191479"/>
    <w:rsid w:val="00192A69"/>
    <w:rsid w:val="00197305"/>
    <w:rsid w:val="001B0413"/>
    <w:rsid w:val="001B7F54"/>
    <w:rsid w:val="001C6DD3"/>
    <w:rsid w:val="001D20B2"/>
    <w:rsid w:val="001D3332"/>
    <w:rsid w:val="001D4255"/>
    <w:rsid w:val="001E3E78"/>
    <w:rsid w:val="001E44A4"/>
    <w:rsid w:val="00200800"/>
    <w:rsid w:val="00201712"/>
    <w:rsid w:val="00202D0A"/>
    <w:rsid w:val="002070B0"/>
    <w:rsid w:val="00215449"/>
    <w:rsid w:val="002219FC"/>
    <w:rsid w:val="002236F8"/>
    <w:rsid w:val="00233B04"/>
    <w:rsid w:val="002363C5"/>
    <w:rsid w:val="00240F57"/>
    <w:rsid w:val="00242FCD"/>
    <w:rsid w:val="002462D1"/>
    <w:rsid w:val="002502FE"/>
    <w:rsid w:val="00251664"/>
    <w:rsid w:val="00257C2C"/>
    <w:rsid w:val="002646BF"/>
    <w:rsid w:val="00270876"/>
    <w:rsid w:val="002717CC"/>
    <w:rsid w:val="002931FA"/>
    <w:rsid w:val="002D48F4"/>
    <w:rsid w:val="002F12A3"/>
    <w:rsid w:val="003026B9"/>
    <w:rsid w:val="00303019"/>
    <w:rsid w:val="0031424F"/>
    <w:rsid w:val="00316454"/>
    <w:rsid w:val="00366978"/>
    <w:rsid w:val="00381C6A"/>
    <w:rsid w:val="00394B8A"/>
    <w:rsid w:val="003A294B"/>
    <w:rsid w:val="003B282E"/>
    <w:rsid w:val="003C01D0"/>
    <w:rsid w:val="003C6E83"/>
    <w:rsid w:val="003D6453"/>
    <w:rsid w:val="003D7CD8"/>
    <w:rsid w:val="003E6E87"/>
    <w:rsid w:val="003F3FA4"/>
    <w:rsid w:val="003F58E5"/>
    <w:rsid w:val="0040328D"/>
    <w:rsid w:val="00404D2C"/>
    <w:rsid w:val="004138D7"/>
    <w:rsid w:val="004143D5"/>
    <w:rsid w:val="00422053"/>
    <w:rsid w:val="004248BA"/>
    <w:rsid w:val="004368EB"/>
    <w:rsid w:val="004713B8"/>
    <w:rsid w:val="00472CDD"/>
    <w:rsid w:val="00486E8E"/>
    <w:rsid w:val="00492670"/>
    <w:rsid w:val="004B2A80"/>
    <w:rsid w:val="004C4F75"/>
    <w:rsid w:val="004D0E96"/>
    <w:rsid w:val="004E4490"/>
    <w:rsid w:val="004F6E10"/>
    <w:rsid w:val="0050624D"/>
    <w:rsid w:val="00525DEF"/>
    <w:rsid w:val="00530081"/>
    <w:rsid w:val="00556E5B"/>
    <w:rsid w:val="0056204A"/>
    <w:rsid w:val="005773D4"/>
    <w:rsid w:val="005B0604"/>
    <w:rsid w:val="005B41E7"/>
    <w:rsid w:val="005B429D"/>
    <w:rsid w:val="005C0551"/>
    <w:rsid w:val="005D4DF3"/>
    <w:rsid w:val="005E006A"/>
    <w:rsid w:val="00600DCE"/>
    <w:rsid w:val="00605B9D"/>
    <w:rsid w:val="0061777D"/>
    <w:rsid w:val="006221C7"/>
    <w:rsid w:val="00631202"/>
    <w:rsid w:val="00632F55"/>
    <w:rsid w:val="00636E74"/>
    <w:rsid w:val="00655923"/>
    <w:rsid w:val="00657FA6"/>
    <w:rsid w:val="00677486"/>
    <w:rsid w:val="006803BD"/>
    <w:rsid w:val="00683722"/>
    <w:rsid w:val="00686762"/>
    <w:rsid w:val="006874EB"/>
    <w:rsid w:val="00694764"/>
    <w:rsid w:val="006A08E5"/>
    <w:rsid w:val="006A6E39"/>
    <w:rsid w:val="006B271A"/>
    <w:rsid w:val="006B29DF"/>
    <w:rsid w:val="006C36B1"/>
    <w:rsid w:val="006F5E91"/>
    <w:rsid w:val="00701E31"/>
    <w:rsid w:val="00723F0D"/>
    <w:rsid w:val="007251F4"/>
    <w:rsid w:val="00743614"/>
    <w:rsid w:val="007575BC"/>
    <w:rsid w:val="0076506D"/>
    <w:rsid w:val="00787A16"/>
    <w:rsid w:val="0079263E"/>
    <w:rsid w:val="007A05F4"/>
    <w:rsid w:val="007E4053"/>
    <w:rsid w:val="007E5014"/>
    <w:rsid w:val="007E6B3A"/>
    <w:rsid w:val="007F1819"/>
    <w:rsid w:val="008034F7"/>
    <w:rsid w:val="008112E9"/>
    <w:rsid w:val="0082326D"/>
    <w:rsid w:val="008237BB"/>
    <w:rsid w:val="008241EA"/>
    <w:rsid w:val="0085098E"/>
    <w:rsid w:val="008620C5"/>
    <w:rsid w:val="00875722"/>
    <w:rsid w:val="008761AF"/>
    <w:rsid w:val="00882042"/>
    <w:rsid w:val="00893342"/>
    <w:rsid w:val="00895BBA"/>
    <w:rsid w:val="00897383"/>
    <w:rsid w:val="008A4DD7"/>
    <w:rsid w:val="008A5A7A"/>
    <w:rsid w:val="008A78FE"/>
    <w:rsid w:val="008B479E"/>
    <w:rsid w:val="008B49EF"/>
    <w:rsid w:val="008C576E"/>
    <w:rsid w:val="008C5D5A"/>
    <w:rsid w:val="008D6589"/>
    <w:rsid w:val="009135B4"/>
    <w:rsid w:val="00916B10"/>
    <w:rsid w:val="00917EEB"/>
    <w:rsid w:val="0092765C"/>
    <w:rsid w:val="00933040"/>
    <w:rsid w:val="00933E0E"/>
    <w:rsid w:val="0094273E"/>
    <w:rsid w:val="00953B18"/>
    <w:rsid w:val="00965B98"/>
    <w:rsid w:val="00965DE3"/>
    <w:rsid w:val="00972DFD"/>
    <w:rsid w:val="00981720"/>
    <w:rsid w:val="00982196"/>
    <w:rsid w:val="00985A9C"/>
    <w:rsid w:val="009B4A8A"/>
    <w:rsid w:val="009C5B8E"/>
    <w:rsid w:val="009E412F"/>
    <w:rsid w:val="009E4401"/>
    <w:rsid w:val="00A10F68"/>
    <w:rsid w:val="00A114B0"/>
    <w:rsid w:val="00A27B20"/>
    <w:rsid w:val="00A30897"/>
    <w:rsid w:val="00A41CA4"/>
    <w:rsid w:val="00A44058"/>
    <w:rsid w:val="00A44253"/>
    <w:rsid w:val="00A44602"/>
    <w:rsid w:val="00A60A32"/>
    <w:rsid w:val="00A64F9D"/>
    <w:rsid w:val="00A73D91"/>
    <w:rsid w:val="00A77799"/>
    <w:rsid w:val="00AA42F8"/>
    <w:rsid w:val="00AC2E0E"/>
    <w:rsid w:val="00AC5A99"/>
    <w:rsid w:val="00AC6023"/>
    <w:rsid w:val="00AE0BB7"/>
    <w:rsid w:val="00AE1034"/>
    <w:rsid w:val="00AE1BA7"/>
    <w:rsid w:val="00AE4E03"/>
    <w:rsid w:val="00AE54E8"/>
    <w:rsid w:val="00AF378C"/>
    <w:rsid w:val="00B06750"/>
    <w:rsid w:val="00B2122D"/>
    <w:rsid w:val="00B222FE"/>
    <w:rsid w:val="00B24169"/>
    <w:rsid w:val="00B52E6E"/>
    <w:rsid w:val="00B61627"/>
    <w:rsid w:val="00B623E9"/>
    <w:rsid w:val="00B67A69"/>
    <w:rsid w:val="00B726C0"/>
    <w:rsid w:val="00B75868"/>
    <w:rsid w:val="00B85CB8"/>
    <w:rsid w:val="00B86DFA"/>
    <w:rsid w:val="00B877A4"/>
    <w:rsid w:val="00B9410B"/>
    <w:rsid w:val="00B961EF"/>
    <w:rsid w:val="00BC5F20"/>
    <w:rsid w:val="00BC7AF7"/>
    <w:rsid w:val="00BD2C91"/>
    <w:rsid w:val="00BD6561"/>
    <w:rsid w:val="00BD75D6"/>
    <w:rsid w:val="00BD7A1A"/>
    <w:rsid w:val="00BE6C81"/>
    <w:rsid w:val="00C15500"/>
    <w:rsid w:val="00C2174A"/>
    <w:rsid w:val="00C327CF"/>
    <w:rsid w:val="00C3333A"/>
    <w:rsid w:val="00C33388"/>
    <w:rsid w:val="00C37579"/>
    <w:rsid w:val="00C4603E"/>
    <w:rsid w:val="00C517EF"/>
    <w:rsid w:val="00C62E82"/>
    <w:rsid w:val="00C64A5C"/>
    <w:rsid w:val="00C664F1"/>
    <w:rsid w:val="00C66B74"/>
    <w:rsid w:val="00C677D2"/>
    <w:rsid w:val="00C717FE"/>
    <w:rsid w:val="00C71A6F"/>
    <w:rsid w:val="00C84CCD"/>
    <w:rsid w:val="00C85F0C"/>
    <w:rsid w:val="00C97820"/>
    <w:rsid w:val="00CD10C7"/>
    <w:rsid w:val="00CD1F3E"/>
    <w:rsid w:val="00CD34AE"/>
    <w:rsid w:val="00CE37A1"/>
    <w:rsid w:val="00CE5E7B"/>
    <w:rsid w:val="00CE7A0B"/>
    <w:rsid w:val="00D16175"/>
    <w:rsid w:val="00D20522"/>
    <w:rsid w:val="00D712FE"/>
    <w:rsid w:val="00D8093C"/>
    <w:rsid w:val="00D85ED8"/>
    <w:rsid w:val="00D923CD"/>
    <w:rsid w:val="00D93FCC"/>
    <w:rsid w:val="00D97F1A"/>
    <w:rsid w:val="00DA4610"/>
    <w:rsid w:val="00DC354B"/>
    <w:rsid w:val="00DC4518"/>
    <w:rsid w:val="00DD13E8"/>
    <w:rsid w:val="00DD19E1"/>
    <w:rsid w:val="00DD5D8C"/>
    <w:rsid w:val="00DF6F6B"/>
    <w:rsid w:val="00E006B9"/>
    <w:rsid w:val="00E06A7D"/>
    <w:rsid w:val="00E21A55"/>
    <w:rsid w:val="00E30170"/>
    <w:rsid w:val="00E54FD2"/>
    <w:rsid w:val="00E82D31"/>
    <w:rsid w:val="00EA333F"/>
    <w:rsid w:val="00EE153D"/>
    <w:rsid w:val="00EF2B05"/>
    <w:rsid w:val="00EF42B6"/>
    <w:rsid w:val="00F076F7"/>
    <w:rsid w:val="00F105F5"/>
    <w:rsid w:val="00F13AEB"/>
    <w:rsid w:val="00F320E9"/>
    <w:rsid w:val="00F3316B"/>
    <w:rsid w:val="00F5565D"/>
    <w:rsid w:val="00F6191F"/>
    <w:rsid w:val="00F623A2"/>
    <w:rsid w:val="00F66F2A"/>
    <w:rsid w:val="00F7239C"/>
    <w:rsid w:val="00F72A94"/>
    <w:rsid w:val="00F746B3"/>
    <w:rsid w:val="00F76A49"/>
    <w:rsid w:val="00F802D8"/>
    <w:rsid w:val="00F961B7"/>
    <w:rsid w:val="00FA2BC3"/>
    <w:rsid w:val="00FA6BDB"/>
    <w:rsid w:val="00FB2508"/>
    <w:rsid w:val="00FC1008"/>
    <w:rsid w:val="00FC4BCE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超?级链,Style 58,超????,하이퍼링크2,超链接1,超?级链?,Style?,S,ECC Hyperlink,하이퍼링크21,超??级链Ú,fL????,fL?级,超??级链,超?级链ïÈ,õ±?级链,õ±链ïÈ1,õ±???"/>
    <w:basedOn w:val="DefaultParagraphFont"/>
    <w:uiPriority w:val="99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3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201712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link w:val="Title1Char"/>
    <w:qFormat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table" w:styleId="GridTable4-Accent1">
    <w:name w:val="Grid Table 4 Accent 1"/>
    <w:basedOn w:val="TableNormal"/>
    <w:uiPriority w:val="49"/>
    <w:rsid w:val="00A10F68"/>
    <w:pPr>
      <w:spacing w:after="0" w:line="240" w:lineRule="auto"/>
    </w:pPr>
    <w:rPr>
      <w:rFonts w:ascii="CG Times" w:eastAsia="SimSun" w:hAnsi="CG Times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Index7">
    <w:name w:val="index 7"/>
    <w:basedOn w:val="Normal"/>
    <w:next w:val="Normal"/>
    <w:semiHidden/>
    <w:rsid w:val="00A10F68"/>
    <w:pPr>
      <w:ind w:left="1698"/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styleId="Index6">
    <w:name w:val="index 6"/>
    <w:basedOn w:val="Normal"/>
    <w:next w:val="Normal"/>
    <w:semiHidden/>
    <w:rsid w:val="00A10F68"/>
    <w:pPr>
      <w:ind w:left="1415"/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styleId="Index5">
    <w:name w:val="index 5"/>
    <w:basedOn w:val="Normal"/>
    <w:next w:val="Normal"/>
    <w:semiHidden/>
    <w:rsid w:val="00A10F68"/>
    <w:pPr>
      <w:ind w:left="1132"/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styleId="Index4">
    <w:name w:val="index 4"/>
    <w:basedOn w:val="Normal"/>
    <w:next w:val="Normal"/>
    <w:semiHidden/>
    <w:rsid w:val="00A10F68"/>
    <w:pPr>
      <w:ind w:left="849"/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A10F68"/>
    <w:pPr>
      <w:ind w:left="566"/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A10F68"/>
    <w:pPr>
      <w:ind w:left="283"/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A10F68"/>
    <w:pPr>
      <w:jc w:val="both"/>
    </w:pPr>
    <w:rPr>
      <w:rFonts w:asciiTheme="minorHAnsi" w:eastAsia="SimSun" w:hAnsiTheme="minorHAnsi"/>
      <w:sz w:val="24"/>
      <w:szCs w:val="20"/>
      <w:lang w:val="en-GB"/>
    </w:rPr>
  </w:style>
  <w:style w:type="character" w:styleId="LineNumber">
    <w:name w:val="line number"/>
    <w:basedOn w:val="DefaultParagraphFont"/>
    <w:rsid w:val="00A10F68"/>
  </w:style>
  <w:style w:type="paragraph" w:styleId="IndexHeading">
    <w:name w:val="index heading"/>
    <w:basedOn w:val="Normal"/>
    <w:next w:val="Index1"/>
    <w:semiHidden/>
    <w:rsid w:val="00A10F68"/>
    <w:pPr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customStyle="1" w:styleId="Equation">
    <w:name w:val="Equation"/>
    <w:basedOn w:val="Normal"/>
    <w:rsid w:val="00A10F68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customStyle="1" w:styleId="ASN1">
    <w:name w:val="ASN.1"/>
    <w:basedOn w:val="Normal"/>
    <w:rsid w:val="00A10F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 Bold" w:eastAsia="SimSun" w:hAnsi="Times New Roman Bold"/>
      <w:b/>
      <w:noProof/>
      <w:sz w:val="20"/>
      <w:szCs w:val="20"/>
      <w:lang w:val="en-GB"/>
    </w:rPr>
  </w:style>
  <w:style w:type="paragraph" w:styleId="TOC9">
    <w:name w:val="toc 9"/>
    <w:basedOn w:val="TOC3"/>
    <w:next w:val="Normal"/>
    <w:semiHidden/>
    <w:rsid w:val="00A10F68"/>
    <w:pPr>
      <w:keepLines/>
      <w:tabs>
        <w:tab w:val="clear" w:pos="794"/>
        <w:tab w:val="clear" w:pos="1191"/>
        <w:tab w:val="clear" w:pos="1588"/>
        <w:tab w:val="clear" w:pos="1985"/>
        <w:tab w:val="clear" w:pos="8789"/>
        <w:tab w:val="clear" w:pos="9639"/>
        <w:tab w:val="left" w:leader="dot" w:pos="8647"/>
        <w:tab w:val="center" w:pos="9526"/>
      </w:tabs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customStyle="1" w:styleId="Title4">
    <w:name w:val="Title 4"/>
    <w:basedOn w:val="Title3"/>
    <w:next w:val="Heading1"/>
    <w:rsid w:val="00A10F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asciiTheme="minorHAnsi" w:eastAsia="SimSun" w:hAnsiTheme="minorHAnsi" w:cs="Times New Roman Bold"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A10F6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A10F68"/>
    <w:rPr>
      <w:rFonts w:asciiTheme="minorHAnsi" w:hAnsiTheme="minorHAnsi"/>
    </w:rPr>
  </w:style>
  <w:style w:type="character" w:customStyle="1" w:styleId="Artdef">
    <w:name w:val="Art_def"/>
    <w:basedOn w:val="DefaultParagraphFont"/>
    <w:rsid w:val="00A10F6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A10F68"/>
  </w:style>
  <w:style w:type="paragraph" w:customStyle="1" w:styleId="ddate">
    <w:name w:val="ddate"/>
    <w:basedOn w:val="Normal"/>
    <w:rsid w:val="00A10F6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both"/>
    </w:pPr>
    <w:rPr>
      <w:rFonts w:asciiTheme="minorHAnsi" w:eastAsia="SimSun" w:hAnsiTheme="minorHAnsi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A10F6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both"/>
    </w:pPr>
    <w:rPr>
      <w:rFonts w:asciiTheme="minorHAnsi" w:eastAsia="SimSun" w:hAnsiTheme="minorHAnsi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A10F6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both"/>
    </w:pPr>
    <w:rPr>
      <w:rFonts w:asciiTheme="minorHAnsi" w:eastAsia="SimSun" w:hAnsiTheme="minorHAnsi"/>
      <w:b/>
      <w:bCs/>
      <w:sz w:val="24"/>
      <w:szCs w:val="20"/>
      <w:lang w:val="en-GB"/>
    </w:rPr>
  </w:style>
  <w:style w:type="character" w:styleId="EndnoteReference">
    <w:name w:val="endnote reference"/>
    <w:basedOn w:val="DefaultParagraphFont"/>
    <w:semiHidden/>
    <w:rsid w:val="00A10F68"/>
    <w:rPr>
      <w:vertAlign w:val="superscript"/>
    </w:rPr>
  </w:style>
  <w:style w:type="paragraph" w:customStyle="1" w:styleId="Equationlegend">
    <w:name w:val="Equation_legend"/>
    <w:basedOn w:val="Normal"/>
    <w:rsid w:val="00A10F6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customStyle="1" w:styleId="Figurelegend">
    <w:name w:val="Figure_legend"/>
    <w:basedOn w:val="Normal"/>
    <w:rsid w:val="00A10F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Theme="minorHAnsi" w:eastAsia="SimSun" w:hAnsiTheme="minorHAnsi"/>
      <w:sz w:val="18"/>
      <w:szCs w:val="20"/>
      <w:lang w:val="en-GB"/>
    </w:rPr>
  </w:style>
  <w:style w:type="paragraph" w:customStyle="1" w:styleId="FigureNo">
    <w:name w:val="Figure_No"/>
    <w:basedOn w:val="Normal"/>
    <w:next w:val="Figuretitle"/>
    <w:rsid w:val="008C5D5A"/>
    <w:pPr>
      <w:keepNext/>
      <w:keepLines/>
      <w:spacing w:before="240" w:after="120"/>
      <w:jc w:val="center"/>
    </w:pPr>
    <w:rPr>
      <w:rFonts w:asciiTheme="minorHAnsi" w:eastAsia="SimSun" w:hAnsiTheme="minorHAnsi"/>
      <w:caps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8C5D5A"/>
    <w:pPr>
      <w:keepNext w:val="0"/>
      <w:keepLines/>
      <w:tabs>
        <w:tab w:val="clear" w:pos="2948"/>
        <w:tab w:val="clear" w:pos="4082"/>
      </w:tabs>
      <w:spacing w:after="480"/>
    </w:pPr>
    <w:rPr>
      <w:rFonts w:asciiTheme="minorHAnsi" w:eastAsia="SimSun" w:hAnsiTheme="minorHAnsi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A10F68"/>
    <w:pPr>
      <w:keepNext w:val="0"/>
    </w:pPr>
  </w:style>
  <w:style w:type="paragraph" w:customStyle="1" w:styleId="PartNo">
    <w:name w:val="Part_No"/>
    <w:basedOn w:val="AnnexNo"/>
    <w:next w:val="Partref"/>
    <w:rsid w:val="00A10F68"/>
    <w:pPr>
      <w:keepNext/>
      <w:keepLines/>
      <w:spacing w:before="480" w:after="8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Partref">
    <w:name w:val="Part_ref"/>
    <w:basedOn w:val="Annexref"/>
    <w:next w:val="Parttitle"/>
    <w:rsid w:val="00A10F68"/>
    <w:pPr>
      <w:keepNext/>
      <w:keepLines/>
      <w:spacing w:after="280"/>
    </w:pPr>
    <w:rPr>
      <w:rFonts w:asciiTheme="minorHAnsi" w:eastAsia="SimSun" w:hAnsiTheme="minorHAnsi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"/>
    <w:rsid w:val="00A10F68"/>
    <w:pPr>
      <w:keepNext/>
      <w:keepLines/>
      <w:spacing w:after="28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Recref">
    <w:name w:val="Rec_ref"/>
    <w:basedOn w:val="Rectitle"/>
    <w:next w:val="Recdate"/>
    <w:rsid w:val="00A10F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Theme="minorHAnsi" w:eastAsia="SimSun" w:hAnsiTheme="minorHAnsi"/>
      <w:b w:val="0"/>
      <w:i/>
      <w:sz w:val="24"/>
      <w:szCs w:val="20"/>
      <w:lang w:val="en-GB"/>
    </w:rPr>
  </w:style>
  <w:style w:type="paragraph" w:customStyle="1" w:styleId="Recdate">
    <w:name w:val="Rec_date"/>
    <w:basedOn w:val="Recref"/>
    <w:next w:val="Normalaftertitle"/>
    <w:rsid w:val="00A10F6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10F68"/>
  </w:style>
  <w:style w:type="paragraph" w:customStyle="1" w:styleId="QuestionNo">
    <w:name w:val="Question_No"/>
    <w:basedOn w:val="RecNo"/>
    <w:next w:val="Questiontitle"/>
    <w:rsid w:val="00A10F68"/>
    <w:pPr>
      <w:keepNext/>
      <w:keepLines/>
      <w:spacing w:before="48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Questiontitle">
    <w:name w:val="Question_title"/>
    <w:basedOn w:val="Rectitle"/>
    <w:next w:val="Questionref"/>
    <w:rsid w:val="00A10F68"/>
    <w:pPr>
      <w:keepNext/>
      <w:keepLines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A10F68"/>
  </w:style>
  <w:style w:type="character" w:customStyle="1" w:styleId="Recdef">
    <w:name w:val="Rec_def"/>
    <w:basedOn w:val="DefaultParagraphFont"/>
    <w:rsid w:val="00A10F68"/>
    <w:rPr>
      <w:rFonts w:asciiTheme="minorHAnsi" w:hAnsiTheme="minorHAnsi"/>
      <w:b/>
    </w:rPr>
  </w:style>
  <w:style w:type="paragraph" w:customStyle="1" w:styleId="Repdate">
    <w:name w:val="Rep_date"/>
    <w:basedOn w:val="Recdate"/>
    <w:next w:val="Normalaftertitle"/>
    <w:rsid w:val="00A10F68"/>
  </w:style>
  <w:style w:type="paragraph" w:customStyle="1" w:styleId="RepNo">
    <w:name w:val="Rep_No"/>
    <w:basedOn w:val="RecNo"/>
    <w:next w:val="Reptitle"/>
    <w:rsid w:val="00A10F68"/>
    <w:pPr>
      <w:keepNext/>
      <w:keepLines/>
      <w:spacing w:before="48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Reptitle">
    <w:name w:val="Rep_title"/>
    <w:basedOn w:val="Rectitle"/>
    <w:next w:val="Repref"/>
    <w:rsid w:val="00A10F68"/>
    <w:pPr>
      <w:keepNext/>
      <w:keepLines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Repref">
    <w:name w:val="Rep_ref"/>
    <w:basedOn w:val="Recref"/>
    <w:next w:val="Repdate"/>
    <w:rsid w:val="00A10F68"/>
  </w:style>
  <w:style w:type="paragraph" w:customStyle="1" w:styleId="Resdate">
    <w:name w:val="Res_date"/>
    <w:basedOn w:val="Recdate"/>
    <w:next w:val="Normalaftertitle"/>
    <w:rsid w:val="00A10F68"/>
  </w:style>
  <w:style w:type="character" w:customStyle="1" w:styleId="Resdef">
    <w:name w:val="Res_def"/>
    <w:basedOn w:val="DefaultParagraphFont"/>
    <w:rsid w:val="00A10F68"/>
    <w:rPr>
      <w:rFonts w:asciiTheme="minorHAnsi" w:hAnsiTheme="minorHAnsi"/>
      <w:b/>
    </w:rPr>
  </w:style>
  <w:style w:type="paragraph" w:customStyle="1" w:styleId="Resref">
    <w:name w:val="Res_ref"/>
    <w:basedOn w:val="Recref"/>
    <w:next w:val="Resdate"/>
    <w:rsid w:val="00A10F68"/>
  </w:style>
  <w:style w:type="paragraph" w:customStyle="1" w:styleId="SectionNo">
    <w:name w:val="Section_No"/>
    <w:basedOn w:val="AnnexNo"/>
    <w:next w:val="Sectiontitle"/>
    <w:rsid w:val="00A10F68"/>
    <w:pPr>
      <w:keepNext/>
      <w:keepLines/>
      <w:spacing w:before="480" w:after="8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Sectiontitle">
    <w:name w:val="Section_title"/>
    <w:basedOn w:val="Annextitle"/>
    <w:next w:val="Normalaftertitle"/>
    <w:rsid w:val="00A10F68"/>
    <w:pPr>
      <w:keepNext/>
      <w:keepLines/>
      <w:spacing w:after="28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SpecialFooter">
    <w:name w:val="Special Footer"/>
    <w:basedOn w:val="Footer"/>
    <w:rsid w:val="00A10F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Theme="minorHAnsi" w:eastAsia="SimSun" w:hAnsiTheme="minorHAnsi"/>
      <w:caps w:val="0"/>
      <w:noProof w:val="0"/>
      <w:szCs w:val="20"/>
      <w:lang w:val="fr-FR"/>
    </w:rPr>
  </w:style>
  <w:style w:type="character" w:customStyle="1" w:styleId="Tablefreq">
    <w:name w:val="Table_freq"/>
    <w:basedOn w:val="DefaultParagraphFont"/>
    <w:rsid w:val="00A10F68"/>
    <w:rPr>
      <w:rFonts w:asciiTheme="minorHAnsi" w:hAnsiTheme="minorHAnsi"/>
      <w:b/>
      <w:color w:val="auto"/>
    </w:rPr>
  </w:style>
  <w:style w:type="paragraph" w:customStyle="1" w:styleId="Tableref">
    <w:name w:val="Table_ref"/>
    <w:basedOn w:val="Normal"/>
    <w:next w:val="Tabletitle"/>
    <w:rsid w:val="00A10F68"/>
    <w:pPr>
      <w:keepNext/>
      <w:spacing w:before="0" w:after="120"/>
      <w:jc w:val="center"/>
    </w:pPr>
    <w:rPr>
      <w:rFonts w:asciiTheme="minorHAnsi" w:eastAsia="SimSun" w:hAnsiTheme="minorHAnsi"/>
      <w:sz w:val="24"/>
      <w:szCs w:val="20"/>
      <w:lang w:val="en-GB"/>
    </w:rPr>
  </w:style>
  <w:style w:type="paragraph" w:customStyle="1" w:styleId="BDTLogo">
    <w:name w:val="BDT_Logo"/>
    <w:uiPriority w:val="99"/>
    <w:rsid w:val="00A10F68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A10F6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</w:pPr>
    <w:rPr>
      <w:rFonts w:asciiTheme="minorHAnsi" w:eastAsia="SimSun" w:hAnsiTheme="minorHAnsi"/>
      <w:sz w:val="24"/>
      <w:szCs w:val="20"/>
      <w:lang w:val="en-GB"/>
    </w:rPr>
  </w:style>
  <w:style w:type="paragraph" w:customStyle="1" w:styleId="AppArtNo">
    <w:name w:val="App_Art_No"/>
    <w:basedOn w:val="ArtNo"/>
    <w:qFormat/>
    <w:rsid w:val="00A10F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A10F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ApptoAnnex">
    <w:name w:val="App_to_Annex"/>
    <w:basedOn w:val="AppendixNo"/>
    <w:next w:val="Normal"/>
    <w:qFormat/>
    <w:rsid w:val="00A10F6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</w:pPr>
    <w:rPr>
      <w:rFonts w:asciiTheme="minorHAnsi" w:eastAsia="SimSun" w:hAnsiTheme="minorHAnsi"/>
      <w:sz w:val="28"/>
      <w:szCs w:val="20"/>
      <w:lang w:val="en-GB"/>
    </w:rPr>
  </w:style>
  <w:style w:type="paragraph" w:customStyle="1" w:styleId="Volumetitle">
    <w:name w:val="Volume_title"/>
    <w:basedOn w:val="Normal"/>
    <w:qFormat/>
    <w:rsid w:val="00A10F68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jc w:val="both"/>
      <w:textAlignment w:val="auto"/>
    </w:pPr>
    <w:rPr>
      <w:rFonts w:asciiTheme="minorHAnsi" w:eastAsia="SimSun" w:hAnsiTheme="minorHAnsi"/>
      <w:b/>
      <w:sz w:val="28"/>
      <w:szCs w:val="20"/>
      <w:lang w:val="en-GB"/>
    </w:rPr>
  </w:style>
  <w:style w:type="table" w:styleId="GridTable2-Accent1">
    <w:name w:val="Grid Table 2 Accent 1"/>
    <w:basedOn w:val="TableNormal"/>
    <w:uiPriority w:val="47"/>
    <w:rsid w:val="00A10F68"/>
    <w:pPr>
      <w:spacing w:after="0" w:line="240" w:lineRule="auto"/>
    </w:pPr>
    <w:rPr>
      <w:rFonts w:ascii="CG Times" w:eastAsia="SimSun" w:hAnsi="CG Times" w:cs="Times New Roman"/>
      <w:sz w:val="20"/>
      <w:szCs w:val="20"/>
      <w:lang w:val="ru-RU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A10F68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11">
    <w:name w:val="Grid Table 2 - Accent 11"/>
    <w:basedOn w:val="TableNormal"/>
    <w:next w:val="GridTable2-Accent1"/>
    <w:uiPriority w:val="47"/>
    <w:rsid w:val="00A10F68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denotaalpie1">
    <w:name w:val="de nota al pie1"/>
    <w:basedOn w:val="DefaultParagraphFont"/>
    <w:uiPriority w:val="99"/>
    <w:rsid w:val="00A10F68"/>
    <w:rPr>
      <w:rFonts w:ascii="Calibri" w:hAnsi="Calibri"/>
      <w:position w:val="6"/>
      <w:sz w:val="18"/>
    </w:rPr>
  </w:style>
  <w:style w:type="table" w:customStyle="1" w:styleId="GridTable4-Accent11">
    <w:name w:val="Grid Table 4 - Accent 11"/>
    <w:basedOn w:val="TableNormal"/>
    <w:uiPriority w:val="49"/>
    <w:rsid w:val="00A10F68"/>
    <w:pPr>
      <w:spacing w:after="0" w:line="240" w:lineRule="auto"/>
    </w:pPr>
    <w:rPr>
      <w:rFonts w:ascii="Calibri" w:eastAsia="Calibri" w:hAnsi="Calibri" w:cs="Arial"/>
      <w:lang w:val="ru-RU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1">
    <w:name w:val="List Table 6 Colorful Accent 1"/>
    <w:basedOn w:val="TableNormal"/>
    <w:uiPriority w:val="51"/>
    <w:rsid w:val="00A10F68"/>
    <w:pPr>
      <w:spacing w:after="0" w:line="240" w:lineRule="auto"/>
    </w:pPr>
    <w:rPr>
      <w:rFonts w:eastAsiaTheme="minorHAnsi"/>
      <w:color w:val="365F91" w:themeColor="accent1" w:themeShade="BF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A10F68"/>
    <w:pPr>
      <w:spacing w:after="0" w:line="240" w:lineRule="auto"/>
    </w:pPr>
    <w:rPr>
      <w:rFonts w:eastAsia="SimSun" w:cs="Times New Roman"/>
      <w:sz w:val="24"/>
      <w:szCs w:val="20"/>
      <w:lang w:val="en-GB" w:eastAsia="en-US"/>
    </w:rPr>
  </w:style>
  <w:style w:type="table" w:styleId="GridTable4">
    <w:name w:val="Grid Table 4"/>
    <w:basedOn w:val="TableNormal"/>
    <w:uiPriority w:val="49"/>
    <w:rsid w:val="00A10F68"/>
    <w:pPr>
      <w:spacing w:after="0" w:line="240" w:lineRule="auto"/>
    </w:pPr>
    <w:rPr>
      <w:rFonts w:ascii="CG Times" w:eastAsia="SimSun" w:hAnsi="CG Times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cimalAligned">
    <w:name w:val="Decimal Aligned"/>
    <w:basedOn w:val="Normal"/>
    <w:uiPriority w:val="40"/>
    <w:qFormat/>
    <w:rsid w:val="00A10F68"/>
    <w:pPr>
      <w:tabs>
        <w:tab w:val="clear" w:pos="794"/>
        <w:tab w:val="clear" w:pos="1191"/>
        <w:tab w:val="clear" w:pos="1588"/>
        <w:tab w:val="clear" w:pos="1985"/>
        <w:tab w:val="decimal" w:pos="360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Theme="minorHAnsi" w:eastAsiaTheme="minorEastAsia" w:hAnsiTheme="minorHAnsi"/>
      <w:lang w:val="en-GB"/>
    </w:rPr>
  </w:style>
  <w:style w:type="character" w:styleId="SubtleEmphasis">
    <w:name w:val="Subtle Emphasis"/>
    <w:basedOn w:val="DefaultParagraphFont"/>
    <w:uiPriority w:val="19"/>
    <w:qFormat/>
    <w:rsid w:val="00A10F68"/>
    <w:rPr>
      <w:i/>
      <w:iCs/>
    </w:rPr>
  </w:style>
  <w:style w:type="table" w:styleId="MediumShading2-Accent5">
    <w:name w:val="Medium Shading 2 Accent 5"/>
    <w:basedOn w:val="TableNormal"/>
    <w:uiPriority w:val="64"/>
    <w:rsid w:val="00A10F68"/>
    <w:pPr>
      <w:spacing w:after="0" w:line="240" w:lineRule="auto"/>
    </w:pPr>
    <w:rPr>
      <w:lang w:val="ru-RU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10F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0F68"/>
    <w:pPr>
      <w:jc w:val="both"/>
    </w:pPr>
    <w:rPr>
      <w:rFonts w:ascii="Times New Roman" w:eastAsia="SimSun" w:hAnsi="Times New Roman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A10F68"/>
  </w:style>
  <w:style w:type="paragraph" w:customStyle="1" w:styleId="Pa13">
    <w:name w:val="Pa13"/>
    <w:basedOn w:val="Normal"/>
    <w:next w:val="Normal"/>
    <w:uiPriority w:val="99"/>
    <w:rsid w:val="00A10F68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01" w:lineRule="atLeast"/>
      <w:textAlignment w:val="auto"/>
    </w:pPr>
    <w:rPr>
      <w:rFonts w:ascii="Calibri Light" w:eastAsia="SimSun" w:hAnsi="Calibri Light" w:cs="Calibri Light"/>
      <w:sz w:val="24"/>
      <w:szCs w:val="24"/>
      <w:lang w:val="en-GB" w:eastAsia="zh-CN"/>
    </w:rPr>
  </w:style>
  <w:style w:type="character" w:customStyle="1" w:styleId="eop">
    <w:name w:val="eop"/>
    <w:basedOn w:val="DefaultParagraphFont"/>
    <w:rsid w:val="00A10F68"/>
  </w:style>
  <w:style w:type="paragraph" w:customStyle="1" w:styleId="paragraph">
    <w:name w:val="paragraph"/>
    <w:basedOn w:val="Normal"/>
    <w:rsid w:val="00A10F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sz w:val="24"/>
      <w:szCs w:val="24"/>
      <w:lang w:val="en-GB" w:eastAsia="en-GB"/>
    </w:rPr>
  </w:style>
  <w:style w:type="character" w:customStyle="1" w:styleId="ui-provider">
    <w:name w:val="ui-provider"/>
    <w:basedOn w:val="DefaultParagraphFont"/>
    <w:rsid w:val="00A10F68"/>
  </w:style>
  <w:style w:type="character" w:styleId="Mention">
    <w:name w:val="Mention"/>
    <w:basedOn w:val="DefaultParagraphFont"/>
    <w:uiPriority w:val="99"/>
    <w:unhideWhenUsed/>
    <w:rsid w:val="00A10F68"/>
    <w:rPr>
      <w:color w:val="2B579A"/>
      <w:shd w:val="clear" w:color="auto" w:fill="E1DFDD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A10F68"/>
    <w:rPr>
      <w:rFonts w:eastAsia="SimSun" w:cs="Times New Roman"/>
      <w:sz w:val="24"/>
      <w:szCs w:val="20"/>
      <w:lang w:val="en-GB" w:eastAsia="en-US"/>
    </w:rPr>
  </w:style>
  <w:style w:type="character" w:customStyle="1" w:styleId="Title1Char">
    <w:name w:val="Title 1 Char"/>
    <w:link w:val="Title1"/>
    <w:qFormat/>
    <w:locked/>
    <w:rsid w:val="00A10F68"/>
    <w:rPr>
      <w:rFonts w:ascii="Calibri" w:eastAsia="Times New Roman" w:hAnsi="Calibri" w:cs="Times New Roman"/>
      <w:caps/>
      <w:sz w:val="26"/>
      <w:szCs w:val="28"/>
      <w:lang w:val="ru-RU"/>
    </w:rPr>
  </w:style>
  <w:style w:type="table" w:customStyle="1" w:styleId="TableGrid2">
    <w:name w:val="Table Grid2"/>
    <w:basedOn w:val="TableNormal"/>
    <w:next w:val="TableGrid"/>
    <w:uiPriority w:val="39"/>
    <w:rsid w:val="00A10F68"/>
    <w:pPr>
      <w:spacing w:after="0" w:line="240" w:lineRule="auto"/>
    </w:pPr>
    <w:rPr>
      <w:rFonts w:ascii="Calibri" w:eastAsia="Calibri" w:hAnsi="Calibri" w:cs="Times New Roman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0F68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0F68"/>
    <w:pPr>
      <w:spacing w:after="0" w:line="240" w:lineRule="auto"/>
    </w:pPr>
    <w:rPr>
      <w:rFonts w:ascii="Calibri" w:eastAsia="Calibri" w:hAnsi="Calibri" w:cs="Times New Roman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10F68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10F68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10F68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10F68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10F68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10F68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10F68"/>
    <w:pPr>
      <w:spacing w:after="0" w:line="240" w:lineRule="auto"/>
    </w:pPr>
    <w:rPr>
      <w:rFonts w:eastAsiaTheme="minorHAnsi"/>
      <w:kern w:val="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0F68"/>
    <w:rPr>
      <w:b/>
      <w:bCs/>
    </w:rPr>
  </w:style>
  <w:style w:type="paragraph" w:customStyle="1" w:styleId="pf0">
    <w:name w:val="pf0"/>
    <w:basedOn w:val="Normal"/>
    <w:rsid w:val="00A10F6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10F68"/>
  </w:style>
  <w:style w:type="character" w:customStyle="1" w:styleId="xnormaltextrun">
    <w:name w:val="x_normaltextrun"/>
    <w:basedOn w:val="DefaultParagraphFont"/>
    <w:rsid w:val="00A10F68"/>
  </w:style>
  <w:style w:type="character" w:customStyle="1" w:styleId="xfindhit">
    <w:name w:val="x_findhit"/>
    <w:basedOn w:val="DefaultParagraphFont"/>
    <w:rsid w:val="00A10F68"/>
  </w:style>
  <w:style w:type="character" w:customStyle="1" w:styleId="xeop">
    <w:name w:val="x_eop"/>
    <w:basedOn w:val="DefaultParagraphFont"/>
    <w:rsid w:val="00A10F68"/>
  </w:style>
  <w:style w:type="paragraph" w:customStyle="1" w:styleId="Figure">
    <w:name w:val="Figure"/>
    <w:basedOn w:val="Normal"/>
    <w:next w:val="Figuretitle"/>
    <w:rsid w:val="0094273E"/>
    <w:pPr>
      <w:keepNext/>
      <w:keepLines/>
      <w:spacing w:after="120"/>
      <w:jc w:val="center"/>
    </w:pPr>
    <w:rPr>
      <w:szCs w:val="20"/>
      <w:lang w:val="en-GB"/>
    </w:rPr>
  </w:style>
  <w:style w:type="character" w:customStyle="1" w:styleId="bri2">
    <w:name w:val="bri2"/>
    <w:basedOn w:val="DefaultParagraphFont"/>
    <w:rsid w:val="0008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vstack.gitbook.io/implementation-playbook/" TargetMode="External"/><Relationship Id="rId117" Type="http://schemas.openxmlformats.org/officeDocument/2006/relationships/customXml" Target="../customXml/item2.xml"/><Relationship Id="rId21" Type="http://schemas.openxmlformats.org/officeDocument/2006/relationships/hyperlink" Target="https://www.itu.int/itu-d/sites/innovation-alliance/" TargetMode="External"/><Relationship Id="rId42" Type="http://schemas.openxmlformats.org/officeDocument/2006/relationships/hyperlink" Target="https://app.gen5.digital/benchmark/metrics" TargetMode="External"/><Relationship Id="rId47" Type="http://schemas.openxmlformats.org/officeDocument/2006/relationships/hyperlink" Target="https://www.itu.int/en/ITU-D/Statistics/Pages/ICTprices/default.aspx" TargetMode="External"/><Relationship Id="rId63" Type="http://schemas.openxmlformats.org/officeDocument/2006/relationships/hyperlink" Target="https://www.itu.int/en/ITU-D/Projects/" TargetMode="External"/><Relationship Id="rId68" Type="http://schemas.openxmlformats.org/officeDocument/2006/relationships/hyperlink" Target="https://www.itu.int/net4/ITU-D/CDS/sg/blkmeetings.asp?lg=1&amp;stg=&amp;sp=2022&amp;blk=28776" TargetMode="External"/><Relationship Id="rId84" Type="http://schemas.openxmlformats.org/officeDocument/2006/relationships/hyperlink" Target="https://www.itu.int/en/ITU-D/Conferences/WTDC/WTDC21/Pages/default.aspx" TargetMode="External"/><Relationship Id="rId89" Type="http://schemas.openxmlformats.org/officeDocument/2006/relationships/hyperlink" Target="https://www.itu.int/en/ITU-D/Regional-Presence/Americas/Documents/EVENTS/2023/RDF-2023/Outcome-EN.pdf" TargetMode="External"/><Relationship Id="rId112" Type="http://schemas.openxmlformats.org/officeDocument/2006/relationships/hyperlink" Target="https://academy.itu.int/training-courses/full-catalogue/green-and-digital-entrepreneurship" TargetMode="External"/><Relationship Id="rId16" Type="http://schemas.openxmlformats.org/officeDocument/2006/relationships/hyperlink" Target="https://www.itu.int/en/ITU-D/Regional-Presence/CIS/Pages/Events/2023/Connectivity%20Week.aspx" TargetMode="External"/><Relationship Id="rId107" Type="http://schemas.openxmlformats.org/officeDocument/2006/relationships/hyperlink" Target="https://academy.itu.int/training-courses/full-catalogue/introduction-e-waste-challenge-0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academy.itu.int/" TargetMode="External"/><Relationship Id="rId37" Type="http://schemas.openxmlformats.org/officeDocument/2006/relationships/hyperlink" Target="https://academy.itu.int/index.php/main-activities/ilo-itu-digital-skills-campaign" TargetMode="External"/><Relationship Id="rId53" Type="http://schemas.openxmlformats.org/officeDocument/2006/relationships/hyperlink" Target="https://www.itu.int/itu-d/meetings/statistics/egti2023/" TargetMode="External"/><Relationship Id="rId58" Type="http://schemas.openxmlformats.org/officeDocument/2006/relationships/hyperlink" Target="https://www.itu.int/itu-d/meetings/wtis23/" TargetMode="External"/><Relationship Id="rId74" Type="http://schemas.openxmlformats.org/officeDocument/2006/relationships/hyperlink" Target="https://youtu.be/wx0ep9bT-Ys" TargetMode="External"/><Relationship Id="rId79" Type="http://schemas.openxmlformats.org/officeDocument/2006/relationships/hyperlink" Target="https://thailand.un.org/en/166885-united-nations-sustainable-development-cooperation-framework-unsdcf-2022%E2%80%932026" TargetMode="External"/><Relationship Id="rId102" Type="http://schemas.openxmlformats.org/officeDocument/2006/relationships/hyperlink" Target="https://www.itu.int/hub/publication/d-hdb-guidelines-04-202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en/ITU-D/Regional-Presence/CIS/Pages/Events/2024/RDF.aspx" TargetMode="External"/><Relationship Id="rId95" Type="http://schemas.openxmlformats.org/officeDocument/2006/relationships/hyperlink" Target="https://dr1.com/news/2023/07/27/executive-branch-issues-decree-to-regulate-electrical-waste-management/" TargetMode="External"/><Relationship Id="rId22" Type="http://schemas.openxmlformats.org/officeDocument/2006/relationships/hyperlink" Target="https://www.itu.int/itu-d/sites/innovation-alliance/events/news/" TargetMode="External"/><Relationship Id="rId27" Type="http://schemas.openxmlformats.org/officeDocument/2006/relationships/hyperlink" Target="https://www.itu.int/en/ITU-D/Environment/Pages/Priority-Areas/Green-GovStack.aspx" TargetMode="External"/><Relationship Id="rId43" Type="http://schemas.openxmlformats.org/officeDocument/2006/relationships/hyperlink" Target="https://app.gen5.digital/benchmark/charts" TargetMode="External"/><Relationship Id="rId48" Type="http://schemas.openxmlformats.org/officeDocument/2006/relationships/hyperlink" Target="https://www.itu.int/en/ITU-D/Statistics/Dashboards/Pages/IPB.aspx" TargetMode="External"/><Relationship Id="rId64" Type="http://schemas.openxmlformats.org/officeDocument/2006/relationships/hyperlink" Target="https://www.itu.int/net4/ITU-D/CDS/sg/blkmeetings.asp?lg=1&amp;sp=2022&amp;blk=28245" TargetMode="External"/><Relationship Id="rId69" Type="http://schemas.openxmlformats.org/officeDocument/2006/relationships/hyperlink" Target="https://www.itu.int/hub/publication/d-stg-sg01-06-3-2023/" TargetMode="External"/><Relationship Id="rId113" Type="http://schemas.openxmlformats.org/officeDocument/2006/relationships/header" Target="header2.xml"/><Relationship Id="rId118" Type="http://schemas.openxmlformats.org/officeDocument/2006/relationships/customXml" Target="../customXml/item3.xml"/><Relationship Id="rId80" Type="http://schemas.openxmlformats.org/officeDocument/2006/relationships/hyperlink" Target="https://wanpasifik.org/lagatoi-declaration/" TargetMode="External"/><Relationship Id="rId85" Type="http://schemas.openxmlformats.org/officeDocument/2006/relationships/hyperlink" Target="https://www.itu.int/en/ITU-D/Regional-Presence/CIS/Pages/WTDC22RIs.aspx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itu.int/en/ITU-D/Regional-Presence/Africa/Pages/EVENTS/2023/workshop-sierra-leone.aspx" TargetMode="External"/><Relationship Id="rId33" Type="http://schemas.openxmlformats.org/officeDocument/2006/relationships/hyperlink" Target="https://academy.itu.int/itu-d/projects-activities/itu-academy-training-centres" TargetMode="External"/><Relationship Id="rId38" Type="http://schemas.openxmlformats.org/officeDocument/2006/relationships/hyperlink" Target="https://academy.itu.int/itu-d/projects-activities/gcbi/" TargetMode="External"/><Relationship Id="rId59" Type="http://schemas.openxmlformats.org/officeDocument/2006/relationships/hyperlink" Target="https://www.itu.int/itu-d/sites/projectumc/" TargetMode="External"/><Relationship Id="rId103" Type="http://schemas.openxmlformats.org/officeDocument/2006/relationships/hyperlink" Target="https://academy.itu.int/training-courses/full-catalogue/circular-and-sustainable-public-procurement-icts-0" TargetMode="External"/><Relationship Id="rId108" Type="http://schemas.openxmlformats.org/officeDocument/2006/relationships/hyperlink" Target="https://www.itu.int/en/ITU-D/Regional-Presence/AsiaPacific/Pages/Events/2023/South-Asia-Information-Session-Green-Digital-Transformation-and-a-Circular-Economy-for-Electronics.aspx" TargetMode="External"/><Relationship Id="rId54" Type="http://schemas.openxmlformats.org/officeDocument/2006/relationships/hyperlink" Target="https://www.itu.int/itu-d/meetings/statistics/egh2023/" TargetMode="External"/><Relationship Id="rId70" Type="http://schemas.openxmlformats.org/officeDocument/2006/relationships/hyperlink" Target="https://youtu.be/wx0ep9bT-Ys" TargetMode="External"/><Relationship Id="rId75" Type="http://schemas.openxmlformats.org/officeDocument/2006/relationships/hyperlink" Target="https://www.itu.int/en/publications/ITU-D/pages/publications.aspx?parent=D-TDC-WTDC-2022&amp;media=electronic" TargetMode="External"/><Relationship Id="rId91" Type="http://schemas.openxmlformats.org/officeDocument/2006/relationships/hyperlink" Target="https://www.itu.int/en/ITU-D/Regional-Presence/ArabStates/Documents/events/2023/RDF-23/ARB-RDF-2023-Outcome-report%20-%20vFinal.pdf" TargetMode="External"/><Relationship Id="rId96" Type="http://schemas.openxmlformats.org/officeDocument/2006/relationships/hyperlink" Target="https://www.itu.int/en/ITU-D/Regional-Presence/Africa/Pages/Government-Consultation-Workshop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govstack.global/" TargetMode="External"/><Relationship Id="rId28" Type="http://schemas.openxmlformats.org/officeDocument/2006/relationships/hyperlink" Target="https://www.itu.int/en/ITU-D/Environment/Pages/Toolbox/Green-data-center-guide.aspx" TargetMode="External"/><Relationship Id="rId49" Type="http://schemas.openxmlformats.org/officeDocument/2006/relationships/hyperlink" Target="https://datahub.itu.int/dashboards/umc/?e=CHE" TargetMode="External"/><Relationship Id="rId114" Type="http://schemas.openxmlformats.org/officeDocument/2006/relationships/footer" Target="footer2.xml"/><Relationship Id="rId10" Type="http://schemas.openxmlformats.org/officeDocument/2006/relationships/image" Target="media/image2.png"/><Relationship Id="rId31" Type="http://schemas.openxmlformats.org/officeDocument/2006/relationships/hyperlink" Target="https://www.itu.int/en/ITU-D/Regional-Presence/Europe/Documents/Publications/2024/ITU%20FAO%20compendium/final_Meeting%20the%20EU%27s%20digital%20agriculture%20requirements_An%20ITU-FAO%20compendium%20to%20pre-accession%20countries%20and%20territories_2024031.pdf" TargetMode="External"/><Relationship Id="rId44" Type="http://schemas.openxmlformats.org/officeDocument/2006/relationships/hyperlink" Target="https://www.itu.int/itu-d/sites/statistics/" TargetMode="External"/><Relationship Id="rId52" Type="http://schemas.openxmlformats.org/officeDocument/2006/relationships/hyperlink" Target="https://datahub.itu.int/" TargetMode="External"/><Relationship Id="rId60" Type="http://schemas.openxmlformats.org/officeDocument/2006/relationships/hyperlink" Target="https://www.worldbank.org/en/programs/global-data-facility/brief/international-telecommunication-union-and-the-world-bank-s-development-data-group-announce-collaboration-on-mobile-phone" TargetMode="External"/><Relationship Id="rId65" Type="http://schemas.openxmlformats.org/officeDocument/2006/relationships/hyperlink" Target="https://www.itu.int/itu-d/sites/ra-network/" TargetMode="External"/><Relationship Id="rId73" Type="http://schemas.openxmlformats.org/officeDocument/2006/relationships/hyperlink" Target="https://www.itu.int/hub/publication/d-stg-sg01-06-3-2023/" TargetMode="External"/><Relationship Id="rId78" Type="http://schemas.openxmlformats.org/officeDocument/2006/relationships/hyperlink" Target="https://pacific.un.org/sites/default/files/2023-06/9669_UNSDF_pacific_A4_01.05.23_WEB_version_LR_3.pdf" TargetMode="External"/><Relationship Id="rId81" Type="http://schemas.openxmlformats.org/officeDocument/2006/relationships/hyperlink" Target="https://land-locked.org/" TargetMode="External"/><Relationship Id="rId86" Type="http://schemas.openxmlformats.org/officeDocument/2006/relationships/hyperlink" Target="https://www.itu.int/itu-d/sites/partner2connect" TargetMode="External"/><Relationship Id="rId94" Type="http://schemas.openxmlformats.org/officeDocument/2006/relationships/hyperlink" Target="https://www.itu.int/en/ITU-D/Regional-Presence/Africa/Pages/EVENTS/2023/Rwanda-EPR-Blueprint-for-Electronics-Event.aspx" TargetMode="External"/><Relationship Id="rId99" Type="http://schemas.openxmlformats.org/officeDocument/2006/relationships/hyperlink" Target="https://www.itu.int/en/ITU-D/Environment/Pages/Spotlight/WEEE-Policy-in-Burundi.aspx" TargetMode="External"/><Relationship Id="rId101" Type="http://schemas.openxmlformats.org/officeDocument/2006/relationships/hyperlink" Target="https://www.itu.int/en/ITU-D/Environment/Pages/Spotlight/WEEE-Policy-Niger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ublications/ITU-D/Pages/publications.aspx?parent=D-TDC-WTDC-2022&amp;media=electronic" TargetMode="External"/><Relationship Id="rId13" Type="http://schemas.openxmlformats.org/officeDocument/2006/relationships/hyperlink" Target="https://www.itu.int/en/ITU-D/Emergency-Telecommunications/Pages/AI-COP-28.aspx" TargetMode="External"/><Relationship Id="rId18" Type="http://schemas.openxmlformats.org/officeDocument/2006/relationships/hyperlink" Target="https://www.itu.int/en/ITU-D/Regional-Presence/CIS/Pages/News/14062023.aspx" TargetMode="External"/><Relationship Id="rId39" Type="http://schemas.openxmlformats.org/officeDocument/2006/relationships/hyperlink" Target="https://www.itu.int/en/ITU-D/Regional-Presence/Americas/Pages/ACTVTS/DTK/DTK-AMS.aspx" TargetMode="External"/><Relationship Id="rId109" Type="http://schemas.openxmlformats.org/officeDocument/2006/relationships/hyperlink" Target="https://www.itu.int/itu-d/meetings/gsr-23/programme-overview/session-details?sessionid=16" TargetMode="External"/><Relationship Id="rId34" Type="http://schemas.openxmlformats.org/officeDocument/2006/relationships/hyperlink" Target="https://academy.itu.int/" TargetMode="External"/><Relationship Id="rId50" Type="http://schemas.openxmlformats.org/officeDocument/2006/relationships/hyperlink" Target="https://www.itu.int/itu-d/reports/statistics/IDI2023/" TargetMode="External"/><Relationship Id="rId55" Type="http://schemas.openxmlformats.org/officeDocument/2006/relationships/hyperlink" Target="https://academy.itu.int/training-courses/full-catalogue/measuring-digital-development-telecommunicationict-indicators-2" TargetMode="External"/><Relationship Id="rId76" Type="http://schemas.openxmlformats.org/officeDocument/2006/relationships/hyperlink" Target="https://www.itu.int/en/ITU-D/Pages/regional-development-forums.aspx" TargetMode="External"/><Relationship Id="rId97" Type="http://schemas.openxmlformats.org/officeDocument/2006/relationships/hyperlink" Target="https://www.itu.int/en/ITU-D/Regional-Presence/Africa/Pages/EVENTS/2023/uganda-e-waste-workshop.aspx" TargetMode="External"/><Relationship Id="rId104" Type="http://schemas.openxmlformats.org/officeDocument/2006/relationships/hyperlink" Target="https://www.itu.int/pub/D-HDB-E%20WASTE-2023-W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net4/ITU-D/CDS/sg/blkmeetings.asp?lg=1&amp;sp=2022&amp;blk=28246" TargetMode="External"/><Relationship Id="rId92" Type="http://schemas.openxmlformats.org/officeDocument/2006/relationships/hyperlink" Target="https://www.itu.int/en/ITU-D/Regional-Presence/AsiaPacific/Documents/Events/2023/RDF-2023/report/RDF-ASP-2023-Report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itu-d/sites/digital-impact-unlocked/building-digital-skills-to-accelerate-economic-prosperity/,%20https:/www.fao.org/in-action/eu-streit-png/news/detail/sepik-agripreneurs-break-digital-barriers-expanding-market-outreach/en" TargetMode="External"/><Relationship Id="rId24" Type="http://schemas.openxmlformats.org/officeDocument/2006/relationships/hyperlink" Target="https://govstack.gitbook.io/specification/" TargetMode="External"/><Relationship Id="rId40" Type="http://schemas.openxmlformats.org/officeDocument/2006/relationships/hyperlink" Target="https://www.itu.int/en/ITU-D/Regulatory-Market/Pages/collaborative-regulation-country-reviews/default.aspx" TargetMode="External"/><Relationship Id="rId45" Type="http://schemas.openxmlformats.org/officeDocument/2006/relationships/hyperlink" Target="https://www.itu.int/itu-d/reports/statistics/facts-figures-2023/" TargetMode="External"/><Relationship Id="rId66" Type="http://schemas.openxmlformats.org/officeDocument/2006/relationships/hyperlink" Target="https://www.itu.int/en/ITU-D/Study-Groups/2022-2025/Pages/reference/Management.aspx" TargetMode="External"/><Relationship Id="rId87" Type="http://schemas.openxmlformats.org/officeDocument/2006/relationships/hyperlink" Target="https://regionalforum.unece.org/events/regional-forum-2024" TargetMode="External"/><Relationship Id="rId110" Type="http://schemas.openxmlformats.org/officeDocument/2006/relationships/hyperlink" Target="https://africarisevent.eu/transform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itu.int/en/ITU-D/Cybersecurity/Pages/global-cybersecurity-index.aspx" TargetMode="External"/><Relationship Id="rId82" Type="http://schemas.openxmlformats.org/officeDocument/2006/relationships/hyperlink" Target="https://www.itu.int/en/ITU-D/Regional-Presence/CIS/Pages/EVENTS/2024/GovStack.aspx" TargetMode="External"/><Relationship Id="rId19" Type="http://schemas.openxmlformats.org/officeDocument/2006/relationships/hyperlink" Target="https://academy.itu.int/training-courses/full-catalogue/introduction-broadband-mapping" TargetMode="External"/><Relationship Id="rId14" Type="http://schemas.openxmlformats.org/officeDocument/2006/relationships/hyperlink" Target="https://www.itu.int/en/ITU-D/Emergency-Telecommunications/Pages/Common-Alerting-Protocol-and-Call-to-Action.aspx" TargetMode="External"/><Relationship Id="rId30" Type="http://schemas.openxmlformats.org/officeDocument/2006/relationships/hyperlink" Target="https://www.itu.int/en/ITU-D/Regional-Presence/CIS/Pages/EVENTS/2024/GovStack.aspx" TargetMode="External"/><Relationship Id="rId35" Type="http://schemas.openxmlformats.org/officeDocument/2006/relationships/hyperlink" Target="https://academy.itu.int/itu-d/projects-activities/itu-academy-training-centres/events/atc-annual-meeting-2023" TargetMode="External"/><Relationship Id="rId56" Type="http://schemas.openxmlformats.org/officeDocument/2006/relationships/hyperlink" Target="https://academy.itu.int/training-courses/full-catalogue/measuring-digital-development-ict-access-and-use-households-and-individuals-2" TargetMode="External"/><Relationship Id="rId77" Type="http://schemas.openxmlformats.org/officeDocument/2006/relationships/hyperlink" Target="https://www.itu.int/en/ITU-D/Study-Groups/2022-2025/Pages/reference/Questions-under-study.aspx" TargetMode="External"/><Relationship Id="rId100" Type="http://schemas.openxmlformats.org/officeDocument/2006/relationships/hyperlink" Target="https://www.itu.int/en/ITU-D/Environment/Pages/Spotlight/WEEE-Policy-in-Botswana.aspx" TargetMode="External"/><Relationship Id="rId105" Type="http://schemas.openxmlformats.org/officeDocument/2006/relationships/hyperlink" Target="https://ewastemonitor.info/the-national-e-waste-monitor-kazakhstan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en/ITU-D/Statistics/Pages/IDI/default.aspx" TargetMode="External"/><Relationship Id="rId72" Type="http://schemas.openxmlformats.org/officeDocument/2006/relationships/hyperlink" Target="https://www.itu.int/en/ITU-D/Study-Groups/2022-2025/Pages/reference/Management.aspx" TargetMode="External"/><Relationship Id="rId93" Type="http://schemas.openxmlformats.org/officeDocument/2006/relationships/hyperlink" Target="https://www.itu.int/en/ITU-D/Regional-Presence/Europe/Documents/Events/2023/0522-23%20-%20RDF/reports/EUR-RDF-2023-Outcome-report.pdf" TargetMode="External"/><Relationship Id="rId98" Type="http://schemas.openxmlformats.org/officeDocument/2006/relationships/hyperlink" Target="https://www.itu.int/en/ITU-D/Environment/Pages/Spotlight/WEEE-Policy-Support-Malawi.aspx" TargetMode="External"/><Relationship Id="rId3" Type="http://schemas.openxmlformats.org/officeDocument/2006/relationships/styles" Target="styles.xml"/><Relationship Id="rId25" Type="http://schemas.openxmlformats.org/officeDocument/2006/relationships/hyperlink" Target="https://govstack.gitbook.io/sandbox/" TargetMode="External"/><Relationship Id="rId46" Type="http://schemas.openxmlformats.org/officeDocument/2006/relationships/hyperlink" Target="https://www.itu.int/itu-d/reports/statistics/facts-figures-for-ldc/" TargetMode="External"/><Relationship Id="rId67" Type="http://schemas.openxmlformats.org/officeDocument/2006/relationships/hyperlink" Target="https://www.itu.int/en/ITU-D/Study-Groups/2022-2025/Pages/reference/Management.aspx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itu.int/hub/publication/d-pref-ef-ict_struct_kit-2023/" TargetMode="External"/><Relationship Id="rId41" Type="http://schemas.openxmlformats.org/officeDocument/2006/relationships/hyperlink" Target="https://www.itu.int/hub/publication/d-pref-asean-01-2023/" TargetMode="External"/><Relationship Id="rId62" Type="http://schemas.openxmlformats.org/officeDocument/2006/relationships/hyperlink" Target="https://www.itu.int/en/ITU-D/Cybersecurity/Pages/Cyber4Good/Cyber4Good.aspx" TargetMode="External"/><Relationship Id="rId83" Type="http://schemas.openxmlformats.org/officeDocument/2006/relationships/hyperlink" Target="https://www.itu.int/en/ITU-D/Regional-Presence/CIS/Pages/EVENTS/2024/RDF.aspx" TargetMode="External"/><Relationship Id="rId88" Type="http://schemas.openxmlformats.org/officeDocument/2006/relationships/hyperlink" Target="https://www.itu.int/en/ITU-D/Regional-Presence/Africa/Documents/2023/RDF/meeting-report/RDF-AFR-2023-Report.pdf" TargetMode="External"/><Relationship Id="rId111" Type="http://schemas.openxmlformats.org/officeDocument/2006/relationships/hyperlink" Target="https://www.itu.int/en/ITU-D/Environment/Pages/Toolbox/Green-data-center-guide.aspx" TargetMode="External"/><Relationship Id="rId15" Type="http://schemas.openxmlformats.org/officeDocument/2006/relationships/hyperlink" Target="https://events.pita.org.fj/PITAStrategyForum2023" TargetMode="External"/><Relationship Id="rId36" Type="http://schemas.openxmlformats.org/officeDocument/2006/relationships/hyperlink" Target="https://academy.itu.int/itu-d/projects-activities/digital-transformation-centres-initiative" TargetMode="External"/><Relationship Id="rId57" Type="http://schemas.openxmlformats.org/officeDocument/2006/relationships/hyperlink" Target="https://academy.itu.int/training-courses/full-catalogue/mobile-phone-data" TargetMode="External"/><Relationship Id="rId106" Type="http://schemas.openxmlformats.org/officeDocument/2006/relationships/hyperlink" Target="https://academy.itu.int/training-courses/full-catalogue/addressing-e-waste-challenge-through-data-and-statistics-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runo.ramos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BDT\PR_TDAG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81B0F7-9F97-48C4-A920-4D4345BB1F9D}"/>
</file>

<file path=customXml/itemProps3.xml><?xml version="1.0" encoding="utf-8"?>
<ds:datastoreItem xmlns:ds="http://schemas.openxmlformats.org/officeDocument/2006/customXml" ds:itemID="{15A4C23F-E3C8-4D89-823A-BB0A18548129}"/>
</file>

<file path=docProps/app.xml><?xml version="1.0" encoding="utf-8"?>
<Properties xmlns="http://schemas.openxmlformats.org/officeDocument/2006/extended-properties" xmlns:vt="http://schemas.openxmlformats.org/officeDocument/2006/docPropsVTypes">
  <Template>PR_TDAG24.DOCX</Template>
  <TotalTime>66</TotalTime>
  <Pages>69</Pages>
  <Words>33131</Words>
  <Characters>188850</Characters>
  <Application>Microsoft Office Word</Application>
  <DocSecurity>0</DocSecurity>
  <Lines>1573</Lines>
  <Paragraphs>443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221538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Sikacheva, Violetta</cp:lastModifiedBy>
  <cp:revision>28</cp:revision>
  <cp:lastPrinted>2023-01-16T12:34:00Z</cp:lastPrinted>
  <dcterms:created xsi:type="dcterms:W3CDTF">2024-05-17T10:02:00Z</dcterms:created>
  <dcterms:modified xsi:type="dcterms:W3CDTF">2024-05-17T11:09:00Z</dcterms:modified>
</cp:coreProperties>
</file>